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2.xml" ContentType="application/vnd.openxmlformats-officedocument.wordprocessingml.header+xml"/>
  <Override PartName="/word/footer10.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1.xml" ContentType="application/vnd.openxmlformats-officedocument.wordprocessingml.footer+xml"/>
  <Override PartName="/word/header15.xml" ContentType="application/vnd.openxmlformats-officedocument.wordprocessingml.header+xml"/>
  <Override PartName="/word/footer12.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8.xml" ContentType="application/vnd.openxmlformats-officedocument.wordprocessingml.header+xml"/>
  <Override PartName="/word/footer15.xml" ContentType="application/vnd.openxmlformats-officedocument.wordprocessingml.footer+xml"/>
  <Override PartName="/word/header19.xml" ContentType="application/vnd.openxmlformats-officedocument.wordprocessingml.header+xml"/>
  <Override PartName="/word/footer16.xml" ContentType="application/vnd.openxmlformats-officedocument.wordprocessingml.footer+xml"/>
  <Override PartName="/word/header20.xml" ContentType="application/vnd.openxmlformats-officedocument.wordprocessingml.header+xml"/>
  <Override PartName="/word/footer17.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header23.xml" ContentType="application/vnd.openxmlformats-officedocument.wordprocessingml.header+xml"/>
  <Override PartName="/word/footer20.xml" ContentType="application/vnd.openxmlformats-officedocument.wordprocessingml.footer+xml"/>
  <Override PartName="/word/header24.xml" ContentType="application/vnd.openxmlformats-officedocument.wordprocessingml.header+xml"/>
  <Override PartName="/word/footer2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Toc46770859" w:displacedByCustomXml="next"/>
    <w:bookmarkStart w:id="1" w:name="_Toc46507419" w:displacedByCustomXml="next"/>
    <w:bookmarkStart w:id="2" w:name="_Toc45113433" w:displacedByCustomXml="next"/>
    <w:bookmarkStart w:id="3" w:name="_Toc44694687" w:displacedByCustomXml="next"/>
    <w:sdt>
      <w:sdtPr>
        <w:rPr>
          <w:rFonts w:eastAsiaTheme="minorEastAsia" w:cs="Arial"/>
          <w:b/>
          <w:bCs/>
          <w:caps/>
          <w:noProof/>
          <w:color w:val="1F4E79" w:themeColor="accent1" w:themeShade="80"/>
          <w:spacing w:val="0"/>
          <w:lang w:eastAsia="en-US"/>
        </w:rPr>
        <w:id w:val="1128744166"/>
        <w:docPartObj>
          <w:docPartGallery w:val="Table of Contents"/>
          <w:docPartUnique/>
        </w:docPartObj>
      </w:sdtPr>
      <w:sdtEndPr>
        <w:rPr>
          <w:rFonts w:eastAsiaTheme="minorHAnsi"/>
        </w:rPr>
      </w:sdtEndPr>
      <w:sdtContent>
        <w:p w14:paraId="16E7A02A" w14:textId="24CA223B" w:rsidR="008540AD" w:rsidRPr="006C572F" w:rsidRDefault="006F13A3" w:rsidP="00DB42D7">
          <w:pPr>
            <w:pStyle w:val="05-Textonormal"/>
            <w:spacing w:before="0" w:after="0"/>
            <w:rPr>
              <w:rFonts w:eastAsiaTheme="minorEastAsia" w:cs="Arial"/>
              <w:noProof/>
            </w:rPr>
            <w:sectPr w:rsidR="008540AD" w:rsidRPr="006C572F" w:rsidSect="00A30F18">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0" w:right="0" w:bottom="0" w:left="0" w:header="0" w:footer="0" w:gutter="0"/>
              <w:pgNumType w:start="1"/>
              <w:cols w:space="708"/>
              <w:docGrid w:linePitch="360"/>
            </w:sectPr>
          </w:pPr>
          <w:r w:rsidRPr="006C572F">
            <w:rPr>
              <w:rFonts w:eastAsiaTheme="minorEastAsia" w:cs="Arial"/>
              <w:b/>
              <w:bCs/>
              <w:caps/>
              <w:noProof/>
              <w:color w:val="1F4E79" w:themeColor="accent1" w:themeShade="80"/>
              <w:spacing w:val="0"/>
              <w:sz w:val="2"/>
              <w:szCs w:val="2"/>
              <w:lang w:eastAsia="en-US"/>
            </w:rPr>
            <w:t>l</w:t>
          </w:r>
          <w:r w:rsidR="006A2E0C" w:rsidRPr="00A223EA">
            <w:rPr>
              <w:rFonts w:eastAsiaTheme="minorEastAsia" w:cs="Arial"/>
              <w:b/>
              <w:bCs/>
              <w:caps/>
              <w:noProof/>
              <w:color w:val="1F4E79" w:themeColor="accent1" w:themeShade="80"/>
              <w:spacing w:val="0"/>
              <w:sz w:val="2"/>
              <w:szCs w:val="2"/>
            </w:rPr>
            <w:drawing>
              <wp:inline distT="0" distB="0" distL="0" distR="0" wp14:anchorId="798FFD55" wp14:editId="5EA6ECE3">
                <wp:extent cx="7532662" cy="10644389"/>
                <wp:effectExtent l="0" t="0" r="0" b="508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7551221" cy="10670615"/>
                        </a:xfrm>
                        <a:prstGeom prst="rect">
                          <a:avLst/>
                        </a:prstGeom>
                      </pic:spPr>
                    </pic:pic>
                  </a:graphicData>
                </a:graphic>
              </wp:inline>
            </w:drawing>
          </w:r>
        </w:p>
        <w:p w14:paraId="50822F93" w14:textId="4FFDF558" w:rsidR="00627550" w:rsidRPr="006C572F" w:rsidRDefault="00627550" w:rsidP="00FA6C78">
          <w:pPr>
            <w:pStyle w:val="05-Textonormal1"/>
            <w:jc w:val="center"/>
            <w:rPr>
              <w:rStyle w:val="Hyperlink"/>
              <w:rFonts w:eastAsiaTheme="minorHAnsi" w:cs="Arial"/>
              <w:b/>
              <w:bCs/>
              <w:caps/>
              <w:noProof/>
              <w:color w:val="1F4E79" w:themeColor="accent1" w:themeShade="80"/>
              <w:spacing w:val="0"/>
              <w:u w:val="none"/>
              <w:lang w:eastAsia="en-US"/>
            </w:rPr>
          </w:pPr>
          <w:r w:rsidRPr="006C572F">
            <w:rPr>
              <w:rStyle w:val="Hyperlink"/>
              <w:rFonts w:eastAsiaTheme="minorHAnsi" w:cs="Arial"/>
              <w:b/>
              <w:bCs/>
              <w:caps/>
              <w:noProof/>
              <w:color w:val="1F4E79" w:themeColor="accent1" w:themeShade="80"/>
              <w:spacing w:val="0"/>
              <w:u w:val="none"/>
              <w:lang w:eastAsia="en-US"/>
            </w:rPr>
            <w:lastRenderedPageBreak/>
            <w:t>ÍNDICE</w:t>
          </w:r>
          <w:bookmarkEnd w:id="3"/>
          <w:bookmarkEnd w:id="2"/>
          <w:bookmarkEnd w:id="1"/>
          <w:bookmarkEnd w:id="0"/>
        </w:p>
        <w:p w14:paraId="5A913111" w14:textId="30112DFD" w:rsidR="00666550" w:rsidRDefault="00666550">
          <w:pPr>
            <w:pStyle w:val="Sumrio1"/>
            <w:rPr>
              <w:rFonts w:asciiTheme="minorHAnsi" w:eastAsiaTheme="minorEastAsia" w:hAnsiTheme="minorHAnsi" w:cstheme="minorBidi"/>
              <w:b w:val="0"/>
              <w:bCs w:val="0"/>
              <w:caps w:val="0"/>
              <w:color w:val="auto"/>
              <w:sz w:val="22"/>
              <w:szCs w:val="22"/>
              <w:lang w:eastAsia="pt-BR"/>
            </w:rPr>
          </w:pPr>
          <w:r w:rsidRPr="00045A62">
            <w:t>RELATÓRIO DA ADMINISTRAÇÃO</w:t>
          </w:r>
          <w:r>
            <w:rPr>
              <w:webHidden/>
            </w:rPr>
            <w:tab/>
          </w:r>
          <w:r w:rsidR="006A2E0C">
            <w:rPr>
              <w:webHidden/>
            </w:rPr>
            <w:t>1</w:t>
          </w:r>
        </w:p>
        <w:p w14:paraId="0F14339E" w14:textId="441E2DD4" w:rsidR="00666550" w:rsidRDefault="00666550">
          <w:pPr>
            <w:pStyle w:val="Sumrio1"/>
            <w:rPr>
              <w:rFonts w:asciiTheme="minorHAnsi" w:eastAsiaTheme="minorEastAsia" w:hAnsiTheme="minorHAnsi" w:cstheme="minorBidi"/>
              <w:b w:val="0"/>
              <w:bCs w:val="0"/>
              <w:caps w:val="0"/>
              <w:color w:val="auto"/>
              <w:sz w:val="22"/>
              <w:szCs w:val="22"/>
              <w:lang w:eastAsia="pt-BR"/>
            </w:rPr>
          </w:pPr>
          <w:r w:rsidRPr="00045A62">
            <w:t>DEMONSTRAÇÃO DO RESULTADO</w:t>
          </w:r>
          <w:r>
            <w:rPr>
              <w:webHidden/>
            </w:rPr>
            <w:tab/>
          </w:r>
          <w:r w:rsidR="006A2E0C">
            <w:rPr>
              <w:webHidden/>
            </w:rPr>
            <w:t>20</w:t>
          </w:r>
        </w:p>
        <w:p w14:paraId="150CF118" w14:textId="51D80061" w:rsidR="00666550" w:rsidRDefault="00666550">
          <w:pPr>
            <w:pStyle w:val="Sumrio1"/>
            <w:rPr>
              <w:rFonts w:asciiTheme="minorHAnsi" w:eastAsiaTheme="minorEastAsia" w:hAnsiTheme="minorHAnsi" w:cstheme="minorBidi"/>
              <w:b w:val="0"/>
              <w:bCs w:val="0"/>
              <w:caps w:val="0"/>
              <w:color w:val="auto"/>
              <w:sz w:val="22"/>
              <w:szCs w:val="22"/>
              <w:lang w:eastAsia="pt-BR"/>
            </w:rPr>
          </w:pPr>
          <w:r w:rsidRPr="00045A62">
            <w:t>DEMONSTRAÇÃO DO RESULTADO ABRANGENTE</w:t>
          </w:r>
          <w:r>
            <w:rPr>
              <w:webHidden/>
            </w:rPr>
            <w:tab/>
          </w:r>
          <w:r w:rsidR="006A2E0C">
            <w:rPr>
              <w:webHidden/>
            </w:rPr>
            <w:t>20</w:t>
          </w:r>
        </w:p>
        <w:p w14:paraId="2C89DE24" w14:textId="27F84CE7" w:rsidR="00666550" w:rsidRDefault="00666550">
          <w:pPr>
            <w:pStyle w:val="Sumrio1"/>
            <w:rPr>
              <w:rFonts w:asciiTheme="minorHAnsi" w:eastAsiaTheme="minorEastAsia" w:hAnsiTheme="minorHAnsi" w:cstheme="minorBidi"/>
              <w:b w:val="0"/>
              <w:bCs w:val="0"/>
              <w:caps w:val="0"/>
              <w:color w:val="auto"/>
              <w:sz w:val="22"/>
              <w:szCs w:val="22"/>
              <w:lang w:eastAsia="pt-BR"/>
            </w:rPr>
          </w:pPr>
          <w:r w:rsidRPr="00045A62">
            <w:t>BALANÇO PATRIMONIAL</w:t>
          </w:r>
          <w:r>
            <w:rPr>
              <w:webHidden/>
            </w:rPr>
            <w:tab/>
          </w:r>
          <w:r w:rsidR="006A2E0C">
            <w:rPr>
              <w:webHidden/>
            </w:rPr>
            <w:t>21</w:t>
          </w:r>
        </w:p>
        <w:p w14:paraId="401BDC4D" w14:textId="304FDF5E" w:rsidR="00666550" w:rsidRDefault="00666550">
          <w:pPr>
            <w:pStyle w:val="Sumrio1"/>
            <w:rPr>
              <w:rFonts w:asciiTheme="minorHAnsi" w:eastAsiaTheme="minorEastAsia" w:hAnsiTheme="minorHAnsi" w:cstheme="minorBidi"/>
              <w:b w:val="0"/>
              <w:bCs w:val="0"/>
              <w:caps w:val="0"/>
              <w:color w:val="auto"/>
              <w:sz w:val="22"/>
              <w:szCs w:val="22"/>
              <w:lang w:eastAsia="pt-BR"/>
            </w:rPr>
          </w:pPr>
          <w:r w:rsidRPr="00045A62">
            <w:t>DEMONSTRAÇÃO DOS FLUXOS DE CAIXA</w:t>
          </w:r>
          <w:r>
            <w:rPr>
              <w:webHidden/>
            </w:rPr>
            <w:tab/>
          </w:r>
          <w:r w:rsidR="006A2E0C">
            <w:rPr>
              <w:webHidden/>
            </w:rPr>
            <w:t>22</w:t>
          </w:r>
        </w:p>
        <w:p w14:paraId="07DF4BEB" w14:textId="380C0BA0" w:rsidR="00666550" w:rsidRDefault="00666550">
          <w:pPr>
            <w:pStyle w:val="Sumrio1"/>
            <w:rPr>
              <w:rFonts w:asciiTheme="minorHAnsi" w:eastAsiaTheme="minorEastAsia" w:hAnsiTheme="minorHAnsi" w:cstheme="minorBidi"/>
              <w:b w:val="0"/>
              <w:bCs w:val="0"/>
              <w:caps w:val="0"/>
              <w:color w:val="auto"/>
              <w:sz w:val="22"/>
              <w:szCs w:val="22"/>
              <w:lang w:eastAsia="pt-BR"/>
            </w:rPr>
          </w:pPr>
          <w:r w:rsidRPr="00045A62">
            <w:t>DEMONSTRAÇÃO DAS MUTAÇÕES DO PATRIMÔNIO LÍQUIDO</w:t>
          </w:r>
          <w:r>
            <w:rPr>
              <w:webHidden/>
            </w:rPr>
            <w:tab/>
          </w:r>
          <w:r w:rsidR="006A2E0C">
            <w:rPr>
              <w:webHidden/>
            </w:rPr>
            <w:t>23</w:t>
          </w:r>
        </w:p>
        <w:p w14:paraId="1C7036F6" w14:textId="62673D4B" w:rsidR="00666550" w:rsidRDefault="00666550">
          <w:pPr>
            <w:pStyle w:val="Sumrio1"/>
            <w:rPr>
              <w:rFonts w:asciiTheme="minorHAnsi" w:eastAsiaTheme="minorEastAsia" w:hAnsiTheme="minorHAnsi" w:cstheme="minorBidi"/>
              <w:b w:val="0"/>
              <w:bCs w:val="0"/>
              <w:caps w:val="0"/>
              <w:color w:val="auto"/>
              <w:sz w:val="22"/>
              <w:szCs w:val="22"/>
              <w:lang w:eastAsia="pt-BR"/>
            </w:rPr>
          </w:pPr>
          <w:r w:rsidRPr="00045A62">
            <w:t>DEMONSTRAÇÃO DO VALOR ADICIONADO</w:t>
          </w:r>
          <w:r>
            <w:rPr>
              <w:webHidden/>
            </w:rPr>
            <w:tab/>
          </w:r>
          <w:r w:rsidR="006A2E0C">
            <w:rPr>
              <w:webHidden/>
            </w:rPr>
            <w:t>24</w:t>
          </w:r>
        </w:p>
        <w:p w14:paraId="17F944E0" w14:textId="16C2729E" w:rsidR="00666550" w:rsidRDefault="00666550">
          <w:pPr>
            <w:pStyle w:val="Sumrio1"/>
            <w:rPr>
              <w:rFonts w:asciiTheme="minorHAnsi" w:eastAsiaTheme="minorEastAsia" w:hAnsiTheme="minorHAnsi" w:cstheme="minorBidi"/>
              <w:b w:val="0"/>
              <w:bCs w:val="0"/>
              <w:caps w:val="0"/>
              <w:color w:val="auto"/>
              <w:sz w:val="22"/>
              <w:szCs w:val="22"/>
              <w:lang w:eastAsia="pt-BR"/>
            </w:rPr>
          </w:pPr>
          <w:r w:rsidRPr="00045A62">
            <w:t>NOTAS EXPLICATIVAS ÀS DEMONSTRAÇÕES CONTÁBEIS</w:t>
          </w:r>
          <w:r>
            <w:rPr>
              <w:webHidden/>
            </w:rPr>
            <w:tab/>
          </w:r>
          <w:r w:rsidR="006A2E0C">
            <w:rPr>
              <w:webHidden/>
            </w:rPr>
            <w:t>25</w:t>
          </w:r>
        </w:p>
        <w:p w14:paraId="50D4001E" w14:textId="782F80DB" w:rsidR="00666550" w:rsidRDefault="00666550">
          <w:pPr>
            <w:pStyle w:val="Sumrio1"/>
            <w:rPr>
              <w:rFonts w:asciiTheme="minorHAnsi" w:eastAsiaTheme="minorEastAsia" w:hAnsiTheme="minorHAnsi" w:cstheme="minorBidi"/>
              <w:b w:val="0"/>
              <w:bCs w:val="0"/>
              <w:caps w:val="0"/>
              <w:color w:val="auto"/>
              <w:sz w:val="22"/>
              <w:szCs w:val="22"/>
              <w:lang w:eastAsia="pt-BR"/>
            </w:rPr>
          </w:pPr>
          <w:r w:rsidRPr="00045A62">
            <w:t>1 – CONTEXTO OPERACIONAL</w:t>
          </w:r>
          <w:r>
            <w:rPr>
              <w:webHidden/>
            </w:rPr>
            <w:tab/>
          </w:r>
          <w:r w:rsidR="006A2E0C">
            <w:rPr>
              <w:webHidden/>
            </w:rPr>
            <w:t>25</w:t>
          </w:r>
        </w:p>
        <w:p w14:paraId="70156852" w14:textId="320B0389" w:rsidR="00666550" w:rsidRDefault="00666550">
          <w:pPr>
            <w:pStyle w:val="Sumrio1"/>
            <w:rPr>
              <w:rFonts w:asciiTheme="minorHAnsi" w:eastAsiaTheme="minorEastAsia" w:hAnsiTheme="minorHAnsi" w:cstheme="minorBidi"/>
              <w:b w:val="0"/>
              <w:bCs w:val="0"/>
              <w:caps w:val="0"/>
              <w:color w:val="auto"/>
              <w:sz w:val="22"/>
              <w:szCs w:val="22"/>
              <w:lang w:eastAsia="pt-BR"/>
            </w:rPr>
          </w:pPr>
          <w:r w:rsidRPr="00045A62">
            <w:t>2 – AQUISIÇÕES, VENDAS E REESTRUTURAÇÕES SOCIETÁRIAS</w:t>
          </w:r>
          <w:r>
            <w:rPr>
              <w:webHidden/>
            </w:rPr>
            <w:tab/>
          </w:r>
          <w:r w:rsidR="006A2E0C">
            <w:rPr>
              <w:webHidden/>
            </w:rPr>
            <w:t>26</w:t>
          </w:r>
        </w:p>
        <w:p w14:paraId="00500170" w14:textId="13A6C279" w:rsidR="00666550" w:rsidRDefault="00666550">
          <w:pPr>
            <w:pStyle w:val="Sumrio1"/>
            <w:rPr>
              <w:rFonts w:asciiTheme="minorHAnsi" w:eastAsiaTheme="minorEastAsia" w:hAnsiTheme="minorHAnsi" w:cstheme="minorBidi"/>
              <w:b w:val="0"/>
              <w:bCs w:val="0"/>
              <w:caps w:val="0"/>
              <w:color w:val="auto"/>
              <w:sz w:val="22"/>
              <w:szCs w:val="22"/>
              <w:lang w:eastAsia="pt-BR"/>
            </w:rPr>
          </w:pPr>
          <w:r w:rsidRPr="00045A62">
            <w:t>3 – APRESENTAÇÃO DAS DEMONSTRAÇÕES CONTÁBEIS</w:t>
          </w:r>
          <w:r>
            <w:rPr>
              <w:webHidden/>
            </w:rPr>
            <w:tab/>
          </w:r>
          <w:r w:rsidR="006A2E0C">
            <w:rPr>
              <w:webHidden/>
            </w:rPr>
            <w:t>28</w:t>
          </w:r>
        </w:p>
        <w:p w14:paraId="1853CBAE" w14:textId="716B5FE9" w:rsidR="00666550" w:rsidRDefault="00666550">
          <w:pPr>
            <w:pStyle w:val="Sumrio1"/>
            <w:rPr>
              <w:rFonts w:asciiTheme="minorHAnsi" w:eastAsiaTheme="minorEastAsia" w:hAnsiTheme="minorHAnsi" w:cstheme="minorBidi"/>
              <w:b w:val="0"/>
              <w:bCs w:val="0"/>
              <w:caps w:val="0"/>
              <w:color w:val="auto"/>
              <w:sz w:val="22"/>
              <w:szCs w:val="22"/>
              <w:lang w:eastAsia="pt-BR"/>
            </w:rPr>
          </w:pPr>
          <w:r w:rsidRPr="00045A62">
            <w:t>4 – RESUMO DAS PRINCIPAIS PRÁTICAS CONTÁBEIS</w:t>
          </w:r>
          <w:r>
            <w:rPr>
              <w:webHidden/>
            </w:rPr>
            <w:tab/>
          </w:r>
          <w:r w:rsidR="006A2E0C">
            <w:rPr>
              <w:webHidden/>
            </w:rPr>
            <w:t>30</w:t>
          </w:r>
        </w:p>
        <w:p w14:paraId="61B98935" w14:textId="01A0340A" w:rsidR="00666550" w:rsidRDefault="00666550">
          <w:pPr>
            <w:pStyle w:val="Sumrio1"/>
            <w:rPr>
              <w:rFonts w:asciiTheme="minorHAnsi" w:eastAsiaTheme="minorEastAsia" w:hAnsiTheme="minorHAnsi" w:cstheme="minorBidi"/>
              <w:b w:val="0"/>
              <w:bCs w:val="0"/>
              <w:caps w:val="0"/>
              <w:color w:val="auto"/>
              <w:sz w:val="22"/>
              <w:szCs w:val="22"/>
              <w:lang w:eastAsia="pt-BR"/>
            </w:rPr>
          </w:pPr>
          <w:r w:rsidRPr="00045A62">
            <w:t>5 – GERENCIAMENTO DE RISCOS</w:t>
          </w:r>
          <w:r>
            <w:rPr>
              <w:webHidden/>
            </w:rPr>
            <w:tab/>
          </w:r>
          <w:r w:rsidR="006A2E0C">
            <w:rPr>
              <w:webHidden/>
            </w:rPr>
            <w:t>37</w:t>
          </w:r>
        </w:p>
        <w:p w14:paraId="25D1AAE7" w14:textId="4F2EAB40" w:rsidR="00666550" w:rsidRDefault="00666550">
          <w:pPr>
            <w:pStyle w:val="Sumrio1"/>
            <w:rPr>
              <w:rFonts w:asciiTheme="minorHAnsi" w:eastAsiaTheme="minorEastAsia" w:hAnsiTheme="minorHAnsi" w:cstheme="minorBidi"/>
              <w:b w:val="0"/>
              <w:bCs w:val="0"/>
              <w:caps w:val="0"/>
              <w:color w:val="auto"/>
              <w:sz w:val="22"/>
              <w:szCs w:val="22"/>
              <w:lang w:eastAsia="pt-BR"/>
            </w:rPr>
          </w:pPr>
          <w:r w:rsidRPr="00045A62">
            <w:t>6 – INFORMAÇÕES POR SEGMENTO</w:t>
          </w:r>
          <w:r>
            <w:rPr>
              <w:webHidden/>
            </w:rPr>
            <w:tab/>
          </w:r>
          <w:r w:rsidR="006A2E0C">
            <w:rPr>
              <w:webHidden/>
            </w:rPr>
            <w:t>41</w:t>
          </w:r>
        </w:p>
        <w:p w14:paraId="77961424" w14:textId="25688B39" w:rsidR="00666550" w:rsidRDefault="00666550">
          <w:pPr>
            <w:pStyle w:val="Sumrio1"/>
            <w:rPr>
              <w:rFonts w:asciiTheme="minorHAnsi" w:eastAsiaTheme="minorEastAsia" w:hAnsiTheme="minorHAnsi" w:cstheme="minorBidi"/>
              <w:b w:val="0"/>
              <w:bCs w:val="0"/>
              <w:caps w:val="0"/>
              <w:color w:val="auto"/>
              <w:sz w:val="22"/>
              <w:szCs w:val="22"/>
              <w:lang w:eastAsia="pt-BR"/>
            </w:rPr>
          </w:pPr>
          <w:r w:rsidRPr="00045A62">
            <w:t>7 – INVESTIMENTOS EM PARTICIPAÇÕES SOCIETÁRIAS</w:t>
          </w:r>
          <w:r>
            <w:rPr>
              <w:webHidden/>
            </w:rPr>
            <w:tab/>
          </w:r>
          <w:r w:rsidR="006A2E0C">
            <w:rPr>
              <w:webHidden/>
            </w:rPr>
            <w:t>43</w:t>
          </w:r>
        </w:p>
        <w:p w14:paraId="538F9A12" w14:textId="547894D1" w:rsidR="00666550" w:rsidRDefault="00666550">
          <w:pPr>
            <w:pStyle w:val="Sumrio1"/>
            <w:rPr>
              <w:rFonts w:asciiTheme="minorHAnsi" w:eastAsiaTheme="minorEastAsia" w:hAnsiTheme="minorHAnsi" w:cstheme="minorBidi"/>
              <w:b w:val="0"/>
              <w:bCs w:val="0"/>
              <w:caps w:val="0"/>
              <w:color w:val="auto"/>
              <w:sz w:val="22"/>
              <w:szCs w:val="22"/>
              <w:lang w:eastAsia="pt-BR"/>
            </w:rPr>
          </w:pPr>
          <w:r w:rsidRPr="00045A62">
            <w:t>8 – RECEITAS DE COMISSÕES</w:t>
          </w:r>
          <w:r>
            <w:rPr>
              <w:webHidden/>
            </w:rPr>
            <w:tab/>
          </w:r>
          <w:r w:rsidR="006A2E0C">
            <w:rPr>
              <w:webHidden/>
            </w:rPr>
            <w:t>51</w:t>
          </w:r>
        </w:p>
        <w:p w14:paraId="47167B15" w14:textId="04B2A030" w:rsidR="00666550" w:rsidRDefault="00666550">
          <w:pPr>
            <w:pStyle w:val="Sumrio1"/>
            <w:rPr>
              <w:rFonts w:asciiTheme="minorHAnsi" w:eastAsiaTheme="minorEastAsia" w:hAnsiTheme="minorHAnsi" w:cstheme="minorBidi"/>
              <w:b w:val="0"/>
              <w:bCs w:val="0"/>
              <w:caps w:val="0"/>
              <w:color w:val="auto"/>
              <w:sz w:val="22"/>
              <w:szCs w:val="22"/>
              <w:lang w:eastAsia="pt-BR"/>
            </w:rPr>
          </w:pPr>
          <w:r w:rsidRPr="00045A62">
            <w:t>9 – CUSTOS DOS SERVIÇOS PRESTADOS</w:t>
          </w:r>
          <w:r>
            <w:rPr>
              <w:webHidden/>
            </w:rPr>
            <w:tab/>
          </w:r>
          <w:r w:rsidR="006A2E0C">
            <w:rPr>
              <w:webHidden/>
            </w:rPr>
            <w:t>52</w:t>
          </w:r>
        </w:p>
        <w:p w14:paraId="447CA69A" w14:textId="23F9129A" w:rsidR="00666550" w:rsidRDefault="00666550">
          <w:pPr>
            <w:pStyle w:val="Sumrio1"/>
            <w:rPr>
              <w:rFonts w:asciiTheme="minorHAnsi" w:eastAsiaTheme="minorEastAsia" w:hAnsiTheme="minorHAnsi" w:cstheme="minorBidi"/>
              <w:b w:val="0"/>
              <w:bCs w:val="0"/>
              <w:caps w:val="0"/>
              <w:color w:val="auto"/>
              <w:sz w:val="22"/>
              <w:szCs w:val="22"/>
              <w:lang w:eastAsia="pt-BR"/>
            </w:rPr>
          </w:pPr>
          <w:r w:rsidRPr="00045A62">
            <w:t>10 – DESPESAS COM PESSOAL</w:t>
          </w:r>
          <w:r>
            <w:rPr>
              <w:webHidden/>
            </w:rPr>
            <w:tab/>
          </w:r>
          <w:r w:rsidR="006A2E0C">
            <w:rPr>
              <w:webHidden/>
            </w:rPr>
            <w:t>52</w:t>
          </w:r>
        </w:p>
        <w:p w14:paraId="7D1030D7" w14:textId="527E7476" w:rsidR="00666550" w:rsidRDefault="00666550">
          <w:pPr>
            <w:pStyle w:val="Sumrio1"/>
            <w:rPr>
              <w:rFonts w:asciiTheme="minorHAnsi" w:eastAsiaTheme="minorEastAsia" w:hAnsiTheme="minorHAnsi" w:cstheme="minorBidi"/>
              <w:b w:val="0"/>
              <w:bCs w:val="0"/>
              <w:caps w:val="0"/>
              <w:color w:val="auto"/>
              <w:sz w:val="22"/>
              <w:szCs w:val="22"/>
              <w:lang w:eastAsia="pt-BR"/>
            </w:rPr>
          </w:pPr>
          <w:r w:rsidRPr="00045A62">
            <w:t>11 – DESPESAS ADMINISTRATIVAS E COM VENDAS</w:t>
          </w:r>
          <w:r>
            <w:rPr>
              <w:webHidden/>
            </w:rPr>
            <w:tab/>
          </w:r>
          <w:r w:rsidR="006A2E0C">
            <w:rPr>
              <w:webHidden/>
            </w:rPr>
            <w:t>52</w:t>
          </w:r>
        </w:p>
        <w:p w14:paraId="712EB292" w14:textId="6FF5456D" w:rsidR="00666550" w:rsidRDefault="00666550">
          <w:pPr>
            <w:pStyle w:val="Sumrio1"/>
            <w:rPr>
              <w:rFonts w:asciiTheme="minorHAnsi" w:eastAsiaTheme="minorEastAsia" w:hAnsiTheme="minorHAnsi" w:cstheme="minorBidi"/>
              <w:b w:val="0"/>
              <w:bCs w:val="0"/>
              <w:caps w:val="0"/>
              <w:color w:val="auto"/>
              <w:sz w:val="22"/>
              <w:szCs w:val="22"/>
              <w:lang w:eastAsia="pt-BR"/>
            </w:rPr>
          </w:pPr>
          <w:r w:rsidRPr="00045A62">
            <w:t>12 – TRIBUTOS</w:t>
          </w:r>
          <w:r>
            <w:rPr>
              <w:webHidden/>
            </w:rPr>
            <w:tab/>
          </w:r>
          <w:r w:rsidR="006A2E0C">
            <w:rPr>
              <w:webHidden/>
            </w:rPr>
            <w:t>53</w:t>
          </w:r>
        </w:p>
        <w:p w14:paraId="27857EA8" w14:textId="14EAE6BE" w:rsidR="00666550" w:rsidRDefault="00666550">
          <w:pPr>
            <w:pStyle w:val="Sumrio1"/>
            <w:rPr>
              <w:rFonts w:asciiTheme="minorHAnsi" w:eastAsiaTheme="minorEastAsia" w:hAnsiTheme="minorHAnsi" w:cstheme="minorBidi"/>
              <w:b w:val="0"/>
              <w:bCs w:val="0"/>
              <w:caps w:val="0"/>
              <w:color w:val="auto"/>
              <w:sz w:val="22"/>
              <w:szCs w:val="22"/>
              <w:lang w:eastAsia="pt-BR"/>
            </w:rPr>
          </w:pPr>
          <w:r w:rsidRPr="00045A62">
            <w:t>13 – OUTRAS RECEITAS E DESPESAS</w:t>
          </w:r>
          <w:r>
            <w:rPr>
              <w:webHidden/>
            </w:rPr>
            <w:tab/>
          </w:r>
          <w:r w:rsidR="006A2E0C">
            <w:rPr>
              <w:webHidden/>
            </w:rPr>
            <w:t>55</w:t>
          </w:r>
        </w:p>
        <w:p w14:paraId="4758B0FF" w14:textId="29EF2AF5" w:rsidR="00666550" w:rsidRDefault="00666550">
          <w:pPr>
            <w:pStyle w:val="Sumrio1"/>
            <w:rPr>
              <w:rFonts w:asciiTheme="minorHAnsi" w:eastAsiaTheme="minorEastAsia" w:hAnsiTheme="minorHAnsi" w:cstheme="minorBidi"/>
              <w:b w:val="0"/>
              <w:bCs w:val="0"/>
              <w:caps w:val="0"/>
              <w:color w:val="auto"/>
              <w:sz w:val="22"/>
              <w:szCs w:val="22"/>
              <w:lang w:eastAsia="pt-BR"/>
            </w:rPr>
          </w:pPr>
          <w:r w:rsidRPr="00045A62">
            <w:t>14 – RESULTADO FINANCEIRO</w:t>
          </w:r>
          <w:r>
            <w:rPr>
              <w:webHidden/>
            </w:rPr>
            <w:tab/>
          </w:r>
          <w:r w:rsidR="006A2E0C">
            <w:rPr>
              <w:webHidden/>
            </w:rPr>
            <w:t>55</w:t>
          </w:r>
        </w:p>
        <w:p w14:paraId="308B08CB" w14:textId="43211E89" w:rsidR="00666550" w:rsidRDefault="00666550">
          <w:pPr>
            <w:pStyle w:val="Sumrio1"/>
            <w:rPr>
              <w:rFonts w:asciiTheme="minorHAnsi" w:eastAsiaTheme="minorEastAsia" w:hAnsiTheme="minorHAnsi" w:cstheme="minorBidi"/>
              <w:b w:val="0"/>
              <w:bCs w:val="0"/>
              <w:caps w:val="0"/>
              <w:color w:val="auto"/>
              <w:sz w:val="22"/>
              <w:szCs w:val="22"/>
              <w:lang w:eastAsia="pt-BR"/>
            </w:rPr>
          </w:pPr>
          <w:r w:rsidRPr="00045A62">
            <w:t>15 – CAIXA E EQUIVALENTES DE CAIXA</w:t>
          </w:r>
          <w:r>
            <w:rPr>
              <w:webHidden/>
            </w:rPr>
            <w:tab/>
          </w:r>
          <w:r w:rsidR="006A2E0C">
            <w:rPr>
              <w:webHidden/>
            </w:rPr>
            <w:t>56</w:t>
          </w:r>
        </w:p>
        <w:p w14:paraId="60DD2BA3" w14:textId="28C57A11" w:rsidR="00666550" w:rsidRDefault="00666550">
          <w:pPr>
            <w:pStyle w:val="Sumrio1"/>
            <w:rPr>
              <w:rFonts w:asciiTheme="minorHAnsi" w:eastAsiaTheme="minorEastAsia" w:hAnsiTheme="minorHAnsi" w:cstheme="minorBidi"/>
              <w:b w:val="0"/>
              <w:bCs w:val="0"/>
              <w:caps w:val="0"/>
              <w:color w:val="auto"/>
              <w:sz w:val="22"/>
              <w:szCs w:val="22"/>
              <w:lang w:eastAsia="pt-BR"/>
            </w:rPr>
          </w:pPr>
          <w:r w:rsidRPr="00045A62">
            <w:t>16 – INSTRUMENTOS FINANCEIROS</w:t>
          </w:r>
          <w:r>
            <w:rPr>
              <w:webHidden/>
            </w:rPr>
            <w:tab/>
          </w:r>
          <w:r w:rsidR="006A2E0C">
            <w:rPr>
              <w:webHidden/>
            </w:rPr>
            <w:t>56</w:t>
          </w:r>
        </w:p>
        <w:p w14:paraId="1FDFE887" w14:textId="3250C67C" w:rsidR="00666550" w:rsidRDefault="00666550">
          <w:pPr>
            <w:pStyle w:val="Sumrio1"/>
            <w:rPr>
              <w:rFonts w:asciiTheme="minorHAnsi" w:eastAsiaTheme="minorEastAsia" w:hAnsiTheme="minorHAnsi" w:cstheme="minorBidi"/>
              <w:b w:val="0"/>
              <w:bCs w:val="0"/>
              <w:caps w:val="0"/>
              <w:color w:val="auto"/>
              <w:sz w:val="22"/>
              <w:szCs w:val="22"/>
              <w:lang w:eastAsia="pt-BR"/>
            </w:rPr>
          </w:pPr>
          <w:r w:rsidRPr="00045A62">
            <w:t>17 – DIVIDENDOS / JUROS SOBRE CAPITAL PRÓPRIO A RECEBER</w:t>
          </w:r>
          <w:r>
            <w:rPr>
              <w:webHidden/>
            </w:rPr>
            <w:tab/>
          </w:r>
          <w:r w:rsidR="006A2E0C">
            <w:rPr>
              <w:webHidden/>
            </w:rPr>
            <w:t>57</w:t>
          </w:r>
        </w:p>
        <w:p w14:paraId="6BE8547D" w14:textId="3700E968" w:rsidR="00666550" w:rsidRDefault="00666550">
          <w:pPr>
            <w:pStyle w:val="Sumrio1"/>
            <w:rPr>
              <w:rFonts w:asciiTheme="minorHAnsi" w:eastAsiaTheme="minorEastAsia" w:hAnsiTheme="minorHAnsi" w:cstheme="minorBidi"/>
              <w:b w:val="0"/>
              <w:bCs w:val="0"/>
              <w:caps w:val="0"/>
              <w:color w:val="auto"/>
              <w:sz w:val="22"/>
              <w:szCs w:val="22"/>
              <w:lang w:eastAsia="pt-BR"/>
            </w:rPr>
          </w:pPr>
          <w:r w:rsidRPr="00045A62">
            <w:t>18 – COMISSÕES A RECEBER</w:t>
          </w:r>
          <w:r>
            <w:rPr>
              <w:webHidden/>
            </w:rPr>
            <w:tab/>
          </w:r>
          <w:r w:rsidR="006A2E0C">
            <w:rPr>
              <w:webHidden/>
            </w:rPr>
            <w:t>57</w:t>
          </w:r>
        </w:p>
        <w:p w14:paraId="4AFE2A42" w14:textId="3C3FED10" w:rsidR="00666550" w:rsidRDefault="00666550">
          <w:pPr>
            <w:pStyle w:val="Sumrio1"/>
            <w:rPr>
              <w:rFonts w:asciiTheme="minorHAnsi" w:eastAsiaTheme="minorEastAsia" w:hAnsiTheme="minorHAnsi" w:cstheme="minorBidi"/>
              <w:b w:val="0"/>
              <w:bCs w:val="0"/>
              <w:caps w:val="0"/>
              <w:color w:val="auto"/>
              <w:sz w:val="22"/>
              <w:szCs w:val="22"/>
              <w:lang w:eastAsia="pt-BR"/>
            </w:rPr>
          </w:pPr>
          <w:r w:rsidRPr="00045A62">
            <w:t>19 – ATIVO INTANGÍVEL</w:t>
          </w:r>
          <w:r>
            <w:rPr>
              <w:webHidden/>
            </w:rPr>
            <w:tab/>
          </w:r>
          <w:r w:rsidR="006A2E0C">
            <w:rPr>
              <w:webHidden/>
            </w:rPr>
            <w:t>58</w:t>
          </w:r>
        </w:p>
        <w:p w14:paraId="13A800B8" w14:textId="6AFA4A7F" w:rsidR="00666550" w:rsidRDefault="00666550">
          <w:pPr>
            <w:pStyle w:val="Sumrio1"/>
            <w:rPr>
              <w:rFonts w:asciiTheme="minorHAnsi" w:eastAsiaTheme="minorEastAsia" w:hAnsiTheme="minorHAnsi" w:cstheme="minorBidi"/>
              <w:b w:val="0"/>
              <w:bCs w:val="0"/>
              <w:caps w:val="0"/>
              <w:color w:val="auto"/>
              <w:sz w:val="22"/>
              <w:szCs w:val="22"/>
              <w:lang w:eastAsia="pt-BR"/>
            </w:rPr>
          </w:pPr>
          <w:r w:rsidRPr="00045A62">
            <w:t>20 – OUTROS ATIVOS</w:t>
          </w:r>
          <w:r>
            <w:rPr>
              <w:webHidden/>
            </w:rPr>
            <w:tab/>
          </w:r>
          <w:r w:rsidR="006A2E0C">
            <w:rPr>
              <w:webHidden/>
            </w:rPr>
            <w:t>58</w:t>
          </w:r>
        </w:p>
        <w:p w14:paraId="2F30450C" w14:textId="0F0B94CC" w:rsidR="00666550" w:rsidRDefault="00666550">
          <w:pPr>
            <w:pStyle w:val="Sumrio1"/>
            <w:rPr>
              <w:rFonts w:asciiTheme="minorHAnsi" w:eastAsiaTheme="minorEastAsia" w:hAnsiTheme="minorHAnsi" w:cstheme="minorBidi"/>
              <w:b w:val="0"/>
              <w:bCs w:val="0"/>
              <w:caps w:val="0"/>
              <w:color w:val="auto"/>
              <w:sz w:val="22"/>
              <w:szCs w:val="22"/>
              <w:lang w:eastAsia="pt-BR"/>
            </w:rPr>
          </w:pPr>
          <w:r w:rsidRPr="00045A62">
            <w:t>21 – OBRIGAÇÕES SOCIETÁRIAS E ESTATUTÁRIAS</w:t>
          </w:r>
          <w:r>
            <w:rPr>
              <w:webHidden/>
            </w:rPr>
            <w:tab/>
          </w:r>
          <w:r w:rsidR="006A2E0C">
            <w:rPr>
              <w:webHidden/>
            </w:rPr>
            <w:t>58</w:t>
          </w:r>
        </w:p>
        <w:p w14:paraId="69D5ABA8" w14:textId="0E3C26CC" w:rsidR="00666550" w:rsidRDefault="00666550">
          <w:pPr>
            <w:pStyle w:val="Sumrio1"/>
            <w:rPr>
              <w:rFonts w:asciiTheme="minorHAnsi" w:eastAsiaTheme="minorEastAsia" w:hAnsiTheme="minorHAnsi" w:cstheme="minorBidi"/>
              <w:b w:val="0"/>
              <w:bCs w:val="0"/>
              <w:caps w:val="0"/>
              <w:color w:val="auto"/>
              <w:sz w:val="22"/>
              <w:szCs w:val="22"/>
              <w:lang w:eastAsia="pt-BR"/>
            </w:rPr>
          </w:pPr>
          <w:r w:rsidRPr="00045A62">
            <w:t>22 – PROVISÕES E PASSIVOS CONTINGENTES</w:t>
          </w:r>
          <w:r>
            <w:rPr>
              <w:webHidden/>
            </w:rPr>
            <w:tab/>
          </w:r>
          <w:r w:rsidR="006A2E0C">
            <w:rPr>
              <w:webHidden/>
            </w:rPr>
            <w:t>59</w:t>
          </w:r>
        </w:p>
        <w:p w14:paraId="4527451E" w14:textId="7D1A5EAF" w:rsidR="00666550" w:rsidRDefault="00666550">
          <w:pPr>
            <w:pStyle w:val="Sumrio1"/>
            <w:rPr>
              <w:rFonts w:asciiTheme="minorHAnsi" w:eastAsiaTheme="minorEastAsia" w:hAnsiTheme="minorHAnsi" w:cstheme="minorBidi"/>
              <w:b w:val="0"/>
              <w:bCs w:val="0"/>
              <w:caps w:val="0"/>
              <w:color w:val="auto"/>
              <w:sz w:val="22"/>
              <w:szCs w:val="22"/>
              <w:lang w:eastAsia="pt-BR"/>
            </w:rPr>
          </w:pPr>
          <w:r w:rsidRPr="00045A62">
            <w:t>23 – COMISSÕES A APROPRIAR</w:t>
          </w:r>
          <w:r>
            <w:rPr>
              <w:webHidden/>
            </w:rPr>
            <w:tab/>
          </w:r>
          <w:r w:rsidR="006A2E0C">
            <w:rPr>
              <w:webHidden/>
            </w:rPr>
            <w:t>61</w:t>
          </w:r>
        </w:p>
        <w:p w14:paraId="0E9357C2" w14:textId="0CE72583" w:rsidR="00666550" w:rsidRDefault="00666550">
          <w:pPr>
            <w:pStyle w:val="Sumrio1"/>
            <w:rPr>
              <w:rFonts w:asciiTheme="minorHAnsi" w:eastAsiaTheme="minorEastAsia" w:hAnsiTheme="minorHAnsi" w:cstheme="minorBidi"/>
              <w:b w:val="0"/>
              <w:bCs w:val="0"/>
              <w:caps w:val="0"/>
              <w:color w:val="auto"/>
              <w:sz w:val="22"/>
              <w:szCs w:val="22"/>
              <w:lang w:eastAsia="pt-BR"/>
            </w:rPr>
          </w:pPr>
          <w:r w:rsidRPr="00045A62">
            <w:t>24 – OUTROS PASSIVOS</w:t>
          </w:r>
          <w:r>
            <w:rPr>
              <w:webHidden/>
            </w:rPr>
            <w:tab/>
          </w:r>
          <w:r w:rsidR="006A2E0C">
            <w:rPr>
              <w:webHidden/>
            </w:rPr>
            <w:t>62</w:t>
          </w:r>
        </w:p>
        <w:p w14:paraId="459A685F" w14:textId="45D4B343" w:rsidR="00666550" w:rsidRDefault="00666550">
          <w:pPr>
            <w:pStyle w:val="Sumrio1"/>
            <w:rPr>
              <w:rFonts w:asciiTheme="minorHAnsi" w:eastAsiaTheme="minorEastAsia" w:hAnsiTheme="minorHAnsi" w:cstheme="minorBidi"/>
              <w:b w:val="0"/>
              <w:bCs w:val="0"/>
              <w:caps w:val="0"/>
              <w:color w:val="auto"/>
              <w:sz w:val="22"/>
              <w:szCs w:val="22"/>
              <w:lang w:eastAsia="pt-BR"/>
            </w:rPr>
          </w:pPr>
          <w:r w:rsidRPr="00045A62">
            <w:t>25 – PATRIMÔNIO LÍQUIDO</w:t>
          </w:r>
          <w:r>
            <w:rPr>
              <w:webHidden/>
            </w:rPr>
            <w:tab/>
          </w:r>
          <w:r w:rsidR="006A2E0C">
            <w:rPr>
              <w:webHidden/>
            </w:rPr>
            <w:t>62</w:t>
          </w:r>
        </w:p>
        <w:p w14:paraId="4FA2D582" w14:textId="37616F13" w:rsidR="00666550" w:rsidRDefault="00666550">
          <w:pPr>
            <w:pStyle w:val="Sumrio1"/>
            <w:rPr>
              <w:rFonts w:asciiTheme="minorHAnsi" w:eastAsiaTheme="minorEastAsia" w:hAnsiTheme="minorHAnsi" w:cstheme="minorBidi"/>
              <w:b w:val="0"/>
              <w:bCs w:val="0"/>
              <w:caps w:val="0"/>
              <w:color w:val="auto"/>
              <w:sz w:val="22"/>
              <w:szCs w:val="22"/>
              <w:lang w:eastAsia="pt-BR"/>
            </w:rPr>
          </w:pPr>
          <w:r w:rsidRPr="00045A62">
            <w:t>26 – PARTES RELACIONADAS</w:t>
          </w:r>
          <w:r>
            <w:rPr>
              <w:webHidden/>
            </w:rPr>
            <w:tab/>
          </w:r>
          <w:r w:rsidR="006A2E0C">
            <w:rPr>
              <w:webHidden/>
            </w:rPr>
            <w:t>65</w:t>
          </w:r>
        </w:p>
        <w:p w14:paraId="34E5C3A1" w14:textId="2F3A92AA" w:rsidR="00666550" w:rsidRDefault="00666550">
          <w:pPr>
            <w:pStyle w:val="Sumrio1"/>
            <w:rPr>
              <w:rFonts w:asciiTheme="minorHAnsi" w:eastAsiaTheme="minorEastAsia" w:hAnsiTheme="minorHAnsi" w:cstheme="minorBidi"/>
              <w:b w:val="0"/>
              <w:bCs w:val="0"/>
              <w:caps w:val="0"/>
              <w:color w:val="auto"/>
              <w:sz w:val="22"/>
              <w:szCs w:val="22"/>
              <w:lang w:eastAsia="pt-BR"/>
            </w:rPr>
          </w:pPr>
          <w:r w:rsidRPr="00045A62">
            <w:t>27 – OUTRAS INFORMAÇÕES</w:t>
          </w:r>
          <w:r>
            <w:rPr>
              <w:webHidden/>
            </w:rPr>
            <w:tab/>
          </w:r>
          <w:r w:rsidR="006A2E0C">
            <w:rPr>
              <w:webHidden/>
            </w:rPr>
            <w:t>68</w:t>
          </w:r>
        </w:p>
        <w:p w14:paraId="52187E0E" w14:textId="7F60650A" w:rsidR="00627550" w:rsidRPr="006C572F" w:rsidRDefault="00DF31E3" w:rsidP="004952EC">
          <w:pPr>
            <w:pStyle w:val="Sumrio1"/>
            <w:rPr>
              <w:sz w:val="2"/>
              <w:szCs w:val="2"/>
              <w:lang w:eastAsia="pt-BR"/>
            </w:rPr>
          </w:pPr>
        </w:p>
      </w:sdtContent>
    </w:sdt>
    <w:p w14:paraId="4B024C46" w14:textId="637A7B87" w:rsidR="00065C3A" w:rsidRPr="008A56D9" w:rsidRDefault="00065C3A" w:rsidP="00065C3A">
      <w:pPr>
        <w:pStyle w:val="Sumrio1"/>
      </w:pPr>
      <w:r w:rsidRPr="008A56D9">
        <w:t>RELATÓRIO DOS AUDITORES INDEPENDENTES</w:t>
      </w:r>
    </w:p>
    <w:p w14:paraId="36BF18C4" w14:textId="44F0BFF8" w:rsidR="008A56D9" w:rsidRDefault="008A56D9" w:rsidP="008A56D9">
      <w:pPr>
        <w:pStyle w:val="Sumrio1"/>
        <w:rPr>
          <w:lang w:eastAsia="pt-BR"/>
        </w:rPr>
      </w:pPr>
      <w:r>
        <w:rPr>
          <w:lang w:eastAsia="pt-BR"/>
        </w:rPr>
        <w:t>Resumo do Relatório do Comitê de Auditoria – Exercício 2022</w:t>
      </w:r>
    </w:p>
    <w:p w14:paraId="24DCA3D0" w14:textId="5C25EB6C" w:rsidR="008A56D9" w:rsidRPr="008A56D9" w:rsidRDefault="008A56D9" w:rsidP="008A56D9">
      <w:pPr>
        <w:pStyle w:val="Sumrio1"/>
        <w:rPr>
          <w:lang w:eastAsia="pt-BR"/>
        </w:rPr>
      </w:pPr>
      <w:r>
        <w:rPr>
          <w:lang w:eastAsia="pt-BR"/>
        </w:rPr>
        <w:t>PARECER DO CONSELHO FISCAL</w:t>
      </w:r>
    </w:p>
    <w:p w14:paraId="3234ED6D" w14:textId="19F5768D" w:rsidR="00065C3A" w:rsidRPr="006C572F" w:rsidRDefault="00065C3A" w:rsidP="00065C3A">
      <w:pPr>
        <w:pStyle w:val="Sumrio1"/>
        <w:rPr>
          <w:lang w:eastAsia="pt-BR"/>
        </w:rPr>
      </w:pPr>
      <w:r w:rsidRPr="008A56D9">
        <w:t>DECLARAÇÃO DOS MEMBROS DA DIRETORIA EXECUTIVA SOBRE AS DEMONSTRAÇÕES FINANCEIRAS</w:t>
      </w:r>
    </w:p>
    <w:p w14:paraId="338539D4" w14:textId="73552A85" w:rsidR="00065C3A" w:rsidRPr="006C572F" w:rsidRDefault="00065C3A" w:rsidP="00065C3A">
      <w:pPr>
        <w:pStyle w:val="Sumrio1"/>
        <w:rPr>
          <w:lang w:eastAsia="pt-BR"/>
        </w:rPr>
      </w:pPr>
      <w:r w:rsidRPr="008A56D9">
        <w:t>DECLARAÇÃO DOS MEMBROS DA DIRETORIA EXECUTIVA SOBRE O RELATÓRIO DOS AUDITORES INDEPENDENTES</w:t>
      </w:r>
    </w:p>
    <w:p w14:paraId="0A03B554" w14:textId="43FD322B" w:rsidR="00065C3A" w:rsidRPr="008A56D9" w:rsidRDefault="00065C3A" w:rsidP="00A93CF1">
      <w:pPr>
        <w:pStyle w:val="Sumrio1"/>
        <w:rPr>
          <w:lang w:eastAsia="pt-BR"/>
        </w:rPr>
      </w:pPr>
      <w:r w:rsidRPr="008A56D9">
        <w:t>MEMBROS DA ADMINISTRAÇÃO</w:t>
      </w:r>
    </w:p>
    <w:p w14:paraId="70E75A81" w14:textId="4D776EF7" w:rsidR="004A50DD" w:rsidRPr="006C572F" w:rsidRDefault="002D71EB" w:rsidP="00FA29D1">
      <w:pPr>
        <w:tabs>
          <w:tab w:val="left" w:pos="6495"/>
        </w:tabs>
        <w:rPr>
          <w:rFonts w:cs="Arial"/>
          <w:lang w:eastAsia="pt-BR"/>
        </w:rPr>
        <w:sectPr w:rsidR="004A50DD" w:rsidRPr="006C572F" w:rsidSect="00AD75AD">
          <w:headerReference w:type="even" r:id="rId15"/>
          <w:headerReference w:type="default" r:id="rId16"/>
          <w:footerReference w:type="even" r:id="rId17"/>
          <w:footerReference w:type="default" r:id="rId18"/>
          <w:headerReference w:type="first" r:id="rId19"/>
          <w:footerReference w:type="first" r:id="rId20"/>
          <w:pgSz w:w="11906" w:h="16838" w:code="9"/>
          <w:pgMar w:top="1134" w:right="1134" w:bottom="851" w:left="1134" w:header="851" w:footer="284" w:gutter="0"/>
          <w:pgNumType w:start="1"/>
          <w:cols w:space="708"/>
          <w:docGrid w:linePitch="360"/>
        </w:sectPr>
      </w:pPr>
      <w:r w:rsidRPr="006C572F">
        <w:rPr>
          <w:rFonts w:eastAsiaTheme="minorEastAsia" w:cs="Arial"/>
          <w:noProof/>
          <w:color w:val="1F4E79" w:themeColor="accent1" w:themeShade="80"/>
          <w:sz w:val="20"/>
          <w:szCs w:val="20"/>
          <w:lang w:eastAsia="pt-BR"/>
        </w:rPr>
        <w:tab/>
      </w:r>
      <w:r w:rsidRPr="006C572F">
        <w:rPr>
          <w:rFonts w:cs="Arial"/>
          <w:lang w:eastAsia="pt-BR"/>
        </w:rPr>
        <w:tab/>
      </w:r>
    </w:p>
    <w:p w14:paraId="0C8B2D42" w14:textId="4BF3749B" w:rsidR="004A50DD" w:rsidRDefault="00A377FA" w:rsidP="004A50DD">
      <w:pPr>
        <w:pStyle w:val="02-TtulodeNota"/>
        <w:rPr>
          <w:rFonts w:cs="Arial"/>
          <w:color w:val="1F4E79" w:themeColor="accent1" w:themeShade="80"/>
        </w:rPr>
      </w:pPr>
      <w:bookmarkStart w:id="4" w:name="_Toc78552815"/>
      <w:bookmarkStart w:id="5" w:name="_Toc126689572"/>
      <w:r>
        <w:rPr>
          <w:rFonts w:cs="Arial"/>
          <w:color w:val="1F4E79" w:themeColor="accent1" w:themeShade="80"/>
        </w:rPr>
        <w:lastRenderedPageBreak/>
        <w:t>RELATÓRIO DA AD</w:t>
      </w:r>
      <w:r w:rsidR="00A93CF1">
        <w:rPr>
          <w:rFonts w:cs="Arial"/>
          <w:color w:val="1F4E79" w:themeColor="accent1" w:themeShade="80"/>
        </w:rPr>
        <w:t>M</w:t>
      </w:r>
      <w:r>
        <w:rPr>
          <w:rFonts w:cs="Arial"/>
          <w:color w:val="1F4E79" w:themeColor="accent1" w:themeShade="80"/>
        </w:rPr>
        <w:t>INISTRAÇÃO</w:t>
      </w:r>
      <w:bookmarkEnd w:id="4"/>
      <w:bookmarkEnd w:id="5"/>
    </w:p>
    <w:p w14:paraId="4A727CDB" w14:textId="77777777" w:rsidR="00A2648A" w:rsidRPr="00A2648A" w:rsidRDefault="00A2648A" w:rsidP="00A2648A">
      <w:pPr>
        <w:rPr>
          <w:lang w:eastAsia="pt-BR"/>
        </w:rPr>
      </w:pPr>
    </w:p>
    <w:p w14:paraId="641B5649" w14:textId="16F81CA1" w:rsidR="003459A5" w:rsidRDefault="003459A5" w:rsidP="003459A5">
      <w:pPr>
        <w:pStyle w:val="03-SubttulodeNota"/>
        <w:spacing w:line="276" w:lineRule="auto"/>
        <w:rPr>
          <w:color w:val="1F4E79" w:themeColor="accent1" w:themeShade="80"/>
        </w:rPr>
      </w:pPr>
      <w:r>
        <w:rPr>
          <w:color w:val="1F4E79" w:themeColor="accent1" w:themeShade="80"/>
        </w:rPr>
        <w:t>Prezados Acionistas, Colaboradores e Parceiros de Negócios.</w:t>
      </w:r>
    </w:p>
    <w:p w14:paraId="07CA1F24" w14:textId="77777777" w:rsidR="003459A5" w:rsidRPr="00591873" w:rsidRDefault="003459A5" w:rsidP="003459A5">
      <w:pPr>
        <w:pStyle w:val="05-Textonormal"/>
        <w:rPr>
          <w:rFonts w:cs="Arial"/>
        </w:rPr>
      </w:pPr>
      <w:r w:rsidRPr="00591873">
        <w:rPr>
          <w:rFonts w:cs="Arial"/>
        </w:rPr>
        <w:t>Apresentamos o Relatório Anual da Administração da BB Seguridade Participações S.A. (“BB Seguridade” ou “Companhia”) relativo ao ano de 202</w:t>
      </w:r>
      <w:r>
        <w:rPr>
          <w:rFonts w:cs="Arial"/>
        </w:rPr>
        <w:t>2</w:t>
      </w:r>
      <w:r w:rsidRPr="00591873">
        <w:rPr>
          <w:rFonts w:cs="Arial"/>
        </w:rPr>
        <w:t>, de acordo com as exigências da Lei das Sociedades por Ações, da Comissão de Valores Mobiliários (CVM) e do seu Estatuto Social.</w:t>
      </w:r>
    </w:p>
    <w:p w14:paraId="70195BC7" w14:textId="77777777" w:rsidR="003459A5" w:rsidRPr="00591873" w:rsidRDefault="003459A5" w:rsidP="003459A5">
      <w:pPr>
        <w:pStyle w:val="05-Textonormal"/>
        <w:rPr>
          <w:rFonts w:cs="Arial"/>
        </w:rPr>
      </w:pPr>
      <w:r w:rsidRPr="00591873">
        <w:rPr>
          <w:rFonts w:cs="Arial"/>
        </w:rPr>
        <w:t>As demonstrações financeiras consolidadas foram preparadas em conformidade com as Normas Internacionais de Contabilidade (IFRS).</w:t>
      </w:r>
    </w:p>
    <w:p w14:paraId="17E2C7DF" w14:textId="77777777" w:rsidR="003459A5" w:rsidRPr="00591873" w:rsidRDefault="003459A5" w:rsidP="003459A5">
      <w:pPr>
        <w:pStyle w:val="05-Textonormal"/>
        <w:rPr>
          <w:rFonts w:cs="Arial"/>
        </w:rPr>
      </w:pPr>
      <w:r w:rsidRPr="00591873">
        <w:rPr>
          <w:rFonts w:cs="Arial"/>
        </w:rPr>
        <w:t>Cabe ressaltar que este relatório apresenta dados contábeis das companhias investidas da BB Seguridade que podem divergir dos divulgados pelas participadas, tanto por diferenças nos padrões contábeis utilizados como por eventuais amortizações de intangíveis, eliminações de resultados entre as participadas, entre outros motivos. Nesse contexto, o lucro líquido atribuído às investidas reflete o resultado apurado pela Companhia para cada segmento de negócios, na forma da Nota Explicativa de Investimentos em Participações Societárias.</w:t>
      </w:r>
    </w:p>
    <w:p w14:paraId="721A831C" w14:textId="77777777" w:rsidR="003459A5" w:rsidRDefault="003459A5" w:rsidP="003459A5">
      <w:pPr>
        <w:pStyle w:val="05-Textonormal"/>
        <w:rPr>
          <w:rFonts w:cs="Arial"/>
        </w:rPr>
      </w:pPr>
      <w:r w:rsidRPr="00591873">
        <w:rPr>
          <w:rFonts w:cs="Arial"/>
        </w:rPr>
        <w:t>Ao longo deste relatório abordaremos as ações realizadas e resultados alcançados no ano, bem como apresentaremos as prioridades estratégicas da Companhia.</w:t>
      </w:r>
    </w:p>
    <w:p w14:paraId="7E24C5D9" w14:textId="77777777" w:rsidR="003459A5" w:rsidRDefault="003459A5" w:rsidP="003459A5">
      <w:pPr>
        <w:pStyle w:val="05-Textonormal"/>
        <w:rPr>
          <w:rFonts w:cs="Arial"/>
        </w:rPr>
      </w:pPr>
    </w:p>
    <w:p w14:paraId="63C71FA0" w14:textId="77777777" w:rsidR="003459A5" w:rsidRDefault="003459A5" w:rsidP="003459A5">
      <w:pPr>
        <w:pStyle w:val="01-TtulodeNota"/>
        <w:numPr>
          <w:ilvl w:val="0"/>
          <w:numId w:val="43"/>
        </w:numPr>
        <w:ind w:left="357" w:hanging="357"/>
        <w:rPr>
          <w:color w:val="1F4E79" w:themeColor="accent1" w:themeShade="80"/>
        </w:rPr>
      </w:pPr>
      <w:r>
        <w:rPr>
          <w:color w:val="1F4E79" w:themeColor="accent1" w:themeShade="80"/>
        </w:rPr>
        <w:t>DESCRIÇÃO DOS NEGÓCIOS</w:t>
      </w:r>
    </w:p>
    <w:p w14:paraId="69151876" w14:textId="77777777" w:rsidR="003459A5" w:rsidRPr="000A0843" w:rsidRDefault="003459A5" w:rsidP="003459A5">
      <w:pPr>
        <w:pStyle w:val="01-Textonormal"/>
        <w:rPr>
          <w:rFonts w:cs="Arial"/>
        </w:rPr>
      </w:pPr>
      <w:r w:rsidRPr="000A0843">
        <w:rPr>
          <w:rFonts w:cs="Arial"/>
        </w:rPr>
        <w:t>A BB Seguridade é uma empresa de participações (“</w:t>
      </w:r>
      <w:r w:rsidRPr="000A0843">
        <w:rPr>
          <w:rFonts w:cs="Arial"/>
          <w:i/>
        </w:rPr>
        <w:t>holding</w:t>
      </w:r>
      <w:r w:rsidRPr="000A0843">
        <w:rPr>
          <w:rFonts w:cs="Arial"/>
        </w:rPr>
        <w:t>”) que concentra seus investimentos nos segmentos de seguros, previdência aberta, capitalização e planos de assistência odontológica por meio de parcerias privadas em sociedades mantidas por sua subsidiária integral, a BB Seguros Participações S.A. (“BB Seguros”)</w:t>
      </w:r>
      <w:r>
        <w:rPr>
          <w:rFonts w:cs="Arial"/>
        </w:rPr>
        <w:t xml:space="preserve">, bem como em negócios que intermediam a venda desses produtos, com destaque para a sua controlada </w:t>
      </w:r>
      <w:r w:rsidRPr="000A0843">
        <w:rPr>
          <w:rFonts w:cs="Arial"/>
        </w:rPr>
        <w:t xml:space="preserve">BB Corretora de Seguros e Administradora de Bens S.A. (“BB Corretora”). </w:t>
      </w:r>
    </w:p>
    <w:p w14:paraId="695850D0" w14:textId="77777777" w:rsidR="003459A5" w:rsidRPr="000A0843" w:rsidRDefault="003459A5" w:rsidP="003459A5">
      <w:pPr>
        <w:pStyle w:val="01-Textonormal"/>
        <w:rPr>
          <w:rFonts w:cs="Arial"/>
        </w:rPr>
      </w:pPr>
      <w:r w:rsidRPr="000A0843">
        <w:rPr>
          <w:rFonts w:cs="Arial"/>
        </w:rPr>
        <w:t>No segmento de seguros, a atuação se dá por meio</w:t>
      </w:r>
      <w:r>
        <w:rPr>
          <w:rFonts w:cs="Arial"/>
        </w:rPr>
        <w:t xml:space="preserve"> de</w:t>
      </w:r>
      <w:r w:rsidRPr="000A0843">
        <w:rPr>
          <w:rFonts w:cs="Arial"/>
        </w:rPr>
        <w:t xml:space="preserve"> </w:t>
      </w:r>
      <w:r w:rsidRPr="000A0843">
        <w:rPr>
          <w:rFonts w:cs="Arial"/>
          <w:i/>
        </w:rPr>
        <w:t>joint-venture</w:t>
      </w:r>
      <w:r w:rsidRPr="000A0843">
        <w:rPr>
          <w:rFonts w:cs="Arial"/>
        </w:rPr>
        <w:t xml:space="preserve"> com o grupo espanhol MAPFRE</w:t>
      </w:r>
      <w:r>
        <w:rPr>
          <w:rFonts w:cs="Arial"/>
        </w:rPr>
        <w:t>,</w:t>
      </w:r>
      <w:r w:rsidRPr="000A0843">
        <w:rPr>
          <w:rFonts w:cs="Arial"/>
        </w:rPr>
        <w:t xml:space="preserve"> por um prazo de 20 anos,</w:t>
      </w:r>
      <w:r>
        <w:rPr>
          <w:rFonts w:cs="Arial"/>
        </w:rPr>
        <w:t xml:space="preserve"> que teve</w:t>
      </w:r>
      <w:r w:rsidRPr="000A0843">
        <w:rPr>
          <w:rFonts w:cs="Arial"/>
        </w:rPr>
        <w:t xml:space="preserve"> início em 2011</w:t>
      </w:r>
      <w:r>
        <w:rPr>
          <w:rFonts w:cs="Arial"/>
        </w:rPr>
        <w:t xml:space="preserve">. Essa parceria é operada por meio de duas companhias seguradoras: </w:t>
      </w:r>
      <w:r w:rsidRPr="000A0843">
        <w:rPr>
          <w:rFonts w:cs="Arial"/>
        </w:rPr>
        <w:t xml:space="preserve">Brasilseg Companhia de Seguros S.A. e Aliança do Brasil Seguros S.A. (em conjunto, “Brasilseg”), com foco nos segmentos de pessoas, rural, habitacional, residencial, empresarial e </w:t>
      </w:r>
      <w:r>
        <w:rPr>
          <w:rFonts w:cs="Arial"/>
        </w:rPr>
        <w:t xml:space="preserve">demais segmentos de produtos </w:t>
      </w:r>
      <w:r w:rsidRPr="000A0843">
        <w:rPr>
          <w:rFonts w:cs="Arial"/>
        </w:rPr>
        <w:t>massificados</w:t>
      </w:r>
      <w:r>
        <w:rPr>
          <w:rFonts w:cs="Arial"/>
        </w:rPr>
        <w:t>.</w:t>
      </w:r>
    </w:p>
    <w:p w14:paraId="7C21359E" w14:textId="77777777" w:rsidR="003459A5" w:rsidRPr="000A0843" w:rsidRDefault="003459A5" w:rsidP="003459A5">
      <w:pPr>
        <w:pStyle w:val="01-Textonormal"/>
        <w:rPr>
          <w:rFonts w:cs="Arial"/>
        </w:rPr>
      </w:pPr>
      <w:r w:rsidRPr="000A0843">
        <w:rPr>
          <w:rFonts w:cs="Arial"/>
        </w:rPr>
        <w:t>Em previdência</w:t>
      </w:r>
      <w:r>
        <w:rPr>
          <w:rFonts w:cs="Arial"/>
        </w:rPr>
        <w:t xml:space="preserve"> </w:t>
      </w:r>
      <w:r w:rsidRPr="000A0843">
        <w:rPr>
          <w:rFonts w:cs="Arial"/>
        </w:rPr>
        <w:t xml:space="preserve">aberta, a BB Seguridade </w:t>
      </w:r>
      <w:r>
        <w:rPr>
          <w:rFonts w:cs="Arial"/>
        </w:rPr>
        <w:t>opera</w:t>
      </w:r>
      <w:r w:rsidRPr="000A0843">
        <w:rPr>
          <w:rFonts w:cs="Arial"/>
        </w:rPr>
        <w:t xml:space="preserve"> em conjunto com </w:t>
      </w:r>
      <w:r>
        <w:rPr>
          <w:rFonts w:cs="Arial"/>
        </w:rPr>
        <w:t>o</w:t>
      </w:r>
      <w:r w:rsidRPr="000A0843">
        <w:rPr>
          <w:rFonts w:cs="Arial"/>
        </w:rPr>
        <w:t xml:space="preserve"> Principal Financial Group</w:t>
      </w:r>
      <w:r>
        <w:rPr>
          <w:rFonts w:cs="Arial"/>
        </w:rPr>
        <w:t xml:space="preserve">, </w:t>
      </w:r>
      <w:r w:rsidRPr="000A0843">
        <w:rPr>
          <w:rFonts w:cs="Arial"/>
        </w:rPr>
        <w:t>por meio da Brasilprev Seguros e Previdência S.A. (“Brasilprev”)</w:t>
      </w:r>
      <w:r>
        <w:rPr>
          <w:rFonts w:cs="Arial"/>
        </w:rPr>
        <w:t>, em uma parceria que se estenderá até 2032, conforme acordo celebrado em 2009</w:t>
      </w:r>
      <w:r w:rsidRPr="000A0843">
        <w:rPr>
          <w:rFonts w:cs="Arial"/>
        </w:rPr>
        <w:t xml:space="preserve">. A Brasilprev comercializa soluções privadas de previdência, com destaque para </w:t>
      </w:r>
      <w:r>
        <w:rPr>
          <w:rFonts w:cs="Arial"/>
        </w:rPr>
        <w:t xml:space="preserve">planos de contribuição definida, nas modalidades </w:t>
      </w:r>
      <w:r w:rsidRPr="000A0843">
        <w:rPr>
          <w:rFonts w:cs="Arial"/>
        </w:rPr>
        <w:t>PGBL e VGBL.</w:t>
      </w:r>
    </w:p>
    <w:p w14:paraId="2112EA7B" w14:textId="77777777" w:rsidR="003459A5" w:rsidRPr="000A0843" w:rsidRDefault="003459A5" w:rsidP="003459A5">
      <w:pPr>
        <w:pStyle w:val="01-Textonormal"/>
        <w:rPr>
          <w:rFonts w:cs="Arial"/>
        </w:rPr>
      </w:pPr>
      <w:r>
        <w:rPr>
          <w:rFonts w:cs="Arial"/>
        </w:rPr>
        <w:t>Os negócios da Companhia em</w:t>
      </w:r>
      <w:r w:rsidRPr="000A0843">
        <w:rPr>
          <w:rFonts w:cs="Arial"/>
        </w:rPr>
        <w:t xml:space="preserve"> títulos de capitalização</w:t>
      </w:r>
      <w:r>
        <w:rPr>
          <w:rFonts w:cs="Arial"/>
        </w:rPr>
        <w:t xml:space="preserve"> se concentram na</w:t>
      </w:r>
      <w:r w:rsidRPr="000A0843">
        <w:rPr>
          <w:rFonts w:cs="Arial"/>
        </w:rPr>
        <w:t xml:space="preserve"> Brasilcap Capitalização S.A. (“Brasilcap”), em sociedade com a Icatu Seguros e a Aliança da Bahia. </w:t>
      </w:r>
    </w:p>
    <w:p w14:paraId="6DBA42BA" w14:textId="77777777" w:rsidR="003459A5" w:rsidRPr="000A0843" w:rsidRDefault="003459A5" w:rsidP="003459A5">
      <w:pPr>
        <w:pStyle w:val="01-Textonormal"/>
        <w:rPr>
          <w:rFonts w:cs="Arial"/>
        </w:rPr>
      </w:pPr>
      <w:r w:rsidRPr="000A0843">
        <w:rPr>
          <w:rFonts w:cs="Arial"/>
        </w:rPr>
        <w:t xml:space="preserve">Ainda, no segmento de planos de assistência odontológica, a Companhia atua em conjunto com a Odontoprev por meio da Brasildental Operadora de Planos Odontológicos S.A. (“Brasildental”). A operação conjunta, na forma de </w:t>
      </w:r>
      <w:r w:rsidRPr="000A0843">
        <w:rPr>
          <w:rFonts w:cs="Arial"/>
          <w:i/>
        </w:rPr>
        <w:t>joint-venture</w:t>
      </w:r>
      <w:r w:rsidRPr="000A0843">
        <w:rPr>
          <w:rFonts w:cs="Arial"/>
        </w:rPr>
        <w:t>, teve início em 2014 e se estenderá pelo prazo de 20 anos.</w:t>
      </w:r>
    </w:p>
    <w:p w14:paraId="1D9ED5CE" w14:textId="77777777" w:rsidR="003459A5" w:rsidRDefault="003459A5" w:rsidP="003459A5">
      <w:pPr>
        <w:pStyle w:val="01-Textonormal"/>
        <w:rPr>
          <w:rFonts w:cs="Arial"/>
        </w:rPr>
      </w:pPr>
      <w:r w:rsidRPr="000A0843">
        <w:rPr>
          <w:rFonts w:cs="Arial"/>
        </w:rPr>
        <w:t>N</w:t>
      </w:r>
      <w:r>
        <w:rPr>
          <w:rFonts w:cs="Arial"/>
        </w:rPr>
        <w:t xml:space="preserve">a vertical </w:t>
      </w:r>
      <w:r w:rsidRPr="000A0843">
        <w:rPr>
          <w:rFonts w:cs="Arial"/>
        </w:rPr>
        <w:t xml:space="preserve">de distribuição de produtos de </w:t>
      </w:r>
      <w:r>
        <w:rPr>
          <w:rFonts w:cs="Arial"/>
        </w:rPr>
        <w:t>seguridade</w:t>
      </w:r>
      <w:r w:rsidRPr="000A0843">
        <w:rPr>
          <w:rFonts w:cs="Arial"/>
        </w:rPr>
        <w:t>, a</w:t>
      </w:r>
      <w:r>
        <w:rPr>
          <w:rFonts w:cs="Arial"/>
        </w:rPr>
        <w:t xml:space="preserve"> BB Corretora tem como principal balcão de vendas o canal bancário do </w:t>
      </w:r>
      <w:r w:rsidRPr="000A0843">
        <w:rPr>
          <w:rFonts w:cs="Arial"/>
        </w:rPr>
        <w:t>Banco do Brasil</w:t>
      </w:r>
      <w:r>
        <w:rPr>
          <w:rFonts w:cs="Arial"/>
        </w:rPr>
        <w:t xml:space="preserve"> (“BB”)</w:t>
      </w:r>
      <w:r w:rsidRPr="000A0843">
        <w:rPr>
          <w:rFonts w:cs="Arial"/>
        </w:rPr>
        <w:t xml:space="preserve">. </w:t>
      </w:r>
      <w:r>
        <w:rPr>
          <w:rFonts w:cs="Arial"/>
        </w:rPr>
        <w:t xml:space="preserve">De forma complementar, a BB Corretora busca expandir seus canais de distribuição, por meio de parcerias comerciais com empresas dos mais diversos segmentos de negócios e mantendo investimento estratégico em uma corretora digital, a </w:t>
      </w:r>
      <w:r w:rsidRPr="000A0843">
        <w:rPr>
          <w:rFonts w:cs="Arial"/>
        </w:rPr>
        <w:t>Ciclic Corretora de Seguros S.A. (“Ciclic”)</w:t>
      </w:r>
      <w:r>
        <w:rPr>
          <w:rFonts w:cs="Arial"/>
        </w:rPr>
        <w:t>, em parceria com o Principal Financial Group que se iniciou em 2018 e se estenderá até 2032 e que tem o objetivo de desenvolver a venda de produtos de seguridade por meio de canais remotos.</w:t>
      </w:r>
    </w:p>
    <w:p w14:paraId="717CF99A" w14:textId="77777777" w:rsidR="003459A5" w:rsidRDefault="003459A5" w:rsidP="003459A5">
      <w:pPr>
        <w:pStyle w:val="01-Textonormal"/>
        <w:rPr>
          <w:rFonts w:cs="Arial"/>
        </w:rPr>
      </w:pPr>
    </w:p>
    <w:p w14:paraId="62808ADF" w14:textId="77777777" w:rsidR="003459A5" w:rsidRDefault="003459A5" w:rsidP="003459A5">
      <w:pPr>
        <w:pStyle w:val="01-TtulodeNota"/>
        <w:keepNext/>
        <w:keepLines/>
        <w:pageBreakBefore/>
        <w:numPr>
          <w:ilvl w:val="0"/>
          <w:numId w:val="43"/>
        </w:numPr>
        <w:ind w:left="357" w:hanging="357"/>
        <w:rPr>
          <w:color w:val="1F4E79" w:themeColor="accent1" w:themeShade="80"/>
        </w:rPr>
      </w:pPr>
      <w:r>
        <w:rPr>
          <w:color w:val="1F4E79" w:themeColor="accent1" w:themeShade="80"/>
        </w:rPr>
        <w:lastRenderedPageBreak/>
        <w:t>AMBIENTE DE NEGÓCIOS</w:t>
      </w:r>
    </w:p>
    <w:p w14:paraId="785C65A6" w14:textId="77777777" w:rsidR="003459A5" w:rsidRPr="009544AC" w:rsidRDefault="003459A5" w:rsidP="003459A5">
      <w:pPr>
        <w:pStyle w:val="01-Textonormal"/>
        <w:rPr>
          <w:rFonts w:cs="Arial"/>
        </w:rPr>
      </w:pPr>
      <w:r>
        <w:rPr>
          <w:rFonts w:cs="Arial"/>
        </w:rPr>
        <w:t>Ao longo de 2022, o cenário</w:t>
      </w:r>
      <w:r w:rsidRPr="009544AC">
        <w:rPr>
          <w:rFonts w:cs="Arial"/>
        </w:rPr>
        <w:t xml:space="preserve"> internacional</w:t>
      </w:r>
      <w:r>
        <w:rPr>
          <w:rFonts w:cs="Arial"/>
        </w:rPr>
        <w:t xml:space="preserve"> esteve no centro do debate econômico</w:t>
      </w:r>
      <w:r w:rsidRPr="009544AC">
        <w:rPr>
          <w:rFonts w:cs="Arial"/>
        </w:rPr>
        <w:t xml:space="preserve"> marcado</w:t>
      </w:r>
      <w:r>
        <w:rPr>
          <w:rFonts w:cs="Arial"/>
        </w:rPr>
        <w:t>, principalmente,</w:t>
      </w:r>
      <w:r w:rsidRPr="009544AC">
        <w:rPr>
          <w:rFonts w:cs="Arial"/>
        </w:rPr>
        <w:t xml:space="preserve"> pela inflação em patamar elevado, embora as últimas divulgações tenham sinalizado uma trajetória cadente do nível de preço nos EUA e na </w:t>
      </w:r>
      <w:r>
        <w:rPr>
          <w:rFonts w:cs="Arial"/>
        </w:rPr>
        <w:t>á</w:t>
      </w:r>
      <w:r w:rsidRPr="009544AC">
        <w:rPr>
          <w:rFonts w:cs="Arial"/>
        </w:rPr>
        <w:t xml:space="preserve">rea do </w:t>
      </w:r>
      <w:r>
        <w:rPr>
          <w:rFonts w:cs="Arial"/>
        </w:rPr>
        <w:t>e</w:t>
      </w:r>
      <w:r w:rsidRPr="009544AC">
        <w:rPr>
          <w:rFonts w:cs="Arial"/>
        </w:rPr>
        <w:t xml:space="preserve">uro. </w:t>
      </w:r>
      <w:r>
        <w:rPr>
          <w:rFonts w:cs="Arial"/>
        </w:rPr>
        <w:t xml:space="preserve">Os riscos externos ligados à pandemia e à guerra entre Rússia e Ucrânia, adicionalmente ao início do processo </w:t>
      </w:r>
      <w:r w:rsidRPr="009544AC">
        <w:rPr>
          <w:rFonts w:cs="Arial"/>
        </w:rPr>
        <w:t>de aperto monetário nas</w:t>
      </w:r>
      <w:r>
        <w:rPr>
          <w:rFonts w:cs="Arial"/>
        </w:rPr>
        <w:t xml:space="preserve"> principais</w:t>
      </w:r>
      <w:r w:rsidRPr="009544AC">
        <w:rPr>
          <w:rFonts w:cs="Arial"/>
        </w:rPr>
        <w:t xml:space="preserve"> economias centrais, </w:t>
      </w:r>
      <w:r>
        <w:rPr>
          <w:rFonts w:cs="Arial"/>
        </w:rPr>
        <w:t>contribuíram</w:t>
      </w:r>
      <w:r w:rsidRPr="009544AC">
        <w:rPr>
          <w:rFonts w:cs="Arial"/>
        </w:rPr>
        <w:t xml:space="preserve"> para um ritmo mais lento da atividade econômica </w:t>
      </w:r>
      <w:r>
        <w:rPr>
          <w:rFonts w:cs="Arial"/>
        </w:rPr>
        <w:t>global</w:t>
      </w:r>
      <w:r w:rsidRPr="009544AC">
        <w:rPr>
          <w:rFonts w:cs="Arial"/>
        </w:rPr>
        <w:t xml:space="preserve">.  </w:t>
      </w:r>
    </w:p>
    <w:p w14:paraId="0BB48CF1" w14:textId="77777777" w:rsidR="003459A5" w:rsidRPr="009544AC" w:rsidRDefault="003459A5" w:rsidP="003459A5">
      <w:pPr>
        <w:pStyle w:val="01-Textonormal"/>
        <w:rPr>
          <w:rFonts w:cs="Arial"/>
        </w:rPr>
      </w:pPr>
      <w:r>
        <w:rPr>
          <w:rFonts w:cs="Arial"/>
        </w:rPr>
        <w:t>Nos últimos meses do ano,</w:t>
      </w:r>
      <w:r w:rsidRPr="009544AC">
        <w:rPr>
          <w:rFonts w:cs="Arial"/>
        </w:rPr>
        <w:t xml:space="preserve"> os dados antecedentes da atividade confirmaram a continuidade da desaceleração da economia</w:t>
      </w:r>
      <w:r>
        <w:rPr>
          <w:rFonts w:cs="Arial"/>
        </w:rPr>
        <w:t xml:space="preserve"> na Europa, c</w:t>
      </w:r>
      <w:r w:rsidRPr="009544AC">
        <w:rPr>
          <w:rFonts w:cs="Arial"/>
        </w:rPr>
        <w:t>ontudo, houve a percepção de uma recessão menos profunda</w:t>
      </w:r>
      <w:r>
        <w:rPr>
          <w:rFonts w:cs="Arial"/>
        </w:rPr>
        <w:t>,</w:t>
      </w:r>
      <w:r w:rsidRPr="009544AC">
        <w:rPr>
          <w:rFonts w:cs="Arial"/>
        </w:rPr>
        <w:t xml:space="preserve"> diante do aumento dos estoques de gás em níveis acima do esperado. Nos EUA, o consumo e o mercado de trabalho </w:t>
      </w:r>
      <w:r>
        <w:rPr>
          <w:rFonts w:cs="Arial"/>
        </w:rPr>
        <w:t xml:space="preserve">seguiram mostrando </w:t>
      </w:r>
      <w:r w:rsidRPr="009544AC">
        <w:rPr>
          <w:rFonts w:cs="Arial"/>
        </w:rPr>
        <w:t xml:space="preserve">certa resiliência, o que deve impedir uma recessão mais severa, a despeito da sinalização do </w:t>
      </w:r>
      <w:r>
        <w:rPr>
          <w:rFonts w:cs="Arial"/>
        </w:rPr>
        <w:t>Federal Reserve (“</w:t>
      </w:r>
      <w:r w:rsidRPr="009544AC">
        <w:rPr>
          <w:rFonts w:cs="Arial"/>
        </w:rPr>
        <w:t>Fed</w:t>
      </w:r>
      <w:r>
        <w:rPr>
          <w:rFonts w:cs="Arial"/>
        </w:rPr>
        <w:t>”)</w:t>
      </w:r>
      <w:r w:rsidRPr="009544AC">
        <w:rPr>
          <w:rFonts w:cs="Arial"/>
        </w:rPr>
        <w:t xml:space="preserve"> de altas adicionais dos juros. Na China,</w:t>
      </w:r>
      <w:r>
        <w:rPr>
          <w:rFonts w:cs="Arial"/>
        </w:rPr>
        <w:t xml:space="preserve"> por sua vez, o movimento de desobrigação das testagens em massa e flexibilização da quarentena animaram os mercados, pois sinalizou uma clara reorientação do foco do governo de uma política Covid-Zero para um programa direcionado ao crescimento econômico</w:t>
      </w:r>
      <w:r w:rsidRPr="009544AC">
        <w:rPr>
          <w:rFonts w:cs="Arial"/>
        </w:rPr>
        <w:t xml:space="preserve">.  </w:t>
      </w:r>
    </w:p>
    <w:p w14:paraId="288FA1F0" w14:textId="77777777" w:rsidR="003459A5" w:rsidRPr="009544AC" w:rsidRDefault="003459A5" w:rsidP="003459A5">
      <w:pPr>
        <w:pStyle w:val="01-Textonormal"/>
        <w:rPr>
          <w:rFonts w:cs="Arial"/>
        </w:rPr>
      </w:pPr>
      <w:r w:rsidRPr="009544AC">
        <w:rPr>
          <w:rFonts w:cs="Arial"/>
        </w:rPr>
        <w:t xml:space="preserve">No Brasil, </w:t>
      </w:r>
      <w:r>
        <w:rPr>
          <w:rFonts w:cs="Arial"/>
        </w:rPr>
        <w:t xml:space="preserve">o desempenho da atividade econômica surpreendeu de forma recorrente e positiva ao longo de 2022. A recuperação do setor de serviços e do mercado de trabalho, bem como as medidas de incremento da renda e estímulo ao consumo implementadas no decorrer do ano contribuíram com o crescimento econômico observado até o terceiro trimestre. Contudo, </w:t>
      </w:r>
      <w:r w:rsidRPr="009544AC">
        <w:rPr>
          <w:rFonts w:cs="Arial"/>
        </w:rPr>
        <w:t>indicadores recentes sugeriram um comportamento menos favorável da demanda interna, diante do aperto das condições financeiras</w:t>
      </w:r>
      <w:r>
        <w:rPr>
          <w:rFonts w:cs="Arial"/>
        </w:rPr>
        <w:t xml:space="preserve"> e da moderação das transferências de renda, o que deve refletir em um movimento de desaceleração econômica</w:t>
      </w:r>
      <w:r w:rsidRPr="009544AC">
        <w:rPr>
          <w:rFonts w:cs="Arial"/>
        </w:rPr>
        <w:t xml:space="preserve">. No que se refere ao sistema financeiro nacional, verificou-se um movimento de desaceleração das carteiras de crédito, tanto ligadas às empresas quanto às famílias, </w:t>
      </w:r>
      <w:r>
        <w:rPr>
          <w:rFonts w:cs="Arial"/>
        </w:rPr>
        <w:t>devido à</w:t>
      </w:r>
      <w:r w:rsidRPr="009544AC">
        <w:rPr>
          <w:rFonts w:cs="Arial"/>
        </w:rPr>
        <w:t xml:space="preserve"> </w:t>
      </w:r>
      <w:r>
        <w:rPr>
          <w:rFonts w:cs="Arial"/>
        </w:rPr>
        <w:t>alta</w:t>
      </w:r>
      <w:r w:rsidRPr="009544AC">
        <w:rPr>
          <w:rFonts w:cs="Arial"/>
        </w:rPr>
        <w:t xml:space="preserve"> da taxa básica de juros, </w:t>
      </w:r>
      <w:r>
        <w:rPr>
          <w:rFonts w:cs="Arial"/>
        </w:rPr>
        <w:t>a</w:t>
      </w:r>
      <w:r w:rsidRPr="009544AC">
        <w:rPr>
          <w:rFonts w:cs="Arial"/>
        </w:rPr>
        <w:t xml:space="preserve">o aumento do endividamento e do comprometimento de renda das famílias e </w:t>
      </w:r>
      <w:r>
        <w:rPr>
          <w:rFonts w:cs="Arial"/>
        </w:rPr>
        <w:t>a elevação</w:t>
      </w:r>
      <w:r w:rsidRPr="009544AC">
        <w:rPr>
          <w:rFonts w:cs="Arial"/>
        </w:rPr>
        <w:t xml:space="preserve"> da inadimplência. </w:t>
      </w:r>
    </w:p>
    <w:p w14:paraId="29444A5B" w14:textId="77777777" w:rsidR="003459A5" w:rsidRPr="009544AC" w:rsidRDefault="003459A5" w:rsidP="003459A5">
      <w:pPr>
        <w:pStyle w:val="01-Textonormal"/>
        <w:rPr>
          <w:rFonts w:cs="Arial"/>
          <w:spacing w:val="0"/>
        </w:rPr>
      </w:pPr>
      <w:r w:rsidRPr="009544AC">
        <w:rPr>
          <w:rFonts w:cs="Arial"/>
        </w:rPr>
        <w:t xml:space="preserve">Em </w:t>
      </w:r>
      <w:r>
        <w:rPr>
          <w:rFonts w:cs="Arial"/>
        </w:rPr>
        <w:t xml:space="preserve">que pese o forte movimento de descompressão </w:t>
      </w:r>
      <w:r w:rsidRPr="009544AC">
        <w:rPr>
          <w:rFonts w:cs="Arial"/>
        </w:rPr>
        <w:t>do IPCA</w:t>
      </w:r>
      <w:r>
        <w:rPr>
          <w:rFonts w:cs="Arial"/>
        </w:rPr>
        <w:t xml:space="preserve">, a inflação em 2022 ultrapassou o limite superior do intervalo de tolerância da meta. Apesar da redução na tributação </w:t>
      </w:r>
      <w:r w:rsidRPr="009544AC">
        <w:rPr>
          <w:rFonts w:cs="Arial"/>
        </w:rPr>
        <w:t xml:space="preserve">sobre </w:t>
      </w:r>
      <w:r>
        <w:rPr>
          <w:rFonts w:cs="Arial"/>
        </w:rPr>
        <w:t xml:space="preserve">combustíveis, </w:t>
      </w:r>
      <w:r w:rsidRPr="009544AC">
        <w:rPr>
          <w:rFonts w:cs="Arial"/>
        </w:rPr>
        <w:t>energia elétrica e telecomunicações</w:t>
      </w:r>
      <w:r>
        <w:rPr>
          <w:rFonts w:cs="Arial"/>
        </w:rPr>
        <w:t xml:space="preserve"> que resultaram em deflação nos meses de julho, agosto e setembro, outros fatores, segundo o Banco Central do Brasil, levaram a inflação a atingir 5,8%, a saber: (i) inércia da inflação do ano anterior; (ii) elevação dos preços das commodities; (iii) desequilíbrios entre demanda e oferta de insumos e gargalos nas cadeias produtivas globais; (iv) choques em preços de alimentação, resultantes de questões climáticas; e (v) retomada na demanda de serviços e no emprego, impulsionada pelo acentuado declínio da quantidade de casos de Covid-19 e consequente aumento da mobilidade. Apesar do não cumprimento da meta de inflação, destaca-se o papel do aperto da política monetária na contenção da inflação, com</w:t>
      </w:r>
      <w:r w:rsidRPr="009544AC">
        <w:rPr>
          <w:rFonts w:cs="Arial"/>
        </w:rPr>
        <w:t xml:space="preserve"> a taxa </w:t>
      </w:r>
      <w:r>
        <w:rPr>
          <w:rFonts w:cs="Arial"/>
        </w:rPr>
        <w:t>Selic chegando a</w:t>
      </w:r>
      <w:r w:rsidRPr="009544AC">
        <w:rPr>
          <w:rFonts w:cs="Arial"/>
        </w:rPr>
        <w:t xml:space="preserve"> 13,75% a.a. Por fim,</w:t>
      </w:r>
      <w:r>
        <w:rPr>
          <w:rFonts w:cs="Arial"/>
        </w:rPr>
        <w:t xml:space="preserve"> ao longo de 2022</w:t>
      </w:r>
      <w:r w:rsidRPr="009544AC">
        <w:rPr>
          <w:rFonts w:cs="Arial"/>
        </w:rPr>
        <w:t xml:space="preserve"> as incertezas no ambiente externo</w:t>
      </w:r>
      <w:r>
        <w:rPr>
          <w:rFonts w:cs="Arial"/>
        </w:rPr>
        <w:t>, o processo eleitoral</w:t>
      </w:r>
      <w:r w:rsidRPr="009544AC">
        <w:rPr>
          <w:rFonts w:cs="Arial"/>
        </w:rPr>
        <w:t xml:space="preserve"> e as discussões em torno do futuro do arcabouço fiscal no Brasil trouxeram volatilidade para preços de ativos, em particular para a taxa de câmbio</w:t>
      </w:r>
      <w:r>
        <w:rPr>
          <w:rFonts w:cs="Arial"/>
        </w:rPr>
        <w:t>, que encerrou o ano no patamar de R$/US$ 5,22</w:t>
      </w:r>
      <w:r w:rsidRPr="009544AC">
        <w:rPr>
          <w:rFonts w:cs="Arial"/>
        </w:rPr>
        <w:t>.</w:t>
      </w:r>
    </w:p>
    <w:p w14:paraId="3BE55A8D" w14:textId="77777777" w:rsidR="003459A5" w:rsidRDefault="003459A5" w:rsidP="003459A5">
      <w:pPr>
        <w:jc w:val="both"/>
      </w:pPr>
      <w:r>
        <w:t xml:space="preserve">O mercado segurador brasileiro manteve o ritmo de dois dígitos de crescimento nominal observado no ano anterior, com aumento de </w:t>
      </w:r>
      <w:r w:rsidRPr="00EA7933">
        <w:t>16,1%</w:t>
      </w:r>
      <w:r w:rsidRPr="00EA7933">
        <w:rPr>
          <w:rStyle w:val="Refdenotaderodap"/>
          <w:rFonts w:cs="Arial"/>
          <w:sz w:val="16"/>
          <w:szCs w:val="16"/>
        </w:rPr>
        <w:footnoteReference w:id="1"/>
      </w:r>
      <w:r>
        <w:t xml:space="preserve"> no volume total de prêmios de seguros, contribuições de previdência e arrecadação com títulos de capitalização, de acordo com os dados disponibilizados pela Superintendência de Seguros Privados (SUSEP). O principal incremento foi em prêmios emitidos de seguros (+21,3%), enquanto as contribuições de previdência e arrecadação com títulos de capitalização cresceram 11,0% e 16,9%, respectivamente. </w:t>
      </w:r>
    </w:p>
    <w:p w14:paraId="68CFB6BA" w14:textId="77777777" w:rsidR="003459A5" w:rsidRDefault="003459A5" w:rsidP="003459A5">
      <w:pPr>
        <w:spacing w:line="256" w:lineRule="auto"/>
        <w:jc w:val="both"/>
        <w:rPr>
          <w:rFonts w:cs="Arial"/>
        </w:rPr>
      </w:pPr>
      <w:r w:rsidRPr="005757E0">
        <w:t>No lado operacional, apesar do volume recorde de sinistros do seguro agrícola no início do ano relacionados aos eventos climáticos que afetaram a produtividade da Safra Verão, o ano de 2022 foi marcado pela forte redução na quantidade de avisos de sinistros decorrentes da Covid-19, que beneficiou os</w:t>
      </w:r>
      <w:r>
        <w:t xml:space="preserve"> </w:t>
      </w:r>
      <w:r w:rsidRPr="005757E0">
        <w:t>ramos de seguros com cobertura de morte</w:t>
      </w:r>
      <w:r>
        <w:t xml:space="preserve">. </w:t>
      </w:r>
      <w:r w:rsidRPr="005757E0">
        <w:t>Já em previdência,</w:t>
      </w:r>
      <w:r>
        <w:t xml:space="preserve"> a </w:t>
      </w:r>
      <w:r w:rsidRPr="005757E0">
        <w:t>captação líquida da indústria² atingiu R$24,7 bilhões, equivalente a um crescimento de 75,4% em relação ao registrado em 2021</w:t>
      </w:r>
      <w:r>
        <w:t>, impulsionada principalmente pelo maior volume de arrecadação no período.</w:t>
      </w:r>
      <w:r>
        <w:rPr>
          <w:rFonts w:cs="Arial"/>
        </w:rPr>
        <w:t xml:space="preserve"> </w:t>
      </w:r>
    </w:p>
    <w:p w14:paraId="03A1DFCE" w14:textId="77777777" w:rsidR="003459A5" w:rsidRDefault="003459A5" w:rsidP="003459A5">
      <w:pPr>
        <w:pStyle w:val="01-TtulodeNota"/>
        <w:keepNext/>
        <w:keepLines/>
        <w:pageBreakBefore/>
        <w:numPr>
          <w:ilvl w:val="0"/>
          <w:numId w:val="43"/>
        </w:numPr>
        <w:ind w:left="357" w:hanging="357"/>
        <w:rPr>
          <w:color w:val="1F4E79" w:themeColor="accent1" w:themeShade="80"/>
        </w:rPr>
      </w:pPr>
      <w:r>
        <w:rPr>
          <w:color w:val="1F4E79" w:themeColor="accent1" w:themeShade="80"/>
        </w:rPr>
        <w:lastRenderedPageBreak/>
        <w:t>DESEMPENHO ECONÔMICO-FINANCEIRO</w:t>
      </w:r>
    </w:p>
    <w:p w14:paraId="74139A54" w14:textId="77777777" w:rsidR="003459A5" w:rsidRPr="009B1893" w:rsidRDefault="003459A5" w:rsidP="003459A5">
      <w:pPr>
        <w:pStyle w:val="01-Textonormal"/>
        <w:rPr>
          <w:rFonts w:cs="Arial"/>
        </w:rPr>
      </w:pPr>
      <w:r w:rsidRPr="009B1893">
        <w:rPr>
          <w:rFonts w:cs="Arial"/>
        </w:rPr>
        <w:t xml:space="preserve">Enquanto empresa de participações, o lucro líquido da BB Seguridade é composto basicamente pelo resultado de equivalência patrimonial, apurado a partir do resultado de suas empresas investidas, e das demais receitas e despesas operacionais e financeiras da Companhia. </w:t>
      </w:r>
    </w:p>
    <w:p w14:paraId="2F148712" w14:textId="77777777" w:rsidR="003459A5" w:rsidRPr="009B1893" w:rsidRDefault="003459A5" w:rsidP="003459A5">
      <w:pPr>
        <w:pStyle w:val="01-Textonormal"/>
        <w:rPr>
          <w:rFonts w:cs="Arial"/>
        </w:rPr>
      </w:pPr>
      <w:r w:rsidRPr="009B1893">
        <w:rPr>
          <w:rFonts w:cs="Arial"/>
        </w:rPr>
        <w:t>Abaixo, apresentamos o resultado da BB Seguridade para os exercícios 202</w:t>
      </w:r>
      <w:r>
        <w:rPr>
          <w:rFonts w:cs="Arial"/>
        </w:rPr>
        <w:t>2</w:t>
      </w:r>
      <w:r w:rsidRPr="009B1893">
        <w:rPr>
          <w:rFonts w:cs="Arial"/>
        </w:rPr>
        <w:t xml:space="preserve"> e 202</w:t>
      </w:r>
      <w:r>
        <w:rPr>
          <w:rFonts w:cs="Arial"/>
        </w:rPr>
        <w:t>1 e os nossos comentários em relação às principais variações ocorridas no exercício</w:t>
      </w:r>
      <w:r w:rsidRPr="009B1893">
        <w:rPr>
          <w:rFonts w:cs="Arial"/>
        </w:rPr>
        <w:t>:</w:t>
      </w:r>
    </w:p>
    <w:p w14:paraId="418E8F70" w14:textId="77777777" w:rsidR="003459A5" w:rsidRPr="009B1893" w:rsidRDefault="003459A5" w:rsidP="003459A5">
      <w:pPr>
        <w:pStyle w:val="06-Rmil"/>
        <w:jc w:val="left"/>
        <w:rPr>
          <w:rFonts w:cs="Arial"/>
        </w:rPr>
      </w:pPr>
    </w:p>
    <w:p w14:paraId="1521839F" w14:textId="05B6EF82" w:rsidR="003459A5" w:rsidRPr="009B1893" w:rsidRDefault="003459A5" w:rsidP="003459A5">
      <w:pPr>
        <w:pStyle w:val="01-TtulodeNota"/>
        <w:rPr>
          <w:b w:val="0"/>
          <w:sz w:val="14"/>
        </w:rPr>
      </w:pPr>
      <w:r w:rsidRPr="009B1893">
        <w:rPr>
          <w:rFonts w:cs="Arial"/>
          <w:b w:val="0"/>
          <w:sz w:val="14"/>
          <w:szCs w:val="14"/>
        </w:rPr>
        <w:t xml:space="preserve">Tabela </w:t>
      </w:r>
      <w:r w:rsidR="006A2E0C">
        <w:rPr>
          <w:rFonts w:cs="Arial"/>
          <w:b w:val="0"/>
          <w:noProof/>
          <w:sz w:val="14"/>
          <w:szCs w:val="14"/>
        </w:rPr>
        <w:t>1</w:t>
      </w:r>
      <w:r w:rsidRPr="009B1893">
        <w:rPr>
          <w:b w:val="0"/>
          <w:sz w:val="14"/>
        </w:rPr>
        <w:t xml:space="preserve"> – Desempenho econômico-financeiro | Demonstração de Resultados – Visão Controlador</w:t>
      </w:r>
    </w:p>
    <w:tbl>
      <w:tblPr>
        <w:tblStyle w:val="TabeladeLista6Colorida-nfase5"/>
        <w:tblW w:w="9639" w:type="dxa"/>
        <w:tblLook w:val="04A0" w:firstRow="1" w:lastRow="0" w:firstColumn="1" w:lastColumn="0" w:noHBand="0" w:noVBand="1"/>
      </w:tblPr>
      <w:tblGrid>
        <w:gridCol w:w="4066"/>
        <w:gridCol w:w="1860"/>
        <w:gridCol w:w="1860"/>
        <w:gridCol w:w="1853"/>
      </w:tblGrid>
      <w:tr w:rsidR="003459A5" w:rsidRPr="00FA31E9" w14:paraId="688EF04A" w14:textId="77777777" w:rsidTr="003459A5">
        <w:trPr>
          <w:cnfStyle w:val="100000000000" w:firstRow="1" w:lastRow="0" w:firstColumn="0" w:lastColumn="0" w:oddVBand="0" w:evenVBand="0" w:oddHBand="0" w:evenHBand="0" w:firstRowFirstColumn="0" w:firstRowLastColumn="0" w:lastRowFirstColumn="0" w:lastRowLastColumn="0"/>
          <w:trHeight w:hRule="exact" w:val="283"/>
        </w:trPr>
        <w:tc>
          <w:tcPr>
            <w:cnfStyle w:val="001000000000" w:firstRow="0" w:lastRow="0" w:firstColumn="1" w:lastColumn="0" w:oddVBand="0" w:evenVBand="0" w:oddHBand="0" w:evenHBand="0" w:firstRowFirstColumn="0" w:firstRowLastColumn="0" w:lastRowFirstColumn="0" w:lastRowLastColumn="0"/>
            <w:tcW w:w="4066" w:type="dxa"/>
            <w:tcBorders>
              <w:top w:val="single" w:sz="2" w:space="0" w:color="1F4E79" w:themeColor="accent1" w:themeShade="80"/>
              <w:left w:val="nil"/>
              <w:bottom w:val="nil"/>
              <w:right w:val="nil"/>
            </w:tcBorders>
            <w:shd w:val="clear" w:color="auto" w:fill="auto"/>
            <w:vAlign w:val="center"/>
          </w:tcPr>
          <w:p w14:paraId="41C32CA0" w14:textId="77777777" w:rsidR="003459A5" w:rsidRPr="00AA6D51" w:rsidRDefault="003459A5" w:rsidP="003459A5">
            <w:pPr>
              <w:pStyle w:val="08-Tabelageral"/>
              <w:jc w:val="left"/>
              <w:rPr>
                <w:rFonts w:cs="Arial"/>
                <w:lang w:eastAsia="en-US"/>
              </w:rPr>
            </w:pPr>
            <w:r>
              <w:rPr>
                <w:rFonts w:cs="Arial"/>
                <w:lang w:eastAsia="en-US"/>
              </w:rPr>
              <w:t>R$ mil</w:t>
            </w:r>
          </w:p>
        </w:tc>
        <w:tc>
          <w:tcPr>
            <w:tcW w:w="1860" w:type="dxa"/>
            <w:vMerge w:val="restart"/>
            <w:tcBorders>
              <w:top w:val="single" w:sz="2" w:space="0" w:color="1F4E79" w:themeColor="accent1" w:themeShade="80"/>
              <w:left w:val="nil"/>
              <w:bottom w:val="single" w:sz="2" w:space="0" w:color="8EAADB" w:themeColor="accent5" w:themeTint="99"/>
              <w:right w:val="nil"/>
            </w:tcBorders>
            <w:shd w:val="clear" w:color="auto" w:fill="auto"/>
            <w:vAlign w:val="center"/>
            <w:hideMark/>
          </w:tcPr>
          <w:p w14:paraId="7793C300" w14:textId="77777777" w:rsidR="003459A5" w:rsidRPr="00AA6D51" w:rsidRDefault="003459A5" w:rsidP="003459A5">
            <w:pPr>
              <w:pStyle w:val="08-Tabelageral"/>
              <w:ind w:right="-57"/>
              <w:cnfStyle w:val="100000000000" w:firstRow="1" w:lastRow="0" w:firstColumn="0" w:lastColumn="0" w:oddVBand="0" w:evenVBand="0" w:oddHBand="0" w:evenHBand="0" w:firstRowFirstColumn="0" w:firstRowLastColumn="0" w:lastRowFirstColumn="0" w:lastRowLastColumn="0"/>
              <w:rPr>
                <w:rFonts w:cs="Arial"/>
                <w:lang w:eastAsia="en-US"/>
              </w:rPr>
            </w:pPr>
            <w:r w:rsidRPr="00AA6D51">
              <w:rPr>
                <w:rFonts w:cs="Arial"/>
                <w:lang w:eastAsia="en-US"/>
              </w:rPr>
              <w:t>Exercício/202</w:t>
            </w:r>
            <w:r>
              <w:rPr>
                <w:rFonts w:cs="Arial"/>
                <w:lang w:eastAsia="en-US"/>
              </w:rPr>
              <w:t>2</w:t>
            </w:r>
          </w:p>
        </w:tc>
        <w:tc>
          <w:tcPr>
            <w:tcW w:w="1860" w:type="dxa"/>
            <w:vMerge w:val="restart"/>
            <w:tcBorders>
              <w:top w:val="single" w:sz="2" w:space="0" w:color="1F4E79" w:themeColor="accent1" w:themeShade="80"/>
              <w:left w:val="nil"/>
              <w:bottom w:val="single" w:sz="2" w:space="0" w:color="8EAADB" w:themeColor="accent5" w:themeTint="99"/>
              <w:right w:val="nil"/>
            </w:tcBorders>
            <w:shd w:val="clear" w:color="auto" w:fill="auto"/>
            <w:vAlign w:val="center"/>
            <w:hideMark/>
          </w:tcPr>
          <w:p w14:paraId="7AACBEC6" w14:textId="77777777" w:rsidR="003459A5" w:rsidRPr="00AA6D51" w:rsidRDefault="003459A5" w:rsidP="003459A5">
            <w:pPr>
              <w:pStyle w:val="08-Tabelageral"/>
              <w:ind w:right="-57"/>
              <w:cnfStyle w:val="100000000000" w:firstRow="1" w:lastRow="0" w:firstColumn="0" w:lastColumn="0" w:oddVBand="0" w:evenVBand="0" w:oddHBand="0" w:evenHBand="0" w:firstRowFirstColumn="0" w:firstRowLastColumn="0" w:lastRowFirstColumn="0" w:lastRowLastColumn="0"/>
              <w:rPr>
                <w:rFonts w:cs="Arial"/>
                <w:lang w:eastAsia="en-US"/>
              </w:rPr>
            </w:pPr>
            <w:r w:rsidRPr="00AA6D51">
              <w:rPr>
                <w:rFonts w:cs="Arial"/>
                <w:lang w:eastAsia="en-US"/>
              </w:rPr>
              <w:t>Exercício/202</w:t>
            </w:r>
            <w:r>
              <w:rPr>
                <w:rFonts w:cs="Arial"/>
                <w:lang w:eastAsia="en-US"/>
              </w:rPr>
              <w:t>1</w:t>
            </w:r>
          </w:p>
        </w:tc>
        <w:tc>
          <w:tcPr>
            <w:tcW w:w="1853" w:type="dxa"/>
            <w:tcBorders>
              <w:top w:val="single" w:sz="2" w:space="0" w:color="1F4E79" w:themeColor="accent1" w:themeShade="80"/>
              <w:left w:val="nil"/>
              <w:bottom w:val="nil"/>
              <w:right w:val="nil"/>
            </w:tcBorders>
            <w:shd w:val="clear" w:color="auto" w:fill="auto"/>
            <w:vAlign w:val="center"/>
            <w:hideMark/>
          </w:tcPr>
          <w:p w14:paraId="501FA1CC" w14:textId="77777777" w:rsidR="003459A5" w:rsidRPr="00AA6D51" w:rsidRDefault="003459A5" w:rsidP="003459A5">
            <w:pPr>
              <w:pStyle w:val="08-Tabelageral"/>
              <w:ind w:right="-57"/>
              <w:cnfStyle w:val="100000000000" w:firstRow="1" w:lastRow="0" w:firstColumn="0" w:lastColumn="0" w:oddVBand="0" w:evenVBand="0" w:oddHBand="0" w:evenHBand="0" w:firstRowFirstColumn="0" w:firstRowLastColumn="0" w:lastRowFirstColumn="0" w:lastRowLastColumn="0"/>
              <w:rPr>
                <w:rFonts w:cs="Arial"/>
                <w:lang w:eastAsia="en-US"/>
              </w:rPr>
            </w:pPr>
            <w:r w:rsidRPr="00AA6D51">
              <w:rPr>
                <w:rFonts w:cs="Arial"/>
                <w:lang w:eastAsia="en-US"/>
              </w:rPr>
              <w:t>Var.%</w:t>
            </w:r>
          </w:p>
        </w:tc>
      </w:tr>
      <w:tr w:rsidR="003459A5" w:rsidRPr="00FA31E9" w14:paraId="5C0BAECD" w14:textId="77777777" w:rsidTr="003459A5">
        <w:trPr>
          <w:cnfStyle w:val="000000100000" w:firstRow="0" w:lastRow="0" w:firstColumn="0" w:lastColumn="0" w:oddVBand="0" w:evenVBand="0" w:oddHBand="1" w:evenHBand="0"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4066" w:type="dxa"/>
            <w:tcBorders>
              <w:top w:val="nil"/>
              <w:left w:val="nil"/>
              <w:bottom w:val="single" w:sz="2" w:space="0" w:color="1F4E79" w:themeColor="accent1" w:themeShade="80"/>
              <w:right w:val="nil"/>
            </w:tcBorders>
            <w:shd w:val="clear" w:color="auto" w:fill="auto"/>
          </w:tcPr>
          <w:p w14:paraId="4EA53746" w14:textId="77777777" w:rsidR="003459A5" w:rsidRPr="00AA6D51" w:rsidRDefault="003459A5" w:rsidP="003459A5">
            <w:pPr>
              <w:pStyle w:val="08-Tabelageral"/>
              <w:jc w:val="left"/>
              <w:rPr>
                <w:rFonts w:cs="Arial"/>
                <w:bCs w:val="0"/>
                <w:szCs w:val="14"/>
                <w:lang w:eastAsia="en-US"/>
              </w:rPr>
            </w:pPr>
          </w:p>
        </w:tc>
        <w:tc>
          <w:tcPr>
            <w:tcW w:w="0" w:type="auto"/>
            <w:vMerge/>
            <w:tcBorders>
              <w:top w:val="single" w:sz="2" w:space="0" w:color="8EAADB" w:themeColor="accent5" w:themeTint="99"/>
              <w:left w:val="nil"/>
              <w:bottom w:val="single" w:sz="2" w:space="0" w:color="1F4E79" w:themeColor="accent1" w:themeShade="80"/>
              <w:right w:val="nil"/>
            </w:tcBorders>
            <w:shd w:val="clear" w:color="auto" w:fill="auto"/>
            <w:vAlign w:val="center"/>
            <w:hideMark/>
          </w:tcPr>
          <w:p w14:paraId="334663F4" w14:textId="77777777" w:rsidR="003459A5" w:rsidRPr="00AA6D51" w:rsidRDefault="003459A5" w:rsidP="003459A5">
            <w:pPr>
              <w:cnfStyle w:val="000000100000" w:firstRow="0" w:lastRow="0" w:firstColumn="0" w:lastColumn="0" w:oddVBand="0" w:evenVBand="0" w:oddHBand="1" w:evenHBand="0" w:firstRowFirstColumn="0" w:firstRowLastColumn="0" w:lastRowFirstColumn="0" w:lastRowLastColumn="0"/>
              <w:rPr>
                <w:rFonts w:eastAsia="Times New Roman" w:cs="Arial"/>
                <w:b/>
                <w:bCs/>
                <w:spacing w:val="-2"/>
                <w:sz w:val="14"/>
                <w:szCs w:val="18"/>
              </w:rPr>
            </w:pPr>
          </w:p>
        </w:tc>
        <w:tc>
          <w:tcPr>
            <w:tcW w:w="0" w:type="auto"/>
            <w:vMerge/>
            <w:tcBorders>
              <w:top w:val="single" w:sz="2" w:space="0" w:color="8EAADB" w:themeColor="accent5" w:themeTint="99"/>
              <w:left w:val="nil"/>
              <w:bottom w:val="single" w:sz="2" w:space="0" w:color="1F4E79" w:themeColor="accent1" w:themeShade="80"/>
              <w:right w:val="nil"/>
            </w:tcBorders>
            <w:shd w:val="clear" w:color="auto" w:fill="auto"/>
            <w:vAlign w:val="center"/>
            <w:hideMark/>
          </w:tcPr>
          <w:p w14:paraId="2E755438" w14:textId="77777777" w:rsidR="003459A5" w:rsidRPr="00AA6D51" w:rsidRDefault="003459A5" w:rsidP="003459A5">
            <w:pPr>
              <w:cnfStyle w:val="000000100000" w:firstRow="0" w:lastRow="0" w:firstColumn="0" w:lastColumn="0" w:oddVBand="0" w:evenVBand="0" w:oddHBand="1" w:evenHBand="0" w:firstRowFirstColumn="0" w:firstRowLastColumn="0" w:lastRowFirstColumn="0" w:lastRowLastColumn="0"/>
              <w:rPr>
                <w:rFonts w:eastAsia="Times New Roman" w:cs="Arial"/>
                <w:b/>
                <w:bCs/>
                <w:spacing w:val="-2"/>
                <w:sz w:val="14"/>
                <w:szCs w:val="18"/>
              </w:rPr>
            </w:pPr>
          </w:p>
        </w:tc>
        <w:tc>
          <w:tcPr>
            <w:tcW w:w="1853" w:type="dxa"/>
            <w:tcBorders>
              <w:top w:val="nil"/>
              <w:left w:val="nil"/>
              <w:bottom w:val="single" w:sz="2" w:space="0" w:color="1F4E79" w:themeColor="accent1" w:themeShade="80"/>
              <w:right w:val="nil"/>
            </w:tcBorders>
            <w:shd w:val="clear" w:color="auto" w:fill="auto"/>
            <w:vAlign w:val="center"/>
            <w:hideMark/>
          </w:tcPr>
          <w:p w14:paraId="662CB43E" w14:textId="77777777" w:rsidR="003459A5" w:rsidRPr="00A13715" w:rsidRDefault="003459A5" w:rsidP="003459A5">
            <w:pPr>
              <w:pStyle w:val="08-Tabelageral"/>
              <w:cnfStyle w:val="000000100000" w:firstRow="0" w:lastRow="0" w:firstColumn="0" w:lastColumn="0" w:oddVBand="0" w:evenVBand="0" w:oddHBand="1" w:evenHBand="0" w:firstRowFirstColumn="0" w:firstRowLastColumn="0" w:lastRowFirstColumn="0" w:lastRowLastColumn="0"/>
              <w:rPr>
                <w:rFonts w:cs="Arial"/>
                <w:b/>
                <w:color w:val="auto"/>
                <w:lang w:eastAsia="en-US"/>
              </w:rPr>
            </w:pPr>
            <w:r w:rsidRPr="00A13715">
              <w:rPr>
                <w:rFonts w:cs="Arial"/>
                <w:b/>
                <w:color w:val="auto"/>
                <w:lang w:eastAsia="en-US"/>
              </w:rPr>
              <w:t>s/ 2021</w:t>
            </w:r>
          </w:p>
        </w:tc>
      </w:tr>
      <w:tr w:rsidR="003459A5" w:rsidRPr="00FA31E9" w14:paraId="6D4F921B" w14:textId="77777777" w:rsidTr="003459A5">
        <w:trPr>
          <w:trHeight w:hRule="exact" w:val="298"/>
        </w:trPr>
        <w:tc>
          <w:tcPr>
            <w:cnfStyle w:val="001000000000" w:firstRow="0" w:lastRow="0" w:firstColumn="1" w:lastColumn="0" w:oddVBand="0" w:evenVBand="0" w:oddHBand="0" w:evenHBand="0" w:firstRowFirstColumn="0" w:firstRowLastColumn="0" w:lastRowFirstColumn="0" w:lastRowLastColumn="0"/>
            <w:tcW w:w="4066" w:type="dxa"/>
            <w:tcBorders>
              <w:top w:val="single" w:sz="2" w:space="0" w:color="1F4E79" w:themeColor="accent1" w:themeShade="80"/>
              <w:left w:val="nil"/>
              <w:bottom w:val="nil"/>
              <w:right w:val="nil"/>
            </w:tcBorders>
            <w:shd w:val="clear" w:color="auto" w:fill="auto"/>
            <w:hideMark/>
          </w:tcPr>
          <w:p w14:paraId="473DC71D" w14:textId="77777777" w:rsidR="003459A5" w:rsidRPr="00AA6D51" w:rsidRDefault="003459A5" w:rsidP="003459A5">
            <w:pPr>
              <w:pStyle w:val="08-Tabelageral"/>
              <w:jc w:val="left"/>
              <w:rPr>
                <w:rFonts w:cs="Arial"/>
                <w:snapToGrid w:val="0"/>
                <w:lang w:eastAsia="en-US"/>
              </w:rPr>
            </w:pPr>
            <w:r w:rsidRPr="00AA6D51">
              <w:rPr>
                <w:rFonts w:cs="Arial"/>
                <w:lang w:eastAsia="en-US"/>
              </w:rPr>
              <w:t>Receitas de investimentos em participações societárias</w:t>
            </w:r>
          </w:p>
        </w:tc>
        <w:tc>
          <w:tcPr>
            <w:tcW w:w="1860" w:type="dxa"/>
            <w:tcBorders>
              <w:top w:val="single" w:sz="2" w:space="0" w:color="1F4E79" w:themeColor="accent1" w:themeShade="80"/>
              <w:left w:val="nil"/>
              <w:bottom w:val="nil"/>
              <w:right w:val="nil"/>
            </w:tcBorders>
            <w:shd w:val="clear" w:color="auto" w:fill="auto"/>
            <w:vAlign w:val="center"/>
            <w:hideMark/>
          </w:tcPr>
          <w:p w14:paraId="280C78CE" w14:textId="77777777" w:rsidR="003459A5" w:rsidRPr="00A13715" w:rsidRDefault="003459A5" w:rsidP="003459A5">
            <w:pPr>
              <w:pStyle w:val="08-Tabelageral"/>
              <w:cnfStyle w:val="000000000000" w:firstRow="0" w:lastRow="0" w:firstColumn="0" w:lastColumn="0" w:oddVBand="0" w:evenVBand="0" w:oddHBand="0" w:evenHBand="0" w:firstRowFirstColumn="0" w:firstRowLastColumn="0" w:lastRowFirstColumn="0" w:lastRowLastColumn="0"/>
              <w:rPr>
                <w:rFonts w:cs="Arial"/>
                <w:b/>
                <w:color w:val="auto"/>
                <w:szCs w:val="14"/>
                <w:lang w:eastAsia="en-US"/>
              </w:rPr>
            </w:pPr>
            <w:r w:rsidRPr="00A13715">
              <w:rPr>
                <w:rFonts w:cs="Arial"/>
                <w:b/>
                <w:color w:val="auto"/>
                <w:szCs w:val="14"/>
                <w:lang w:eastAsia="en-US"/>
              </w:rPr>
              <w:t>6.042.788</w:t>
            </w:r>
          </w:p>
        </w:tc>
        <w:tc>
          <w:tcPr>
            <w:tcW w:w="1860" w:type="dxa"/>
            <w:tcBorders>
              <w:top w:val="single" w:sz="2" w:space="0" w:color="1F4E79" w:themeColor="accent1" w:themeShade="80"/>
              <w:left w:val="nil"/>
              <w:bottom w:val="nil"/>
              <w:right w:val="nil"/>
            </w:tcBorders>
            <w:shd w:val="clear" w:color="auto" w:fill="auto"/>
            <w:vAlign w:val="center"/>
            <w:hideMark/>
          </w:tcPr>
          <w:p w14:paraId="01834571" w14:textId="77777777" w:rsidR="003459A5" w:rsidRPr="00AA6D51" w:rsidRDefault="003459A5" w:rsidP="003459A5">
            <w:pPr>
              <w:pStyle w:val="08-Tabelageral"/>
              <w:cnfStyle w:val="000000000000" w:firstRow="0" w:lastRow="0" w:firstColumn="0" w:lastColumn="0" w:oddVBand="0" w:evenVBand="0" w:oddHBand="0" w:evenHBand="0" w:firstRowFirstColumn="0" w:firstRowLastColumn="0" w:lastRowFirstColumn="0" w:lastRowLastColumn="0"/>
              <w:rPr>
                <w:rFonts w:cs="Arial"/>
                <w:b/>
                <w:szCs w:val="14"/>
                <w:lang w:eastAsia="en-US"/>
              </w:rPr>
            </w:pPr>
            <w:r w:rsidRPr="00AA6D51">
              <w:rPr>
                <w:rFonts w:cs="Arial"/>
                <w:b/>
                <w:szCs w:val="14"/>
                <w:lang w:eastAsia="en-US"/>
              </w:rPr>
              <w:t>3.923.593</w:t>
            </w:r>
          </w:p>
        </w:tc>
        <w:tc>
          <w:tcPr>
            <w:tcW w:w="1853" w:type="dxa"/>
            <w:tcBorders>
              <w:top w:val="single" w:sz="2" w:space="0" w:color="1F4E79" w:themeColor="accent1" w:themeShade="80"/>
              <w:left w:val="nil"/>
              <w:bottom w:val="nil"/>
              <w:right w:val="nil"/>
            </w:tcBorders>
            <w:shd w:val="clear" w:color="auto" w:fill="auto"/>
            <w:hideMark/>
          </w:tcPr>
          <w:p w14:paraId="240BA1EC" w14:textId="77777777" w:rsidR="003459A5" w:rsidRPr="00A13715" w:rsidRDefault="003459A5" w:rsidP="003459A5">
            <w:pPr>
              <w:pStyle w:val="08-Tabelageral"/>
              <w:cnfStyle w:val="000000000000" w:firstRow="0" w:lastRow="0" w:firstColumn="0" w:lastColumn="0" w:oddVBand="0" w:evenVBand="0" w:oddHBand="0" w:evenHBand="0" w:firstRowFirstColumn="0" w:firstRowLastColumn="0" w:lastRowFirstColumn="0" w:lastRowLastColumn="0"/>
              <w:rPr>
                <w:rFonts w:cs="Arial"/>
                <w:b/>
                <w:bCs/>
                <w:color w:val="auto"/>
                <w:szCs w:val="14"/>
                <w:lang w:eastAsia="en-US"/>
              </w:rPr>
            </w:pPr>
            <w:r w:rsidRPr="00A13715">
              <w:rPr>
                <w:b/>
                <w:bCs/>
                <w:color w:val="auto"/>
              </w:rPr>
              <w:t>54,0</w:t>
            </w:r>
          </w:p>
        </w:tc>
      </w:tr>
      <w:tr w:rsidR="003459A5" w:rsidRPr="00FA31E9" w14:paraId="4B032760" w14:textId="77777777" w:rsidTr="003459A5">
        <w:trPr>
          <w:cnfStyle w:val="000000100000" w:firstRow="0" w:lastRow="0" w:firstColumn="0" w:lastColumn="0" w:oddVBand="0" w:evenVBand="0" w:oddHBand="1" w:evenHBand="0"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4066" w:type="dxa"/>
            <w:tcBorders>
              <w:top w:val="nil"/>
              <w:left w:val="nil"/>
              <w:bottom w:val="nil"/>
              <w:right w:val="nil"/>
            </w:tcBorders>
            <w:shd w:val="clear" w:color="auto" w:fill="auto"/>
            <w:hideMark/>
          </w:tcPr>
          <w:p w14:paraId="20A50411" w14:textId="77777777" w:rsidR="003459A5" w:rsidRPr="00AA6D51" w:rsidRDefault="003459A5" w:rsidP="003459A5">
            <w:pPr>
              <w:pStyle w:val="08-Tabelageral"/>
              <w:ind w:left="113"/>
              <w:jc w:val="left"/>
              <w:rPr>
                <w:rFonts w:cs="Arial"/>
                <w:b w:val="0"/>
                <w:snapToGrid w:val="0"/>
                <w:lang w:eastAsia="en-US"/>
              </w:rPr>
            </w:pPr>
            <w:r w:rsidRPr="00AA6D51">
              <w:rPr>
                <w:rFonts w:cs="Arial"/>
                <w:b w:val="0"/>
                <w:lang w:eastAsia="en-US"/>
              </w:rPr>
              <w:t>BB MAPFRE Participações S.A. (Brasilseg)</w:t>
            </w:r>
          </w:p>
        </w:tc>
        <w:tc>
          <w:tcPr>
            <w:tcW w:w="1860" w:type="dxa"/>
            <w:tcBorders>
              <w:top w:val="nil"/>
              <w:left w:val="nil"/>
              <w:bottom w:val="nil"/>
              <w:right w:val="nil"/>
            </w:tcBorders>
            <w:shd w:val="clear" w:color="auto" w:fill="auto"/>
            <w:vAlign w:val="center"/>
            <w:hideMark/>
          </w:tcPr>
          <w:p w14:paraId="7599D1C5" w14:textId="77777777" w:rsidR="003459A5" w:rsidRPr="00A13715" w:rsidRDefault="003459A5" w:rsidP="003459A5">
            <w:pPr>
              <w:pStyle w:val="08-Tabelageral"/>
              <w:cnfStyle w:val="000000100000" w:firstRow="0" w:lastRow="0" w:firstColumn="0" w:lastColumn="0" w:oddVBand="0" w:evenVBand="0" w:oddHBand="1" w:evenHBand="0" w:firstRowFirstColumn="0" w:firstRowLastColumn="0" w:lastRowFirstColumn="0" w:lastRowLastColumn="0"/>
              <w:rPr>
                <w:rFonts w:cs="Arial"/>
                <w:color w:val="auto"/>
                <w:szCs w:val="14"/>
                <w:lang w:eastAsia="en-US"/>
              </w:rPr>
            </w:pPr>
            <w:r w:rsidRPr="00A13715">
              <w:rPr>
                <w:rFonts w:cs="Arial"/>
                <w:color w:val="auto"/>
                <w:szCs w:val="14"/>
                <w:lang w:eastAsia="en-US"/>
              </w:rPr>
              <w:t>2.081.551</w:t>
            </w:r>
          </w:p>
        </w:tc>
        <w:tc>
          <w:tcPr>
            <w:tcW w:w="1860" w:type="dxa"/>
            <w:tcBorders>
              <w:top w:val="nil"/>
              <w:left w:val="nil"/>
              <w:bottom w:val="nil"/>
              <w:right w:val="nil"/>
            </w:tcBorders>
            <w:shd w:val="clear" w:color="auto" w:fill="auto"/>
            <w:vAlign w:val="center"/>
            <w:hideMark/>
          </w:tcPr>
          <w:p w14:paraId="29116B5A" w14:textId="77777777" w:rsidR="003459A5" w:rsidRPr="00AA6D51" w:rsidRDefault="003459A5" w:rsidP="003459A5">
            <w:pPr>
              <w:pStyle w:val="08-Tabelageral"/>
              <w:cnfStyle w:val="000000100000" w:firstRow="0" w:lastRow="0" w:firstColumn="0" w:lastColumn="0" w:oddVBand="0" w:evenVBand="0" w:oddHBand="1" w:evenHBand="0" w:firstRowFirstColumn="0" w:firstRowLastColumn="0" w:lastRowFirstColumn="0" w:lastRowLastColumn="0"/>
              <w:rPr>
                <w:rFonts w:cs="Arial"/>
                <w:szCs w:val="14"/>
                <w:lang w:eastAsia="en-US"/>
              </w:rPr>
            </w:pPr>
            <w:r w:rsidRPr="00AA6D51">
              <w:rPr>
                <w:rFonts w:cs="Arial"/>
                <w:szCs w:val="14"/>
                <w:lang w:eastAsia="en-US"/>
              </w:rPr>
              <w:t>1.067.020</w:t>
            </w:r>
          </w:p>
        </w:tc>
        <w:tc>
          <w:tcPr>
            <w:tcW w:w="1853" w:type="dxa"/>
            <w:tcBorders>
              <w:top w:val="nil"/>
              <w:left w:val="nil"/>
              <w:bottom w:val="nil"/>
              <w:right w:val="nil"/>
            </w:tcBorders>
            <w:shd w:val="clear" w:color="auto" w:fill="auto"/>
            <w:hideMark/>
          </w:tcPr>
          <w:p w14:paraId="1C502E0B" w14:textId="77777777" w:rsidR="003459A5" w:rsidRPr="00A13715" w:rsidRDefault="003459A5" w:rsidP="003459A5">
            <w:pPr>
              <w:pStyle w:val="08-Tabelageral"/>
              <w:cnfStyle w:val="000000100000" w:firstRow="0" w:lastRow="0" w:firstColumn="0" w:lastColumn="0" w:oddVBand="0" w:evenVBand="0" w:oddHBand="1" w:evenHBand="0" w:firstRowFirstColumn="0" w:firstRowLastColumn="0" w:lastRowFirstColumn="0" w:lastRowLastColumn="0"/>
              <w:rPr>
                <w:rFonts w:cs="Arial"/>
                <w:color w:val="auto"/>
                <w:szCs w:val="14"/>
                <w:lang w:eastAsia="en-US"/>
              </w:rPr>
            </w:pPr>
            <w:r w:rsidRPr="00A13715">
              <w:rPr>
                <w:color w:val="auto"/>
              </w:rPr>
              <w:t>95,1</w:t>
            </w:r>
          </w:p>
        </w:tc>
      </w:tr>
      <w:tr w:rsidR="003459A5" w:rsidRPr="00FA31E9" w14:paraId="0339832F" w14:textId="77777777" w:rsidTr="003459A5">
        <w:trPr>
          <w:trHeight w:hRule="exact" w:val="238"/>
        </w:trPr>
        <w:tc>
          <w:tcPr>
            <w:cnfStyle w:val="001000000000" w:firstRow="0" w:lastRow="0" w:firstColumn="1" w:lastColumn="0" w:oddVBand="0" w:evenVBand="0" w:oddHBand="0" w:evenHBand="0" w:firstRowFirstColumn="0" w:firstRowLastColumn="0" w:lastRowFirstColumn="0" w:lastRowLastColumn="0"/>
            <w:tcW w:w="4066" w:type="dxa"/>
            <w:tcBorders>
              <w:top w:val="nil"/>
              <w:left w:val="nil"/>
              <w:bottom w:val="nil"/>
              <w:right w:val="nil"/>
            </w:tcBorders>
            <w:shd w:val="clear" w:color="auto" w:fill="auto"/>
            <w:hideMark/>
          </w:tcPr>
          <w:p w14:paraId="530A5D60" w14:textId="77777777" w:rsidR="003459A5" w:rsidRPr="00AA6D51" w:rsidRDefault="003459A5" w:rsidP="003459A5">
            <w:pPr>
              <w:pStyle w:val="08-Tabelageral"/>
              <w:ind w:left="113"/>
              <w:jc w:val="left"/>
              <w:rPr>
                <w:rFonts w:cs="Arial"/>
                <w:b w:val="0"/>
                <w:snapToGrid w:val="0"/>
                <w:lang w:eastAsia="en-US"/>
              </w:rPr>
            </w:pPr>
            <w:r w:rsidRPr="00AA6D51">
              <w:rPr>
                <w:rFonts w:cs="Arial"/>
                <w:b w:val="0"/>
                <w:lang w:eastAsia="en-US"/>
              </w:rPr>
              <w:t>Brasilprev Seguros e Previdência S.A.</w:t>
            </w:r>
          </w:p>
        </w:tc>
        <w:tc>
          <w:tcPr>
            <w:tcW w:w="1860" w:type="dxa"/>
            <w:tcBorders>
              <w:top w:val="nil"/>
              <w:left w:val="nil"/>
              <w:bottom w:val="nil"/>
              <w:right w:val="nil"/>
            </w:tcBorders>
            <w:shd w:val="clear" w:color="auto" w:fill="auto"/>
            <w:vAlign w:val="center"/>
            <w:hideMark/>
          </w:tcPr>
          <w:p w14:paraId="4FACFB00" w14:textId="77777777" w:rsidR="003459A5" w:rsidRPr="00A13715" w:rsidRDefault="003459A5" w:rsidP="003459A5">
            <w:pPr>
              <w:pStyle w:val="08-Tabelageral"/>
              <w:cnfStyle w:val="000000000000" w:firstRow="0" w:lastRow="0" w:firstColumn="0" w:lastColumn="0" w:oddVBand="0" w:evenVBand="0" w:oddHBand="0" w:evenHBand="0" w:firstRowFirstColumn="0" w:firstRowLastColumn="0" w:lastRowFirstColumn="0" w:lastRowLastColumn="0"/>
              <w:rPr>
                <w:rFonts w:cs="Arial"/>
                <w:color w:val="auto"/>
                <w:szCs w:val="14"/>
                <w:lang w:eastAsia="en-US"/>
              </w:rPr>
            </w:pPr>
            <w:r w:rsidRPr="00A13715">
              <w:rPr>
                <w:rFonts w:cs="Arial"/>
                <w:color w:val="auto"/>
                <w:szCs w:val="14"/>
                <w:lang w:eastAsia="en-US"/>
              </w:rPr>
              <w:t>1.116.786</w:t>
            </w:r>
          </w:p>
        </w:tc>
        <w:tc>
          <w:tcPr>
            <w:tcW w:w="1860" w:type="dxa"/>
            <w:tcBorders>
              <w:top w:val="nil"/>
              <w:left w:val="nil"/>
              <w:bottom w:val="nil"/>
              <w:right w:val="nil"/>
            </w:tcBorders>
            <w:shd w:val="clear" w:color="auto" w:fill="auto"/>
            <w:vAlign w:val="center"/>
            <w:hideMark/>
          </w:tcPr>
          <w:p w14:paraId="3A2601A6" w14:textId="77777777" w:rsidR="003459A5" w:rsidRPr="00AA6D51" w:rsidRDefault="003459A5" w:rsidP="003459A5">
            <w:pPr>
              <w:pStyle w:val="08-Tabelageral"/>
              <w:cnfStyle w:val="000000000000" w:firstRow="0" w:lastRow="0" w:firstColumn="0" w:lastColumn="0" w:oddVBand="0" w:evenVBand="0" w:oddHBand="0" w:evenHBand="0" w:firstRowFirstColumn="0" w:firstRowLastColumn="0" w:lastRowFirstColumn="0" w:lastRowLastColumn="0"/>
              <w:rPr>
                <w:rFonts w:cs="Arial"/>
                <w:szCs w:val="14"/>
                <w:lang w:eastAsia="en-US"/>
              </w:rPr>
            </w:pPr>
            <w:r w:rsidRPr="00AA6D51">
              <w:rPr>
                <w:rFonts w:cs="Arial"/>
                <w:szCs w:val="14"/>
                <w:lang w:eastAsia="en-US"/>
              </w:rPr>
              <w:t>756.544</w:t>
            </w:r>
          </w:p>
        </w:tc>
        <w:tc>
          <w:tcPr>
            <w:tcW w:w="1853" w:type="dxa"/>
            <w:tcBorders>
              <w:top w:val="nil"/>
              <w:left w:val="nil"/>
              <w:bottom w:val="nil"/>
              <w:right w:val="nil"/>
            </w:tcBorders>
            <w:shd w:val="clear" w:color="auto" w:fill="auto"/>
            <w:hideMark/>
          </w:tcPr>
          <w:p w14:paraId="5F19FE31" w14:textId="77777777" w:rsidR="003459A5" w:rsidRPr="00A13715" w:rsidRDefault="003459A5" w:rsidP="003459A5">
            <w:pPr>
              <w:pStyle w:val="08-Tabelageral"/>
              <w:cnfStyle w:val="000000000000" w:firstRow="0" w:lastRow="0" w:firstColumn="0" w:lastColumn="0" w:oddVBand="0" w:evenVBand="0" w:oddHBand="0" w:evenHBand="0" w:firstRowFirstColumn="0" w:firstRowLastColumn="0" w:lastRowFirstColumn="0" w:lastRowLastColumn="0"/>
              <w:rPr>
                <w:rFonts w:cs="Arial"/>
                <w:color w:val="auto"/>
                <w:szCs w:val="14"/>
                <w:lang w:eastAsia="en-US"/>
              </w:rPr>
            </w:pPr>
            <w:r w:rsidRPr="00A13715">
              <w:rPr>
                <w:color w:val="auto"/>
              </w:rPr>
              <w:t>47,6</w:t>
            </w:r>
          </w:p>
        </w:tc>
      </w:tr>
      <w:tr w:rsidR="003459A5" w:rsidRPr="00FA31E9" w14:paraId="4ED963DC" w14:textId="77777777" w:rsidTr="003459A5">
        <w:trPr>
          <w:cnfStyle w:val="000000100000" w:firstRow="0" w:lastRow="0" w:firstColumn="0" w:lastColumn="0" w:oddVBand="0" w:evenVBand="0" w:oddHBand="1" w:evenHBand="0"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4066" w:type="dxa"/>
            <w:tcBorders>
              <w:top w:val="nil"/>
              <w:left w:val="nil"/>
              <w:bottom w:val="nil"/>
              <w:right w:val="nil"/>
            </w:tcBorders>
            <w:shd w:val="clear" w:color="auto" w:fill="auto"/>
            <w:hideMark/>
          </w:tcPr>
          <w:p w14:paraId="506A4C55" w14:textId="77777777" w:rsidR="003459A5" w:rsidRPr="00AA6D51" w:rsidRDefault="003459A5" w:rsidP="003459A5">
            <w:pPr>
              <w:pStyle w:val="08-Tabelageral"/>
              <w:ind w:left="113"/>
              <w:jc w:val="left"/>
              <w:rPr>
                <w:rFonts w:cs="Arial"/>
                <w:b w:val="0"/>
                <w:snapToGrid w:val="0"/>
                <w:lang w:eastAsia="en-US"/>
              </w:rPr>
            </w:pPr>
            <w:r w:rsidRPr="00AA6D51">
              <w:rPr>
                <w:rFonts w:cs="Arial"/>
                <w:b w:val="0"/>
                <w:lang w:eastAsia="en-US"/>
              </w:rPr>
              <w:t>Brasilcap Capitalização S.A.</w:t>
            </w:r>
          </w:p>
        </w:tc>
        <w:tc>
          <w:tcPr>
            <w:tcW w:w="1860" w:type="dxa"/>
            <w:tcBorders>
              <w:top w:val="nil"/>
              <w:left w:val="nil"/>
              <w:bottom w:val="nil"/>
              <w:right w:val="nil"/>
            </w:tcBorders>
            <w:shd w:val="clear" w:color="auto" w:fill="auto"/>
            <w:vAlign w:val="center"/>
            <w:hideMark/>
          </w:tcPr>
          <w:p w14:paraId="18FF43CE" w14:textId="77777777" w:rsidR="003459A5" w:rsidRPr="00A13715" w:rsidRDefault="003459A5" w:rsidP="003459A5">
            <w:pPr>
              <w:pStyle w:val="08-Tabelageral"/>
              <w:cnfStyle w:val="000000100000" w:firstRow="0" w:lastRow="0" w:firstColumn="0" w:lastColumn="0" w:oddVBand="0" w:evenVBand="0" w:oddHBand="1" w:evenHBand="0" w:firstRowFirstColumn="0" w:firstRowLastColumn="0" w:lastRowFirstColumn="0" w:lastRowLastColumn="0"/>
              <w:rPr>
                <w:rFonts w:cs="Arial"/>
                <w:color w:val="auto"/>
                <w:szCs w:val="14"/>
                <w:lang w:eastAsia="en-US"/>
              </w:rPr>
            </w:pPr>
            <w:r w:rsidRPr="00A13715">
              <w:rPr>
                <w:rFonts w:cs="Arial"/>
                <w:color w:val="auto"/>
                <w:szCs w:val="14"/>
                <w:lang w:eastAsia="en-US"/>
              </w:rPr>
              <w:t>145.199</w:t>
            </w:r>
          </w:p>
        </w:tc>
        <w:tc>
          <w:tcPr>
            <w:tcW w:w="1860" w:type="dxa"/>
            <w:tcBorders>
              <w:top w:val="nil"/>
              <w:left w:val="nil"/>
              <w:bottom w:val="nil"/>
              <w:right w:val="nil"/>
            </w:tcBorders>
            <w:shd w:val="clear" w:color="auto" w:fill="auto"/>
            <w:vAlign w:val="center"/>
            <w:hideMark/>
          </w:tcPr>
          <w:p w14:paraId="13D90809" w14:textId="77777777" w:rsidR="003459A5" w:rsidRPr="00AA6D51" w:rsidRDefault="003459A5" w:rsidP="003459A5">
            <w:pPr>
              <w:pStyle w:val="08-Tabelageral"/>
              <w:cnfStyle w:val="000000100000" w:firstRow="0" w:lastRow="0" w:firstColumn="0" w:lastColumn="0" w:oddVBand="0" w:evenVBand="0" w:oddHBand="1" w:evenHBand="0" w:firstRowFirstColumn="0" w:firstRowLastColumn="0" w:lastRowFirstColumn="0" w:lastRowLastColumn="0"/>
              <w:rPr>
                <w:rFonts w:cs="Arial"/>
                <w:szCs w:val="14"/>
                <w:lang w:eastAsia="en-US"/>
              </w:rPr>
            </w:pPr>
            <w:r w:rsidRPr="00AA6D51">
              <w:rPr>
                <w:rFonts w:cs="Arial"/>
                <w:szCs w:val="14"/>
                <w:lang w:eastAsia="en-US"/>
              </w:rPr>
              <w:t>2.341</w:t>
            </w:r>
          </w:p>
        </w:tc>
        <w:tc>
          <w:tcPr>
            <w:tcW w:w="1853" w:type="dxa"/>
            <w:tcBorders>
              <w:top w:val="nil"/>
              <w:left w:val="nil"/>
              <w:bottom w:val="nil"/>
              <w:right w:val="nil"/>
            </w:tcBorders>
            <w:shd w:val="clear" w:color="auto" w:fill="auto"/>
            <w:hideMark/>
          </w:tcPr>
          <w:p w14:paraId="0815FEB7" w14:textId="77777777" w:rsidR="003459A5" w:rsidRPr="00A13715" w:rsidRDefault="003459A5" w:rsidP="003459A5">
            <w:pPr>
              <w:pStyle w:val="08-Tabelageral"/>
              <w:cnfStyle w:val="000000100000" w:firstRow="0" w:lastRow="0" w:firstColumn="0" w:lastColumn="0" w:oddVBand="0" w:evenVBand="0" w:oddHBand="1" w:evenHBand="0" w:firstRowFirstColumn="0" w:firstRowLastColumn="0" w:lastRowFirstColumn="0" w:lastRowLastColumn="0"/>
              <w:rPr>
                <w:rFonts w:cs="Arial"/>
                <w:color w:val="auto"/>
                <w:szCs w:val="14"/>
                <w:lang w:eastAsia="en-US"/>
              </w:rPr>
            </w:pPr>
            <w:r w:rsidRPr="00A13715">
              <w:rPr>
                <w:color w:val="auto"/>
              </w:rPr>
              <w:t>6.102,4</w:t>
            </w:r>
          </w:p>
        </w:tc>
      </w:tr>
      <w:tr w:rsidR="003459A5" w:rsidRPr="00FA31E9" w14:paraId="19D5F372" w14:textId="77777777" w:rsidTr="003459A5">
        <w:trPr>
          <w:trHeight w:hRule="exact" w:val="238"/>
        </w:trPr>
        <w:tc>
          <w:tcPr>
            <w:cnfStyle w:val="001000000000" w:firstRow="0" w:lastRow="0" w:firstColumn="1" w:lastColumn="0" w:oddVBand="0" w:evenVBand="0" w:oddHBand="0" w:evenHBand="0" w:firstRowFirstColumn="0" w:firstRowLastColumn="0" w:lastRowFirstColumn="0" w:lastRowLastColumn="0"/>
            <w:tcW w:w="4066" w:type="dxa"/>
            <w:tcBorders>
              <w:top w:val="nil"/>
              <w:left w:val="nil"/>
              <w:bottom w:val="nil"/>
              <w:right w:val="nil"/>
            </w:tcBorders>
            <w:shd w:val="clear" w:color="auto" w:fill="auto"/>
            <w:hideMark/>
          </w:tcPr>
          <w:p w14:paraId="04D8BD4D" w14:textId="77777777" w:rsidR="003459A5" w:rsidRPr="00AA6D51" w:rsidRDefault="003459A5" w:rsidP="003459A5">
            <w:pPr>
              <w:pStyle w:val="08-Tabelageral"/>
              <w:ind w:left="113"/>
              <w:jc w:val="left"/>
              <w:rPr>
                <w:rFonts w:cs="Arial"/>
                <w:b w:val="0"/>
                <w:snapToGrid w:val="0"/>
                <w:vertAlign w:val="superscript"/>
                <w:lang w:eastAsia="en-US"/>
              </w:rPr>
            </w:pPr>
            <w:r w:rsidRPr="00AA6D51">
              <w:rPr>
                <w:rFonts w:cs="Arial"/>
                <w:b w:val="0"/>
                <w:lang w:eastAsia="en-US"/>
              </w:rPr>
              <w:t>Brasildental Operadora de Planos Odontológicos S.A.</w:t>
            </w:r>
          </w:p>
        </w:tc>
        <w:tc>
          <w:tcPr>
            <w:tcW w:w="1860" w:type="dxa"/>
            <w:tcBorders>
              <w:top w:val="nil"/>
              <w:left w:val="nil"/>
              <w:bottom w:val="nil"/>
              <w:right w:val="nil"/>
            </w:tcBorders>
            <w:shd w:val="clear" w:color="auto" w:fill="auto"/>
            <w:vAlign w:val="center"/>
            <w:hideMark/>
          </w:tcPr>
          <w:p w14:paraId="09E2E64D" w14:textId="77777777" w:rsidR="003459A5" w:rsidRPr="00A13715" w:rsidRDefault="003459A5" w:rsidP="003459A5">
            <w:pPr>
              <w:pStyle w:val="08-Tabelageral"/>
              <w:cnfStyle w:val="000000000000" w:firstRow="0" w:lastRow="0" w:firstColumn="0" w:lastColumn="0" w:oddVBand="0" w:evenVBand="0" w:oddHBand="0" w:evenHBand="0" w:firstRowFirstColumn="0" w:firstRowLastColumn="0" w:lastRowFirstColumn="0" w:lastRowLastColumn="0"/>
              <w:rPr>
                <w:rFonts w:cs="Arial"/>
                <w:color w:val="auto"/>
                <w:szCs w:val="14"/>
                <w:lang w:eastAsia="en-US"/>
              </w:rPr>
            </w:pPr>
            <w:r w:rsidRPr="00A13715">
              <w:rPr>
                <w:color w:val="auto"/>
                <w:lang w:eastAsia="en-US"/>
              </w:rPr>
              <w:t>20.902</w:t>
            </w:r>
          </w:p>
        </w:tc>
        <w:tc>
          <w:tcPr>
            <w:tcW w:w="1860" w:type="dxa"/>
            <w:tcBorders>
              <w:top w:val="nil"/>
              <w:left w:val="nil"/>
              <w:bottom w:val="nil"/>
              <w:right w:val="nil"/>
            </w:tcBorders>
            <w:shd w:val="clear" w:color="auto" w:fill="auto"/>
            <w:vAlign w:val="center"/>
            <w:hideMark/>
          </w:tcPr>
          <w:p w14:paraId="60A9DBB5" w14:textId="77777777" w:rsidR="003459A5" w:rsidRPr="00AA6D51" w:rsidRDefault="003459A5" w:rsidP="003459A5">
            <w:pPr>
              <w:pStyle w:val="08-Tabelageral"/>
              <w:cnfStyle w:val="000000000000" w:firstRow="0" w:lastRow="0" w:firstColumn="0" w:lastColumn="0" w:oddVBand="0" w:evenVBand="0" w:oddHBand="0" w:evenHBand="0" w:firstRowFirstColumn="0" w:firstRowLastColumn="0" w:lastRowFirstColumn="0" w:lastRowLastColumn="0"/>
              <w:rPr>
                <w:rFonts w:cs="Arial"/>
                <w:szCs w:val="14"/>
                <w:lang w:eastAsia="en-US"/>
              </w:rPr>
            </w:pPr>
            <w:r w:rsidRPr="00AA6D51">
              <w:rPr>
                <w:lang w:eastAsia="en-US"/>
              </w:rPr>
              <w:t>17.083</w:t>
            </w:r>
          </w:p>
        </w:tc>
        <w:tc>
          <w:tcPr>
            <w:tcW w:w="1853" w:type="dxa"/>
            <w:tcBorders>
              <w:top w:val="nil"/>
              <w:left w:val="nil"/>
              <w:bottom w:val="nil"/>
              <w:right w:val="nil"/>
            </w:tcBorders>
            <w:shd w:val="clear" w:color="auto" w:fill="auto"/>
            <w:hideMark/>
          </w:tcPr>
          <w:p w14:paraId="6F5E9062" w14:textId="77777777" w:rsidR="003459A5" w:rsidRPr="00A13715" w:rsidRDefault="003459A5" w:rsidP="003459A5">
            <w:pPr>
              <w:pStyle w:val="08-Tabelageral"/>
              <w:cnfStyle w:val="000000000000" w:firstRow="0" w:lastRow="0" w:firstColumn="0" w:lastColumn="0" w:oddVBand="0" w:evenVBand="0" w:oddHBand="0" w:evenHBand="0" w:firstRowFirstColumn="0" w:firstRowLastColumn="0" w:lastRowFirstColumn="0" w:lastRowLastColumn="0"/>
              <w:rPr>
                <w:rFonts w:cs="Arial"/>
                <w:color w:val="auto"/>
                <w:szCs w:val="14"/>
                <w:lang w:eastAsia="en-US"/>
              </w:rPr>
            </w:pPr>
            <w:r w:rsidRPr="00A13715">
              <w:rPr>
                <w:color w:val="auto"/>
              </w:rPr>
              <w:t>22,4</w:t>
            </w:r>
          </w:p>
        </w:tc>
      </w:tr>
      <w:tr w:rsidR="003459A5" w:rsidRPr="00FA31E9" w14:paraId="7FB19DE3" w14:textId="77777777" w:rsidTr="003459A5">
        <w:trPr>
          <w:cnfStyle w:val="000000100000" w:firstRow="0" w:lastRow="0" w:firstColumn="0" w:lastColumn="0" w:oddVBand="0" w:evenVBand="0" w:oddHBand="1" w:evenHBand="0"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4066" w:type="dxa"/>
            <w:tcBorders>
              <w:top w:val="nil"/>
              <w:left w:val="nil"/>
              <w:bottom w:val="nil"/>
              <w:right w:val="nil"/>
            </w:tcBorders>
            <w:shd w:val="clear" w:color="auto" w:fill="auto"/>
            <w:hideMark/>
          </w:tcPr>
          <w:p w14:paraId="3FE908FF" w14:textId="77777777" w:rsidR="003459A5" w:rsidRPr="00AA6D51" w:rsidRDefault="003459A5" w:rsidP="003459A5">
            <w:pPr>
              <w:pStyle w:val="08-Tabelageral"/>
              <w:ind w:left="113"/>
              <w:jc w:val="left"/>
              <w:rPr>
                <w:rFonts w:cs="Arial"/>
                <w:b w:val="0"/>
                <w:snapToGrid w:val="0"/>
                <w:lang w:eastAsia="en-US"/>
              </w:rPr>
            </w:pPr>
            <w:r w:rsidRPr="00AA6D51">
              <w:rPr>
                <w:rFonts w:cs="Arial"/>
                <w:b w:val="0"/>
                <w:lang w:eastAsia="en-US"/>
              </w:rPr>
              <w:t>BB Corretora de Seguros e Administradora de Bens S.A.</w:t>
            </w:r>
          </w:p>
        </w:tc>
        <w:tc>
          <w:tcPr>
            <w:tcW w:w="1860" w:type="dxa"/>
            <w:tcBorders>
              <w:top w:val="nil"/>
              <w:left w:val="nil"/>
              <w:bottom w:val="nil"/>
              <w:right w:val="nil"/>
            </w:tcBorders>
            <w:shd w:val="clear" w:color="auto" w:fill="auto"/>
            <w:vAlign w:val="center"/>
            <w:hideMark/>
          </w:tcPr>
          <w:p w14:paraId="6A0AFB65" w14:textId="77777777" w:rsidR="003459A5" w:rsidRPr="00A13715" w:rsidRDefault="003459A5" w:rsidP="003459A5">
            <w:pPr>
              <w:pStyle w:val="08-Tabelageral"/>
              <w:cnfStyle w:val="000000100000" w:firstRow="0" w:lastRow="0" w:firstColumn="0" w:lastColumn="0" w:oddVBand="0" w:evenVBand="0" w:oddHBand="1" w:evenHBand="0" w:firstRowFirstColumn="0" w:firstRowLastColumn="0" w:lastRowFirstColumn="0" w:lastRowLastColumn="0"/>
              <w:rPr>
                <w:rFonts w:cs="Arial"/>
                <w:color w:val="auto"/>
                <w:szCs w:val="14"/>
                <w:lang w:eastAsia="en-US"/>
              </w:rPr>
            </w:pPr>
            <w:r w:rsidRPr="00A13715">
              <w:rPr>
                <w:rFonts w:cs="Arial"/>
                <w:color w:val="auto"/>
                <w:szCs w:val="14"/>
                <w:lang w:eastAsia="en-US"/>
              </w:rPr>
              <w:t>2.729.478</w:t>
            </w:r>
          </w:p>
        </w:tc>
        <w:tc>
          <w:tcPr>
            <w:tcW w:w="1860" w:type="dxa"/>
            <w:tcBorders>
              <w:top w:val="nil"/>
              <w:left w:val="nil"/>
              <w:bottom w:val="nil"/>
              <w:right w:val="nil"/>
            </w:tcBorders>
            <w:shd w:val="clear" w:color="auto" w:fill="auto"/>
            <w:vAlign w:val="center"/>
            <w:hideMark/>
          </w:tcPr>
          <w:p w14:paraId="425B4CF3" w14:textId="77777777" w:rsidR="003459A5" w:rsidRPr="00AA6D51" w:rsidRDefault="003459A5" w:rsidP="003459A5">
            <w:pPr>
              <w:pStyle w:val="08-Tabelageral"/>
              <w:cnfStyle w:val="000000100000" w:firstRow="0" w:lastRow="0" w:firstColumn="0" w:lastColumn="0" w:oddVBand="0" w:evenVBand="0" w:oddHBand="1" w:evenHBand="0" w:firstRowFirstColumn="0" w:firstRowLastColumn="0" w:lastRowFirstColumn="0" w:lastRowLastColumn="0"/>
              <w:rPr>
                <w:rFonts w:cs="Arial"/>
                <w:szCs w:val="14"/>
                <w:lang w:eastAsia="en-US"/>
              </w:rPr>
            </w:pPr>
            <w:r w:rsidRPr="00AA6D51">
              <w:rPr>
                <w:rFonts w:cs="Arial"/>
                <w:szCs w:val="14"/>
                <w:lang w:eastAsia="en-US"/>
              </w:rPr>
              <w:t>2.162.039</w:t>
            </w:r>
          </w:p>
        </w:tc>
        <w:tc>
          <w:tcPr>
            <w:tcW w:w="1853" w:type="dxa"/>
            <w:tcBorders>
              <w:top w:val="nil"/>
              <w:left w:val="nil"/>
              <w:bottom w:val="nil"/>
              <w:right w:val="nil"/>
            </w:tcBorders>
            <w:shd w:val="clear" w:color="auto" w:fill="auto"/>
            <w:hideMark/>
          </w:tcPr>
          <w:p w14:paraId="43A3D866" w14:textId="77777777" w:rsidR="003459A5" w:rsidRPr="00A13715" w:rsidRDefault="003459A5" w:rsidP="003459A5">
            <w:pPr>
              <w:pStyle w:val="08-Tabelageral"/>
              <w:cnfStyle w:val="000000100000" w:firstRow="0" w:lastRow="0" w:firstColumn="0" w:lastColumn="0" w:oddVBand="0" w:evenVBand="0" w:oddHBand="1" w:evenHBand="0" w:firstRowFirstColumn="0" w:firstRowLastColumn="0" w:lastRowFirstColumn="0" w:lastRowLastColumn="0"/>
              <w:rPr>
                <w:rFonts w:cs="Arial"/>
                <w:color w:val="auto"/>
                <w:szCs w:val="14"/>
                <w:lang w:eastAsia="en-US"/>
              </w:rPr>
            </w:pPr>
            <w:r w:rsidRPr="00A13715">
              <w:rPr>
                <w:color w:val="auto"/>
              </w:rPr>
              <w:t>26,2</w:t>
            </w:r>
          </w:p>
        </w:tc>
      </w:tr>
      <w:tr w:rsidR="003459A5" w:rsidRPr="00FA31E9" w14:paraId="45C75B6A" w14:textId="77777777" w:rsidTr="003459A5">
        <w:trPr>
          <w:trHeight w:hRule="exact" w:val="266"/>
        </w:trPr>
        <w:tc>
          <w:tcPr>
            <w:cnfStyle w:val="001000000000" w:firstRow="0" w:lastRow="0" w:firstColumn="1" w:lastColumn="0" w:oddVBand="0" w:evenVBand="0" w:oddHBand="0" w:evenHBand="0" w:firstRowFirstColumn="0" w:firstRowLastColumn="0" w:lastRowFirstColumn="0" w:lastRowLastColumn="0"/>
            <w:tcW w:w="4066" w:type="dxa"/>
            <w:tcBorders>
              <w:top w:val="nil"/>
              <w:left w:val="nil"/>
              <w:bottom w:val="nil"/>
              <w:right w:val="nil"/>
            </w:tcBorders>
            <w:shd w:val="clear" w:color="auto" w:fill="auto"/>
            <w:hideMark/>
          </w:tcPr>
          <w:p w14:paraId="5C030FB0" w14:textId="77777777" w:rsidR="003459A5" w:rsidRPr="00AA6D51" w:rsidRDefault="003459A5" w:rsidP="003459A5">
            <w:pPr>
              <w:pStyle w:val="08-Tabelageral"/>
              <w:ind w:left="113"/>
              <w:jc w:val="left"/>
              <w:rPr>
                <w:rFonts w:cs="Arial"/>
                <w:b w:val="0"/>
                <w:lang w:eastAsia="en-US"/>
              </w:rPr>
            </w:pPr>
            <w:r w:rsidRPr="00AA6D51">
              <w:rPr>
                <w:rFonts w:cs="Arial"/>
                <w:b w:val="0"/>
                <w:lang w:eastAsia="en-US"/>
              </w:rPr>
              <w:t>Outros</w:t>
            </w:r>
          </w:p>
        </w:tc>
        <w:tc>
          <w:tcPr>
            <w:tcW w:w="1860" w:type="dxa"/>
            <w:tcBorders>
              <w:top w:val="nil"/>
              <w:left w:val="nil"/>
              <w:bottom w:val="nil"/>
              <w:right w:val="nil"/>
            </w:tcBorders>
            <w:shd w:val="clear" w:color="auto" w:fill="auto"/>
            <w:vAlign w:val="center"/>
            <w:hideMark/>
          </w:tcPr>
          <w:p w14:paraId="7C7DC773" w14:textId="77777777" w:rsidR="003459A5" w:rsidRPr="00A13715" w:rsidRDefault="003459A5" w:rsidP="003459A5">
            <w:pPr>
              <w:pStyle w:val="08-Tabelageral"/>
              <w:cnfStyle w:val="000000000000" w:firstRow="0" w:lastRow="0" w:firstColumn="0" w:lastColumn="0" w:oddVBand="0" w:evenVBand="0" w:oddHBand="0" w:evenHBand="0" w:firstRowFirstColumn="0" w:firstRowLastColumn="0" w:lastRowFirstColumn="0" w:lastRowLastColumn="0"/>
              <w:rPr>
                <w:rFonts w:cs="Arial"/>
                <w:color w:val="auto"/>
                <w:szCs w:val="14"/>
                <w:lang w:eastAsia="en-US"/>
              </w:rPr>
            </w:pPr>
            <w:r w:rsidRPr="00A13715">
              <w:rPr>
                <w:rFonts w:cs="Arial"/>
                <w:color w:val="auto"/>
                <w:szCs w:val="14"/>
                <w:lang w:eastAsia="en-US"/>
              </w:rPr>
              <w:t>(51.128)</w:t>
            </w:r>
          </w:p>
        </w:tc>
        <w:tc>
          <w:tcPr>
            <w:tcW w:w="1860" w:type="dxa"/>
            <w:tcBorders>
              <w:top w:val="nil"/>
              <w:left w:val="nil"/>
              <w:bottom w:val="nil"/>
              <w:right w:val="nil"/>
            </w:tcBorders>
            <w:shd w:val="clear" w:color="auto" w:fill="auto"/>
            <w:vAlign w:val="center"/>
            <w:hideMark/>
          </w:tcPr>
          <w:p w14:paraId="005971EE" w14:textId="77777777" w:rsidR="003459A5" w:rsidRPr="00AA6D51" w:rsidRDefault="003459A5" w:rsidP="003459A5">
            <w:pPr>
              <w:pStyle w:val="08-Tabelageral"/>
              <w:cnfStyle w:val="000000000000" w:firstRow="0" w:lastRow="0" w:firstColumn="0" w:lastColumn="0" w:oddVBand="0" w:evenVBand="0" w:oddHBand="0" w:evenHBand="0" w:firstRowFirstColumn="0" w:firstRowLastColumn="0" w:lastRowFirstColumn="0" w:lastRowLastColumn="0"/>
              <w:rPr>
                <w:rFonts w:cs="Arial"/>
                <w:szCs w:val="14"/>
                <w:lang w:eastAsia="en-US"/>
              </w:rPr>
            </w:pPr>
            <w:r w:rsidRPr="00AA6D51">
              <w:rPr>
                <w:rFonts w:cs="Arial"/>
                <w:szCs w:val="14"/>
                <w:lang w:eastAsia="en-US"/>
              </w:rPr>
              <w:t>(</w:t>
            </w:r>
            <w:r>
              <w:rPr>
                <w:rFonts w:cs="Arial"/>
                <w:szCs w:val="14"/>
                <w:lang w:eastAsia="en-US"/>
              </w:rPr>
              <w:t>81.434</w:t>
            </w:r>
            <w:r w:rsidRPr="00AA6D51">
              <w:rPr>
                <w:rFonts w:cs="Arial"/>
                <w:szCs w:val="14"/>
                <w:lang w:eastAsia="en-US"/>
              </w:rPr>
              <w:t>)</w:t>
            </w:r>
          </w:p>
        </w:tc>
        <w:tc>
          <w:tcPr>
            <w:tcW w:w="1853" w:type="dxa"/>
            <w:tcBorders>
              <w:top w:val="nil"/>
              <w:left w:val="nil"/>
              <w:bottom w:val="nil"/>
              <w:right w:val="nil"/>
            </w:tcBorders>
            <w:shd w:val="clear" w:color="auto" w:fill="auto"/>
            <w:hideMark/>
          </w:tcPr>
          <w:p w14:paraId="0274615A" w14:textId="77777777" w:rsidR="003459A5" w:rsidRPr="00A13715" w:rsidRDefault="003459A5" w:rsidP="003459A5">
            <w:pPr>
              <w:pStyle w:val="08-Tabelageral"/>
              <w:cnfStyle w:val="000000000000" w:firstRow="0" w:lastRow="0" w:firstColumn="0" w:lastColumn="0" w:oddVBand="0" w:evenVBand="0" w:oddHBand="0" w:evenHBand="0" w:firstRowFirstColumn="0" w:firstRowLastColumn="0" w:lastRowFirstColumn="0" w:lastRowLastColumn="0"/>
              <w:rPr>
                <w:rFonts w:cs="Arial"/>
                <w:color w:val="auto"/>
                <w:szCs w:val="14"/>
                <w:lang w:eastAsia="en-US"/>
              </w:rPr>
            </w:pPr>
            <w:r w:rsidRPr="00A13715">
              <w:rPr>
                <w:color w:val="auto"/>
              </w:rPr>
              <w:t>(37,2)</w:t>
            </w:r>
          </w:p>
        </w:tc>
      </w:tr>
      <w:tr w:rsidR="003459A5" w:rsidRPr="00FA31E9" w14:paraId="76710583" w14:textId="77777777" w:rsidTr="003459A5">
        <w:trPr>
          <w:cnfStyle w:val="000000100000" w:firstRow="0" w:lastRow="0" w:firstColumn="0" w:lastColumn="0" w:oddVBand="0" w:evenVBand="0" w:oddHBand="1" w:evenHBand="0"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4066" w:type="dxa"/>
            <w:tcBorders>
              <w:top w:val="nil"/>
              <w:left w:val="nil"/>
              <w:bottom w:val="nil"/>
              <w:right w:val="nil"/>
            </w:tcBorders>
            <w:shd w:val="clear" w:color="auto" w:fill="auto"/>
            <w:hideMark/>
          </w:tcPr>
          <w:p w14:paraId="0C0ACFAF" w14:textId="77777777" w:rsidR="003459A5" w:rsidRPr="00AA6D51" w:rsidRDefault="003459A5" w:rsidP="003459A5">
            <w:pPr>
              <w:pStyle w:val="08-Tabelageral"/>
              <w:jc w:val="left"/>
              <w:rPr>
                <w:rFonts w:cs="Arial"/>
                <w:b w:val="0"/>
                <w:lang w:eastAsia="en-US"/>
              </w:rPr>
            </w:pPr>
            <w:r w:rsidRPr="00AA6D51">
              <w:rPr>
                <w:rFonts w:cs="Arial"/>
                <w:lang w:eastAsia="en-US"/>
              </w:rPr>
              <w:t>Outras Receitas e Despesas</w:t>
            </w:r>
          </w:p>
        </w:tc>
        <w:tc>
          <w:tcPr>
            <w:tcW w:w="1860" w:type="dxa"/>
            <w:tcBorders>
              <w:top w:val="nil"/>
              <w:left w:val="nil"/>
              <w:bottom w:val="nil"/>
              <w:right w:val="nil"/>
            </w:tcBorders>
            <w:shd w:val="clear" w:color="auto" w:fill="auto"/>
            <w:vAlign w:val="center"/>
            <w:hideMark/>
          </w:tcPr>
          <w:p w14:paraId="15CE2C7E" w14:textId="77777777" w:rsidR="003459A5" w:rsidRPr="00A13715" w:rsidRDefault="003459A5" w:rsidP="003459A5">
            <w:pPr>
              <w:pStyle w:val="08-Tabelageral"/>
              <w:cnfStyle w:val="000000100000" w:firstRow="0" w:lastRow="0" w:firstColumn="0" w:lastColumn="0" w:oddVBand="0" w:evenVBand="0" w:oddHBand="1" w:evenHBand="0" w:firstRowFirstColumn="0" w:firstRowLastColumn="0" w:lastRowFirstColumn="0" w:lastRowLastColumn="0"/>
              <w:rPr>
                <w:rFonts w:cs="Arial"/>
                <w:color w:val="auto"/>
                <w:szCs w:val="14"/>
                <w:lang w:eastAsia="en-US"/>
              </w:rPr>
            </w:pPr>
            <w:r w:rsidRPr="00A13715">
              <w:rPr>
                <w:rFonts w:cs="Arial"/>
                <w:b/>
                <w:bCs/>
                <w:color w:val="auto"/>
                <w:szCs w:val="14"/>
                <w:lang w:eastAsia="en-US"/>
              </w:rPr>
              <w:t>(13.537)</w:t>
            </w:r>
          </w:p>
        </w:tc>
        <w:tc>
          <w:tcPr>
            <w:tcW w:w="1860" w:type="dxa"/>
            <w:tcBorders>
              <w:top w:val="nil"/>
              <w:left w:val="nil"/>
              <w:bottom w:val="nil"/>
              <w:right w:val="nil"/>
            </w:tcBorders>
            <w:shd w:val="clear" w:color="auto" w:fill="auto"/>
            <w:vAlign w:val="center"/>
            <w:hideMark/>
          </w:tcPr>
          <w:p w14:paraId="218D8EEE" w14:textId="77777777" w:rsidR="003459A5" w:rsidRPr="00AA6D51" w:rsidRDefault="003459A5" w:rsidP="003459A5">
            <w:pPr>
              <w:pStyle w:val="08-Tabelageral"/>
              <w:cnfStyle w:val="000000100000" w:firstRow="0" w:lastRow="0" w:firstColumn="0" w:lastColumn="0" w:oddVBand="0" w:evenVBand="0" w:oddHBand="1" w:evenHBand="0" w:firstRowFirstColumn="0" w:firstRowLastColumn="0" w:lastRowFirstColumn="0" w:lastRowLastColumn="0"/>
              <w:rPr>
                <w:rFonts w:cs="Arial"/>
                <w:szCs w:val="14"/>
                <w:lang w:eastAsia="en-US"/>
              </w:rPr>
            </w:pPr>
            <w:r w:rsidRPr="00AA6D51">
              <w:rPr>
                <w:rFonts w:cs="Arial"/>
                <w:b/>
                <w:bCs/>
                <w:szCs w:val="14"/>
                <w:lang w:eastAsia="en-US"/>
              </w:rPr>
              <w:t>(8.572)</w:t>
            </w:r>
          </w:p>
        </w:tc>
        <w:tc>
          <w:tcPr>
            <w:tcW w:w="1853" w:type="dxa"/>
            <w:tcBorders>
              <w:top w:val="nil"/>
              <w:left w:val="nil"/>
              <w:bottom w:val="nil"/>
              <w:right w:val="nil"/>
            </w:tcBorders>
            <w:shd w:val="clear" w:color="auto" w:fill="auto"/>
            <w:hideMark/>
          </w:tcPr>
          <w:p w14:paraId="4EB0F9EE" w14:textId="77777777" w:rsidR="003459A5" w:rsidRPr="00A13715" w:rsidRDefault="003459A5" w:rsidP="003459A5">
            <w:pPr>
              <w:pStyle w:val="08-Tabelageral"/>
              <w:cnfStyle w:val="000000100000" w:firstRow="0" w:lastRow="0" w:firstColumn="0" w:lastColumn="0" w:oddVBand="0" w:evenVBand="0" w:oddHBand="1" w:evenHBand="0" w:firstRowFirstColumn="0" w:firstRowLastColumn="0" w:lastRowFirstColumn="0" w:lastRowLastColumn="0"/>
              <w:rPr>
                <w:rFonts w:cs="Arial"/>
                <w:b/>
                <w:bCs/>
                <w:color w:val="auto"/>
                <w:szCs w:val="14"/>
                <w:lang w:eastAsia="en-US"/>
              </w:rPr>
            </w:pPr>
            <w:r w:rsidRPr="00A13715">
              <w:rPr>
                <w:b/>
                <w:bCs/>
                <w:color w:val="auto"/>
              </w:rPr>
              <w:t>57,9</w:t>
            </w:r>
          </w:p>
        </w:tc>
      </w:tr>
      <w:tr w:rsidR="003459A5" w:rsidRPr="00FA31E9" w14:paraId="16C6373F" w14:textId="77777777" w:rsidTr="003459A5">
        <w:trPr>
          <w:trHeight w:hRule="exact" w:val="238"/>
        </w:trPr>
        <w:tc>
          <w:tcPr>
            <w:cnfStyle w:val="001000000000" w:firstRow="0" w:lastRow="0" w:firstColumn="1" w:lastColumn="0" w:oddVBand="0" w:evenVBand="0" w:oddHBand="0" w:evenHBand="0" w:firstRowFirstColumn="0" w:firstRowLastColumn="0" w:lastRowFirstColumn="0" w:lastRowLastColumn="0"/>
            <w:tcW w:w="4066" w:type="dxa"/>
            <w:tcBorders>
              <w:top w:val="nil"/>
              <w:left w:val="nil"/>
              <w:bottom w:val="nil"/>
              <w:right w:val="nil"/>
            </w:tcBorders>
            <w:shd w:val="clear" w:color="auto" w:fill="auto"/>
            <w:hideMark/>
          </w:tcPr>
          <w:p w14:paraId="68ED5B90" w14:textId="77777777" w:rsidR="003459A5" w:rsidRPr="00AA6D51" w:rsidRDefault="003459A5" w:rsidP="003459A5">
            <w:pPr>
              <w:pStyle w:val="08-Tabelageral"/>
              <w:ind w:left="113"/>
              <w:jc w:val="left"/>
              <w:rPr>
                <w:rFonts w:cs="Arial"/>
                <w:snapToGrid w:val="0"/>
                <w:lang w:eastAsia="en-US"/>
              </w:rPr>
            </w:pPr>
            <w:r w:rsidRPr="00AA6D51">
              <w:rPr>
                <w:rFonts w:cs="Arial"/>
                <w:b w:val="0"/>
                <w:lang w:eastAsia="en-US"/>
              </w:rPr>
              <w:t>Despesas com pessoal</w:t>
            </w:r>
          </w:p>
        </w:tc>
        <w:tc>
          <w:tcPr>
            <w:tcW w:w="1860" w:type="dxa"/>
            <w:tcBorders>
              <w:top w:val="nil"/>
              <w:left w:val="nil"/>
              <w:bottom w:val="nil"/>
              <w:right w:val="nil"/>
            </w:tcBorders>
            <w:shd w:val="clear" w:color="auto" w:fill="auto"/>
            <w:vAlign w:val="center"/>
            <w:hideMark/>
          </w:tcPr>
          <w:p w14:paraId="74DE8F95" w14:textId="77777777" w:rsidR="003459A5" w:rsidRPr="00A13715" w:rsidRDefault="003459A5" w:rsidP="003459A5">
            <w:pPr>
              <w:pStyle w:val="08-Tabelageral"/>
              <w:cnfStyle w:val="000000000000" w:firstRow="0" w:lastRow="0" w:firstColumn="0" w:lastColumn="0" w:oddVBand="0" w:evenVBand="0" w:oddHBand="0" w:evenHBand="0" w:firstRowFirstColumn="0" w:firstRowLastColumn="0" w:lastRowFirstColumn="0" w:lastRowLastColumn="0"/>
              <w:rPr>
                <w:rFonts w:cs="Arial"/>
                <w:b/>
                <w:color w:val="auto"/>
                <w:szCs w:val="14"/>
                <w:lang w:eastAsia="en-US"/>
              </w:rPr>
            </w:pPr>
            <w:r w:rsidRPr="00A13715">
              <w:rPr>
                <w:rFonts w:cs="Arial"/>
                <w:color w:val="auto"/>
                <w:szCs w:val="14"/>
                <w:lang w:eastAsia="en-US"/>
              </w:rPr>
              <w:t>(14.955)</w:t>
            </w:r>
          </w:p>
        </w:tc>
        <w:tc>
          <w:tcPr>
            <w:tcW w:w="1860" w:type="dxa"/>
            <w:tcBorders>
              <w:top w:val="nil"/>
              <w:left w:val="nil"/>
              <w:bottom w:val="nil"/>
              <w:right w:val="nil"/>
            </w:tcBorders>
            <w:shd w:val="clear" w:color="auto" w:fill="auto"/>
            <w:vAlign w:val="center"/>
            <w:hideMark/>
          </w:tcPr>
          <w:p w14:paraId="19373307" w14:textId="77777777" w:rsidR="003459A5" w:rsidRPr="00AA6D51" w:rsidRDefault="003459A5" w:rsidP="003459A5">
            <w:pPr>
              <w:pStyle w:val="08-Tabelageral"/>
              <w:cnfStyle w:val="000000000000" w:firstRow="0" w:lastRow="0" w:firstColumn="0" w:lastColumn="0" w:oddVBand="0" w:evenVBand="0" w:oddHBand="0" w:evenHBand="0" w:firstRowFirstColumn="0" w:firstRowLastColumn="0" w:lastRowFirstColumn="0" w:lastRowLastColumn="0"/>
              <w:rPr>
                <w:rFonts w:cs="Arial"/>
                <w:b/>
                <w:szCs w:val="14"/>
                <w:lang w:eastAsia="en-US"/>
              </w:rPr>
            </w:pPr>
            <w:r w:rsidRPr="00AA6D51">
              <w:rPr>
                <w:rFonts w:cs="Arial"/>
                <w:szCs w:val="14"/>
                <w:lang w:eastAsia="en-US"/>
              </w:rPr>
              <w:t>(12.167)</w:t>
            </w:r>
          </w:p>
        </w:tc>
        <w:tc>
          <w:tcPr>
            <w:tcW w:w="1853" w:type="dxa"/>
            <w:tcBorders>
              <w:top w:val="nil"/>
              <w:left w:val="nil"/>
              <w:bottom w:val="nil"/>
              <w:right w:val="nil"/>
            </w:tcBorders>
            <w:shd w:val="clear" w:color="auto" w:fill="auto"/>
            <w:hideMark/>
          </w:tcPr>
          <w:p w14:paraId="75AD5C98" w14:textId="77777777" w:rsidR="003459A5" w:rsidRPr="00A13715" w:rsidRDefault="003459A5" w:rsidP="003459A5">
            <w:pPr>
              <w:pStyle w:val="08-Tabelageral"/>
              <w:cnfStyle w:val="000000000000" w:firstRow="0" w:lastRow="0" w:firstColumn="0" w:lastColumn="0" w:oddVBand="0" w:evenVBand="0" w:oddHBand="0" w:evenHBand="0" w:firstRowFirstColumn="0" w:firstRowLastColumn="0" w:lastRowFirstColumn="0" w:lastRowLastColumn="0"/>
              <w:rPr>
                <w:rFonts w:cs="Arial"/>
                <w:b/>
                <w:color w:val="auto"/>
                <w:szCs w:val="14"/>
                <w:lang w:eastAsia="en-US"/>
              </w:rPr>
            </w:pPr>
            <w:r w:rsidRPr="00A13715">
              <w:rPr>
                <w:color w:val="auto"/>
              </w:rPr>
              <w:t>22,9</w:t>
            </w:r>
          </w:p>
        </w:tc>
      </w:tr>
      <w:tr w:rsidR="003459A5" w:rsidRPr="00FA31E9" w14:paraId="59A8C2D3" w14:textId="77777777" w:rsidTr="003459A5">
        <w:trPr>
          <w:cnfStyle w:val="000000100000" w:firstRow="0" w:lastRow="0" w:firstColumn="0" w:lastColumn="0" w:oddVBand="0" w:evenVBand="0" w:oddHBand="1" w:evenHBand="0"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4066" w:type="dxa"/>
            <w:tcBorders>
              <w:top w:val="nil"/>
              <w:left w:val="nil"/>
              <w:bottom w:val="nil"/>
              <w:right w:val="nil"/>
            </w:tcBorders>
            <w:shd w:val="clear" w:color="auto" w:fill="auto"/>
            <w:hideMark/>
          </w:tcPr>
          <w:p w14:paraId="4D422176" w14:textId="77777777" w:rsidR="003459A5" w:rsidRPr="00AA6D51" w:rsidRDefault="003459A5" w:rsidP="003459A5">
            <w:pPr>
              <w:pStyle w:val="08-Tabelageral"/>
              <w:ind w:left="113"/>
              <w:jc w:val="left"/>
              <w:rPr>
                <w:rFonts w:cs="Arial"/>
                <w:b w:val="0"/>
                <w:snapToGrid w:val="0"/>
                <w:lang w:eastAsia="en-US"/>
              </w:rPr>
            </w:pPr>
            <w:r w:rsidRPr="00AA6D51">
              <w:rPr>
                <w:rFonts w:cs="Arial"/>
                <w:b w:val="0"/>
                <w:lang w:eastAsia="en-US"/>
              </w:rPr>
              <w:t>Despesas administrativas</w:t>
            </w:r>
          </w:p>
        </w:tc>
        <w:tc>
          <w:tcPr>
            <w:tcW w:w="1860" w:type="dxa"/>
            <w:tcBorders>
              <w:top w:val="nil"/>
              <w:left w:val="nil"/>
              <w:bottom w:val="nil"/>
              <w:right w:val="nil"/>
            </w:tcBorders>
            <w:shd w:val="clear" w:color="auto" w:fill="auto"/>
            <w:vAlign w:val="center"/>
            <w:hideMark/>
          </w:tcPr>
          <w:p w14:paraId="7D0A80D5" w14:textId="77777777" w:rsidR="003459A5" w:rsidRPr="00A13715" w:rsidRDefault="003459A5" w:rsidP="003459A5">
            <w:pPr>
              <w:pStyle w:val="08-Tabelageral"/>
              <w:cnfStyle w:val="000000100000" w:firstRow="0" w:lastRow="0" w:firstColumn="0" w:lastColumn="0" w:oddVBand="0" w:evenVBand="0" w:oddHBand="1" w:evenHBand="0" w:firstRowFirstColumn="0" w:firstRowLastColumn="0" w:lastRowFirstColumn="0" w:lastRowLastColumn="0"/>
              <w:rPr>
                <w:rFonts w:cs="Arial"/>
                <w:color w:val="auto"/>
                <w:szCs w:val="14"/>
                <w:lang w:eastAsia="en-US"/>
              </w:rPr>
            </w:pPr>
            <w:r w:rsidRPr="00A13715">
              <w:rPr>
                <w:rFonts w:cs="Arial"/>
                <w:color w:val="auto"/>
                <w:szCs w:val="14"/>
                <w:lang w:eastAsia="en-US"/>
              </w:rPr>
              <w:t>(3.867)</w:t>
            </w:r>
          </w:p>
        </w:tc>
        <w:tc>
          <w:tcPr>
            <w:tcW w:w="1860" w:type="dxa"/>
            <w:tcBorders>
              <w:top w:val="nil"/>
              <w:left w:val="nil"/>
              <w:bottom w:val="nil"/>
              <w:right w:val="nil"/>
            </w:tcBorders>
            <w:shd w:val="clear" w:color="auto" w:fill="auto"/>
            <w:vAlign w:val="center"/>
            <w:hideMark/>
          </w:tcPr>
          <w:p w14:paraId="16FD6AD6" w14:textId="77777777" w:rsidR="003459A5" w:rsidRPr="00AA6D51" w:rsidRDefault="003459A5" w:rsidP="003459A5">
            <w:pPr>
              <w:pStyle w:val="08-Tabelageral"/>
              <w:cnfStyle w:val="000000100000" w:firstRow="0" w:lastRow="0" w:firstColumn="0" w:lastColumn="0" w:oddVBand="0" w:evenVBand="0" w:oddHBand="1" w:evenHBand="0" w:firstRowFirstColumn="0" w:firstRowLastColumn="0" w:lastRowFirstColumn="0" w:lastRowLastColumn="0"/>
              <w:rPr>
                <w:rFonts w:cs="Arial"/>
                <w:szCs w:val="14"/>
                <w:lang w:eastAsia="en-US"/>
              </w:rPr>
            </w:pPr>
            <w:r w:rsidRPr="00AA6D51">
              <w:rPr>
                <w:rFonts w:cs="Arial"/>
                <w:szCs w:val="14"/>
                <w:lang w:eastAsia="en-US"/>
              </w:rPr>
              <w:t>(3.152)</w:t>
            </w:r>
          </w:p>
        </w:tc>
        <w:tc>
          <w:tcPr>
            <w:tcW w:w="1853" w:type="dxa"/>
            <w:tcBorders>
              <w:top w:val="nil"/>
              <w:left w:val="nil"/>
              <w:bottom w:val="nil"/>
              <w:right w:val="nil"/>
            </w:tcBorders>
            <w:shd w:val="clear" w:color="auto" w:fill="auto"/>
            <w:hideMark/>
          </w:tcPr>
          <w:p w14:paraId="12F8462C" w14:textId="77777777" w:rsidR="003459A5" w:rsidRPr="00A13715" w:rsidRDefault="003459A5" w:rsidP="003459A5">
            <w:pPr>
              <w:pStyle w:val="08-Tabelageral"/>
              <w:cnfStyle w:val="000000100000" w:firstRow="0" w:lastRow="0" w:firstColumn="0" w:lastColumn="0" w:oddVBand="0" w:evenVBand="0" w:oddHBand="1" w:evenHBand="0" w:firstRowFirstColumn="0" w:firstRowLastColumn="0" w:lastRowFirstColumn="0" w:lastRowLastColumn="0"/>
              <w:rPr>
                <w:rFonts w:cs="Arial"/>
                <w:color w:val="auto"/>
                <w:szCs w:val="14"/>
                <w:lang w:eastAsia="en-US"/>
              </w:rPr>
            </w:pPr>
            <w:r w:rsidRPr="00A13715">
              <w:rPr>
                <w:color w:val="auto"/>
              </w:rPr>
              <w:t>22,7</w:t>
            </w:r>
          </w:p>
        </w:tc>
      </w:tr>
      <w:tr w:rsidR="003459A5" w:rsidRPr="00FA31E9" w14:paraId="24E4FA8E" w14:textId="77777777" w:rsidTr="003459A5">
        <w:trPr>
          <w:trHeight w:hRule="exact" w:val="279"/>
        </w:trPr>
        <w:tc>
          <w:tcPr>
            <w:cnfStyle w:val="001000000000" w:firstRow="0" w:lastRow="0" w:firstColumn="1" w:lastColumn="0" w:oddVBand="0" w:evenVBand="0" w:oddHBand="0" w:evenHBand="0" w:firstRowFirstColumn="0" w:firstRowLastColumn="0" w:lastRowFirstColumn="0" w:lastRowLastColumn="0"/>
            <w:tcW w:w="4066" w:type="dxa"/>
            <w:tcBorders>
              <w:top w:val="nil"/>
              <w:left w:val="nil"/>
              <w:bottom w:val="nil"/>
              <w:right w:val="nil"/>
            </w:tcBorders>
            <w:shd w:val="clear" w:color="auto" w:fill="auto"/>
            <w:hideMark/>
          </w:tcPr>
          <w:p w14:paraId="3A470560" w14:textId="77777777" w:rsidR="003459A5" w:rsidRPr="00AA6D51" w:rsidRDefault="003459A5" w:rsidP="003459A5">
            <w:pPr>
              <w:pStyle w:val="08-Tabelageral"/>
              <w:ind w:left="113"/>
              <w:jc w:val="left"/>
              <w:rPr>
                <w:rFonts w:cs="Arial"/>
                <w:b w:val="0"/>
                <w:lang w:eastAsia="en-US"/>
              </w:rPr>
            </w:pPr>
            <w:r w:rsidRPr="00AA6D51">
              <w:rPr>
                <w:rFonts w:cs="Arial"/>
                <w:b w:val="0"/>
                <w:lang w:eastAsia="en-US"/>
              </w:rPr>
              <w:t>Despesas tributárias</w:t>
            </w:r>
          </w:p>
        </w:tc>
        <w:tc>
          <w:tcPr>
            <w:tcW w:w="1860" w:type="dxa"/>
            <w:tcBorders>
              <w:top w:val="nil"/>
              <w:left w:val="nil"/>
              <w:bottom w:val="nil"/>
              <w:right w:val="nil"/>
            </w:tcBorders>
            <w:shd w:val="clear" w:color="auto" w:fill="auto"/>
            <w:vAlign w:val="center"/>
            <w:hideMark/>
          </w:tcPr>
          <w:p w14:paraId="51A5FCDB" w14:textId="77777777" w:rsidR="003459A5" w:rsidRPr="00A13715" w:rsidRDefault="003459A5" w:rsidP="003459A5">
            <w:pPr>
              <w:pStyle w:val="08-Tabelageral"/>
              <w:cnfStyle w:val="000000000000" w:firstRow="0" w:lastRow="0" w:firstColumn="0" w:lastColumn="0" w:oddVBand="0" w:evenVBand="0" w:oddHBand="0" w:evenHBand="0" w:firstRowFirstColumn="0" w:firstRowLastColumn="0" w:lastRowFirstColumn="0" w:lastRowLastColumn="0"/>
              <w:rPr>
                <w:rFonts w:cs="Arial"/>
                <w:color w:val="auto"/>
                <w:szCs w:val="14"/>
                <w:lang w:eastAsia="en-US"/>
              </w:rPr>
            </w:pPr>
            <w:r w:rsidRPr="00A13715">
              <w:rPr>
                <w:rFonts w:cs="Arial"/>
                <w:color w:val="auto"/>
                <w:szCs w:val="14"/>
                <w:lang w:eastAsia="en-US"/>
              </w:rPr>
              <w:t>(2.914)</w:t>
            </w:r>
          </w:p>
        </w:tc>
        <w:tc>
          <w:tcPr>
            <w:tcW w:w="1860" w:type="dxa"/>
            <w:tcBorders>
              <w:top w:val="nil"/>
              <w:left w:val="nil"/>
              <w:bottom w:val="nil"/>
              <w:right w:val="nil"/>
            </w:tcBorders>
            <w:shd w:val="clear" w:color="auto" w:fill="auto"/>
            <w:vAlign w:val="center"/>
            <w:hideMark/>
          </w:tcPr>
          <w:p w14:paraId="67E23440" w14:textId="77777777" w:rsidR="003459A5" w:rsidRPr="00AA6D51" w:rsidRDefault="003459A5" w:rsidP="003459A5">
            <w:pPr>
              <w:pStyle w:val="08-Tabelageral"/>
              <w:cnfStyle w:val="000000000000" w:firstRow="0" w:lastRow="0" w:firstColumn="0" w:lastColumn="0" w:oddVBand="0" w:evenVBand="0" w:oddHBand="0" w:evenHBand="0" w:firstRowFirstColumn="0" w:firstRowLastColumn="0" w:lastRowFirstColumn="0" w:lastRowLastColumn="0"/>
              <w:rPr>
                <w:rFonts w:cs="Arial"/>
                <w:szCs w:val="14"/>
                <w:lang w:eastAsia="en-US"/>
              </w:rPr>
            </w:pPr>
            <w:r w:rsidRPr="00AA6D51">
              <w:rPr>
                <w:rFonts w:cs="Arial"/>
                <w:szCs w:val="14"/>
                <w:lang w:eastAsia="en-US"/>
              </w:rPr>
              <w:t>(2.083)</w:t>
            </w:r>
          </w:p>
        </w:tc>
        <w:tc>
          <w:tcPr>
            <w:tcW w:w="1853" w:type="dxa"/>
            <w:tcBorders>
              <w:top w:val="nil"/>
              <w:left w:val="nil"/>
              <w:bottom w:val="nil"/>
              <w:right w:val="nil"/>
            </w:tcBorders>
            <w:shd w:val="clear" w:color="auto" w:fill="auto"/>
            <w:hideMark/>
          </w:tcPr>
          <w:p w14:paraId="6BFB5B28" w14:textId="77777777" w:rsidR="003459A5" w:rsidRPr="00A13715" w:rsidRDefault="003459A5" w:rsidP="003459A5">
            <w:pPr>
              <w:pStyle w:val="08-Tabelageral"/>
              <w:cnfStyle w:val="000000000000" w:firstRow="0" w:lastRow="0" w:firstColumn="0" w:lastColumn="0" w:oddVBand="0" w:evenVBand="0" w:oddHBand="0" w:evenHBand="0" w:firstRowFirstColumn="0" w:firstRowLastColumn="0" w:lastRowFirstColumn="0" w:lastRowLastColumn="0"/>
              <w:rPr>
                <w:rFonts w:cs="Arial"/>
                <w:color w:val="auto"/>
                <w:szCs w:val="14"/>
                <w:lang w:eastAsia="en-US"/>
              </w:rPr>
            </w:pPr>
            <w:r w:rsidRPr="00A13715">
              <w:rPr>
                <w:color w:val="auto"/>
              </w:rPr>
              <w:t>39,9</w:t>
            </w:r>
          </w:p>
        </w:tc>
      </w:tr>
      <w:tr w:rsidR="003459A5" w:rsidRPr="00FA31E9" w14:paraId="4A327F27" w14:textId="77777777" w:rsidTr="003459A5">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4066" w:type="dxa"/>
            <w:tcBorders>
              <w:top w:val="nil"/>
              <w:left w:val="nil"/>
              <w:bottom w:val="nil"/>
              <w:right w:val="nil"/>
            </w:tcBorders>
            <w:shd w:val="clear" w:color="auto" w:fill="auto"/>
            <w:hideMark/>
          </w:tcPr>
          <w:p w14:paraId="7F6CD826" w14:textId="77777777" w:rsidR="003459A5" w:rsidRPr="00AA6D51" w:rsidRDefault="003459A5" w:rsidP="003459A5">
            <w:pPr>
              <w:pStyle w:val="08-Tabelageral"/>
              <w:ind w:left="113"/>
              <w:jc w:val="left"/>
              <w:rPr>
                <w:rFonts w:cs="Arial"/>
                <w:b w:val="0"/>
                <w:lang w:eastAsia="en-US"/>
              </w:rPr>
            </w:pPr>
            <w:r w:rsidRPr="00AA6D51">
              <w:rPr>
                <w:rFonts w:cs="Arial"/>
                <w:b w:val="0"/>
                <w:lang w:eastAsia="en-US"/>
              </w:rPr>
              <w:t>Outras receitas/(despesas) operacionais</w:t>
            </w:r>
          </w:p>
        </w:tc>
        <w:tc>
          <w:tcPr>
            <w:tcW w:w="1860" w:type="dxa"/>
            <w:tcBorders>
              <w:top w:val="nil"/>
              <w:left w:val="nil"/>
              <w:bottom w:val="nil"/>
              <w:right w:val="nil"/>
            </w:tcBorders>
            <w:shd w:val="clear" w:color="auto" w:fill="auto"/>
            <w:vAlign w:val="center"/>
            <w:hideMark/>
          </w:tcPr>
          <w:p w14:paraId="0DAD1D59" w14:textId="77777777" w:rsidR="003459A5" w:rsidRPr="00A13715" w:rsidRDefault="003459A5" w:rsidP="003459A5">
            <w:pPr>
              <w:pStyle w:val="08-Tabelageral"/>
              <w:cnfStyle w:val="000000100000" w:firstRow="0" w:lastRow="0" w:firstColumn="0" w:lastColumn="0" w:oddVBand="0" w:evenVBand="0" w:oddHBand="1" w:evenHBand="0" w:firstRowFirstColumn="0" w:firstRowLastColumn="0" w:lastRowFirstColumn="0" w:lastRowLastColumn="0"/>
              <w:rPr>
                <w:rFonts w:cs="Arial"/>
                <w:color w:val="auto"/>
                <w:szCs w:val="14"/>
                <w:lang w:eastAsia="en-US"/>
              </w:rPr>
            </w:pPr>
            <w:r w:rsidRPr="00A13715">
              <w:rPr>
                <w:rFonts w:cs="Arial"/>
                <w:color w:val="auto"/>
                <w:szCs w:val="14"/>
                <w:lang w:eastAsia="en-US"/>
              </w:rPr>
              <w:t>8.199</w:t>
            </w:r>
          </w:p>
        </w:tc>
        <w:tc>
          <w:tcPr>
            <w:tcW w:w="1860" w:type="dxa"/>
            <w:tcBorders>
              <w:top w:val="nil"/>
              <w:left w:val="nil"/>
              <w:bottom w:val="nil"/>
              <w:right w:val="nil"/>
            </w:tcBorders>
            <w:shd w:val="clear" w:color="auto" w:fill="auto"/>
            <w:vAlign w:val="center"/>
            <w:hideMark/>
          </w:tcPr>
          <w:p w14:paraId="454B9668" w14:textId="77777777" w:rsidR="003459A5" w:rsidRPr="00AA6D51" w:rsidRDefault="003459A5" w:rsidP="003459A5">
            <w:pPr>
              <w:pStyle w:val="08-Tabelageral"/>
              <w:cnfStyle w:val="000000100000" w:firstRow="0" w:lastRow="0" w:firstColumn="0" w:lastColumn="0" w:oddVBand="0" w:evenVBand="0" w:oddHBand="1" w:evenHBand="0" w:firstRowFirstColumn="0" w:firstRowLastColumn="0" w:lastRowFirstColumn="0" w:lastRowLastColumn="0"/>
              <w:rPr>
                <w:rFonts w:cs="Arial"/>
                <w:szCs w:val="14"/>
                <w:lang w:eastAsia="en-US"/>
              </w:rPr>
            </w:pPr>
            <w:r w:rsidRPr="00AA6D51">
              <w:rPr>
                <w:rFonts w:cs="Arial"/>
                <w:szCs w:val="14"/>
                <w:lang w:eastAsia="en-US"/>
              </w:rPr>
              <w:t>8.830</w:t>
            </w:r>
          </w:p>
        </w:tc>
        <w:tc>
          <w:tcPr>
            <w:tcW w:w="1853" w:type="dxa"/>
            <w:tcBorders>
              <w:top w:val="nil"/>
              <w:left w:val="nil"/>
              <w:bottom w:val="nil"/>
              <w:right w:val="nil"/>
            </w:tcBorders>
            <w:shd w:val="clear" w:color="auto" w:fill="auto"/>
            <w:hideMark/>
          </w:tcPr>
          <w:p w14:paraId="7FD5DAA9" w14:textId="77777777" w:rsidR="003459A5" w:rsidRPr="00A13715" w:rsidRDefault="003459A5" w:rsidP="003459A5">
            <w:pPr>
              <w:pStyle w:val="08-Tabelageral"/>
              <w:cnfStyle w:val="000000100000" w:firstRow="0" w:lastRow="0" w:firstColumn="0" w:lastColumn="0" w:oddVBand="0" w:evenVBand="0" w:oddHBand="1" w:evenHBand="0" w:firstRowFirstColumn="0" w:firstRowLastColumn="0" w:lastRowFirstColumn="0" w:lastRowLastColumn="0"/>
              <w:rPr>
                <w:rFonts w:cs="Arial"/>
                <w:color w:val="auto"/>
                <w:szCs w:val="14"/>
                <w:lang w:eastAsia="en-US"/>
              </w:rPr>
            </w:pPr>
            <w:r w:rsidRPr="00A13715">
              <w:rPr>
                <w:color w:val="auto"/>
              </w:rPr>
              <w:t>(7,1)</w:t>
            </w:r>
          </w:p>
        </w:tc>
      </w:tr>
      <w:tr w:rsidR="003459A5" w:rsidRPr="00FA31E9" w14:paraId="03827412" w14:textId="77777777" w:rsidTr="003459A5">
        <w:trPr>
          <w:trHeight w:hRule="exact" w:val="238"/>
        </w:trPr>
        <w:tc>
          <w:tcPr>
            <w:cnfStyle w:val="001000000000" w:firstRow="0" w:lastRow="0" w:firstColumn="1" w:lastColumn="0" w:oddVBand="0" w:evenVBand="0" w:oddHBand="0" w:evenHBand="0" w:firstRowFirstColumn="0" w:firstRowLastColumn="0" w:lastRowFirstColumn="0" w:lastRowLastColumn="0"/>
            <w:tcW w:w="4066" w:type="dxa"/>
            <w:tcBorders>
              <w:top w:val="nil"/>
              <w:left w:val="nil"/>
              <w:bottom w:val="nil"/>
              <w:right w:val="nil"/>
            </w:tcBorders>
            <w:shd w:val="clear" w:color="auto" w:fill="auto"/>
            <w:hideMark/>
          </w:tcPr>
          <w:p w14:paraId="0E44DB74" w14:textId="77777777" w:rsidR="003459A5" w:rsidRPr="00AA6D51" w:rsidRDefault="003459A5" w:rsidP="003459A5">
            <w:pPr>
              <w:pStyle w:val="08-Tabelageral"/>
              <w:jc w:val="left"/>
              <w:rPr>
                <w:rFonts w:cs="Arial"/>
                <w:b w:val="0"/>
                <w:snapToGrid w:val="0"/>
                <w:lang w:eastAsia="en-US"/>
              </w:rPr>
            </w:pPr>
            <w:r w:rsidRPr="00AA6D51">
              <w:rPr>
                <w:rFonts w:cs="Arial"/>
                <w:lang w:eastAsia="en-US"/>
              </w:rPr>
              <w:t>Resultado financeiro</w:t>
            </w:r>
          </w:p>
        </w:tc>
        <w:tc>
          <w:tcPr>
            <w:tcW w:w="1860" w:type="dxa"/>
            <w:tcBorders>
              <w:top w:val="nil"/>
              <w:left w:val="nil"/>
              <w:bottom w:val="nil"/>
              <w:right w:val="nil"/>
            </w:tcBorders>
            <w:shd w:val="clear" w:color="auto" w:fill="auto"/>
            <w:vAlign w:val="center"/>
            <w:hideMark/>
          </w:tcPr>
          <w:p w14:paraId="02A3B448" w14:textId="77777777" w:rsidR="003459A5" w:rsidRPr="00A13715" w:rsidRDefault="003459A5" w:rsidP="003459A5">
            <w:pPr>
              <w:pStyle w:val="08-Tabelageral"/>
              <w:cnfStyle w:val="000000000000" w:firstRow="0" w:lastRow="0" w:firstColumn="0" w:lastColumn="0" w:oddVBand="0" w:evenVBand="0" w:oddHBand="0" w:evenHBand="0" w:firstRowFirstColumn="0" w:firstRowLastColumn="0" w:lastRowFirstColumn="0" w:lastRowLastColumn="0"/>
              <w:rPr>
                <w:rFonts w:cs="Arial"/>
                <w:color w:val="auto"/>
                <w:szCs w:val="14"/>
                <w:lang w:eastAsia="en-US"/>
              </w:rPr>
            </w:pPr>
            <w:r w:rsidRPr="00A13715">
              <w:rPr>
                <w:rFonts w:cs="Arial"/>
                <w:b/>
                <w:bCs/>
                <w:color w:val="auto"/>
                <w:szCs w:val="14"/>
                <w:lang w:eastAsia="en-US"/>
              </w:rPr>
              <w:t>16.370</w:t>
            </w:r>
          </w:p>
        </w:tc>
        <w:tc>
          <w:tcPr>
            <w:tcW w:w="1860" w:type="dxa"/>
            <w:tcBorders>
              <w:top w:val="nil"/>
              <w:left w:val="nil"/>
              <w:bottom w:val="nil"/>
              <w:right w:val="nil"/>
            </w:tcBorders>
            <w:shd w:val="clear" w:color="auto" w:fill="auto"/>
            <w:vAlign w:val="center"/>
            <w:hideMark/>
          </w:tcPr>
          <w:p w14:paraId="5D47D80A" w14:textId="77777777" w:rsidR="003459A5" w:rsidRPr="00AA6D51" w:rsidRDefault="003459A5" w:rsidP="003459A5">
            <w:pPr>
              <w:pStyle w:val="08-Tabelageral"/>
              <w:cnfStyle w:val="000000000000" w:firstRow="0" w:lastRow="0" w:firstColumn="0" w:lastColumn="0" w:oddVBand="0" w:evenVBand="0" w:oddHBand="0" w:evenHBand="0" w:firstRowFirstColumn="0" w:firstRowLastColumn="0" w:lastRowFirstColumn="0" w:lastRowLastColumn="0"/>
              <w:rPr>
                <w:rFonts w:cs="Arial"/>
                <w:szCs w:val="14"/>
                <w:lang w:eastAsia="en-US"/>
              </w:rPr>
            </w:pPr>
            <w:r w:rsidRPr="00AA6D51">
              <w:rPr>
                <w:rFonts w:cs="Arial"/>
                <w:b/>
                <w:bCs/>
                <w:szCs w:val="14"/>
                <w:lang w:eastAsia="en-US"/>
              </w:rPr>
              <w:t>22.901</w:t>
            </w:r>
          </w:p>
        </w:tc>
        <w:tc>
          <w:tcPr>
            <w:tcW w:w="1853" w:type="dxa"/>
            <w:tcBorders>
              <w:top w:val="nil"/>
              <w:left w:val="nil"/>
              <w:bottom w:val="nil"/>
              <w:right w:val="nil"/>
            </w:tcBorders>
            <w:shd w:val="clear" w:color="auto" w:fill="auto"/>
            <w:hideMark/>
          </w:tcPr>
          <w:p w14:paraId="2837E615" w14:textId="77777777" w:rsidR="003459A5" w:rsidRPr="00A13715" w:rsidRDefault="003459A5" w:rsidP="003459A5">
            <w:pPr>
              <w:pStyle w:val="08-Tabelageral"/>
              <w:cnfStyle w:val="000000000000" w:firstRow="0" w:lastRow="0" w:firstColumn="0" w:lastColumn="0" w:oddVBand="0" w:evenVBand="0" w:oddHBand="0" w:evenHBand="0" w:firstRowFirstColumn="0" w:firstRowLastColumn="0" w:lastRowFirstColumn="0" w:lastRowLastColumn="0"/>
              <w:rPr>
                <w:rFonts w:cs="Arial"/>
                <w:b/>
                <w:bCs/>
                <w:color w:val="auto"/>
                <w:szCs w:val="14"/>
                <w:lang w:eastAsia="en-US"/>
              </w:rPr>
            </w:pPr>
            <w:r w:rsidRPr="00A13715">
              <w:rPr>
                <w:b/>
                <w:bCs/>
                <w:color w:val="auto"/>
              </w:rPr>
              <w:t>(28,5)</w:t>
            </w:r>
          </w:p>
        </w:tc>
      </w:tr>
      <w:tr w:rsidR="003459A5" w:rsidRPr="00FA31E9" w14:paraId="3D4273D1" w14:textId="77777777" w:rsidTr="003459A5">
        <w:trPr>
          <w:cnfStyle w:val="000000100000" w:firstRow="0" w:lastRow="0" w:firstColumn="0" w:lastColumn="0" w:oddVBand="0" w:evenVBand="0" w:oddHBand="1" w:evenHBand="0"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4066" w:type="dxa"/>
            <w:tcBorders>
              <w:top w:val="nil"/>
              <w:left w:val="nil"/>
              <w:bottom w:val="nil"/>
              <w:right w:val="nil"/>
            </w:tcBorders>
            <w:shd w:val="clear" w:color="auto" w:fill="auto"/>
            <w:hideMark/>
          </w:tcPr>
          <w:p w14:paraId="3EAB921C" w14:textId="77777777" w:rsidR="003459A5" w:rsidRPr="00AA6D51" w:rsidRDefault="003459A5" w:rsidP="003459A5">
            <w:pPr>
              <w:pStyle w:val="08-Tabelageral"/>
              <w:ind w:left="113"/>
              <w:jc w:val="left"/>
              <w:rPr>
                <w:rFonts w:cs="Arial"/>
                <w:lang w:eastAsia="en-US"/>
              </w:rPr>
            </w:pPr>
            <w:r w:rsidRPr="00AA6D51">
              <w:rPr>
                <w:rFonts w:cs="Arial"/>
                <w:b w:val="0"/>
                <w:lang w:eastAsia="en-US"/>
              </w:rPr>
              <w:t>Receitas financeiras</w:t>
            </w:r>
          </w:p>
        </w:tc>
        <w:tc>
          <w:tcPr>
            <w:tcW w:w="1860" w:type="dxa"/>
            <w:tcBorders>
              <w:top w:val="nil"/>
              <w:left w:val="nil"/>
              <w:bottom w:val="nil"/>
              <w:right w:val="nil"/>
            </w:tcBorders>
            <w:shd w:val="clear" w:color="auto" w:fill="auto"/>
            <w:vAlign w:val="center"/>
            <w:hideMark/>
          </w:tcPr>
          <w:p w14:paraId="5710FF28" w14:textId="77777777" w:rsidR="003459A5" w:rsidRPr="00A13715" w:rsidRDefault="003459A5" w:rsidP="003459A5">
            <w:pPr>
              <w:pStyle w:val="08-Tabelageral"/>
              <w:cnfStyle w:val="000000100000" w:firstRow="0" w:lastRow="0" w:firstColumn="0" w:lastColumn="0" w:oddVBand="0" w:evenVBand="0" w:oddHBand="1" w:evenHBand="0" w:firstRowFirstColumn="0" w:firstRowLastColumn="0" w:lastRowFirstColumn="0" w:lastRowLastColumn="0"/>
              <w:rPr>
                <w:rFonts w:cs="Arial"/>
                <w:bCs/>
                <w:color w:val="auto"/>
                <w:szCs w:val="14"/>
                <w:lang w:eastAsia="en-US"/>
              </w:rPr>
            </w:pPr>
            <w:r w:rsidRPr="00A13715">
              <w:rPr>
                <w:rFonts w:cs="Arial"/>
                <w:bCs/>
                <w:color w:val="auto"/>
                <w:szCs w:val="14"/>
                <w:lang w:eastAsia="en-US"/>
              </w:rPr>
              <w:t>44.465</w:t>
            </w:r>
          </w:p>
        </w:tc>
        <w:tc>
          <w:tcPr>
            <w:tcW w:w="1860" w:type="dxa"/>
            <w:tcBorders>
              <w:top w:val="nil"/>
              <w:left w:val="nil"/>
              <w:bottom w:val="nil"/>
              <w:right w:val="nil"/>
            </w:tcBorders>
            <w:shd w:val="clear" w:color="auto" w:fill="auto"/>
            <w:vAlign w:val="center"/>
            <w:hideMark/>
          </w:tcPr>
          <w:p w14:paraId="42198A35" w14:textId="77777777" w:rsidR="003459A5" w:rsidRPr="00AA6D51" w:rsidRDefault="003459A5" w:rsidP="003459A5">
            <w:pPr>
              <w:pStyle w:val="08-Tabelageral"/>
              <w:cnfStyle w:val="000000100000" w:firstRow="0" w:lastRow="0" w:firstColumn="0" w:lastColumn="0" w:oddVBand="0" w:evenVBand="0" w:oddHBand="1" w:evenHBand="0" w:firstRowFirstColumn="0" w:firstRowLastColumn="0" w:lastRowFirstColumn="0" w:lastRowLastColumn="0"/>
              <w:rPr>
                <w:rFonts w:cs="Arial"/>
                <w:b/>
                <w:szCs w:val="14"/>
                <w:lang w:eastAsia="en-US"/>
              </w:rPr>
            </w:pPr>
            <w:r w:rsidRPr="00AA6D51">
              <w:rPr>
                <w:rFonts w:cs="Arial"/>
                <w:bCs/>
                <w:szCs w:val="14"/>
                <w:lang w:eastAsia="en-US"/>
              </w:rPr>
              <w:t>26.992</w:t>
            </w:r>
          </w:p>
        </w:tc>
        <w:tc>
          <w:tcPr>
            <w:tcW w:w="1853" w:type="dxa"/>
            <w:tcBorders>
              <w:top w:val="nil"/>
              <w:left w:val="nil"/>
              <w:bottom w:val="nil"/>
              <w:right w:val="nil"/>
            </w:tcBorders>
            <w:shd w:val="clear" w:color="auto" w:fill="auto"/>
            <w:hideMark/>
          </w:tcPr>
          <w:p w14:paraId="68D7E393" w14:textId="77777777" w:rsidR="003459A5" w:rsidRPr="00A13715" w:rsidRDefault="003459A5" w:rsidP="003459A5">
            <w:pPr>
              <w:pStyle w:val="08-Tabelageral"/>
              <w:cnfStyle w:val="000000100000" w:firstRow="0" w:lastRow="0" w:firstColumn="0" w:lastColumn="0" w:oddVBand="0" w:evenVBand="0" w:oddHBand="1" w:evenHBand="0" w:firstRowFirstColumn="0" w:firstRowLastColumn="0" w:lastRowFirstColumn="0" w:lastRowLastColumn="0"/>
              <w:rPr>
                <w:rFonts w:cs="Arial"/>
                <w:b/>
                <w:color w:val="auto"/>
                <w:szCs w:val="14"/>
                <w:lang w:eastAsia="en-US"/>
              </w:rPr>
            </w:pPr>
            <w:r w:rsidRPr="00A13715">
              <w:rPr>
                <w:color w:val="auto"/>
              </w:rPr>
              <w:t>64,7</w:t>
            </w:r>
          </w:p>
        </w:tc>
      </w:tr>
      <w:tr w:rsidR="003459A5" w:rsidRPr="00FA31E9" w14:paraId="17B95BFA" w14:textId="77777777" w:rsidTr="003459A5">
        <w:trPr>
          <w:trHeight w:hRule="exact" w:val="238"/>
        </w:trPr>
        <w:tc>
          <w:tcPr>
            <w:cnfStyle w:val="001000000000" w:firstRow="0" w:lastRow="0" w:firstColumn="1" w:lastColumn="0" w:oddVBand="0" w:evenVBand="0" w:oddHBand="0" w:evenHBand="0" w:firstRowFirstColumn="0" w:firstRowLastColumn="0" w:lastRowFirstColumn="0" w:lastRowLastColumn="0"/>
            <w:tcW w:w="4066" w:type="dxa"/>
            <w:tcBorders>
              <w:top w:val="nil"/>
              <w:left w:val="nil"/>
              <w:bottom w:val="nil"/>
              <w:right w:val="nil"/>
            </w:tcBorders>
            <w:shd w:val="clear" w:color="auto" w:fill="auto"/>
            <w:hideMark/>
          </w:tcPr>
          <w:p w14:paraId="3961E49B" w14:textId="77777777" w:rsidR="003459A5" w:rsidRPr="00AA6D51" w:rsidRDefault="003459A5" w:rsidP="003459A5">
            <w:pPr>
              <w:pStyle w:val="08-Tabelageral"/>
              <w:ind w:left="113"/>
              <w:jc w:val="left"/>
              <w:rPr>
                <w:rFonts w:cs="Arial"/>
                <w:b w:val="0"/>
                <w:lang w:eastAsia="en-US"/>
              </w:rPr>
            </w:pPr>
            <w:r w:rsidRPr="00AA6D51">
              <w:rPr>
                <w:rFonts w:cs="Arial"/>
                <w:b w:val="0"/>
                <w:lang w:eastAsia="en-US"/>
              </w:rPr>
              <w:t>Despesas financeiras</w:t>
            </w:r>
          </w:p>
        </w:tc>
        <w:tc>
          <w:tcPr>
            <w:tcW w:w="1860" w:type="dxa"/>
            <w:tcBorders>
              <w:top w:val="nil"/>
              <w:left w:val="nil"/>
              <w:bottom w:val="nil"/>
              <w:right w:val="nil"/>
            </w:tcBorders>
            <w:shd w:val="clear" w:color="auto" w:fill="auto"/>
            <w:vAlign w:val="center"/>
            <w:hideMark/>
          </w:tcPr>
          <w:p w14:paraId="7B8BD350" w14:textId="77777777" w:rsidR="003459A5" w:rsidRPr="00A13715" w:rsidRDefault="003459A5" w:rsidP="003459A5">
            <w:pPr>
              <w:pStyle w:val="08-Tabelageral"/>
              <w:cnfStyle w:val="000000000000" w:firstRow="0" w:lastRow="0" w:firstColumn="0" w:lastColumn="0" w:oddVBand="0" w:evenVBand="0" w:oddHBand="0" w:evenHBand="0" w:firstRowFirstColumn="0" w:firstRowLastColumn="0" w:lastRowFirstColumn="0" w:lastRowLastColumn="0"/>
              <w:rPr>
                <w:rFonts w:cs="Arial"/>
                <w:color w:val="auto"/>
                <w:szCs w:val="14"/>
                <w:lang w:eastAsia="en-US"/>
              </w:rPr>
            </w:pPr>
            <w:r w:rsidRPr="00A13715">
              <w:rPr>
                <w:rFonts w:cs="Arial"/>
                <w:color w:val="auto"/>
                <w:szCs w:val="14"/>
                <w:lang w:eastAsia="en-US"/>
              </w:rPr>
              <w:t>(28.095)</w:t>
            </w:r>
          </w:p>
        </w:tc>
        <w:tc>
          <w:tcPr>
            <w:tcW w:w="1860" w:type="dxa"/>
            <w:tcBorders>
              <w:top w:val="nil"/>
              <w:left w:val="nil"/>
              <w:bottom w:val="nil"/>
              <w:right w:val="nil"/>
            </w:tcBorders>
            <w:shd w:val="clear" w:color="auto" w:fill="auto"/>
            <w:vAlign w:val="center"/>
            <w:hideMark/>
          </w:tcPr>
          <w:p w14:paraId="3E36AF6E" w14:textId="77777777" w:rsidR="003459A5" w:rsidRPr="00AA6D51" w:rsidRDefault="003459A5" w:rsidP="003459A5">
            <w:pPr>
              <w:pStyle w:val="08-Tabelageral"/>
              <w:cnfStyle w:val="000000000000" w:firstRow="0" w:lastRow="0" w:firstColumn="0" w:lastColumn="0" w:oddVBand="0" w:evenVBand="0" w:oddHBand="0" w:evenHBand="0" w:firstRowFirstColumn="0" w:firstRowLastColumn="0" w:lastRowFirstColumn="0" w:lastRowLastColumn="0"/>
              <w:rPr>
                <w:rFonts w:cs="Arial"/>
                <w:szCs w:val="14"/>
                <w:lang w:eastAsia="en-US"/>
              </w:rPr>
            </w:pPr>
            <w:r w:rsidRPr="00AA6D51">
              <w:rPr>
                <w:rFonts w:cs="Arial"/>
                <w:szCs w:val="14"/>
                <w:lang w:eastAsia="en-US"/>
              </w:rPr>
              <w:t>(4.091)</w:t>
            </w:r>
          </w:p>
        </w:tc>
        <w:tc>
          <w:tcPr>
            <w:tcW w:w="1853" w:type="dxa"/>
            <w:tcBorders>
              <w:top w:val="nil"/>
              <w:left w:val="nil"/>
              <w:bottom w:val="nil"/>
              <w:right w:val="nil"/>
            </w:tcBorders>
            <w:shd w:val="clear" w:color="auto" w:fill="auto"/>
            <w:hideMark/>
          </w:tcPr>
          <w:p w14:paraId="52F4E31B" w14:textId="77777777" w:rsidR="003459A5" w:rsidRPr="00A13715" w:rsidRDefault="003459A5" w:rsidP="003459A5">
            <w:pPr>
              <w:pStyle w:val="08-Tabelageral"/>
              <w:cnfStyle w:val="000000000000" w:firstRow="0" w:lastRow="0" w:firstColumn="0" w:lastColumn="0" w:oddVBand="0" w:evenVBand="0" w:oddHBand="0" w:evenHBand="0" w:firstRowFirstColumn="0" w:firstRowLastColumn="0" w:lastRowFirstColumn="0" w:lastRowLastColumn="0"/>
              <w:rPr>
                <w:rFonts w:cs="Arial"/>
                <w:color w:val="auto"/>
                <w:szCs w:val="14"/>
                <w:lang w:eastAsia="en-US"/>
              </w:rPr>
            </w:pPr>
            <w:r w:rsidRPr="00A13715">
              <w:rPr>
                <w:color w:val="auto"/>
              </w:rPr>
              <w:t>586,8</w:t>
            </w:r>
          </w:p>
        </w:tc>
      </w:tr>
      <w:tr w:rsidR="003459A5" w:rsidRPr="00FA31E9" w14:paraId="073C4888" w14:textId="77777777" w:rsidTr="003459A5">
        <w:trPr>
          <w:cnfStyle w:val="000000100000" w:firstRow="0" w:lastRow="0" w:firstColumn="0" w:lastColumn="0" w:oddVBand="0" w:evenVBand="0" w:oddHBand="1" w:evenHBand="0"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4066" w:type="dxa"/>
            <w:tcBorders>
              <w:top w:val="nil"/>
              <w:left w:val="nil"/>
              <w:bottom w:val="nil"/>
              <w:right w:val="nil"/>
            </w:tcBorders>
            <w:shd w:val="clear" w:color="auto" w:fill="auto"/>
            <w:hideMark/>
          </w:tcPr>
          <w:p w14:paraId="3D0A3F24" w14:textId="77777777" w:rsidR="003459A5" w:rsidRPr="00AA6D51" w:rsidRDefault="003459A5" w:rsidP="003459A5">
            <w:pPr>
              <w:pStyle w:val="08-Tabelageral"/>
              <w:jc w:val="left"/>
              <w:rPr>
                <w:rFonts w:cs="Arial"/>
                <w:b w:val="0"/>
                <w:lang w:eastAsia="en-US"/>
              </w:rPr>
            </w:pPr>
            <w:r w:rsidRPr="00AA6D51">
              <w:rPr>
                <w:rFonts w:cs="Arial"/>
                <w:lang w:eastAsia="en-US"/>
              </w:rPr>
              <w:t>Resultado antes de imposto de renda e contribuição social</w:t>
            </w:r>
          </w:p>
        </w:tc>
        <w:tc>
          <w:tcPr>
            <w:tcW w:w="1860" w:type="dxa"/>
            <w:tcBorders>
              <w:top w:val="nil"/>
              <w:left w:val="nil"/>
              <w:bottom w:val="nil"/>
              <w:right w:val="nil"/>
            </w:tcBorders>
            <w:shd w:val="clear" w:color="auto" w:fill="auto"/>
            <w:vAlign w:val="center"/>
            <w:hideMark/>
          </w:tcPr>
          <w:p w14:paraId="4D252031" w14:textId="77777777" w:rsidR="003459A5" w:rsidRPr="00A13715" w:rsidRDefault="003459A5" w:rsidP="003459A5">
            <w:pPr>
              <w:pStyle w:val="08-Tabelageral"/>
              <w:cnfStyle w:val="000000100000" w:firstRow="0" w:lastRow="0" w:firstColumn="0" w:lastColumn="0" w:oddVBand="0" w:evenVBand="0" w:oddHBand="1" w:evenHBand="0" w:firstRowFirstColumn="0" w:firstRowLastColumn="0" w:lastRowFirstColumn="0" w:lastRowLastColumn="0"/>
              <w:rPr>
                <w:rFonts w:cs="Arial"/>
                <w:color w:val="auto"/>
                <w:szCs w:val="14"/>
                <w:lang w:eastAsia="en-US"/>
              </w:rPr>
            </w:pPr>
            <w:r w:rsidRPr="00A13715">
              <w:rPr>
                <w:rFonts w:cs="Arial"/>
                <w:b/>
                <w:bCs/>
                <w:color w:val="auto"/>
                <w:szCs w:val="14"/>
                <w:lang w:eastAsia="en-US"/>
              </w:rPr>
              <w:t>6.045.621</w:t>
            </w:r>
          </w:p>
        </w:tc>
        <w:tc>
          <w:tcPr>
            <w:tcW w:w="1860" w:type="dxa"/>
            <w:tcBorders>
              <w:top w:val="nil"/>
              <w:left w:val="nil"/>
              <w:bottom w:val="nil"/>
              <w:right w:val="nil"/>
            </w:tcBorders>
            <w:shd w:val="clear" w:color="auto" w:fill="auto"/>
            <w:vAlign w:val="center"/>
            <w:hideMark/>
          </w:tcPr>
          <w:p w14:paraId="2450E905" w14:textId="77777777" w:rsidR="003459A5" w:rsidRPr="00AA6D51" w:rsidRDefault="003459A5" w:rsidP="003459A5">
            <w:pPr>
              <w:pStyle w:val="08-Tabelageral"/>
              <w:cnfStyle w:val="000000100000" w:firstRow="0" w:lastRow="0" w:firstColumn="0" w:lastColumn="0" w:oddVBand="0" w:evenVBand="0" w:oddHBand="1" w:evenHBand="0" w:firstRowFirstColumn="0" w:firstRowLastColumn="0" w:lastRowFirstColumn="0" w:lastRowLastColumn="0"/>
              <w:rPr>
                <w:rFonts w:cs="Arial"/>
                <w:szCs w:val="14"/>
                <w:lang w:eastAsia="en-US"/>
              </w:rPr>
            </w:pPr>
            <w:r w:rsidRPr="00AA6D51">
              <w:rPr>
                <w:rFonts w:cs="Arial"/>
                <w:b/>
                <w:bCs/>
                <w:szCs w:val="14"/>
                <w:lang w:eastAsia="en-US"/>
              </w:rPr>
              <w:t>3.937.922</w:t>
            </w:r>
          </w:p>
        </w:tc>
        <w:tc>
          <w:tcPr>
            <w:tcW w:w="1853" w:type="dxa"/>
            <w:tcBorders>
              <w:top w:val="nil"/>
              <w:left w:val="nil"/>
              <w:bottom w:val="nil"/>
              <w:right w:val="nil"/>
            </w:tcBorders>
            <w:shd w:val="clear" w:color="auto" w:fill="auto"/>
            <w:hideMark/>
          </w:tcPr>
          <w:p w14:paraId="4F0829E6" w14:textId="77777777" w:rsidR="003459A5" w:rsidRPr="00A13715" w:rsidRDefault="003459A5" w:rsidP="003459A5">
            <w:pPr>
              <w:pStyle w:val="08-Tabelageral"/>
              <w:cnfStyle w:val="000000100000" w:firstRow="0" w:lastRow="0" w:firstColumn="0" w:lastColumn="0" w:oddVBand="0" w:evenVBand="0" w:oddHBand="1" w:evenHBand="0" w:firstRowFirstColumn="0" w:firstRowLastColumn="0" w:lastRowFirstColumn="0" w:lastRowLastColumn="0"/>
              <w:rPr>
                <w:rFonts w:cs="Arial"/>
                <w:b/>
                <w:bCs/>
                <w:color w:val="auto"/>
                <w:szCs w:val="14"/>
                <w:lang w:eastAsia="en-US"/>
              </w:rPr>
            </w:pPr>
            <w:r w:rsidRPr="00A13715">
              <w:rPr>
                <w:b/>
                <w:bCs/>
                <w:color w:val="auto"/>
              </w:rPr>
              <w:t>53,5</w:t>
            </w:r>
          </w:p>
        </w:tc>
      </w:tr>
      <w:tr w:rsidR="003459A5" w:rsidRPr="00FA31E9" w14:paraId="565DBBDE" w14:textId="77777777" w:rsidTr="003459A5">
        <w:trPr>
          <w:trHeight w:hRule="exact" w:val="238"/>
        </w:trPr>
        <w:tc>
          <w:tcPr>
            <w:cnfStyle w:val="001000000000" w:firstRow="0" w:lastRow="0" w:firstColumn="1" w:lastColumn="0" w:oddVBand="0" w:evenVBand="0" w:oddHBand="0" w:evenHBand="0" w:firstRowFirstColumn="0" w:firstRowLastColumn="0" w:lastRowFirstColumn="0" w:lastRowLastColumn="0"/>
            <w:tcW w:w="4066" w:type="dxa"/>
            <w:tcBorders>
              <w:top w:val="nil"/>
              <w:left w:val="nil"/>
              <w:bottom w:val="nil"/>
              <w:right w:val="nil"/>
            </w:tcBorders>
            <w:shd w:val="clear" w:color="auto" w:fill="auto"/>
            <w:hideMark/>
          </w:tcPr>
          <w:p w14:paraId="2EB73311" w14:textId="77777777" w:rsidR="003459A5" w:rsidRPr="00AA6D51" w:rsidRDefault="003459A5" w:rsidP="003459A5">
            <w:pPr>
              <w:pStyle w:val="08-Tabelageral"/>
              <w:ind w:left="113"/>
              <w:jc w:val="left"/>
              <w:rPr>
                <w:rFonts w:cs="Arial"/>
                <w:snapToGrid w:val="0"/>
                <w:lang w:eastAsia="en-US"/>
              </w:rPr>
            </w:pPr>
            <w:r w:rsidRPr="00AA6D51">
              <w:rPr>
                <w:rFonts w:cs="Arial"/>
                <w:b w:val="0"/>
                <w:lang w:eastAsia="en-US"/>
              </w:rPr>
              <w:t>Imposto de renda e contribuição social</w:t>
            </w:r>
          </w:p>
        </w:tc>
        <w:tc>
          <w:tcPr>
            <w:tcW w:w="1860" w:type="dxa"/>
            <w:tcBorders>
              <w:top w:val="nil"/>
              <w:left w:val="nil"/>
              <w:bottom w:val="nil"/>
              <w:right w:val="nil"/>
            </w:tcBorders>
            <w:shd w:val="clear" w:color="auto" w:fill="auto"/>
            <w:vAlign w:val="center"/>
            <w:hideMark/>
          </w:tcPr>
          <w:p w14:paraId="452EECB7" w14:textId="77777777" w:rsidR="003459A5" w:rsidRPr="00A13715" w:rsidRDefault="003459A5" w:rsidP="003459A5">
            <w:pPr>
              <w:pStyle w:val="08-Tabelageral"/>
              <w:cnfStyle w:val="000000000000" w:firstRow="0" w:lastRow="0" w:firstColumn="0" w:lastColumn="0" w:oddVBand="0" w:evenVBand="0" w:oddHBand="0" w:evenHBand="0" w:firstRowFirstColumn="0" w:firstRowLastColumn="0" w:lastRowFirstColumn="0" w:lastRowLastColumn="0"/>
              <w:rPr>
                <w:rFonts w:cs="Arial"/>
                <w:b/>
                <w:color w:val="auto"/>
                <w:szCs w:val="14"/>
                <w:lang w:eastAsia="en-US"/>
              </w:rPr>
            </w:pPr>
            <w:r w:rsidRPr="00A13715">
              <w:rPr>
                <w:rFonts w:cs="Arial"/>
                <w:color w:val="auto"/>
                <w:szCs w:val="14"/>
                <w:lang w:eastAsia="en-US"/>
              </w:rPr>
              <w:t>(1.050)</w:t>
            </w:r>
          </w:p>
        </w:tc>
        <w:tc>
          <w:tcPr>
            <w:tcW w:w="1860" w:type="dxa"/>
            <w:tcBorders>
              <w:top w:val="nil"/>
              <w:left w:val="nil"/>
              <w:bottom w:val="nil"/>
              <w:right w:val="nil"/>
            </w:tcBorders>
            <w:shd w:val="clear" w:color="auto" w:fill="auto"/>
            <w:vAlign w:val="center"/>
            <w:hideMark/>
          </w:tcPr>
          <w:p w14:paraId="343C04A5" w14:textId="77777777" w:rsidR="003459A5" w:rsidRPr="00AA6D51" w:rsidRDefault="003459A5" w:rsidP="003459A5">
            <w:pPr>
              <w:pStyle w:val="08-Tabelageral"/>
              <w:cnfStyle w:val="000000000000" w:firstRow="0" w:lastRow="0" w:firstColumn="0" w:lastColumn="0" w:oddVBand="0" w:evenVBand="0" w:oddHBand="0" w:evenHBand="0" w:firstRowFirstColumn="0" w:firstRowLastColumn="0" w:lastRowFirstColumn="0" w:lastRowLastColumn="0"/>
              <w:rPr>
                <w:rFonts w:cs="Arial"/>
                <w:b/>
                <w:szCs w:val="14"/>
                <w:lang w:eastAsia="en-US"/>
              </w:rPr>
            </w:pPr>
            <w:r w:rsidRPr="00AA6D51">
              <w:rPr>
                <w:rFonts w:cs="Arial"/>
                <w:szCs w:val="14"/>
                <w:lang w:eastAsia="en-US"/>
              </w:rPr>
              <w:t>(4.705)</w:t>
            </w:r>
          </w:p>
        </w:tc>
        <w:tc>
          <w:tcPr>
            <w:tcW w:w="1853" w:type="dxa"/>
            <w:tcBorders>
              <w:top w:val="nil"/>
              <w:left w:val="nil"/>
              <w:bottom w:val="nil"/>
              <w:right w:val="nil"/>
            </w:tcBorders>
            <w:shd w:val="clear" w:color="auto" w:fill="auto"/>
            <w:hideMark/>
          </w:tcPr>
          <w:p w14:paraId="7D8AF173" w14:textId="77777777" w:rsidR="003459A5" w:rsidRPr="00A13715" w:rsidRDefault="003459A5" w:rsidP="003459A5">
            <w:pPr>
              <w:pStyle w:val="08-Tabelageral"/>
              <w:cnfStyle w:val="000000000000" w:firstRow="0" w:lastRow="0" w:firstColumn="0" w:lastColumn="0" w:oddVBand="0" w:evenVBand="0" w:oddHBand="0" w:evenHBand="0" w:firstRowFirstColumn="0" w:firstRowLastColumn="0" w:lastRowFirstColumn="0" w:lastRowLastColumn="0"/>
              <w:rPr>
                <w:rFonts w:cs="Arial"/>
                <w:b/>
                <w:color w:val="auto"/>
                <w:szCs w:val="14"/>
                <w:lang w:eastAsia="en-US"/>
              </w:rPr>
            </w:pPr>
            <w:r w:rsidRPr="00A13715">
              <w:rPr>
                <w:color w:val="auto"/>
              </w:rPr>
              <w:t>(77,7)</w:t>
            </w:r>
          </w:p>
        </w:tc>
      </w:tr>
      <w:tr w:rsidR="003459A5" w:rsidRPr="00FA31E9" w14:paraId="09799CC1" w14:textId="77777777" w:rsidTr="003459A5">
        <w:trPr>
          <w:cnfStyle w:val="000000100000" w:firstRow="0" w:lastRow="0" w:firstColumn="0" w:lastColumn="0" w:oddVBand="0" w:evenVBand="0" w:oddHBand="1" w:evenHBand="0"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4066" w:type="dxa"/>
            <w:tcBorders>
              <w:top w:val="nil"/>
              <w:left w:val="nil"/>
              <w:bottom w:val="single" w:sz="4" w:space="0" w:color="1F4E79" w:themeColor="accent1" w:themeShade="80"/>
              <w:right w:val="nil"/>
            </w:tcBorders>
            <w:shd w:val="clear" w:color="auto" w:fill="auto"/>
            <w:hideMark/>
          </w:tcPr>
          <w:p w14:paraId="64FD0D7C" w14:textId="77777777" w:rsidR="003459A5" w:rsidRPr="00AA6D51" w:rsidRDefault="003459A5" w:rsidP="003459A5">
            <w:pPr>
              <w:pStyle w:val="08-Tabelageral"/>
              <w:jc w:val="left"/>
              <w:rPr>
                <w:rFonts w:cs="Arial"/>
                <w:b w:val="0"/>
                <w:snapToGrid w:val="0"/>
                <w:lang w:eastAsia="en-US"/>
              </w:rPr>
            </w:pPr>
            <w:r w:rsidRPr="00AA6D51">
              <w:rPr>
                <w:rFonts w:cs="Arial"/>
                <w:lang w:eastAsia="en-US"/>
              </w:rPr>
              <w:t xml:space="preserve">Lucro líquido </w:t>
            </w:r>
          </w:p>
        </w:tc>
        <w:tc>
          <w:tcPr>
            <w:tcW w:w="1860" w:type="dxa"/>
            <w:tcBorders>
              <w:top w:val="nil"/>
              <w:left w:val="nil"/>
              <w:bottom w:val="single" w:sz="4" w:space="0" w:color="1F4E79" w:themeColor="accent1" w:themeShade="80"/>
              <w:right w:val="nil"/>
            </w:tcBorders>
            <w:shd w:val="clear" w:color="auto" w:fill="auto"/>
            <w:vAlign w:val="center"/>
            <w:hideMark/>
          </w:tcPr>
          <w:p w14:paraId="5AFB4615" w14:textId="77777777" w:rsidR="003459A5" w:rsidRPr="00A13715" w:rsidRDefault="003459A5" w:rsidP="003459A5">
            <w:pPr>
              <w:pStyle w:val="08-Tabelageral"/>
              <w:cnfStyle w:val="000000100000" w:firstRow="0" w:lastRow="0" w:firstColumn="0" w:lastColumn="0" w:oddVBand="0" w:evenVBand="0" w:oddHBand="1" w:evenHBand="0" w:firstRowFirstColumn="0" w:firstRowLastColumn="0" w:lastRowFirstColumn="0" w:lastRowLastColumn="0"/>
              <w:rPr>
                <w:rFonts w:cs="Arial"/>
                <w:color w:val="auto"/>
                <w:szCs w:val="14"/>
                <w:lang w:eastAsia="en-US"/>
              </w:rPr>
            </w:pPr>
            <w:r w:rsidRPr="00A13715">
              <w:rPr>
                <w:rFonts w:cs="Arial"/>
                <w:b/>
                <w:bCs/>
                <w:color w:val="auto"/>
                <w:szCs w:val="14"/>
                <w:lang w:eastAsia="en-US"/>
              </w:rPr>
              <w:t>6.044.571</w:t>
            </w:r>
          </w:p>
        </w:tc>
        <w:tc>
          <w:tcPr>
            <w:tcW w:w="1860" w:type="dxa"/>
            <w:tcBorders>
              <w:top w:val="nil"/>
              <w:left w:val="nil"/>
              <w:bottom w:val="single" w:sz="4" w:space="0" w:color="1F4E79" w:themeColor="accent1" w:themeShade="80"/>
              <w:right w:val="nil"/>
            </w:tcBorders>
            <w:shd w:val="clear" w:color="auto" w:fill="auto"/>
            <w:vAlign w:val="center"/>
            <w:hideMark/>
          </w:tcPr>
          <w:p w14:paraId="74BC6D04" w14:textId="77777777" w:rsidR="003459A5" w:rsidRPr="00AA6D51" w:rsidRDefault="003459A5" w:rsidP="003459A5">
            <w:pPr>
              <w:pStyle w:val="08-Tabelageral"/>
              <w:cnfStyle w:val="000000100000" w:firstRow="0" w:lastRow="0" w:firstColumn="0" w:lastColumn="0" w:oddVBand="0" w:evenVBand="0" w:oddHBand="1" w:evenHBand="0" w:firstRowFirstColumn="0" w:firstRowLastColumn="0" w:lastRowFirstColumn="0" w:lastRowLastColumn="0"/>
              <w:rPr>
                <w:rFonts w:cs="Arial"/>
                <w:szCs w:val="14"/>
                <w:lang w:eastAsia="en-US"/>
              </w:rPr>
            </w:pPr>
            <w:r w:rsidRPr="00AA6D51">
              <w:rPr>
                <w:rFonts w:cs="Arial"/>
                <w:b/>
                <w:bCs/>
                <w:szCs w:val="14"/>
                <w:lang w:eastAsia="en-US"/>
              </w:rPr>
              <w:t>3.933.217</w:t>
            </w:r>
          </w:p>
        </w:tc>
        <w:tc>
          <w:tcPr>
            <w:tcW w:w="1853" w:type="dxa"/>
            <w:tcBorders>
              <w:top w:val="nil"/>
              <w:left w:val="nil"/>
              <w:bottom w:val="single" w:sz="4" w:space="0" w:color="1F4E79" w:themeColor="accent1" w:themeShade="80"/>
              <w:right w:val="nil"/>
            </w:tcBorders>
            <w:shd w:val="clear" w:color="auto" w:fill="auto"/>
            <w:hideMark/>
          </w:tcPr>
          <w:p w14:paraId="7BAF270A" w14:textId="77777777" w:rsidR="003459A5" w:rsidRPr="00A13715" w:rsidRDefault="003459A5" w:rsidP="003459A5">
            <w:pPr>
              <w:pStyle w:val="08-Tabelageral"/>
              <w:cnfStyle w:val="000000100000" w:firstRow="0" w:lastRow="0" w:firstColumn="0" w:lastColumn="0" w:oddVBand="0" w:evenVBand="0" w:oddHBand="1" w:evenHBand="0" w:firstRowFirstColumn="0" w:firstRowLastColumn="0" w:lastRowFirstColumn="0" w:lastRowLastColumn="0"/>
              <w:rPr>
                <w:rFonts w:cs="Arial"/>
                <w:b/>
                <w:bCs/>
                <w:color w:val="auto"/>
                <w:szCs w:val="14"/>
                <w:lang w:eastAsia="en-US"/>
              </w:rPr>
            </w:pPr>
            <w:r w:rsidRPr="00A13715">
              <w:rPr>
                <w:b/>
                <w:bCs/>
                <w:color w:val="auto"/>
              </w:rPr>
              <w:t>53,7</w:t>
            </w:r>
          </w:p>
        </w:tc>
      </w:tr>
    </w:tbl>
    <w:p w14:paraId="197F3DCE" w14:textId="77777777" w:rsidR="003459A5" w:rsidRPr="00FA31E9" w:rsidRDefault="003459A5" w:rsidP="003459A5">
      <w:pPr>
        <w:rPr>
          <w:rFonts w:asciiTheme="minorHAnsi" w:eastAsia="MS Mincho" w:hAnsiTheme="minorHAnsi"/>
          <w:sz w:val="22"/>
          <w:highlight w:val="yellow"/>
          <w:lang w:eastAsia="pt-BR"/>
        </w:rPr>
      </w:pPr>
    </w:p>
    <w:p w14:paraId="4172C953" w14:textId="77777777" w:rsidR="003459A5" w:rsidRPr="00BA0FF1" w:rsidRDefault="003459A5" w:rsidP="003459A5">
      <w:pPr>
        <w:pStyle w:val="01-Textonormal"/>
        <w:rPr>
          <w:rFonts w:cs="Arial"/>
        </w:rPr>
      </w:pPr>
      <w:r>
        <w:rPr>
          <w:rFonts w:cs="Arial"/>
        </w:rPr>
        <w:t>Em 2022</w:t>
      </w:r>
      <w:r w:rsidRPr="00BA0FF1">
        <w:rPr>
          <w:rFonts w:cs="Arial"/>
        </w:rPr>
        <w:t xml:space="preserve">, </w:t>
      </w:r>
      <w:r>
        <w:rPr>
          <w:rFonts w:cs="Arial"/>
        </w:rPr>
        <w:t>a BB Seguridade</w:t>
      </w:r>
      <w:r w:rsidRPr="00BA0FF1">
        <w:rPr>
          <w:rFonts w:cs="Arial"/>
        </w:rPr>
        <w:t xml:space="preserve"> </w:t>
      </w:r>
      <w:r>
        <w:rPr>
          <w:rFonts w:cs="Arial"/>
        </w:rPr>
        <w:t>alcançou lucro líquido de R$6,0 bilhões, crescimento de 53,7% em relação ao ano anterior. Dentre os fatores que explicam o incremento de R$2,1 bilhões no ano, destacam-se</w:t>
      </w:r>
      <w:r w:rsidRPr="00BA0FF1">
        <w:rPr>
          <w:rFonts w:cs="Arial"/>
        </w:rPr>
        <w:t>:</w:t>
      </w:r>
    </w:p>
    <w:p w14:paraId="6BA2458C" w14:textId="77777777" w:rsidR="003459A5" w:rsidRDefault="003459A5" w:rsidP="003459A5">
      <w:pPr>
        <w:pStyle w:val="10-Lista2"/>
      </w:pPr>
      <w:r w:rsidRPr="00221744">
        <w:rPr>
          <w:b/>
          <w:bCs/>
        </w:rPr>
        <w:t>Brasilseg (+R$1,</w:t>
      </w:r>
      <w:r>
        <w:rPr>
          <w:b/>
          <w:bCs/>
        </w:rPr>
        <w:t>0</w:t>
      </w:r>
      <w:r w:rsidRPr="00221744">
        <w:rPr>
          <w:b/>
          <w:bCs/>
        </w:rPr>
        <w:t xml:space="preserve"> bilhão):</w:t>
      </w:r>
      <w:r w:rsidRPr="00BA0FF1">
        <w:t xml:space="preserve"> suportado pela evolução dos prêmios ganhos, melhora da sinistralidade e aumento do resultado financeiro;</w:t>
      </w:r>
    </w:p>
    <w:p w14:paraId="4B53083D" w14:textId="77777777" w:rsidR="003459A5" w:rsidRPr="00221744" w:rsidRDefault="003459A5" w:rsidP="003459A5">
      <w:pPr>
        <w:pStyle w:val="10-Lista2"/>
        <w:numPr>
          <w:ilvl w:val="0"/>
          <w:numId w:val="0"/>
        </w:numPr>
        <w:ind w:left="1004"/>
      </w:pPr>
    </w:p>
    <w:p w14:paraId="4B6FFA14" w14:textId="77777777" w:rsidR="003459A5" w:rsidRDefault="003459A5" w:rsidP="003459A5">
      <w:pPr>
        <w:pStyle w:val="10-Lista2"/>
      </w:pPr>
      <w:r w:rsidRPr="00221744">
        <w:rPr>
          <w:b/>
          <w:bCs/>
        </w:rPr>
        <w:t>BB Corretora (+</w:t>
      </w:r>
      <w:r>
        <w:rPr>
          <w:b/>
          <w:bCs/>
        </w:rPr>
        <w:t>R$</w:t>
      </w:r>
      <w:r w:rsidRPr="00221744">
        <w:rPr>
          <w:b/>
          <w:bCs/>
        </w:rPr>
        <w:t>567,4 milhões):</w:t>
      </w:r>
      <w:r w:rsidRPr="00BA0FF1">
        <w:t xml:space="preserve"> com incremento das receitas de corretagem em todas as linhas de negócio e </w:t>
      </w:r>
      <w:r>
        <w:t>crescimento do</w:t>
      </w:r>
      <w:r w:rsidRPr="00BA0FF1">
        <w:t xml:space="preserve"> resultado financeiro;</w:t>
      </w:r>
    </w:p>
    <w:p w14:paraId="21D9BD04" w14:textId="77777777" w:rsidR="003459A5" w:rsidRPr="00221744" w:rsidRDefault="003459A5" w:rsidP="003459A5">
      <w:pPr>
        <w:pStyle w:val="10-Lista2"/>
        <w:numPr>
          <w:ilvl w:val="0"/>
          <w:numId w:val="0"/>
        </w:numPr>
        <w:ind w:left="1004"/>
      </w:pPr>
    </w:p>
    <w:p w14:paraId="3934FD93" w14:textId="77777777" w:rsidR="003459A5" w:rsidRPr="00BA0FF1" w:rsidRDefault="003459A5" w:rsidP="003459A5">
      <w:pPr>
        <w:pStyle w:val="10-Lista2"/>
      </w:pPr>
      <w:r w:rsidRPr="00221744">
        <w:rPr>
          <w:b/>
          <w:bCs/>
        </w:rPr>
        <w:t>Brasilprev (+R$360,2 milhões):</w:t>
      </w:r>
      <w:r w:rsidRPr="00BA0FF1">
        <w:t xml:space="preserve"> impulsionado pela </w:t>
      </w:r>
      <w:r>
        <w:t>alta</w:t>
      </w:r>
      <w:r w:rsidRPr="00BA0FF1">
        <w:t xml:space="preserve"> do resultado financeiro, com expansão do saldo médio de ativos rentáveis, menor impacto negativo de marcação a mercado e maior equilíbrio entre os índices de inflação que atualizam os ativos e passivos dos planos tradicionais; e</w:t>
      </w:r>
    </w:p>
    <w:p w14:paraId="40F0AFF1" w14:textId="77777777" w:rsidR="003459A5" w:rsidRPr="00221744" w:rsidRDefault="003459A5" w:rsidP="003459A5">
      <w:pPr>
        <w:pStyle w:val="10-Lista2"/>
        <w:numPr>
          <w:ilvl w:val="0"/>
          <w:numId w:val="0"/>
        </w:numPr>
        <w:ind w:left="1004"/>
      </w:pPr>
    </w:p>
    <w:p w14:paraId="6C9A8B96" w14:textId="77777777" w:rsidR="003459A5" w:rsidRDefault="003459A5" w:rsidP="003459A5">
      <w:pPr>
        <w:pStyle w:val="10-Lista2"/>
      </w:pPr>
      <w:r w:rsidRPr="00221744">
        <w:rPr>
          <w:b/>
          <w:bCs/>
        </w:rPr>
        <w:t>Brasilcap (+R$142,9 milhões):</w:t>
      </w:r>
      <w:r w:rsidRPr="00BA0FF1">
        <w:t xml:space="preserve"> </w:t>
      </w:r>
      <w:r>
        <w:t>impulsionado pelo maior</w:t>
      </w:r>
      <w:r w:rsidRPr="00BA0FF1">
        <w:t xml:space="preserve"> resultado financeiro, desempenho atribuído a expansão do saldo médio de ativos e alta da taxa Selic.</w:t>
      </w:r>
    </w:p>
    <w:p w14:paraId="7FE9EDED" w14:textId="77777777" w:rsidR="003459A5" w:rsidRPr="00221744" w:rsidRDefault="003459A5" w:rsidP="003459A5">
      <w:pPr>
        <w:pStyle w:val="01-Textonormal"/>
        <w:rPr>
          <w:rFonts w:cs="Arial"/>
        </w:rPr>
      </w:pPr>
      <w:r w:rsidRPr="00221744">
        <w:rPr>
          <w:rFonts w:cs="Arial"/>
        </w:rPr>
        <w:t>Os desempenhos individuais das investidas serão detalhados com maior profundidade a seguir.</w:t>
      </w:r>
    </w:p>
    <w:p w14:paraId="4C59A7CA" w14:textId="77777777" w:rsidR="003459A5" w:rsidRDefault="003459A5" w:rsidP="003459A5">
      <w:pPr>
        <w:pStyle w:val="05-Textonormal"/>
        <w:rPr>
          <w:rFonts w:cs="Arial"/>
        </w:rPr>
      </w:pPr>
      <w:r w:rsidRPr="007750D0">
        <w:rPr>
          <w:rFonts w:cs="Arial"/>
        </w:rPr>
        <w:t xml:space="preserve">A linha de outras receitas e despesas apresentou aumento </w:t>
      </w:r>
      <w:r>
        <w:rPr>
          <w:rFonts w:cs="Arial"/>
        </w:rPr>
        <w:t xml:space="preserve">de </w:t>
      </w:r>
      <w:r w:rsidRPr="007750D0">
        <w:rPr>
          <w:rFonts w:cs="Arial"/>
        </w:rPr>
        <w:t>57,9%, atribuído principalmente ao crescimento das despesas com pessoal próprio, com expansão do quadro de funcionários e reposição de vagas em aberto. Adicionalmente, foram registradas maiores despesas tributárias, concentrada</w:t>
      </w:r>
      <w:r>
        <w:rPr>
          <w:rFonts w:cs="Arial"/>
        </w:rPr>
        <w:t>s</w:t>
      </w:r>
      <w:r w:rsidRPr="007750D0">
        <w:rPr>
          <w:rFonts w:cs="Arial"/>
        </w:rPr>
        <w:t xml:space="preserve"> em PIS e Cofins incidentes sobre as receitas financeira</w:t>
      </w:r>
      <w:r>
        <w:rPr>
          <w:rFonts w:cs="Arial"/>
        </w:rPr>
        <w:t>s</w:t>
      </w:r>
      <w:r w:rsidRPr="007750D0">
        <w:rPr>
          <w:rFonts w:cs="Arial"/>
        </w:rPr>
        <w:t xml:space="preserve">, que por sua vez cresceram 64,7%, e evolução das despesas administrativas, </w:t>
      </w:r>
      <w:r>
        <w:rPr>
          <w:rFonts w:cs="Arial"/>
        </w:rPr>
        <w:t xml:space="preserve">em função do incremento dos </w:t>
      </w:r>
      <w:r w:rsidRPr="007750D0">
        <w:rPr>
          <w:rFonts w:cs="Arial"/>
        </w:rPr>
        <w:t>gastos com aluguéis e taxa condominial, viagens a serviço, serviços técnicos especializados e gastos com comunicação.</w:t>
      </w:r>
    </w:p>
    <w:p w14:paraId="2686D29E" w14:textId="77777777" w:rsidR="003459A5" w:rsidRPr="007750D0" w:rsidRDefault="003459A5" w:rsidP="003459A5">
      <w:pPr>
        <w:pStyle w:val="05-Textonormal"/>
        <w:rPr>
          <w:rFonts w:cs="Arial"/>
        </w:rPr>
      </w:pPr>
      <w:r>
        <w:rPr>
          <w:rFonts w:cs="Arial"/>
        </w:rPr>
        <w:t xml:space="preserve">Já o saldo positivo de outras receitas/(despesas) operacionais foi reduzido em 7,1%, impactado pelo maior volume de constituição de provisão para ações cíveis e a baixa de intangível em 2022, enquanto no ano passado essa linha foi influenciada positivamente pela reversão de provisão para ações trabalhistas e recuperação de encargos.  </w:t>
      </w:r>
    </w:p>
    <w:p w14:paraId="1D4AAFE6" w14:textId="77777777" w:rsidR="003459A5" w:rsidRDefault="003459A5" w:rsidP="003459A5">
      <w:pPr>
        <w:pStyle w:val="05-Textonormal"/>
        <w:rPr>
          <w:rFonts w:cs="Arial"/>
          <w:highlight w:val="yellow"/>
        </w:rPr>
      </w:pPr>
    </w:p>
    <w:p w14:paraId="554ABC62" w14:textId="77777777" w:rsidR="003459A5" w:rsidRPr="00874E75" w:rsidRDefault="003459A5" w:rsidP="003459A5">
      <w:pPr>
        <w:pStyle w:val="01-TtulodeNota"/>
        <w:keepNext/>
        <w:keepLines/>
        <w:pageBreakBefore/>
        <w:rPr>
          <w:color w:val="1F4E79" w:themeColor="accent1" w:themeShade="80"/>
        </w:rPr>
      </w:pPr>
      <w:bookmarkStart w:id="6" w:name="_Hlk94626662"/>
      <w:r w:rsidRPr="00874E75">
        <w:rPr>
          <w:color w:val="1F4E79" w:themeColor="accent1" w:themeShade="80"/>
        </w:rPr>
        <w:lastRenderedPageBreak/>
        <w:t>Participações acionárias</w:t>
      </w:r>
    </w:p>
    <w:p w14:paraId="2F29CD6D" w14:textId="77777777" w:rsidR="003459A5" w:rsidRPr="00874E75" w:rsidRDefault="003459A5" w:rsidP="003459A5">
      <w:pPr>
        <w:pStyle w:val="05-Textonormal"/>
        <w:rPr>
          <w:rFonts w:cs="Arial"/>
        </w:rPr>
      </w:pPr>
      <w:r w:rsidRPr="00874E75">
        <w:rPr>
          <w:rFonts w:cs="Arial"/>
        </w:rPr>
        <w:t xml:space="preserve">Atendendo ao art. 243 da Lei 6.404/76, o quadro a seguir relaciona os investimentos da BB Seguridade em empresas </w:t>
      </w:r>
      <w:r w:rsidRPr="00016D9A">
        <w:rPr>
          <w:rFonts w:cs="Arial"/>
        </w:rPr>
        <w:t xml:space="preserve">investidas, bem como as modificações ocorridas durante o exercício. Os movimentos ocorridos no exercício são detalhados na Nota Explicativa 7.b) às Demonstrações Contábeis. </w:t>
      </w:r>
    </w:p>
    <w:p w14:paraId="71BA8F8F" w14:textId="7B8EE350" w:rsidR="003459A5" w:rsidRPr="00D52611" w:rsidRDefault="003459A5" w:rsidP="003459A5">
      <w:pPr>
        <w:pStyle w:val="01-TtulodeNota"/>
        <w:rPr>
          <w:b w:val="0"/>
          <w:sz w:val="14"/>
        </w:rPr>
      </w:pPr>
      <w:r w:rsidRPr="00D52611">
        <w:rPr>
          <w:rFonts w:cs="Arial"/>
          <w:b w:val="0"/>
          <w:sz w:val="14"/>
          <w:szCs w:val="14"/>
        </w:rPr>
        <w:t xml:space="preserve">Tabela </w:t>
      </w:r>
      <w:r w:rsidR="006A2E0C">
        <w:rPr>
          <w:rFonts w:cs="Arial"/>
          <w:b w:val="0"/>
          <w:noProof/>
          <w:sz w:val="14"/>
          <w:szCs w:val="14"/>
        </w:rPr>
        <w:t>2</w:t>
      </w:r>
      <w:r w:rsidRPr="00D52611">
        <w:rPr>
          <w:b w:val="0"/>
          <w:sz w:val="14"/>
        </w:rPr>
        <w:t xml:space="preserve"> – Desempenho econômico-financeiro | Participações Acionárias</w:t>
      </w:r>
    </w:p>
    <w:tbl>
      <w:tblPr>
        <w:tblStyle w:val="TabeladeLista6Colorida-nfase5"/>
        <w:tblW w:w="9639" w:type="dxa"/>
        <w:tblLook w:val="04A0" w:firstRow="1" w:lastRow="0" w:firstColumn="1" w:lastColumn="0" w:noHBand="0" w:noVBand="1"/>
      </w:tblPr>
      <w:tblGrid>
        <w:gridCol w:w="2101"/>
        <w:gridCol w:w="1407"/>
        <w:gridCol w:w="1408"/>
        <w:gridCol w:w="1404"/>
        <w:gridCol w:w="1405"/>
        <w:gridCol w:w="1914"/>
      </w:tblGrid>
      <w:tr w:rsidR="003459A5" w:rsidRPr="00D52611" w14:paraId="2070F6A5" w14:textId="77777777" w:rsidTr="003459A5">
        <w:trPr>
          <w:cnfStyle w:val="100000000000" w:firstRow="1" w:lastRow="0" w:firstColumn="0" w:lastColumn="0" w:oddVBand="0" w:evenVBand="0" w:oddHBand="0" w:evenHBand="0" w:firstRowFirstColumn="0" w:firstRowLastColumn="0" w:lastRowFirstColumn="0" w:lastRowLastColumn="0"/>
          <w:trHeight w:hRule="exact" w:val="283"/>
        </w:trPr>
        <w:tc>
          <w:tcPr>
            <w:cnfStyle w:val="001000000000" w:firstRow="0" w:lastRow="0" w:firstColumn="1" w:lastColumn="0" w:oddVBand="0" w:evenVBand="0" w:oddHBand="0" w:evenHBand="0" w:firstRowFirstColumn="0" w:firstRowLastColumn="0" w:lastRowFirstColumn="0" w:lastRowLastColumn="0"/>
            <w:tcW w:w="2101" w:type="dxa"/>
            <w:tcBorders>
              <w:top w:val="single" w:sz="2" w:space="0" w:color="1F4E79" w:themeColor="accent1" w:themeShade="80"/>
              <w:left w:val="nil"/>
              <w:bottom w:val="nil"/>
              <w:right w:val="nil"/>
            </w:tcBorders>
            <w:shd w:val="clear" w:color="auto" w:fill="auto"/>
            <w:vAlign w:val="center"/>
          </w:tcPr>
          <w:p w14:paraId="1D224D4C" w14:textId="77777777" w:rsidR="003459A5" w:rsidRPr="00D52611" w:rsidRDefault="003459A5" w:rsidP="003459A5">
            <w:pPr>
              <w:pStyle w:val="08-Tabelageral"/>
              <w:jc w:val="left"/>
              <w:rPr>
                <w:rFonts w:cs="Arial"/>
                <w:lang w:eastAsia="en-US"/>
              </w:rPr>
            </w:pPr>
            <w:r>
              <w:rPr>
                <w:rFonts w:cs="Arial"/>
                <w:lang w:eastAsia="en-US"/>
              </w:rPr>
              <w:t>R$ mil</w:t>
            </w:r>
          </w:p>
        </w:tc>
        <w:tc>
          <w:tcPr>
            <w:tcW w:w="1407" w:type="dxa"/>
            <w:tcBorders>
              <w:top w:val="single" w:sz="2" w:space="0" w:color="1F4E79" w:themeColor="accent1" w:themeShade="80"/>
              <w:left w:val="nil"/>
              <w:bottom w:val="nil"/>
              <w:right w:val="nil"/>
            </w:tcBorders>
            <w:shd w:val="clear" w:color="auto" w:fill="auto"/>
            <w:vAlign w:val="center"/>
          </w:tcPr>
          <w:p w14:paraId="47FC2943" w14:textId="77777777" w:rsidR="003459A5" w:rsidRPr="00D52611" w:rsidRDefault="003459A5" w:rsidP="003459A5">
            <w:pPr>
              <w:pStyle w:val="08-Tabelageral"/>
              <w:cnfStyle w:val="100000000000" w:firstRow="1" w:lastRow="0" w:firstColumn="0" w:lastColumn="0" w:oddVBand="0" w:evenVBand="0" w:oddHBand="0" w:evenHBand="0" w:firstRowFirstColumn="0" w:firstRowLastColumn="0" w:lastRowFirstColumn="0" w:lastRowLastColumn="0"/>
              <w:rPr>
                <w:rFonts w:cs="Arial"/>
                <w:lang w:eastAsia="en-US"/>
              </w:rPr>
            </w:pPr>
          </w:p>
        </w:tc>
        <w:tc>
          <w:tcPr>
            <w:tcW w:w="1408" w:type="dxa"/>
            <w:tcBorders>
              <w:top w:val="single" w:sz="2" w:space="0" w:color="1F4E79" w:themeColor="accent1" w:themeShade="80"/>
              <w:left w:val="nil"/>
              <w:bottom w:val="nil"/>
              <w:right w:val="nil"/>
            </w:tcBorders>
            <w:shd w:val="clear" w:color="auto" w:fill="auto"/>
            <w:vAlign w:val="center"/>
            <w:hideMark/>
          </w:tcPr>
          <w:p w14:paraId="2FC7C236" w14:textId="77777777" w:rsidR="003459A5" w:rsidRPr="00D52611" w:rsidRDefault="003459A5" w:rsidP="003459A5">
            <w:pPr>
              <w:pStyle w:val="08-Tabelageral"/>
              <w:cnfStyle w:val="100000000000" w:firstRow="1" w:lastRow="0" w:firstColumn="0" w:lastColumn="0" w:oddVBand="0" w:evenVBand="0" w:oddHBand="0" w:evenHBand="0" w:firstRowFirstColumn="0" w:firstRowLastColumn="0" w:lastRowFirstColumn="0" w:lastRowLastColumn="0"/>
              <w:rPr>
                <w:rFonts w:cs="Arial"/>
                <w:b w:val="0"/>
                <w:lang w:eastAsia="en-US"/>
              </w:rPr>
            </w:pPr>
            <w:r w:rsidRPr="00D52611">
              <w:rPr>
                <w:rFonts w:cs="Arial"/>
                <w:lang w:eastAsia="en-US"/>
              </w:rPr>
              <w:t>Participação (%)</w:t>
            </w:r>
          </w:p>
        </w:tc>
        <w:tc>
          <w:tcPr>
            <w:tcW w:w="2809" w:type="dxa"/>
            <w:gridSpan w:val="2"/>
            <w:tcBorders>
              <w:top w:val="single" w:sz="2" w:space="0" w:color="1F4E79" w:themeColor="accent1" w:themeShade="80"/>
              <w:left w:val="nil"/>
              <w:bottom w:val="nil"/>
              <w:right w:val="nil"/>
            </w:tcBorders>
            <w:shd w:val="clear" w:color="auto" w:fill="auto"/>
            <w:vAlign w:val="center"/>
            <w:hideMark/>
          </w:tcPr>
          <w:p w14:paraId="1D72676A" w14:textId="77777777" w:rsidR="003459A5" w:rsidRPr="00D52611" w:rsidRDefault="003459A5" w:rsidP="003459A5">
            <w:pPr>
              <w:pStyle w:val="08-Tabelageral"/>
              <w:ind w:right="-57"/>
              <w:cnfStyle w:val="100000000000" w:firstRow="1" w:lastRow="0" w:firstColumn="0" w:lastColumn="0" w:oddVBand="0" w:evenVBand="0" w:oddHBand="0" w:evenHBand="0" w:firstRowFirstColumn="0" w:firstRowLastColumn="0" w:lastRowFirstColumn="0" w:lastRowLastColumn="0"/>
              <w:rPr>
                <w:rFonts w:cs="Arial"/>
                <w:lang w:eastAsia="en-US"/>
              </w:rPr>
            </w:pPr>
            <w:r w:rsidRPr="00D52611">
              <w:rPr>
                <w:rFonts w:cs="Arial"/>
                <w:lang w:eastAsia="en-US"/>
              </w:rPr>
              <w:t>Saldo do Investimento</w:t>
            </w:r>
          </w:p>
        </w:tc>
        <w:tc>
          <w:tcPr>
            <w:tcW w:w="1914" w:type="dxa"/>
            <w:tcBorders>
              <w:top w:val="single" w:sz="2" w:space="0" w:color="1F4E79" w:themeColor="accent1" w:themeShade="80"/>
              <w:left w:val="nil"/>
              <w:bottom w:val="nil"/>
              <w:right w:val="nil"/>
            </w:tcBorders>
            <w:shd w:val="clear" w:color="auto" w:fill="auto"/>
            <w:vAlign w:val="center"/>
            <w:hideMark/>
          </w:tcPr>
          <w:p w14:paraId="48F60029" w14:textId="77777777" w:rsidR="003459A5" w:rsidRPr="00D52611" w:rsidRDefault="003459A5" w:rsidP="003459A5">
            <w:pPr>
              <w:pStyle w:val="08-Tabelageral"/>
              <w:ind w:right="-57"/>
              <w:cnfStyle w:val="100000000000" w:firstRow="1" w:lastRow="0" w:firstColumn="0" w:lastColumn="0" w:oddVBand="0" w:evenVBand="0" w:oddHBand="0" w:evenHBand="0" w:firstRowFirstColumn="0" w:firstRowLastColumn="0" w:lastRowFirstColumn="0" w:lastRowLastColumn="0"/>
              <w:rPr>
                <w:rFonts w:cs="Arial"/>
                <w:lang w:eastAsia="en-US"/>
              </w:rPr>
            </w:pPr>
            <w:r w:rsidRPr="00D52611">
              <w:rPr>
                <w:rFonts w:cs="Arial"/>
                <w:lang w:eastAsia="en-US"/>
              </w:rPr>
              <w:t>Resultado de Participação</w:t>
            </w:r>
          </w:p>
        </w:tc>
      </w:tr>
      <w:tr w:rsidR="003459A5" w:rsidRPr="00D52611" w14:paraId="31342322" w14:textId="77777777" w:rsidTr="003459A5">
        <w:trPr>
          <w:cnfStyle w:val="000000100000" w:firstRow="0" w:lastRow="0" w:firstColumn="0" w:lastColumn="0" w:oddVBand="0" w:evenVBand="0" w:oddHBand="1" w:evenHBand="0"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2101" w:type="dxa"/>
            <w:tcBorders>
              <w:top w:val="nil"/>
              <w:left w:val="nil"/>
              <w:bottom w:val="single" w:sz="2" w:space="0" w:color="1F4E79" w:themeColor="accent1" w:themeShade="80"/>
              <w:right w:val="nil"/>
            </w:tcBorders>
            <w:shd w:val="clear" w:color="auto" w:fill="auto"/>
            <w:vAlign w:val="center"/>
          </w:tcPr>
          <w:p w14:paraId="28B2D1F0" w14:textId="77777777" w:rsidR="003459A5" w:rsidRPr="00D52611" w:rsidRDefault="003459A5" w:rsidP="003459A5">
            <w:pPr>
              <w:pStyle w:val="08-Tabelageral"/>
              <w:jc w:val="left"/>
              <w:rPr>
                <w:rFonts w:cs="Arial"/>
                <w:bCs w:val="0"/>
                <w:szCs w:val="14"/>
                <w:lang w:eastAsia="en-US"/>
              </w:rPr>
            </w:pPr>
          </w:p>
        </w:tc>
        <w:tc>
          <w:tcPr>
            <w:tcW w:w="1407" w:type="dxa"/>
            <w:tcBorders>
              <w:top w:val="nil"/>
              <w:left w:val="nil"/>
              <w:bottom w:val="single" w:sz="2" w:space="0" w:color="1F4E79" w:themeColor="accent1" w:themeShade="80"/>
              <w:right w:val="nil"/>
            </w:tcBorders>
            <w:shd w:val="clear" w:color="auto" w:fill="auto"/>
            <w:vAlign w:val="center"/>
            <w:hideMark/>
          </w:tcPr>
          <w:p w14:paraId="6F2CAE4A" w14:textId="77777777" w:rsidR="003459A5" w:rsidRPr="00D52611" w:rsidRDefault="003459A5" w:rsidP="003459A5">
            <w:pPr>
              <w:pStyle w:val="08-Tabelageral"/>
              <w:ind w:right="-57"/>
              <w:jc w:val="center"/>
              <w:cnfStyle w:val="000000100000" w:firstRow="0" w:lastRow="0" w:firstColumn="0" w:lastColumn="0" w:oddVBand="0" w:evenVBand="0" w:oddHBand="1" w:evenHBand="0" w:firstRowFirstColumn="0" w:firstRowLastColumn="0" w:lastRowFirstColumn="0" w:lastRowLastColumn="0"/>
              <w:rPr>
                <w:rFonts w:cs="Arial"/>
                <w:b/>
                <w:lang w:eastAsia="en-US"/>
              </w:rPr>
            </w:pPr>
            <w:r w:rsidRPr="00D52611">
              <w:rPr>
                <w:rFonts w:cs="Arial"/>
                <w:b/>
                <w:lang w:eastAsia="en-US"/>
              </w:rPr>
              <w:t>Atividade</w:t>
            </w:r>
          </w:p>
        </w:tc>
        <w:tc>
          <w:tcPr>
            <w:tcW w:w="1408" w:type="dxa"/>
            <w:tcBorders>
              <w:top w:val="nil"/>
              <w:left w:val="nil"/>
              <w:bottom w:val="single" w:sz="2" w:space="0" w:color="1F4E79" w:themeColor="accent1" w:themeShade="80"/>
              <w:right w:val="nil"/>
            </w:tcBorders>
            <w:shd w:val="clear" w:color="auto" w:fill="auto"/>
            <w:vAlign w:val="center"/>
            <w:hideMark/>
          </w:tcPr>
          <w:p w14:paraId="20273F60" w14:textId="77777777" w:rsidR="003459A5" w:rsidRPr="00D52611" w:rsidRDefault="003459A5" w:rsidP="003459A5">
            <w:pPr>
              <w:pStyle w:val="08-Tabelageral"/>
              <w:ind w:right="-57"/>
              <w:cnfStyle w:val="000000100000" w:firstRow="0" w:lastRow="0" w:firstColumn="0" w:lastColumn="0" w:oddVBand="0" w:evenVBand="0" w:oddHBand="1" w:evenHBand="0" w:firstRowFirstColumn="0" w:firstRowLastColumn="0" w:lastRowFirstColumn="0" w:lastRowLastColumn="0"/>
              <w:rPr>
                <w:rFonts w:cs="Arial"/>
                <w:b/>
                <w:lang w:eastAsia="en-US"/>
              </w:rPr>
            </w:pPr>
            <w:r w:rsidRPr="00D52611">
              <w:rPr>
                <w:rFonts w:cs="Arial"/>
                <w:b/>
                <w:lang w:eastAsia="en-US"/>
              </w:rPr>
              <w:t>31.12.202</w:t>
            </w:r>
            <w:r>
              <w:rPr>
                <w:rFonts w:cs="Arial"/>
                <w:b/>
                <w:lang w:eastAsia="en-US"/>
              </w:rPr>
              <w:t>2</w:t>
            </w:r>
          </w:p>
        </w:tc>
        <w:tc>
          <w:tcPr>
            <w:tcW w:w="1404" w:type="dxa"/>
            <w:tcBorders>
              <w:top w:val="nil"/>
              <w:left w:val="nil"/>
              <w:bottom w:val="single" w:sz="2" w:space="0" w:color="1F4E79" w:themeColor="accent1" w:themeShade="80"/>
              <w:right w:val="nil"/>
            </w:tcBorders>
            <w:shd w:val="clear" w:color="auto" w:fill="auto"/>
            <w:vAlign w:val="center"/>
            <w:hideMark/>
          </w:tcPr>
          <w:p w14:paraId="1CB70E55" w14:textId="77777777" w:rsidR="003459A5" w:rsidRPr="00D52611" w:rsidRDefault="003459A5" w:rsidP="003459A5">
            <w:pPr>
              <w:pStyle w:val="08-Tabelageral"/>
              <w:ind w:right="-57"/>
              <w:cnfStyle w:val="000000100000" w:firstRow="0" w:lastRow="0" w:firstColumn="0" w:lastColumn="0" w:oddVBand="0" w:evenVBand="0" w:oddHBand="1" w:evenHBand="0" w:firstRowFirstColumn="0" w:firstRowLastColumn="0" w:lastRowFirstColumn="0" w:lastRowLastColumn="0"/>
              <w:rPr>
                <w:rFonts w:cs="Arial"/>
                <w:b/>
                <w:lang w:eastAsia="en-US"/>
              </w:rPr>
            </w:pPr>
            <w:r w:rsidRPr="00D52611">
              <w:rPr>
                <w:rFonts w:cs="Arial"/>
                <w:b/>
                <w:lang w:eastAsia="en-US"/>
              </w:rPr>
              <w:t>31.12.202</w:t>
            </w:r>
            <w:r>
              <w:rPr>
                <w:rFonts w:cs="Arial"/>
                <w:b/>
                <w:lang w:eastAsia="en-US"/>
              </w:rPr>
              <w:t>2</w:t>
            </w:r>
          </w:p>
        </w:tc>
        <w:tc>
          <w:tcPr>
            <w:tcW w:w="1405" w:type="dxa"/>
            <w:tcBorders>
              <w:top w:val="nil"/>
              <w:left w:val="nil"/>
              <w:bottom w:val="single" w:sz="2" w:space="0" w:color="1F4E79" w:themeColor="accent1" w:themeShade="80"/>
              <w:right w:val="nil"/>
            </w:tcBorders>
            <w:shd w:val="clear" w:color="auto" w:fill="auto"/>
            <w:vAlign w:val="center"/>
            <w:hideMark/>
          </w:tcPr>
          <w:p w14:paraId="35AD9F28" w14:textId="77777777" w:rsidR="003459A5" w:rsidRPr="00D52611" w:rsidRDefault="003459A5" w:rsidP="003459A5">
            <w:pPr>
              <w:pStyle w:val="08-Tabelageral"/>
              <w:ind w:right="-57"/>
              <w:cnfStyle w:val="000000100000" w:firstRow="0" w:lastRow="0" w:firstColumn="0" w:lastColumn="0" w:oddVBand="0" w:evenVBand="0" w:oddHBand="1" w:evenHBand="0" w:firstRowFirstColumn="0" w:firstRowLastColumn="0" w:lastRowFirstColumn="0" w:lastRowLastColumn="0"/>
              <w:rPr>
                <w:rFonts w:cs="Arial"/>
                <w:b/>
                <w:lang w:eastAsia="en-US"/>
              </w:rPr>
            </w:pPr>
            <w:r w:rsidRPr="00D52611">
              <w:rPr>
                <w:rFonts w:cs="Arial"/>
                <w:b/>
                <w:lang w:eastAsia="en-US"/>
              </w:rPr>
              <w:t>31.12.2021</w:t>
            </w:r>
          </w:p>
        </w:tc>
        <w:tc>
          <w:tcPr>
            <w:tcW w:w="1914" w:type="dxa"/>
            <w:tcBorders>
              <w:top w:val="nil"/>
              <w:left w:val="nil"/>
              <w:bottom w:val="single" w:sz="2" w:space="0" w:color="1F4E79" w:themeColor="accent1" w:themeShade="80"/>
              <w:right w:val="nil"/>
            </w:tcBorders>
            <w:shd w:val="clear" w:color="auto" w:fill="auto"/>
            <w:vAlign w:val="center"/>
            <w:hideMark/>
          </w:tcPr>
          <w:p w14:paraId="60BF97EC" w14:textId="77777777" w:rsidR="003459A5" w:rsidRPr="00D52611" w:rsidRDefault="003459A5" w:rsidP="003459A5">
            <w:pPr>
              <w:pStyle w:val="08-Tabelageral"/>
              <w:cnfStyle w:val="000000100000" w:firstRow="0" w:lastRow="0" w:firstColumn="0" w:lastColumn="0" w:oddVBand="0" w:evenVBand="0" w:oddHBand="1" w:evenHBand="0" w:firstRowFirstColumn="0" w:firstRowLastColumn="0" w:lastRowFirstColumn="0" w:lastRowLastColumn="0"/>
              <w:rPr>
                <w:rFonts w:cs="Arial"/>
                <w:b/>
                <w:lang w:eastAsia="en-US"/>
              </w:rPr>
            </w:pPr>
            <w:r w:rsidRPr="00D52611">
              <w:rPr>
                <w:rFonts w:cs="Arial"/>
                <w:b/>
                <w:lang w:eastAsia="en-US"/>
              </w:rPr>
              <w:t>Exercício/202</w:t>
            </w:r>
            <w:r>
              <w:rPr>
                <w:rFonts w:cs="Arial"/>
                <w:b/>
                <w:lang w:eastAsia="en-US"/>
              </w:rPr>
              <w:t>2</w:t>
            </w:r>
          </w:p>
        </w:tc>
      </w:tr>
      <w:tr w:rsidR="003459A5" w:rsidRPr="00D52611" w14:paraId="15F95879" w14:textId="77777777" w:rsidTr="003459A5">
        <w:trPr>
          <w:trHeight w:hRule="exact" w:val="298"/>
        </w:trPr>
        <w:tc>
          <w:tcPr>
            <w:cnfStyle w:val="001000000000" w:firstRow="0" w:lastRow="0" w:firstColumn="1" w:lastColumn="0" w:oddVBand="0" w:evenVBand="0" w:oddHBand="0" w:evenHBand="0" w:firstRowFirstColumn="0" w:firstRowLastColumn="0" w:lastRowFirstColumn="0" w:lastRowLastColumn="0"/>
            <w:tcW w:w="2101" w:type="dxa"/>
            <w:tcBorders>
              <w:top w:val="single" w:sz="2" w:space="0" w:color="1F4E79" w:themeColor="accent1" w:themeShade="80"/>
              <w:left w:val="nil"/>
              <w:bottom w:val="nil"/>
              <w:right w:val="nil"/>
            </w:tcBorders>
            <w:shd w:val="clear" w:color="auto" w:fill="auto"/>
            <w:vAlign w:val="center"/>
            <w:hideMark/>
          </w:tcPr>
          <w:p w14:paraId="3834A67E" w14:textId="77777777" w:rsidR="003459A5" w:rsidRPr="00D52611" w:rsidRDefault="003459A5" w:rsidP="003459A5">
            <w:pPr>
              <w:pStyle w:val="08-Tabelageral"/>
              <w:jc w:val="left"/>
              <w:rPr>
                <w:rFonts w:cs="Arial"/>
                <w:snapToGrid w:val="0"/>
                <w:lang w:eastAsia="en-US"/>
              </w:rPr>
            </w:pPr>
            <w:r w:rsidRPr="00D52611">
              <w:rPr>
                <w:rFonts w:cs="Arial"/>
                <w:lang w:eastAsia="en-US"/>
              </w:rPr>
              <w:t>Participações societárias</w:t>
            </w:r>
          </w:p>
        </w:tc>
        <w:tc>
          <w:tcPr>
            <w:tcW w:w="1407" w:type="dxa"/>
            <w:tcBorders>
              <w:top w:val="single" w:sz="2" w:space="0" w:color="1F4E79" w:themeColor="accent1" w:themeShade="80"/>
              <w:left w:val="nil"/>
              <w:bottom w:val="nil"/>
              <w:right w:val="nil"/>
            </w:tcBorders>
            <w:shd w:val="clear" w:color="auto" w:fill="auto"/>
            <w:vAlign w:val="center"/>
          </w:tcPr>
          <w:p w14:paraId="56E41321" w14:textId="77777777" w:rsidR="003459A5" w:rsidRPr="00D52611" w:rsidRDefault="003459A5" w:rsidP="003459A5">
            <w:pPr>
              <w:pStyle w:val="08-Tabelageral"/>
              <w:jc w:val="center"/>
              <w:cnfStyle w:val="000000000000" w:firstRow="0" w:lastRow="0" w:firstColumn="0" w:lastColumn="0" w:oddVBand="0" w:evenVBand="0" w:oddHBand="0" w:evenHBand="0" w:firstRowFirstColumn="0" w:firstRowLastColumn="0" w:lastRowFirstColumn="0" w:lastRowLastColumn="0"/>
              <w:rPr>
                <w:rFonts w:cs="Arial"/>
                <w:bCs/>
                <w:color w:val="FF0000"/>
                <w:szCs w:val="14"/>
                <w:lang w:eastAsia="en-US"/>
              </w:rPr>
            </w:pPr>
          </w:p>
        </w:tc>
        <w:tc>
          <w:tcPr>
            <w:tcW w:w="1408" w:type="dxa"/>
            <w:tcBorders>
              <w:top w:val="single" w:sz="2" w:space="0" w:color="1F4E79" w:themeColor="accent1" w:themeShade="80"/>
              <w:left w:val="nil"/>
              <w:bottom w:val="nil"/>
              <w:right w:val="nil"/>
            </w:tcBorders>
            <w:shd w:val="clear" w:color="auto" w:fill="auto"/>
            <w:vAlign w:val="center"/>
          </w:tcPr>
          <w:p w14:paraId="06BEAD49" w14:textId="77777777" w:rsidR="003459A5" w:rsidRPr="00D52611" w:rsidRDefault="003459A5" w:rsidP="003459A5">
            <w:pPr>
              <w:pStyle w:val="08-Tabelageral"/>
              <w:cnfStyle w:val="000000000000" w:firstRow="0" w:lastRow="0" w:firstColumn="0" w:lastColumn="0" w:oddVBand="0" w:evenVBand="0" w:oddHBand="0" w:evenHBand="0" w:firstRowFirstColumn="0" w:firstRowLastColumn="0" w:lastRowFirstColumn="0" w:lastRowLastColumn="0"/>
              <w:rPr>
                <w:rFonts w:cs="Arial"/>
                <w:bCs/>
                <w:color w:val="FF0000"/>
                <w:szCs w:val="14"/>
                <w:lang w:eastAsia="en-US"/>
              </w:rPr>
            </w:pPr>
          </w:p>
        </w:tc>
        <w:tc>
          <w:tcPr>
            <w:tcW w:w="1404" w:type="dxa"/>
            <w:tcBorders>
              <w:top w:val="single" w:sz="2" w:space="0" w:color="1F4E79" w:themeColor="accent1" w:themeShade="80"/>
              <w:left w:val="nil"/>
              <w:bottom w:val="nil"/>
              <w:right w:val="nil"/>
            </w:tcBorders>
            <w:shd w:val="clear" w:color="auto" w:fill="auto"/>
            <w:vAlign w:val="center"/>
          </w:tcPr>
          <w:p w14:paraId="5C0A8A42" w14:textId="77777777" w:rsidR="003459A5" w:rsidRPr="00D52611" w:rsidRDefault="003459A5" w:rsidP="003459A5">
            <w:pPr>
              <w:pStyle w:val="08-Tabelageral"/>
              <w:cnfStyle w:val="000000000000" w:firstRow="0" w:lastRow="0" w:firstColumn="0" w:lastColumn="0" w:oddVBand="0" w:evenVBand="0" w:oddHBand="0" w:evenHBand="0" w:firstRowFirstColumn="0" w:firstRowLastColumn="0" w:lastRowFirstColumn="0" w:lastRowLastColumn="0"/>
              <w:rPr>
                <w:rFonts w:cs="Arial"/>
                <w:color w:val="FF0000"/>
                <w:szCs w:val="14"/>
                <w:lang w:eastAsia="en-US"/>
              </w:rPr>
            </w:pPr>
          </w:p>
        </w:tc>
        <w:tc>
          <w:tcPr>
            <w:tcW w:w="1405" w:type="dxa"/>
            <w:tcBorders>
              <w:top w:val="single" w:sz="2" w:space="0" w:color="1F4E79" w:themeColor="accent1" w:themeShade="80"/>
              <w:left w:val="nil"/>
              <w:bottom w:val="nil"/>
              <w:right w:val="nil"/>
            </w:tcBorders>
            <w:shd w:val="clear" w:color="auto" w:fill="auto"/>
            <w:vAlign w:val="center"/>
          </w:tcPr>
          <w:p w14:paraId="1B66DD6C" w14:textId="77777777" w:rsidR="003459A5" w:rsidRPr="00D52611" w:rsidRDefault="003459A5" w:rsidP="003459A5">
            <w:pPr>
              <w:pStyle w:val="08-Tabelageral"/>
              <w:cnfStyle w:val="000000000000" w:firstRow="0" w:lastRow="0" w:firstColumn="0" w:lastColumn="0" w:oddVBand="0" w:evenVBand="0" w:oddHBand="0" w:evenHBand="0" w:firstRowFirstColumn="0" w:firstRowLastColumn="0" w:lastRowFirstColumn="0" w:lastRowLastColumn="0"/>
              <w:rPr>
                <w:rFonts w:cs="Arial"/>
                <w:szCs w:val="14"/>
                <w:lang w:eastAsia="en-US"/>
              </w:rPr>
            </w:pPr>
          </w:p>
        </w:tc>
        <w:tc>
          <w:tcPr>
            <w:tcW w:w="1914" w:type="dxa"/>
            <w:tcBorders>
              <w:top w:val="single" w:sz="2" w:space="0" w:color="1F4E79" w:themeColor="accent1" w:themeShade="80"/>
              <w:left w:val="nil"/>
              <w:bottom w:val="nil"/>
              <w:right w:val="nil"/>
            </w:tcBorders>
            <w:shd w:val="clear" w:color="auto" w:fill="auto"/>
            <w:vAlign w:val="center"/>
          </w:tcPr>
          <w:p w14:paraId="54492ABC" w14:textId="77777777" w:rsidR="003459A5" w:rsidRPr="00D52611" w:rsidRDefault="003459A5" w:rsidP="003459A5">
            <w:pPr>
              <w:pStyle w:val="08-Tabelageral"/>
              <w:cnfStyle w:val="000000000000" w:firstRow="0" w:lastRow="0" w:firstColumn="0" w:lastColumn="0" w:oddVBand="0" w:evenVBand="0" w:oddHBand="0" w:evenHBand="0" w:firstRowFirstColumn="0" w:firstRowLastColumn="0" w:lastRowFirstColumn="0" w:lastRowLastColumn="0"/>
              <w:rPr>
                <w:rFonts w:cs="Arial"/>
                <w:color w:val="FF0000"/>
                <w:szCs w:val="14"/>
                <w:lang w:eastAsia="en-US"/>
              </w:rPr>
            </w:pPr>
          </w:p>
        </w:tc>
      </w:tr>
      <w:tr w:rsidR="003459A5" w:rsidRPr="00016D9A" w14:paraId="1AC59068" w14:textId="77777777" w:rsidTr="003459A5">
        <w:trPr>
          <w:cnfStyle w:val="000000100000" w:firstRow="0" w:lastRow="0" w:firstColumn="0" w:lastColumn="0" w:oddVBand="0" w:evenVBand="0" w:oddHBand="1" w:evenHBand="0"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2101" w:type="dxa"/>
            <w:tcBorders>
              <w:top w:val="nil"/>
              <w:left w:val="nil"/>
              <w:bottom w:val="nil"/>
              <w:right w:val="nil"/>
            </w:tcBorders>
            <w:shd w:val="clear" w:color="auto" w:fill="auto"/>
            <w:vAlign w:val="center"/>
            <w:hideMark/>
          </w:tcPr>
          <w:p w14:paraId="19C3DC32" w14:textId="77777777" w:rsidR="003459A5" w:rsidRPr="00016D9A" w:rsidRDefault="003459A5" w:rsidP="003459A5">
            <w:pPr>
              <w:pStyle w:val="08-Tabelageral"/>
              <w:jc w:val="left"/>
              <w:rPr>
                <w:rFonts w:cs="Arial"/>
                <w:snapToGrid w:val="0"/>
                <w:color w:val="auto"/>
                <w:lang w:eastAsia="en-US"/>
              </w:rPr>
            </w:pPr>
            <w:r w:rsidRPr="00016D9A">
              <w:rPr>
                <w:rFonts w:cs="Arial"/>
                <w:color w:val="auto"/>
                <w:lang w:eastAsia="en-US"/>
              </w:rPr>
              <w:t>BB Seguros</w:t>
            </w:r>
          </w:p>
        </w:tc>
        <w:tc>
          <w:tcPr>
            <w:tcW w:w="1407" w:type="dxa"/>
            <w:tcBorders>
              <w:top w:val="nil"/>
              <w:left w:val="nil"/>
              <w:bottom w:val="nil"/>
              <w:right w:val="nil"/>
            </w:tcBorders>
            <w:shd w:val="clear" w:color="auto" w:fill="auto"/>
            <w:vAlign w:val="center"/>
            <w:hideMark/>
          </w:tcPr>
          <w:p w14:paraId="09E33386" w14:textId="77777777" w:rsidR="003459A5" w:rsidRPr="00016D9A" w:rsidRDefault="003459A5" w:rsidP="003459A5">
            <w:pPr>
              <w:pStyle w:val="08-Tabelageral"/>
              <w:jc w:val="center"/>
              <w:cnfStyle w:val="000000100000" w:firstRow="0" w:lastRow="0" w:firstColumn="0" w:lastColumn="0" w:oddVBand="0" w:evenVBand="0" w:oddHBand="1" w:evenHBand="0" w:firstRowFirstColumn="0" w:firstRowLastColumn="0" w:lastRowFirstColumn="0" w:lastRowLastColumn="0"/>
              <w:rPr>
                <w:rFonts w:cs="Arial"/>
                <w:b/>
                <w:color w:val="auto"/>
                <w:lang w:eastAsia="en-US"/>
              </w:rPr>
            </w:pPr>
            <w:r w:rsidRPr="00016D9A">
              <w:rPr>
                <w:rFonts w:cs="Arial"/>
                <w:b/>
                <w:color w:val="auto"/>
                <w:lang w:eastAsia="en-US"/>
              </w:rPr>
              <w:t>Holding</w:t>
            </w:r>
          </w:p>
        </w:tc>
        <w:tc>
          <w:tcPr>
            <w:tcW w:w="1408" w:type="dxa"/>
            <w:tcBorders>
              <w:top w:val="nil"/>
              <w:left w:val="nil"/>
              <w:bottom w:val="nil"/>
              <w:right w:val="nil"/>
            </w:tcBorders>
            <w:shd w:val="clear" w:color="auto" w:fill="auto"/>
            <w:vAlign w:val="center"/>
            <w:hideMark/>
          </w:tcPr>
          <w:p w14:paraId="6C3C487C" w14:textId="77777777" w:rsidR="003459A5" w:rsidRPr="00016D9A" w:rsidRDefault="003459A5" w:rsidP="003459A5">
            <w:pPr>
              <w:pStyle w:val="08-Tabelageral"/>
              <w:cnfStyle w:val="000000100000" w:firstRow="0" w:lastRow="0" w:firstColumn="0" w:lastColumn="0" w:oddVBand="0" w:evenVBand="0" w:oddHBand="1" w:evenHBand="0" w:firstRowFirstColumn="0" w:firstRowLastColumn="0" w:lastRowFirstColumn="0" w:lastRowLastColumn="0"/>
              <w:rPr>
                <w:rFonts w:cs="Arial"/>
                <w:b/>
                <w:color w:val="auto"/>
                <w:lang w:eastAsia="en-US"/>
              </w:rPr>
            </w:pPr>
            <w:r w:rsidRPr="00016D9A">
              <w:rPr>
                <w:rFonts w:cs="Arial"/>
                <w:b/>
                <w:color w:val="auto"/>
                <w:lang w:eastAsia="en-US"/>
              </w:rPr>
              <w:t>100,00%</w:t>
            </w:r>
          </w:p>
        </w:tc>
        <w:tc>
          <w:tcPr>
            <w:tcW w:w="1404" w:type="dxa"/>
            <w:tcBorders>
              <w:top w:val="nil"/>
              <w:left w:val="nil"/>
              <w:bottom w:val="nil"/>
              <w:right w:val="nil"/>
            </w:tcBorders>
            <w:shd w:val="clear" w:color="auto" w:fill="auto"/>
            <w:vAlign w:val="center"/>
            <w:hideMark/>
          </w:tcPr>
          <w:p w14:paraId="5FB5AEB6" w14:textId="77777777" w:rsidR="003459A5" w:rsidRPr="00016D9A" w:rsidRDefault="003459A5" w:rsidP="003459A5">
            <w:pPr>
              <w:pStyle w:val="08-Tabelageral"/>
              <w:cnfStyle w:val="000000100000" w:firstRow="0" w:lastRow="0" w:firstColumn="0" w:lastColumn="0" w:oddVBand="0" w:evenVBand="0" w:oddHBand="1" w:evenHBand="0" w:firstRowFirstColumn="0" w:firstRowLastColumn="0" w:lastRowFirstColumn="0" w:lastRowLastColumn="0"/>
              <w:rPr>
                <w:rFonts w:cs="Arial"/>
                <w:b/>
                <w:color w:val="auto"/>
                <w:lang w:eastAsia="en-US"/>
              </w:rPr>
            </w:pPr>
            <w:r w:rsidRPr="00016D9A">
              <w:rPr>
                <w:rFonts w:cs="Arial"/>
                <w:b/>
                <w:color w:val="auto"/>
                <w:lang w:eastAsia="en-US"/>
              </w:rPr>
              <w:t>7.410.432</w:t>
            </w:r>
          </w:p>
        </w:tc>
        <w:tc>
          <w:tcPr>
            <w:tcW w:w="1405" w:type="dxa"/>
            <w:tcBorders>
              <w:top w:val="nil"/>
              <w:left w:val="nil"/>
              <w:bottom w:val="nil"/>
              <w:right w:val="nil"/>
            </w:tcBorders>
            <w:shd w:val="clear" w:color="auto" w:fill="auto"/>
            <w:vAlign w:val="center"/>
            <w:hideMark/>
          </w:tcPr>
          <w:p w14:paraId="57FC6B16" w14:textId="77777777" w:rsidR="003459A5" w:rsidRPr="00016D9A" w:rsidRDefault="003459A5" w:rsidP="003459A5">
            <w:pPr>
              <w:pStyle w:val="08-Tabelageral"/>
              <w:cnfStyle w:val="000000100000" w:firstRow="0" w:lastRow="0" w:firstColumn="0" w:lastColumn="0" w:oddVBand="0" w:evenVBand="0" w:oddHBand="1" w:evenHBand="0" w:firstRowFirstColumn="0" w:firstRowLastColumn="0" w:lastRowFirstColumn="0" w:lastRowLastColumn="0"/>
              <w:rPr>
                <w:rFonts w:cs="Arial"/>
                <w:b/>
                <w:color w:val="auto"/>
                <w:lang w:eastAsia="en-US"/>
              </w:rPr>
            </w:pPr>
            <w:r w:rsidRPr="00016D9A">
              <w:rPr>
                <w:rFonts w:cs="Arial"/>
                <w:b/>
                <w:color w:val="auto"/>
                <w:lang w:eastAsia="en-US"/>
              </w:rPr>
              <w:t>7.074.640</w:t>
            </w:r>
          </w:p>
        </w:tc>
        <w:tc>
          <w:tcPr>
            <w:tcW w:w="1914" w:type="dxa"/>
            <w:tcBorders>
              <w:top w:val="nil"/>
              <w:left w:val="nil"/>
              <w:bottom w:val="nil"/>
              <w:right w:val="nil"/>
            </w:tcBorders>
            <w:shd w:val="clear" w:color="auto" w:fill="auto"/>
            <w:vAlign w:val="center"/>
            <w:hideMark/>
          </w:tcPr>
          <w:p w14:paraId="09A50536" w14:textId="77777777" w:rsidR="003459A5" w:rsidRPr="00016D9A" w:rsidRDefault="003459A5" w:rsidP="003459A5">
            <w:pPr>
              <w:jc w:val="right"/>
              <w:cnfStyle w:val="000000100000" w:firstRow="0" w:lastRow="0" w:firstColumn="0" w:lastColumn="0" w:oddVBand="0" w:evenVBand="0" w:oddHBand="1" w:evenHBand="0" w:firstRowFirstColumn="0" w:firstRowLastColumn="0" w:lastRowFirstColumn="0" w:lastRowLastColumn="0"/>
              <w:rPr>
                <w:rFonts w:cs="Arial"/>
                <w:b/>
                <w:bCs/>
                <w:color w:val="auto"/>
                <w:sz w:val="14"/>
                <w:szCs w:val="14"/>
                <w:lang w:eastAsia="pt-BR"/>
              </w:rPr>
            </w:pPr>
            <w:r w:rsidRPr="00016D9A">
              <w:rPr>
                <w:rFonts w:cs="Arial"/>
                <w:b/>
                <w:bCs/>
                <w:color w:val="auto"/>
                <w:sz w:val="14"/>
                <w:szCs w:val="14"/>
              </w:rPr>
              <w:t>3.313.310</w:t>
            </w:r>
          </w:p>
        </w:tc>
      </w:tr>
      <w:tr w:rsidR="003459A5" w:rsidRPr="00016D9A" w14:paraId="31367BAB" w14:textId="77777777" w:rsidTr="003459A5">
        <w:trPr>
          <w:trHeight w:hRule="exact" w:val="238"/>
        </w:trPr>
        <w:tc>
          <w:tcPr>
            <w:cnfStyle w:val="001000000000" w:firstRow="0" w:lastRow="0" w:firstColumn="1" w:lastColumn="0" w:oddVBand="0" w:evenVBand="0" w:oddHBand="0" w:evenHBand="0" w:firstRowFirstColumn="0" w:firstRowLastColumn="0" w:lastRowFirstColumn="0" w:lastRowLastColumn="0"/>
            <w:tcW w:w="2101" w:type="dxa"/>
            <w:tcBorders>
              <w:top w:val="nil"/>
              <w:left w:val="nil"/>
              <w:bottom w:val="nil"/>
              <w:right w:val="nil"/>
            </w:tcBorders>
            <w:shd w:val="clear" w:color="auto" w:fill="auto"/>
            <w:vAlign w:val="center"/>
            <w:hideMark/>
          </w:tcPr>
          <w:p w14:paraId="2841AA91" w14:textId="77777777" w:rsidR="003459A5" w:rsidRPr="00016D9A" w:rsidRDefault="003459A5" w:rsidP="003459A5">
            <w:pPr>
              <w:pStyle w:val="08-Tabelageral"/>
              <w:ind w:left="113"/>
              <w:jc w:val="left"/>
              <w:rPr>
                <w:rFonts w:cs="Arial"/>
                <w:b w:val="0"/>
                <w:snapToGrid w:val="0"/>
                <w:color w:val="auto"/>
                <w:lang w:eastAsia="en-US"/>
              </w:rPr>
            </w:pPr>
            <w:r w:rsidRPr="00016D9A">
              <w:rPr>
                <w:rFonts w:cs="Arial"/>
                <w:b w:val="0"/>
                <w:color w:val="auto"/>
                <w:lang w:eastAsia="en-US"/>
              </w:rPr>
              <w:t>BB MAPFRE</w:t>
            </w:r>
          </w:p>
        </w:tc>
        <w:tc>
          <w:tcPr>
            <w:tcW w:w="1407" w:type="dxa"/>
            <w:tcBorders>
              <w:top w:val="nil"/>
              <w:left w:val="nil"/>
              <w:bottom w:val="nil"/>
              <w:right w:val="nil"/>
            </w:tcBorders>
            <w:shd w:val="clear" w:color="auto" w:fill="auto"/>
            <w:vAlign w:val="center"/>
            <w:hideMark/>
          </w:tcPr>
          <w:p w14:paraId="7A394CC5" w14:textId="77777777" w:rsidR="003459A5" w:rsidRPr="00016D9A" w:rsidRDefault="003459A5" w:rsidP="003459A5">
            <w:pPr>
              <w:pStyle w:val="08-Tabelageral"/>
              <w:jc w:val="center"/>
              <w:cnfStyle w:val="000000000000" w:firstRow="0" w:lastRow="0" w:firstColumn="0" w:lastColumn="0" w:oddVBand="0" w:evenVBand="0" w:oddHBand="0" w:evenHBand="0" w:firstRowFirstColumn="0" w:firstRowLastColumn="0" w:lastRowFirstColumn="0" w:lastRowLastColumn="0"/>
              <w:rPr>
                <w:rFonts w:cs="Arial"/>
                <w:color w:val="auto"/>
                <w:lang w:eastAsia="en-US"/>
              </w:rPr>
            </w:pPr>
            <w:r w:rsidRPr="00016D9A">
              <w:rPr>
                <w:rFonts w:cs="Arial"/>
                <w:color w:val="auto"/>
                <w:lang w:eastAsia="en-US"/>
              </w:rPr>
              <w:t>Seguros</w:t>
            </w:r>
          </w:p>
        </w:tc>
        <w:tc>
          <w:tcPr>
            <w:tcW w:w="1408" w:type="dxa"/>
            <w:tcBorders>
              <w:top w:val="nil"/>
              <w:left w:val="nil"/>
              <w:bottom w:val="nil"/>
              <w:right w:val="nil"/>
            </w:tcBorders>
            <w:shd w:val="clear" w:color="auto" w:fill="auto"/>
            <w:vAlign w:val="center"/>
            <w:hideMark/>
          </w:tcPr>
          <w:p w14:paraId="03432871" w14:textId="77777777" w:rsidR="003459A5" w:rsidRPr="00016D9A" w:rsidRDefault="003459A5" w:rsidP="003459A5">
            <w:pPr>
              <w:pStyle w:val="08-Tabelageral"/>
              <w:cnfStyle w:val="000000000000" w:firstRow="0" w:lastRow="0" w:firstColumn="0" w:lastColumn="0" w:oddVBand="0" w:evenVBand="0" w:oddHBand="0" w:evenHBand="0" w:firstRowFirstColumn="0" w:firstRowLastColumn="0" w:lastRowFirstColumn="0" w:lastRowLastColumn="0"/>
              <w:rPr>
                <w:rFonts w:cs="Arial"/>
                <w:color w:val="auto"/>
                <w:lang w:eastAsia="en-US"/>
              </w:rPr>
            </w:pPr>
            <w:r w:rsidRPr="00016D9A">
              <w:rPr>
                <w:rFonts w:cs="Arial"/>
                <w:color w:val="auto"/>
                <w:lang w:eastAsia="en-US"/>
              </w:rPr>
              <w:t>74,99%</w:t>
            </w:r>
          </w:p>
        </w:tc>
        <w:tc>
          <w:tcPr>
            <w:tcW w:w="1404" w:type="dxa"/>
            <w:tcBorders>
              <w:top w:val="nil"/>
              <w:left w:val="nil"/>
              <w:bottom w:val="nil"/>
              <w:right w:val="nil"/>
            </w:tcBorders>
            <w:shd w:val="clear" w:color="auto" w:fill="auto"/>
            <w:vAlign w:val="center"/>
            <w:hideMark/>
          </w:tcPr>
          <w:p w14:paraId="427328BA" w14:textId="77777777" w:rsidR="003459A5" w:rsidRPr="00016D9A" w:rsidRDefault="003459A5" w:rsidP="003459A5">
            <w:pPr>
              <w:pStyle w:val="08-Tabelageral"/>
              <w:cnfStyle w:val="000000000000" w:firstRow="0" w:lastRow="0" w:firstColumn="0" w:lastColumn="0" w:oddVBand="0" w:evenVBand="0" w:oddHBand="0" w:evenHBand="0" w:firstRowFirstColumn="0" w:firstRowLastColumn="0" w:lastRowFirstColumn="0" w:lastRowLastColumn="0"/>
              <w:rPr>
                <w:rFonts w:cs="Arial"/>
                <w:color w:val="auto"/>
                <w:lang w:eastAsia="en-US"/>
              </w:rPr>
            </w:pPr>
            <w:r w:rsidRPr="00016D9A">
              <w:rPr>
                <w:rFonts w:cs="Arial"/>
                <w:color w:val="auto"/>
                <w:szCs w:val="14"/>
                <w:lang w:eastAsia="en-US"/>
              </w:rPr>
              <w:t>2.436.345</w:t>
            </w:r>
          </w:p>
        </w:tc>
        <w:tc>
          <w:tcPr>
            <w:tcW w:w="1405" w:type="dxa"/>
            <w:tcBorders>
              <w:top w:val="nil"/>
              <w:left w:val="nil"/>
              <w:bottom w:val="nil"/>
              <w:right w:val="nil"/>
            </w:tcBorders>
            <w:shd w:val="clear" w:color="auto" w:fill="auto"/>
            <w:vAlign w:val="center"/>
            <w:hideMark/>
          </w:tcPr>
          <w:p w14:paraId="56EE51D2" w14:textId="77777777" w:rsidR="003459A5" w:rsidRPr="00016D9A" w:rsidRDefault="003459A5" w:rsidP="003459A5">
            <w:pPr>
              <w:pStyle w:val="08-Tabelageral"/>
              <w:cnfStyle w:val="000000000000" w:firstRow="0" w:lastRow="0" w:firstColumn="0" w:lastColumn="0" w:oddVBand="0" w:evenVBand="0" w:oddHBand="0" w:evenHBand="0" w:firstRowFirstColumn="0" w:firstRowLastColumn="0" w:lastRowFirstColumn="0" w:lastRowLastColumn="0"/>
              <w:rPr>
                <w:rFonts w:cs="Arial"/>
                <w:color w:val="auto"/>
                <w:lang w:eastAsia="en-US"/>
              </w:rPr>
            </w:pPr>
            <w:r w:rsidRPr="00016D9A">
              <w:rPr>
                <w:rFonts w:cs="Arial"/>
                <w:color w:val="auto"/>
                <w:szCs w:val="14"/>
                <w:lang w:eastAsia="en-US"/>
              </w:rPr>
              <w:t>2.337.086</w:t>
            </w:r>
          </w:p>
        </w:tc>
        <w:tc>
          <w:tcPr>
            <w:tcW w:w="1914" w:type="dxa"/>
            <w:tcBorders>
              <w:top w:val="nil"/>
              <w:left w:val="nil"/>
              <w:bottom w:val="nil"/>
              <w:right w:val="nil"/>
            </w:tcBorders>
            <w:shd w:val="clear" w:color="auto" w:fill="auto"/>
            <w:vAlign w:val="center"/>
            <w:hideMark/>
          </w:tcPr>
          <w:p w14:paraId="0FC5C580" w14:textId="77777777" w:rsidR="003459A5" w:rsidRPr="00016D9A" w:rsidRDefault="003459A5" w:rsidP="003459A5">
            <w:pPr>
              <w:jc w:val="right"/>
              <w:cnfStyle w:val="000000000000" w:firstRow="0" w:lastRow="0" w:firstColumn="0" w:lastColumn="0" w:oddVBand="0" w:evenVBand="0" w:oddHBand="0" w:evenHBand="0" w:firstRowFirstColumn="0" w:firstRowLastColumn="0" w:lastRowFirstColumn="0" w:lastRowLastColumn="0"/>
              <w:rPr>
                <w:rFonts w:cs="Arial"/>
                <w:color w:val="auto"/>
                <w:sz w:val="14"/>
                <w:szCs w:val="14"/>
                <w:lang w:eastAsia="pt-BR"/>
              </w:rPr>
            </w:pPr>
            <w:r w:rsidRPr="00016D9A">
              <w:rPr>
                <w:rFonts w:cs="Arial"/>
                <w:color w:val="auto"/>
                <w:sz w:val="14"/>
                <w:szCs w:val="14"/>
              </w:rPr>
              <w:t>2.081.551</w:t>
            </w:r>
          </w:p>
        </w:tc>
      </w:tr>
      <w:tr w:rsidR="003459A5" w:rsidRPr="00016D9A" w14:paraId="3AFD33FF" w14:textId="77777777" w:rsidTr="003459A5">
        <w:trPr>
          <w:cnfStyle w:val="000000100000" w:firstRow="0" w:lastRow="0" w:firstColumn="0" w:lastColumn="0" w:oddVBand="0" w:evenVBand="0" w:oddHBand="1" w:evenHBand="0"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2101" w:type="dxa"/>
            <w:tcBorders>
              <w:top w:val="nil"/>
              <w:left w:val="nil"/>
              <w:bottom w:val="nil"/>
              <w:right w:val="nil"/>
            </w:tcBorders>
            <w:shd w:val="clear" w:color="auto" w:fill="auto"/>
            <w:vAlign w:val="center"/>
            <w:hideMark/>
          </w:tcPr>
          <w:p w14:paraId="1233237E" w14:textId="77777777" w:rsidR="003459A5" w:rsidRPr="00016D9A" w:rsidRDefault="003459A5" w:rsidP="003459A5">
            <w:pPr>
              <w:pStyle w:val="08-Tabelageral"/>
              <w:ind w:left="113"/>
              <w:jc w:val="left"/>
              <w:rPr>
                <w:rFonts w:cs="Arial"/>
                <w:b w:val="0"/>
                <w:snapToGrid w:val="0"/>
                <w:color w:val="auto"/>
                <w:lang w:eastAsia="en-US"/>
              </w:rPr>
            </w:pPr>
            <w:r w:rsidRPr="00016D9A">
              <w:rPr>
                <w:rFonts w:cs="Arial"/>
                <w:b w:val="0"/>
                <w:color w:val="auto"/>
                <w:lang w:eastAsia="en-US"/>
              </w:rPr>
              <w:t>Brasilprev</w:t>
            </w:r>
          </w:p>
        </w:tc>
        <w:tc>
          <w:tcPr>
            <w:tcW w:w="1407" w:type="dxa"/>
            <w:tcBorders>
              <w:top w:val="nil"/>
              <w:left w:val="nil"/>
              <w:bottom w:val="nil"/>
              <w:right w:val="nil"/>
            </w:tcBorders>
            <w:shd w:val="clear" w:color="auto" w:fill="auto"/>
            <w:vAlign w:val="center"/>
            <w:hideMark/>
          </w:tcPr>
          <w:p w14:paraId="4EE5607B" w14:textId="77777777" w:rsidR="003459A5" w:rsidRPr="00016D9A" w:rsidRDefault="003459A5" w:rsidP="003459A5">
            <w:pPr>
              <w:pStyle w:val="08-Tabelageral"/>
              <w:jc w:val="center"/>
              <w:cnfStyle w:val="000000100000" w:firstRow="0" w:lastRow="0" w:firstColumn="0" w:lastColumn="0" w:oddVBand="0" w:evenVBand="0" w:oddHBand="1" w:evenHBand="0" w:firstRowFirstColumn="0" w:firstRowLastColumn="0" w:lastRowFirstColumn="0" w:lastRowLastColumn="0"/>
              <w:rPr>
                <w:rFonts w:cs="Arial"/>
                <w:color w:val="auto"/>
                <w:lang w:eastAsia="en-US"/>
              </w:rPr>
            </w:pPr>
            <w:r w:rsidRPr="00016D9A">
              <w:rPr>
                <w:rFonts w:cs="Arial"/>
                <w:color w:val="auto"/>
                <w:lang w:eastAsia="en-US"/>
              </w:rPr>
              <w:t>Previdência</w:t>
            </w:r>
          </w:p>
        </w:tc>
        <w:tc>
          <w:tcPr>
            <w:tcW w:w="1408" w:type="dxa"/>
            <w:tcBorders>
              <w:top w:val="nil"/>
              <w:left w:val="nil"/>
              <w:bottom w:val="nil"/>
              <w:right w:val="nil"/>
            </w:tcBorders>
            <w:shd w:val="clear" w:color="auto" w:fill="auto"/>
            <w:vAlign w:val="center"/>
            <w:hideMark/>
          </w:tcPr>
          <w:p w14:paraId="50B32201" w14:textId="77777777" w:rsidR="003459A5" w:rsidRPr="00016D9A" w:rsidRDefault="003459A5" w:rsidP="003459A5">
            <w:pPr>
              <w:pStyle w:val="08-Tabelageral"/>
              <w:cnfStyle w:val="000000100000" w:firstRow="0" w:lastRow="0" w:firstColumn="0" w:lastColumn="0" w:oddVBand="0" w:evenVBand="0" w:oddHBand="1" w:evenHBand="0" w:firstRowFirstColumn="0" w:firstRowLastColumn="0" w:lastRowFirstColumn="0" w:lastRowLastColumn="0"/>
              <w:rPr>
                <w:rFonts w:cs="Arial"/>
                <w:color w:val="auto"/>
                <w:lang w:eastAsia="en-US"/>
              </w:rPr>
            </w:pPr>
            <w:r w:rsidRPr="00016D9A">
              <w:rPr>
                <w:rFonts w:cs="Arial"/>
                <w:color w:val="auto"/>
                <w:lang w:eastAsia="en-US"/>
              </w:rPr>
              <w:t>74,99%</w:t>
            </w:r>
          </w:p>
        </w:tc>
        <w:tc>
          <w:tcPr>
            <w:tcW w:w="1404" w:type="dxa"/>
            <w:tcBorders>
              <w:top w:val="nil"/>
              <w:left w:val="nil"/>
              <w:bottom w:val="nil"/>
              <w:right w:val="nil"/>
            </w:tcBorders>
            <w:shd w:val="clear" w:color="auto" w:fill="auto"/>
            <w:vAlign w:val="center"/>
            <w:hideMark/>
          </w:tcPr>
          <w:p w14:paraId="032C599B" w14:textId="77777777" w:rsidR="003459A5" w:rsidRPr="00016D9A" w:rsidRDefault="003459A5" w:rsidP="003459A5">
            <w:pPr>
              <w:pStyle w:val="08-Tabelageral"/>
              <w:cnfStyle w:val="000000100000" w:firstRow="0" w:lastRow="0" w:firstColumn="0" w:lastColumn="0" w:oddVBand="0" w:evenVBand="0" w:oddHBand="1" w:evenHBand="0" w:firstRowFirstColumn="0" w:firstRowLastColumn="0" w:lastRowFirstColumn="0" w:lastRowLastColumn="0"/>
              <w:rPr>
                <w:rFonts w:cs="Arial"/>
                <w:color w:val="auto"/>
                <w:lang w:eastAsia="en-US"/>
              </w:rPr>
            </w:pPr>
            <w:r w:rsidRPr="00016D9A">
              <w:rPr>
                <w:color w:val="auto"/>
                <w:lang w:eastAsia="en-US"/>
              </w:rPr>
              <w:t>4.512.886</w:t>
            </w:r>
          </w:p>
        </w:tc>
        <w:tc>
          <w:tcPr>
            <w:tcW w:w="1405" w:type="dxa"/>
            <w:tcBorders>
              <w:top w:val="nil"/>
              <w:left w:val="nil"/>
              <w:bottom w:val="nil"/>
              <w:right w:val="nil"/>
            </w:tcBorders>
            <w:shd w:val="clear" w:color="auto" w:fill="auto"/>
            <w:vAlign w:val="center"/>
            <w:hideMark/>
          </w:tcPr>
          <w:p w14:paraId="57764F99" w14:textId="77777777" w:rsidR="003459A5" w:rsidRPr="00016D9A" w:rsidRDefault="003459A5" w:rsidP="003459A5">
            <w:pPr>
              <w:pStyle w:val="08-Tabelageral"/>
              <w:cnfStyle w:val="000000100000" w:firstRow="0" w:lastRow="0" w:firstColumn="0" w:lastColumn="0" w:oddVBand="0" w:evenVBand="0" w:oddHBand="1" w:evenHBand="0" w:firstRowFirstColumn="0" w:firstRowLastColumn="0" w:lastRowFirstColumn="0" w:lastRowLastColumn="0"/>
              <w:rPr>
                <w:rFonts w:cs="Arial"/>
                <w:color w:val="auto"/>
                <w:lang w:eastAsia="en-US"/>
              </w:rPr>
            </w:pPr>
            <w:r w:rsidRPr="00016D9A">
              <w:rPr>
                <w:color w:val="auto"/>
                <w:lang w:eastAsia="en-US"/>
              </w:rPr>
              <w:t>4.354.377</w:t>
            </w:r>
          </w:p>
        </w:tc>
        <w:tc>
          <w:tcPr>
            <w:tcW w:w="1914" w:type="dxa"/>
            <w:tcBorders>
              <w:top w:val="nil"/>
              <w:left w:val="nil"/>
              <w:bottom w:val="nil"/>
              <w:right w:val="nil"/>
            </w:tcBorders>
            <w:shd w:val="clear" w:color="auto" w:fill="auto"/>
            <w:vAlign w:val="center"/>
            <w:hideMark/>
          </w:tcPr>
          <w:p w14:paraId="70D87494" w14:textId="77777777" w:rsidR="003459A5" w:rsidRPr="00016D9A" w:rsidRDefault="003459A5" w:rsidP="003459A5">
            <w:pPr>
              <w:jc w:val="right"/>
              <w:cnfStyle w:val="000000100000" w:firstRow="0" w:lastRow="0" w:firstColumn="0" w:lastColumn="0" w:oddVBand="0" w:evenVBand="0" w:oddHBand="1" w:evenHBand="0" w:firstRowFirstColumn="0" w:firstRowLastColumn="0" w:lastRowFirstColumn="0" w:lastRowLastColumn="0"/>
              <w:rPr>
                <w:rFonts w:cs="Arial"/>
                <w:color w:val="auto"/>
                <w:sz w:val="14"/>
                <w:szCs w:val="14"/>
                <w:lang w:eastAsia="pt-BR"/>
              </w:rPr>
            </w:pPr>
            <w:r w:rsidRPr="00016D9A">
              <w:rPr>
                <w:rFonts w:cs="Arial"/>
                <w:color w:val="auto"/>
                <w:sz w:val="14"/>
                <w:szCs w:val="14"/>
              </w:rPr>
              <w:t>1.116.786</w:t>
            </w:r>
          </w:p>
        </w:tc>
      </w:tr>
      <w:tr w:rsidR="003459A5" w:rsidRPr="00016D9A" w14:paraId="4399FDAA" w14:textId="77777777" w:rsidTr="003459A5">
        <w:trPr>
          <w:trHeight w:hRule="exact" w:val="238"/>
        </w:trPr>
        <w:tc>
          <w:tcPr>
            <w:cnfStyle w:val="001000000000" w:firstRow="0" w:lastRow="0" w:firstColumn="1" w:lastColumn="0" w:oddVBand="0" w:evenVBand="0" w:oddHBand="0" w:evenHBand="0" w:firstRowFirstColumn="0" w:firstRowLastColumn="0" w:lastRowFirstColumn="0" w:lastRowLastColumn="0"/>
            <w:tcW w:w="2101" w:type="dxa"/>
            <w:tcBorders>
              <w:top w:val="nil"/>
              <w:left w:val="nil"/>
              <w:bottom w:val="nil"/>
              <w:right w:val="nil"/>
            </w:tcBorders>
            <w:shd w:val="clear" w:color="auto" w:fill="auto"/>
            <w:vAlign w:val="center"/>
            <w:hideMark/>
          </w:tcPr>
          <w:p w14:paraId="1EC09C93" w14:textId="77777777" w:rsidR="003459A5" w:rsidRPr="00016D9A" w:rsidRDefault="003459A5" w:rsidP="003459A5">
            <w:pPr>
              <w:pStyle w:val="08-Tabelageral"/>
              <w:ind w:left="113"/>
              <w:jc w:val="left"/>
              <w:rPr>
                <w:rFonts w:cs="Arial"/>
                <w:b w:val="0"/>
                <w:snapToGrid w:val="0"/>
                <w:color w:val="auto"/>
                <w:vertAlign w:val="superscript"/>
                <w:lang w:eastAsia="en-US"/>
              </w:rPr>
            </w:pPr>
            <w:r w:rsidRPr="00016D9A">
              <w:rPr>
                <w:rFonts w:cs="Arial"/>
                <w:b w:val="0"/>
                <w:color w:val="auto"/>
                <w:lang w:eastAsia="en-US"/>
              </w:rPr>
              <w:t>Brasilcap</w:t>
            </w:r>
          </w:p>
        </w:tc>
        <w:tc>
          <w:tcPr>
            <w:tcW w:w="1407" w:type="dxa"/>
            <w:tcBorders>
              <w:top w:val="nil"/>
              <w:left w:val="nil"/>
              <w:bottom w:val="nil"/>
              <w:right w:val="nil"/>
            </w:tcBorders>
            <w:shd w:val="clear" w:color="auto" w:fill="auto"/>
            <w:vAlign w:val="center"/>
            <w:hideMark/>
          </w:tcPr>
          <w:p w14:paraId="5E436C32" w14:textId="77777777" w:rsidR="003459A5" w:rsidRPr="00016D9A" w:rsidRDefault="003459A5" w:rsidP="003459A5">
            <w:pPr>
              <w:pStyle w:val="08-Tabelageral"/>
              <w:jc w:val="center"/>
              <w:cnfStyle w:val="000000000000" w:firstRow="0" w:lastRow="0" w:firstColumn="0" w:lastColumn="0" w:oddVBand="0" w:evenVBand="0" w:oddHBand="0" w:evenHBand="0" w:firstRowFirstColumn="0" w:firstRowLastColumn="0" w:lastRowFirstColumn="0" w:lastRowLastColumn="0"/>
              <w:rPr>
                <w:rFonts w:cs="Arial"/>
                <w:color w:val="auto"/>
                <w:lang w:eastAsia="en-US"/>
              </w:rPr>
            </w:pPr>
            <w:r w:rsidRPr="00016D9A">
              <w:rPr>
                <w:rFonts w:cs="Arial"/>
                <w:color w:val="auto"/>
                <w:lang w:eastAsia="en-US"/>
              </w:rPr>
              <w:t>Capitalização</w:t>
            </w:r>
          </w:p>
        </w:tc>
        <w:tc>
          <w:tcPr>
            <w:tcW w:w="1408" w:type="dxa"/>
            <w:tcBorders>
              <w:top w:val="nil"/>
              <w:left w:val="nil"/>
              <w:bottom w:val="nil"/>
              <w:right w:val="nil"/>
            </w:tcBorders>
            <w:shd w:val="clear" w:color="auto" w:fill="auto"/>
            <w:vAlign w:val="center"/>
            <w:hideMark/>
          </w:tcPr>
          <w:p w14:paraId="5B9AAE3A" w14:textId="77777777" w:rsidR="003459A5" w:rsidRPr="00016D9A" w:rsidRDefault="003459A5" w:rsidP="003459A5">
            <w:pPr>
              <w:pStyle w:val="08-Tabelageral"/>
              <w:cnfStyle w:val="000000000000" w:firstRow="0" w:lastRow="0" w:firstColumn="0" w:lastColumn="0" w:oddVBand="0" w:evenVBand="0" w:oddHBand="0" w:evenHBand="0" w:firstRowFirstColumn="0" w:firstRowLastColumn="0" w:lastRowFirstColumn="0" w:lastRowLastColumn="0"/>
              <w:rPr>
                <w:rFonts w:cs="Arial"/>
                <w:color w:val="auto"/>
                <w:lang w:eastAsia="en-US"/>
              </w:rPr>
            </w:pPr>
            <w:r w:rsidRPr="00016D9A">
              <w:rPr>
                <w:rFonts w:cs="Arial"/>
                <w:color w:val="auto"/>
                <w:lang w:eastAsia="en-US"/>
              </w:rPr>
              <w:t>66,77%</w:t>
            </w:r>
          </w:p>
        </w:tc>
        <w:tc>
          <w:tcPr>
            <w:tcW w:w="1404" w:type="dxa"/>
            <w:tcBorders>
              <w:top w:val="nil"/>
              <w:left w:val="nil"/>
              <w:bottom w:val="nil"/>
              <w:right w:val="nil"/>
            </w:tcBorders>
            <w:shd w:val="clear" w:color="auto" w:fill="auto"/>
            <w:vAlign w:val="center"/>
            <w:hideMark/>
          </w:tcPr>
          <w:p w14:paraId="581ACEC5" w14:textId="77777777" w:rsidR="003459A5" w:rsidRPr="00016D9A" w:rsidRDefault="003459A5" w:rsidP="003459A5">
            <w:pPr>
              <w:pStyle w:val="08-Tabelageral"/>
              <w:cnfStyle w:val="000000000000" w:firstRow="0" w:lastRow="0" w:firstColumn="0" w:lastColumn="0" w:oddVBand="0" w:evenVBand="0" w:oddHBand="0" w:evenHBand="0" w:firstRowFirstColumn="0" w:firstRowLastColumn="0" w:lastRowFirstColumn="0" w:lastRowLastColumn="0"/>
              <w:rPr>
                <w:rFonts w:cs="Arial"/>
                <w:color w:val="auto"/>
                <w:lang w:eastAsia="en-US"/>
              </w:rPr>
            </w:pPr>
            <w:r w:rsidRPr="00016D9A">
              <w:rPr>
                <w:color w:val="auto"/>
                <w:lang w:eastAsia="en-US"/>
              </w:rPr>
              <w:t>544.590</w:t>
            </w:r>
          </w:p>
        </w:tc>
        <w:tc>
          <w:tcPr>
            <w:tcW w:w="1405" w:type="dxa"/>
            <w:tcBorders>
              <w:top w:val="nil"/>
              <w:left w:val="nil"/>
              <w:bottom w:val="nil"/>
              <w:right w:val="nil"/>
            </w:tcBorders>
            <w:shd w:val="clear" w:color="auto" w:fill="auto"/>
            <w:vAlign w:val="center"/>
            <w:hideMark/>
          </w:tcPr>
          <w:p w14:paraId="177B4465" w14:textId="77777777" w:rsidR="003459A5" w:rsidRPr="00016D9A" w:rsidRDefault="003459A5" w:rsidP="003459A5">
            <w:pPr>
              <w:pStyle w:val="08-Tabelageral"/>
              <w:cnfStyle w:val="000000000000" w:firstRow="0" w:lastRow="0" w:firstColumn="0" w:lastColumn="0" w:oddVBand="0" w:evenVBand="0" w:oddHBand="0" w:evenHBand="0" w:firstRowFirstColumn="0" w:firstRowLastColumn="0" w:lastRowFirstColumn="0" w:lastRowLastColumn="0"/>
              <w:rPr>
                <w:rFonts w:cs="Arial"/>
                <w:color w:val="auto"/>
                <w:lang w:eastAsia="en-US"/>
              </w:rPr>
            </w:pPr>
            <w:r w:rsidRPr="00016D9A">
              <w:rPr>
                <w:color w:val="auto"/>
                <w:lang w:eastAsia="en-US"/>
              </w:rPr>
              <w:t>427.840</w:t>
            </w:r>
          </w:p>
        </w:tc>
        <w:tc>
          <w:tcPr>
            <w:tcW w:w="1914" w:type="dxa"/>
            <w:tcBorders>
              <w:top w:val="nil"/>
              <w:left w:val="nil"/>
              <w:bottom w:val="nil"/>
              <w:right w:val="nil"/>
            </w:tcBorders>
            <w:shd w:val="clear" w:color="auto" w:fill="auto"/>
            <w:vAlign w:val="center"/>
            <w:hideMark/>
          </w:tcPr>
          <w:p w14:paraId="6EFB8E96" w14:textId="77777777" w:rsidR="003459A5" w:rsidRPr="00016D9A" w:rsidRDefault="003459A5" w:rsidP="003459A5">
            <w:pPr>
              <w:jc w:val="right"/>
              <w:cnfStyle w:val="000000000000" w:firstRow="0" w:lastRow="0" w:firstColumn="0" w:lastColumn="0" w:oddVBand="0" w:evenVBand="0" w:oddHBand="0" w:evenHBand="0" w:firstRowFirstColumn="0" w:firstRowLastColumn="0" w:lastRowFirstColumn="0" w:lastRowLastColumn="0"/>
              <w:rPr>
                <w:rFonts w:cs="Arial"/>
                <w:color w:val="auto"/>
                <w:sz w:val="14"/>
                <w:szCs w:val="14"/>
                <w:lang w:eastAsia="pt-BR"/>
              </w:rPr>
            </w:pPr>
            <w:r w:rsidRPr="00016D9A">
              <w:rPr>
                <w:rFonts w:cs="Arial"/>
                <w:color w:val="auto"/>
                <w:sz w:val="14"/>
                <w:szCs w:val="14"/>
              </w:rPr>
              <w:t>145.199</w:t>
            </w:r>
          </w:p>
        </w:tc>
      </w:tr>
      <w:tr w:rsidR="003459A5" w:rsidRPr="00016D9A" w14:paraId="4D41A7B1" w14:textId="77777777" w:rsidTr="003459A5">
        <w:trPr>
          <w:cnfStyle w:val="000000100000" w:firstRow="0" w:lastRow="0" w:firstColumn="0" w:lastColumn="0" w:oddVBand="0" w:evenVBand="0" w:oddHBand="1" w:evenHBand="0"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2101" w:type="dxa"/>
            <w:tcBorders>
              <w:top w:val="nil"/>
              <w:left w:val="nil"/>
              <w:bottom w:val="nil"/>
              <w:right w:val="nil"/>
            </w:tcBorders>
            <w:shd w:val="clear" w:color="auto" w:fill="auto"/>
            <w:vAlign w:val="center"/>
            <w:hideMark/>
          </w:tcPr>
          <w:p w14:paraId="05A52F43" w14:textId="77777777" w:rsidR="003459A5" w:rsidRPr="00016D9A" w:rsidRDefault="003459A5" w:rsidP="003459A5">
            <w:pPr>
              <w:pStyle w:val="08-Tabelageral"/>
              <w:ind w:left="113"/>
              <w:jc w:val="left"/>
              <w:rPr>
                <w:rFonts w:cs="Arial"/>
                <w:b w:val="0"/>
                <w:color w:val="auto"/>
                <w:lang w:eastAsia="en-US"/>
              </w:rPr>
            </w:pPr>
            <w:r w:rsidRPr="00016D9A">
              <w:rPr>
                <w:rFonts w:cs="Arial"/>
                <w:b w:val="0"/>
                <w:color w:val="auto"/>
                <w:lang w:eastAsia="en-US"/>
              </w:rPr>
              <w:t>Brasildental</w:t>
            </w:r>
          </w:p>
        </w:tc>
        <w:tc>
          <w:tcPr>
            <w:tcW w:w="1407" w:type="dxa"/>
            <w:tcBorders>
              <w:top w:val="nil"/>
              <w:left w:val="nil"/>
              <w:bottom w:val="nil"/>
              <w:right w:val="nil"/>
            </w:tcBorders>
            <w:shd w:val="clear" w:color="auto" w:fill="auto"/>
            <w:vAlign w:val="center"/>
            <w:hideMark/>
          </w:tcPr>
          <w:p w14:paraId="2D12E246" w14:textId="77777777" w:rsidR="003459A5" w:rsidRPr="00016D9A" w:rsidRDefault="003459A5" w:rsidP="003459A5">
            <w:pPr>
              <w:pStyle w:val="08-Tabelageral"/>
              <w:jc w:val="center"/>
              <w:cnfStyle w:val="000000100000" w:firstRow="0" w:lastRow="0" w:firstColumn="0" w:lastColumn="0" w:oddVBand="0" w:evenVBand="0" w:oddHBand="1" w:evenHBand="0" w:firstRowFirstColumn="0" w:firstRowLastColumn="0" w:lastRowFirstColumn="0" w:lastRowLastColumn="0"/>
              <w:rPr>
                <w:rFonts w:cs="Arial"/>
                <w:color w:val="auto"/>
                <w:lang w:eastAsia="en-US"/>
              </w:rPr>
            </w:pPr>
            <w:r w:rsidRPr="00016D9A">
              <w:rPr>
                <w:rFonts w:cs="Arial"/>
                <w:color w:val="auto"/>
                <w:lang w:eastAsia="en-US"/>
              </w:rPr>
              <w:t>Odontológico</w:t>
            </w:r>
          </w:p>
        </w:tc>
        <w:tc>
          <w:tcPr>
            <w:tcW w:w="1408" w:type="dxa"/>
            <w:tcBorders>
              <w:top w:val="nil"/>
              <w:left w:val="nil"/>
              <w:bottom w:val="nil"/>
              <w:right w:val="nil"/>
            </w:tcBorders>
            <w:shd w:val="clear" w:color="auto" w:fill="auto"/>
            <w:vAlign w:val="center"/>
            <w:hideMark/>
          </w:tcPr>
          <w:p w14:paraId="487F7577" w14:textId="77777777" w:rsidR="003459A5" w:rsidRPr="00016D9A" w:rsidRDefault="003459A5" w:rsidP="003459A5">
            <w:pPr>
              <w:pStyle w:val="08-Tabelageral"/>
              <w:cnfStyle w:val="000000100000" w:firstRow="0" w:lastRow="0" w:firstColumn="0" w:lastColumn="0" w:oddVBand="0" w:evenVBand="0" w:oddHBand="1" w:evenHBand="0" w:firstRowFirstColumn="0" w:firstRowLastColumn="0" w:lastRowFirstColumn="0" w:lastRowLastColumn="0"/>
              <w:rPr>
                <w:rFonts w:cs="Arial"/>
                <w:color w:val="auto"/>
                <w:lang w:eastAsia="en-US"/>
              </w:rPr>
            </w:pPr>
            <w:r w:rsidRPr="00016D9A">
              <w:rPr>
                <w:rFonts w:cs="Arial"/>
                <w:color w:val="auto"/>
                <w:lang w:eastAsia="en-US"/>
              </w:rPr>
              <w:t>74,99%</w:t>
            </w:r>
          </w:p>
        </w:tc>
        <w:tc>
          <w:tcPr>
            <w:tcW w:w="1404" w:type="dxa"/>
            <w:tcBorders>
              <w:top w:val="nil"/>
              <w:left w:val="nil"/>
              <w:bottom w:val="nil"/>
              <w:right w:val="nil"/>
            </w:tcBorders>
            <w:shd w:val="clear" w:color="auto" w:fill="auto"/>
            <w:vAlign w:val="center"/>
            <w:hideMark/>
          </w:tcPr>
          <w:p w14:paraId="5CCA2E7F" w14:textId="77777777" w:rsidR="003459A5" w:rsidRPr="00016D9A" w:rsidRDefault="003459A5" w:rsidP="003459A5">
            <w:pPr>
              <w:pStyle w:val="08-Tabelageral"/>
              <w:cnfStyle w:val="000000100000" w:firstRow="0" w:lastRow="0" w:firstColumn="0" w:lastColumn="0" w:oddVBand="0" w:evenVBand="0" w:oddHBand="1" w:evenHBand="0" w:firstRowFirstColumn="0" w:firstRowLastColumn="0" w:lastRowFirstColumn="0" w:lastRowLastColumn="0"/>
              <w:rPr>
                <w:rFonts w:cs="Arial"/>
                <w:color w:val="auto"/>
                <w:lang w:eastAsia="en-US"/>
              </w:rPr>
            </w:pPr>
            <w:r w:rsidRPr="00016D9A">
              <w:rPr>
                <w:color w:val="auto"/>
                <w:lang w:eastAsia="en-US"/>
              </w:rPr>
              <w:t>21.483</w:t>
            </w:r>
          </w:p>
        </w:tc>
        <w:tc>
          <w:tcPr>
            <w:tcW w:w="1405" w:type="dxa"/>
            <w:tcBorders>
              <w:top w:val="nil"/>
              <w:left w:val="nil"/>
              <w:bottom w:val="nil"/>
              <w:right w:val="nil"/>
            </w:tcBorders>
            <w:shd w:val="clear" w:color="auto" w:fill="auto"/>
            <w:vAlign w:val="center"/>
            <w:hideMark/>
          </w:tcPr>
          <w:p w14:paraId="536696ED" w14:textId="77777777" w:rsidR="003459A5" w:rsidRPr="00016D9A" w:rsidRDefault="003459A5" w:rsidP="003459A5">
            <w:pPr>
              <w:pStyle w:val="08-Tabelageral"/>
              <w:cnfStyle w:val="000000100000" w:firstRow="0" w:lastRow="0" w:firstColumn="0" w:lastColumn="0" w:oddVBand="0" w:evenVBand="0" w:oddHBand="1" w:evenHBand="0" w:firstRowFirstColumn="0" w:firstRowLastColumn="0" w:lastRowFirstColumn="0" w:lastRowLastColumn="0"/>
              <w:rPr>
                <w:rFonts w:cs="Arial"/>
                <w:color w:val="auto"/>
                <w:lang w:eastAsia="en-US"/>
              </w:rPr>
            </w:pPr>
            <w:r w:rsidRPr="00016D9A">
              <w:rPr>
                <w:color w:val="auto"/>
                <w:lang w:eastAsia="en-US"/>
              </w:rPr>
              <w:t>16.088</w:t>
            </w:r>
          </w:p>
        </w:tc>
        <w:tc>
          <w:tcPr>
            <w:tcW w:w="1914" w:type="dxa"/>
            <w:tcBorders>
              <w:top w:val="nil"/>
              <w:left w:val="nil"/>
              <w:bottom w:val="nil"/>
              <w:right w:val="nil"/>
            </w:tcBorders>
            <w:shd w:val="clear" w:color="auto" w:fill="auto"/>
            <w:vAlign w:val="center"/>
            <w:hideMark/>
          </w:tcPr>
          <w:p w14:paraId="21B8E54E" w14:textId="77777777" w:rsidR="003459A5" w:rsidRPr="00016D9A" w:rsidRDefault="003459A5" w:rsidP="003459A5">
            <w:pPr>
              <w:jc w:val="right"/>
              <w:cnfStyle w:val="000000100000" w:firstRow="0" w:lastRow="0" w:firstColumn="0" w:lastColumn="0" w:oddVBand="0" w:evenVBand="0" w:oddHBand="1" w:evenHBand="0" w:firstRowFirstColumn="0" w:firstRowLastColumn="0" w:lastRowFirstColumn="0" w:lastRowLastColumn="0"/>
              <w:rPr>
                <w:rFonts w:cs="Arial"/>
                <w:color w:val="auto"/>
                <w:sz w:val="14"/>
                <w:szCs w:val="14"/>
                <w:lang w:eastAsia="pt-BR"/>
              </w:rPr>
            </w:pPr>
            <w:r w:rsidRPr="00016D9A">
              <w:rPr>
                <w:rFonts w:cs="Arial"/>
                <w:color w:val="auto"/>
                <w:sz w:val="14"/>
                <w:szCs w:val="14"/>
                <w:lang w:eastAsia="pt-BR"/>
              </w:rPr>
              <w:t>20.902</w:t>
            </w:r>
          </w:p>
        </w:tc>
      </w:tr>
      <w:tr w:rsidR="003459A5" w:rsidRPr="00016D9A" w14:paraId="0F4CA276" w14:textId="77777777" w:rsidTr="003459A5">
        <w:trPr>
          <w:trHeight w:hRule="exact" w:val="266"/>
        </w:trPr>
        <w:tc>
          <w:tcPr>
            <w:cnfStyle w:val="001000000000" w:firstRow="0" w:lastRow="0" w:firstColumn="1" w:lastColumn="0" w:oddVBand="0" w:evenVBand="0" w:oddHBand="0" w:evenHBand="0" w:firstRowFirstColumn="0" w:firstRowLastColumn="0" w:lastRowFirstColumn="0" w:lastRowLastColumn="0"/>
            <w:tcW w:w="2101" w:type="dxa"/>
            <w:tcBorders>
              <w:top w:val="nil"/>
              <w:left w:val="nil"/>
              <w:bottom w:val="nil"/>
              <w:right w:val="nil"/>
            </w:tcBorders>
            <w:shd w:val="clear" w:color="auto" w:fill="auto"/>
            <w:vAlign w:val="center"/>
            <w:hideMark/>
          </w:tcPr>
          <w:p w14:paraId="6ACB20A4" w14:textId="77777777" w:rsidR="003459A5" w:rsidRPr="00016D9A" w:rsidRDefault="003459A5" w:rsidP="003459A5">
            <w:pPr>
              <w:pStyle w:val="08-Tabelageral"/>
              <w:tabs>
                <w:tab w:val="left" w:pos="1141"/>
              </w:tabs>
              <w:jc w:val="left"/>
              <w:rPr>
                <w:rFonts w:cs="Arial"/>
                <w:snapToGrid w:val="0"/>
                <w:color w:val="auto"/>
                <w:lang w:eastAsia="en-US"/>
              </w:rPr>
            </w:pPr>
            <w:r w:rsidRPr="00016D9A">
              <w:rPr>
                <w:rFonts w:cs="Arial"/>
                <w:color w:val="auto"/>
                <w:lang w:eastAsia="en-US"/>
              </w:rPr>
              <w:t>BB Corretora</w:t>
            </w:r>
          </w:p>
        </w:tc>
        <w:tc>
          <w:tcPr>
            <w:tcW w:w="1407" w:type="dxa"/>
            <w:tcBorders>
              <w:top w:val="nil"/>
              <w:left w:val="nil"/>
              <w:bottom w:val="nil"/>
              <w:right w:val="nil"/>
            </w:tcBorders>
            <w:shd w:val="clear" w:color="auto" w:fill="auto"/>
            <w:vAlign w:val="center"/>
            <w:hideMark/>
          </w:tcPr>
          <w:p w14:paraId="0DB030A3" w14:textId="77777777" w:rsidR="003459A5" w:rsidRPr="00016D9A" w:rsidRDefault="003459A5" w:rsidP="003459A5">
            <w:pPr>
              <w:pStyle w:val="08-Tabelageral"/>
              <w:jc w:val="center"/>
              <w:cnfStyle w:val="000000000000" w:firstRow="0" w:lastRow="0" w:firstColumn="0" w:lastColumn="0" w:oddVBand="0" w:evenVBand="0" w:oddHBand="0" w:evenHBand="0" w:firstRowFirstColumn="0" w:firstRowLastColumn="0" w:lastRowFirstColumn="0" w:lastRowLastColumn="0"/>
              <w:rPr>
                <w:rFonts w:cs="Arial"/>
                <w:b/>
                <w:bCs/>
                <w:color w:val="auto"/>
                <w:lang w:eastAsia="en-US"/>
              </w:rPr>
            </w:pPr>
            <w:r w:rsidRPr="00016D9A">
              <w:rPr>
                <w:rFonts w:cs="Arial"/>
                <w:b/>
                <w:bCs/>
                <w:color w:val="auto"/>
                <w:lang w:eastAsia="en-US"/>
              </w:rPr>
              <w:t>Corretora</w:t>
            </w:r>
          </w:p>
        </w:tc>
        <w:tc>
          <w:tcPr>
            <w:tcW w:w="1408" w:type="dxa"/>
            <w:tcBorders>
              <w:top w:val="nil"/>
              <w:left w:val="nil"/>
              <w:bottom w:val="nil"/>
              <w:right w:val="nil"/>
            </w:tcBorders>
            <w:shd w:val="clear" w:color="auto" w:fill="auto"/>
            <w:vAlign w:val="center"/>
            <w:hideMark/>
          </w:tcPr>
          <w:p w14:paraId="3B4696D6" w14:textId="77777777" w:rsidR="003459A5" w:rsidRPr="00016D9A" w:rsidRDefault="003459A5" w:rsidP="003459A5">
            <w:pPr>
              <w:pStyle w:val="08-Tabelageral"/>
              <w:cnfStyle w:val="000000000000" w:firstRow="0" w:lastRow="0" w:firstColumn="0" w:lastColumn="0" w:oddVBand="0" w:evenVBand="0" w:oddHBand="0" w:evenHBand="0" w:firstRowFirstColumn="0" w:firstRowLastColumn="0" w:lastRowFirstColumn="0" w:lastRowLastColumn="0"/>
              <w:rPr>
                <w:rFonts w:cs="Arial"/>
                <w:b/>
                <w:bCs/>
                <w:color w:val="auto"/>
                <w:lang w:eastAsia="en-US"/>
              </w:rPr>
            </w:pPr>
            <w:r w:rsidRPr="00016D9A">
              <w:rPr>
                <w:rFonts w:cs="Arial"/>
                <w:b/>
                <w:bCs/>
                <w:color w:val="auto"/>
                <w:lang w:eastAsia="en-US"/>
              </w:rPr>
              <w:t>100,00%</w:t>
            </w:r>
          </w:p>
        </w:tc>
        <w:tc>
          <w:tcPr>
            <w:tcW w:w="1404" w:type="dxa"/>
            <w:tcBorders>
              <w:top w:val="nil"/>
              <w:left w:val="nil"/>
              <w:bottom w:val="nil"/>
              <w:right w:val="nil"/>
            </w:tcBorders>
            <w:shd w:val="clear" w:color="auto" w:fill="auto"/>
            <w:vAlign w:val="center"/>
            <w:hideMark/>
          </w:tcPr>
          <w:p w14:paraId="1E155D5F" w14:textId="77777777" w:rsidR="003459A5" w:rsidRPr="00016D9A" w:rsidRDefault="003459A5" w:rsidP="003459A5">
            <w:pPr>
              <w:pStyle w:val="08-Tabelageral"/>
              <w:cnfStyle w:val="000000000000" w:firstRow="0" w:lastRow="0" w:firstColumn="0" w:lastColumn="0" w:oddVBand="0" w:evenVBand="0" w:oddHBand="0" w:evenHBand="0" w:firstRowFirstColumn="0" w:firstRowLastColumn="0" w:lastRowFirstColumn="0" w:lastRowLastColumn="0"/>
              <w:rPr>
                <w:rFonts w:cs="Arial"/>
                <w:b/>
                <w:bCs/>
                <w:color w:val="auto"/>
                <w:lang w:eastAsia="en-US"/>
              </w:rPr>
            </w:pPr>
            <w:r w:rsidRPr="00016D9A">
              <w:rPr>
                <w:rFonts w:cs="Arial"/>
                <w:b/>
                <w:bCs/>
                <w:color w:val="auto"/>
                <w:lang w:eastAsia="en-US"/>
              </w:rPr>
              <w:t>6.338</w:t>
            </w:r>
          </w:p>
        </w:tc>
        <w:tc>
          <w:tcPr>
            <w:tcW w:w="1405" w:type="dxa"/>
            <w:tcBorders>
              <w:top w:val="nil"/>
              <w:left w:val="nil"/>
              <w:bottom w:val="nil"/>
              <w:right w:val="nil"/>
            </w:tcBorders>
            <w:shd w:val="clear" w:color="auto" w:fill="auto"/>
            <w:vAlign w:val="center"/>
            <w:hideMark/>
          </w:tcPr>
          <w:p w14:paraId="34ABBFE2" w14:textId="77777777" w:rsidR="003459A5" w:rsidRPr="00016D9A" w:rsidRDefault="003459A5" w:rsidP="003459A5">
            <w:pPr>
              <w:pStyle w:val="08-Tabelageral"/>
              <w:cnfStyle w:val="000000000000" w:firstRow="0" w:lastRow="0" w:firstColumn="0" w:lastColumn="0" w:oddVBand="0" w:evenVBand="0" w:oddHBand="0" w:evenHBand="0" w:firstRowFirstColumn="0" w:firstRowLastColumn="0" w:lastRowFirstColumn="0" w:lastRowLastColumn="0"/>
              <w:rPr>
                <w:rFonts w:cs="Arial"/>
                <w:b/>
                <w:bCs/>
                <w:color w:val="auto"/>
                <w:lang w:eastAsia="en-US"/>
              </w:rPr>
            </w:pPr>
            <w:r w:rsidRPr="00016D9A">
              <w:rPr>
                <w:rFonts w:cs="Arial"/>
                <w:b/>
                <w:bCs/>
                <w:color w:val="auto"/>
                <w:lang w:eastAsia="en-US"/>
              </w:rPr>
              <w:t>6.009</w:t>
            </w:r>
          </w:p>
        </w:tc>
        <w:tc>
          <w:tcPr>
            <w:tcW w:w="1914" w:type="dxa"/>
            <w:tcBorders>
              <w:top w:val="nil"/>
              <w:left w:val="nil"/>
              <w:bottom w:val="nil"/>
              <w:right w:val="nil"/>
            </w:tcBorders>
            <w:shd w:val="clear" w:color="auto" w:fill="auto"/>
            <w:vAlign w:val="center"/>
            <w:hideMark/>
          </w:tcPr>
          <w:p w14:paraId="3BED07AF" w14:textId="77777777" w:rsidR="003459A5" w:rsidRPr="00016D9A" w:rsidRDefault="003459A5" w:rsidP="003459A5">
            <w:pPr>
              <w:jc w:val="right"/>
              <w:cnfStyle w:val="000000000000" w:firstRow="0" w:lastRow="0" w:firstColumn="0" w:lastColumn="0" w:oddVBand="0" w:evenVBand="0" w:oddHBand="0" w:evenHBand="0" w:firstRowFirstColumn="0" w:firstRowLastColumn="0" w:lastRowFirstColumn="0" w:lastRowLastColumn="0"/>
              <w:rPr>
                <w:rFonts w:cs="Arial"/>
                <w:b/>
                <w:bCs/>
                <w:color w:val="auto"/>
                <w:sz w:val="14"/>
                <w:szCs w:val="14"/>
                <w:lang w:eastAsia="pt-BR"/>
              </w:rPr>
            </w:pPr>
            <w:r w:rsidRPr="00016D9A">
              <w:rPr>
                <w:rFonts w:cs="Arial"/>
                <w:b/>
                <w:bCs/>
                <w:color w:val="auto"/>
                <w:sz w:val="14"/>
                <w:szCs w:val="14"/>
              </w:rPr>
              <w:t>2.729.478</w:t>
            </w:r>
          </w:p>
        </w:tc>
      </w:tr>
      <w:tr w:rsidR="003459A5" w:rsidRPr="00016D9A" w14:paraId="4B02FC5B" w14:textId="77777777" w:rsidTr="003459A5">
        <w:trPr>
          <w:cnfStyle w:val="000000100000" w:firstRow="0" w:lastRow="0" w:firstColumn="0" w:lastColumn="0" w:oddVBand="0" w:evenVBand="0" w:oddHBand="1" w:evenHBand="0"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0" w:type="dxa"/>
            <w:tcBorders>
              <w:top w:val="nil"/>
              <w:left w:val="nil"/>
              <w:bottom w:val="nil"/>
              <w:right w:val="nil"/>
            </w:tcBorders>
            <w:shd w:val="clear" w:color="auto" w:fill="auto"/>
            <w:hideMark/>
          </w:tcPr>
          <w:p w14:paraId="0A015333" w14:textId="77777777" w:rsidR="003459A5" w:rsidRPr="00016D9A" w:rsidRDefault="003459A5" w:rsidP="003459A5">
            <w:pPr>
              <w:pStyle w:val="08-Tabelageral"/>
              <w:ind w:left="113"/>
              <w:jc w:val="left"/>
              <w:rPr>
                <w:rFonts w:cs="Arial"/>
                <w:b w:val="0"/>
                <w:color w:val="auto"/>
                <w:lang w:eastAsia="en-US"/>
              </w:rPr>
            </w:pPr>
            <w:r w:rsidRPr="00016D9A">
              <w:rPr>
                <w:rFonts w:cs="Arial"/>
                <w:b w:val="0"/>
                <w:color w:val="auto"/>
                <w:lang w:eastAsia="en-US"/>
              </w:rPr>
              <w:t>Ciclic</w:t>
            </w:r>
          </w:p>
        </w:tc>
        <w:tc>
          <w:tcPr>
            <w:tcW w:w="0" w:type="dxa"/>
            <w:tcBorders>
              <w:top w:val="nil"/>
              <w:left w:val="nil"/>
              <w:bottom w:val="nil"/>
              <w:right w:val="nil"/>
            </w:tcBorders>
            <w:shd w:val="clear" w:color="auto" w:fill="auto"/>
            <w:vAlign w:val="center"/>
            <w:hideMark/>
          </w:tcPr>
          <w:p w14:paraId="6FE18632" w14:textId="77777777" w:rsidR="003459A5" w:rsidRPr="00016D9A" w:rsidRDefault="003459A5" w:rsidP="003459A5">
            <w:pPr>
              <w:pStyle w:val="08-Tabelageral"/>
              <w:jc w:val="center"/>
              <w:cnfStyle w:val="000000100000" w:firstRow="0" w:lastRow="0" w:firstColumn="0" w:lastColumn="0" w:oddVBand="0" w:evenVBand="0" w:oddHBand="1" w:evenHBand="0" w:firstRowFirstColumn="0" w:firstRowLastColumn="0" w:lastRowFirstColumn="0" w:lastRowLastColumn="0"/>
              <w:rPr>
                <w:rFonts w:cs="Arial"/>
                <w:color w:val="auto"/>
                <w:lang w:eastAsia="en-US"/>
              </w:rPr>
            </w:pPr>
            <w:r w:rsidRPr="00016D9A">
              <w:rPr>
                <w:rFonts w:cs="Arial"/>
                <w:color w:val="auto"/>
                <w:lang w:eastAsia="en-US"/>
              </w:rPr>
              <w:t>Corretora</w:t>
            </w:r>
          </w:p>
        </w:tc>
        <w:tc>
          <w:tcPr>
            <w:tcW w:w="0" w:type="dxa"/>
            <w:tcBorders>
              <w:top w:val="nil"/>
              <w:left w:val="nil"/>
              <w:bottom w:val="nil"/>
              <w:right w:val="nil"/>
            </w:tcBorders>
            <w:shd w:val="clear" w:color="auto" w:fill="auto"/>
            <w:vAlign w:val="center"/>
            <w:hideMark/>
          </w:tcPr>
          <w:p w14:paraId="39E60E9F" w14:textId="77777777" w:rsidR="003459A5" w:rsidRPr="00016D9A" w:rsidRDefault="003459A5" w:rsidP="003459A5">
            <w:pPr>
              <w:pStyle w:val="08-Tabelageral"/>
              <w:cnfStyle w:val="000000100000" w:firstRow="0" w:lastRow="0" w:firstColumn="0" w:lastColumn="0" w:oddVBand="0" w:evenVBand="0" w:oddHBand="1" w:evenHBand="0" w:firstRowFirstColumn="0" w:firstRowLastColumn="0" w:lastRowFirstColumn="0" w:lastRowLastColumn="0"/>
              <w:rPr>
                <w:rFonts w:cs="Arial"/>
                <w:color w:val="auto"/>
                <w:lang w:eastAsia="en-US"/>
              </w:rPr>
            </w:pPr>
            <w:r w:rsidRPr="00016D9A">
              <w:rPr>
                <w:rFonts w:cs="Arial"/>
                <w:color w:val="auto"/>
                <w:lang w:eastAsia="en-US"/>
              </w:rPr>
              <w:t>74,99%</w:t>
            </w:r>
          </w:p>
        </w:tc>
        <w:tc>
          <w:tcPr>
            <w:tcW w:w="0" w:type="dxa"/>
            <w:tcBorders>
              <w:top w:val="nil"/>
              <w:left w:val="nil"/>
              <w:bottom w:val="nil"/>
              <w:right w:val="nil"/>
            </w:tcBorders>
            <w:shd w:val="clear" w:color="auto" w:fill="auto"/>
            <w:vAlign w:val="center"/>
            <w:hideMark/>
          </w:tcPr>
          <w:p w14:paraId="49CBB750" w14:textId="77777777" w:rsidR="003459A5" w:rsidRPr="00016D9A" w:rsidRDefault="003459A5" w:rsidP="003459A5">
            <w:pPr>
              <w:pStyle w:val="08-Tabelageral"/>
              <w:cnfStyle w:val="000000100000" w:firstRow="0" w:lastRow="0" w:firstColumn="0" w:lastColumn="0" w:oddVBand="0" w:evenVBand="0" w:oddHBand="1" w:evenHBand="0" w:firstRowFirstColumn="0" w:firstRowLastColumn="0" w:lastRowFirstColumn="0" w:lastRowLastColumn="0"/>
              <w:rPr>
                <w:rFonts w:cs="Arial"/>
                <w:color w:val="auto"/>
                <w:lang w:eastAsia="en-US"/>
              </w:rPr>
            </w:pPr>
            <w:r w:rsidRPr="00016D9A">
              <w:rPr>
                <w:color w:val="auto"/>
                <w:lang w:eastAsia="en-US"/>
              </w:rPr>
              <w:t>1.506</w:t>
            </w:r>
          </w:p>
        </w:tc>
        <w:tc>
          <w:tcPr>
            <w:tcW w:w="0" w:type="dxa"/>
            <w:tcBorders>
              <w:top w:val="nil"/>
              <w:left w:val="nil"/>
              <w:bottom w:val="nil"/>
              <w:right w:val="nil"/>
            </w:tcBorders>
            <w:shd w:val="clear" w:color="auto" w:fill="auto"/>
            <w:vAlign w:val="center"/>
            <w:hideMark/>
          </w:tcPr>
          <w:p w14:paraId="274451D4" w14:textId="77777777" w:rsidR="003459A5" w:rsidRPr="00016D9A" w:rsidRDefault="003459A5" w:rsidP="003459A5">
            <w:pPr>
              <w:pStyle w:val="08-Tabelageral"/>
              <w:cnfStyle w:val="000000100000" w:firstRow="0" w:lastRow="0" w:firstColumn="0" w:lastColumn="0" w:oddVBand="0" w:evenVBand="0" w:oddHBand="1" w:evenHBand="0" w:firstRowFirstColumn="0" w:firstRowLastColumn="0" w:lastRowFirstColumn="0" w:lastRowLastColumn="0"/>
              <w:rPr>
                <w:rFonts w:cs="Arial"/>
                <w:color w:val="auto"/>
                <w:lang w:eastAsia="en-US"/>
              </w:rPr>
            </w:pPr>
            <w:r w:rsidRPr="00016D9A">
              <w:rPr>
                <w:color w:val="auto"/>
                <w:lang w:eastAsia="en-US"/>
              </w:rPr>
              <w:t>1.850</w:t>
            </w:r>
          </w:p>
        </w:tc>
        <w:tc>
          <w:tcPr>
            <w:tcW w:w="0" w:type="dxa"/>
            <w:tcBorders>
              <w:top w:val="nil"/>
              <w:left w:val="nil"/>
              <w:bottom w:val="nil"/>
              <w:right w:val="nil"/>
            </w:tcBorders>
            <w:shd w:val="clear" w:color="auto" w:fill="auto"/>
            <w:vAlign w:val="center"/>
            <w:hideMark/>
          </w:tcPr>
          <w:p w14:paraId="0303FCB9" w14:textId="77777777" w:rsidR="003459A5" w:rsidRPr="00016D9A" w:rsidRDefault="003459A5" w:rsidP="003459A5">
            <w:pPr>
              <w:jc w:val="right"/>
              <w:cnfStyle w:val="000000100000" w:firstRow="0" w:lastRow="0" w:firstColumn="0" w:lastColumn="0" w:oddVBand="0" w:evenVBand="0" w:oddHBand="1" w:evenHBand="0" w:firstRowFirstColumn="0" w:firstRowLastColumn="0" w:lastRowFirstColumn="0" w:lastRowLastColumn="0"/>
              <w:rPr>
                <w:rFonts w:cs="Arial"/>
                <w:color w:val="auto"/>
                <w:sz w:val="14"/>
                <w:szCs w:val="14"/>
                <w:lang w:eastAsia="pt-BR"/>
              </w:rPr>
            </w:pPr>
            <w:r w:rsidRPr="00016D9A">
              <w:rPr>
                <w:rFonts w:cs="Arial"/>
                <w:color w:val="auto"/>
                <w:sz w:val="14"/>
                <w:szCs w:val="14"/>
              </w:rPr>
              <w:t>(673)</w:t>
            </w:r>
          </w:p>
        </w:tc>
      </w:tr>
      <w:tr w:rsidR="003459A5" w:rsidRPr="00016D9A" w14:paraId="69555429" w14:textId="77777777" w:rsidTr="003459A5">
        <w:trPr>
          <w:trHeight w:hRule="exact" w:val="238"/>
        </w:trPr>
        <w:tc>
          <w:tcPr>
            <w:cnfStyle w:val="001000000000" w:firstRow="0" w:lastRow="0" w:firstColumn="1" w:lastColumn="0" w:oddVBand="0" w:evenVBand="0" w:oddHBand="0" w:evenHBand="0" w:firstRowFirstColumn="0" w:firstRowLastColumn="0" w:lastRowFirstColumn="0" w:lastRowLastColumn="0"/>
            <w:tcW w:w="0" w:type="dxa"/>
            <w:tcBorders>
              <w:top w:val="nil"/>
              <w:left w:val="nil"/>
              <w:bottom w:val="single" w:sz="2" w:space="0" w:color="1F4E79" w:themeColor="accent1" w:themeShade="80"/>
              <w:right w:val="nil"/>
            </w:tcBorders>
            <w:shd w:val="clear" w:color="auto" w:fill="auto"/>
            <w:vAlign w:val="center"/>
          </w:tcPr>
          <w:p w14:paraId="4C97FCE9" w14:textId="77777777" w:rsidR="003459A5" w:rsidRPr="00016D9A" w:rsidRDefault="003459A5" w:rsidP="003459A5">
            <w:pPr>
              <w:pStyle w:val="08-Tabelageral"/>
              <w:jc w:val="left"/>
              <w:rPr>
                <w:rFonts w:cs="Arial"/>
                <w:lang w:eastAsia="en-US"/>
              </w:rPr>
            </w:pPr>
            <w:r>
              <w:rPr>
                <w:rFonts w:cs="Arial"/>
                <w:color w:val="auto"/>
                <w:lang w:eastAsia="en-US"/>
              </w:rPr>
              <w:t>Total</w:t>
            </w:r>
          </w:p>
        </w:tc>
        <w:tc>
          <w:tcPr>
            <w:tcW w:w="0" w:type="dxa"/>
            <w:tcBorders>
              <w:top w:val="nil"/>
              <w:left w:val="nil"/>
              <w:bottom w:val="single" w:sz="2" w:space="0" w:color="1F4E79" w:themeColor="accent1" w:themeShade="80"/>
              <w:right w:val="nil"/>
            </w:tcBorders>
            <w:shd w:val="clear" w:color="auto" w:fill="auto"/>
            <w:vAlign w:val="center"/>
          </w:tcPr>
          <w:p w14:paraId="7DCE5CEB" w14:textId="77777777" w:rsidR="003459A5" w:rsidRPr="00016D9A" w:rsidRDefault="003459A5" w:rsidP="003459A5">
            <w:pPr>
              <w:pStyle w:val="08-Tabelageral"/>
              <w:jc w:val="center"/>
              <w:cnfStyle w:val="000000000000" w:firstRow="0" w:lastRow="0" w:firstColumn="0" w:lastColumn="0" w:oddVBand="0" w:evenVBand="0" w:oddHBand="0" w:evenHBand="0" w:firstRowFirstColumn="0" w:firstRowLastColumn="0" w:lastRowFirstColumn="0" w:lastRowLastColumn="0"/>
              <w:rPr>
                <w:rFonts w:cs="Arial"/>
                <w:lang w:eastAsia="en-US"/>
              </w:rPr>
            </w:pPr>
          </w:p>
        </w:tc>
        <w:tc>
          <w:tcPr>
            <w:tcW w:w="0" w:type="dxa"/>
            <w:tcBorders>
              <w:top w:val="nil"/>
              <w:left w:val="nil"/>
              <w:bottom w:val="single" w:sz="2" w:space="0" w:color="1F4E79" w:themeColor="accent1" w:themeShade="80"/>
              <w:right w:val="nil"/>
            </w:tcBorders>
            <w:shd w:val="clear" w:color="auto" w:fill="auto"/>
            <w:vAlign w:val="center"/>
          </w:tcPr>
          <w:p w14:paraId="70CFA13F" w14:textId="77777777" w:rsidR="003459A5" w:rsidRPr="00016D9A" w:rsidRDefault="003459A5" w:rsidP="003459A5">
            <w:pPr>
              <w:pStyle w:val="08-Tabelageral"/>
              <w:cnfStyle w:val="000000000000" w:firstRow="0" w:lastRow="0" w:firstColumn="0" w:lastColumn="0" w:oddVBand="0" w:evenVBand="0" w:oddHBand="0" w:evenHBand="0" w:firstRowFirstColumn="0" w:firstRowLastColumn="0" w:lastRowFirstColumn="0" w:lastRowLastColumn="0"/>
              <w:rPr>
                <w:rFonts w:cs="Arial"/>
                <w:lang w:eastAsia="en-US"/>
              </w:rPr>
            </w:pPr>
          </w:p>
        </w:tc>
        <w:tc>
          <w:tcPr>
            <w:tcW w:w="0" w:type="dxa"/>
            <w:tcBorders>
              <w:top w:val="nil"/>
              <w:left w:val="nil"/>
              <w:bottom w:val="single" w:sz="2" w:space="0" w:color="1F4E79" w:themeColor="accent1" w:themeShade="80"/>
              <w:right w:val="nil"/>
            </w:tcBorders>
            <w:shd w:val="clear" w:color="auto" w:fill="auto"/>
            <w:vAlign w:val="center"/>
          </w:tcPr>
          <w:p w14:paraId="6869F415" w14:textId="77777777" w:rsidR="003459A5" w:rsidRPr="00016D9A" w:rsidRDefault="003459A5" w:rsidP="003459A5">
            <w:pPr>
              <w:pStyle w:val="08-Tabelageral"/>
              <w:cnfStyle w:val="000000000000" w:firstRow="0" w:lastRow="0" w:firstColumn="0" w:lastColumn="0" w:oddVBand="0" w:evenVBand="0" w:oddHBand="0" w:evenHBand="0" w:firstRowFirstColumn="0" w:firstRowLastColumn="0" w:lastRowFirstColumn="0" w:lastRowLastColumn="0"/>
              <w:rPr>
                <w:lang w:eastAsia="en-US"/>
              </w:rPr>
            </w:pPr>
            <w:r>
              <w:rPr>
                <w:rFonts w:cs="Arial"/>
                <w:b/>
                <w:bCs/>
                <w:color w:val="auto"/>
                <w:lang w:eastAsia="en-US"/>
              </w:rPr>
              <w:t>7.416.770</w:t>
            </w:r>
          </w:p>
        </w:tc>
        <w:tc>
          <w:tcPr>
            <w:tcW w:w="0" w:type="dxa"/>
            <w:tcBorders>
              <w:top w:val="nil"/>
              <w:left w:val="nil"/>
              <w:bottom w:val="single" w:sz="2" w:space="0" w:color="1F4E79" w:themeColor="accent1" w:themeShade="80"/>
              <w:right w:val="nil"/>
            </w:tcBorders>
            <w:shd w:val="clear" w:color="auto" w:fill="auto"/>
            <w:vAlign w:val="center"/>
          </w:tcPr>
          <w:p w14:paraId="43C5AFC2" w14:textId="77777777" w:rsidR="003459A5" w:rsidRPr="00016D9A" w:rsidRDefault="003459A5" w:rsidP="003459A5">
            <w:pPr>
              <w:pStyle w:val="08-Tabelageral"/>
              <w:cnfStyle w:val="000000000000" w:firstRow="0" w:lastRow="0" w:firstColumn="0" w:lastColumn="0" w:oddVBand="0" w:evenVBand="0" w:oddHBand="0" w:evenHBand="0" w:firstRowFirstColumn="0" w:firstRowLastColumn="0" w:lastRowFirstColumn="0" w:lastRowLastColumn="0"/>
              <w:rPr>
                <w:lang w:eastAsia="en-US"/>
              </w:rPr>
            </w:pPr>
            <w:r>
              <w:rPr>
                <w:rFonts w:cs="Arial"/>
                <w:b/>
                <w:bCs/>
                <w:color w:val="auto"/>
                <w:lang w:eastAsia="en-US"/>
              </w:rPr>
              <w:t>7.080.649</w:t>
            </w:r>
          </w:p>
        </w:tc>
        <w:tc>
          <w:tcPr>
            <w:tcW w:w="0" w:type="dxa"/>
            <w:tcBorders>
              <w:top w:val="nil"/>
              <w:left w:val="nil"/>
              <w:bottom w:val="single" w:sz="2" w:space="0" w:color="1F4E79" w:themeColor="accent1" w:themeShade="80"/>
              <w:right w:val="nil"/>
            </w:tcBorders>
            <w:shd w:val="clear" w:color="auto" w:fill="auto"/>
            <w:vAlign w:val="center"/>
          </w:tcPr>
          <w:p w14:paraId="11F46F0F" w14:textId="77777777" w:rsidR="003459A5" w:rsidRPr="00016D9A" w:rsidRDefault="003459A5" w:rsidP="003459A5">
            <w:pPr>
              <w:jc w:val="right"/>
              <w:cnfStyle w:val="000000000000" w:firstRow="0" w:lastRow="0" w:firstColumn="0" w:lastColumn="0" w:oddVBand="0" w:evenVBand="0" w:oddHBand="0" w:evenHBand="0" w:firstRowFirstColumn="0" w:firstRowLastColumn="0" w:lastRowFirstColumn="0" w:lastRowLastColumn="0"/>
              <w:rPr>
                <w:rFonts w:cs="Arial"/>
                <w:sz w:val="14"/>
                <w:szCs w:val="14"/>
              </w:rPr>
            </w:pPr>
            <w:r>
              <w:rPr>
                <w:rFonts w:cs="Arial"/>
                <w:b/>
                <w:bCs/>
                <w:color w:val="auto"/>
                <w:sz w:val="14"/>
                <w:szCs w:val="14"/>
              </w:rPr>
              <w:t>6.042.788</w:t>
            </w:r>
          </w:p>
        </w:tc>
      </w:tr>
    </w:tbl>
    <w:p w14:paraId="098A8E34" w14:textId="77777777" w:rsidR="003459A5" w:rsidRPr="007E4DC0" w:rsidRDefault="003459A5" w:rsidP="003459A5">
      <w:pPr>
        <w:pStyle w:val="01-Textonormal"/>
        <w:rPr>
          <w:highlight w:val="yellow"/>
        </w:rPr>
      </w:pPr>
    </w:p>
    <w:p w14:paraId="237E042F" w14:textId="77777777" w:rsidR="003459A5" w:rsidRPr="00A26587" w:rsidRDefault="003459A5" w:rsidP="003459A5">
      <w:pPr>
        <w:pStyle w:val="03-SubttulodeNota"/>
        <w:keepNext/>
        <w:spacing w:line="276" w:lineRule="auto"/>
        <w:rPr>
          <w:color w:val="1F4E79" w:themeColor="accent1" w:themeShade="80"/>
        </w:rPr>
      </w:pPr>
      <w:r>
        <w:rPr>
          <w:color w:val="1F4E79" w:themeColor="accent1" w:themeShade="80"/>
        </w:rPr>
        <w:t>Aumento de participação societária na Brasilcap</w:t>
      </w:r>
    </w:p>
    <w:p w14:paraId="347347C1" w14:textId="77777777" w:rsidR="003459A5" w:rsidRPr="00037271" w:rsidRDefault="003459A5" w:rsidP="003459A5">
      <w:pPr>
        <w:jc w:val="both"/>
      </w:pPr>
      <w:r w:rsidRPr="00037271">
        <w:t xml:space="preserve">Em novembro de 2022, foi </w:t>
      </w:r>
      <w:r>
        <w:t>concluído</w:t>
      </w:r>
      <w:r w:rsidRPr="00037271">
        <w:t xml:space="preserve"> o aumento de participação acionária da BB Seguros na Brasilcap, de 66,67% para 66,77%, por meio do exercício de opção de compra de 430.635 ações preferenciais de titularidade dos acionistas Companhia de Seguros Aliança da Bahia (“Aliança da Bahia”) e Icatu Seguros S.A. (“Icatu”), nos termos do Instrumento Particular de Compromisso de Subscrição de Participação Societária e Outras Avenças (“Instrumento de Subscrição”), celebrado em 22/12/2021.</w:t>
      </w:r>
    </w:p>
    <w:p w14:paraId="4594984C" w14:textId="77777777" w:rsidR="003459A5" w:rsidRPr="00037271" w:rsidRDefault="003459A5" w:rsidP="003459A5">
      <w:pPr>
        <w:pStyle w:val="01-Textonormal"/>
      </w:pPr>
    </w:p>
    <w:p w14:paraId="70A365A3" w14:textId="77777777" w:rsidR="003459A5" w:rsidRDefault="003459A5" w:rsidP="003459A5">
      <w:pPr>
        <w:pStyle w:val="03-SubttulodeNota"/>
        <w:keepNext/>
        <w:spacing w:line="276" w:lineRule="auto"/>
        <w:rPr>
          <w:color w:val="1F4E79" w:themeColor="accent1" w:themeShade="80"/>
        </w:rPr>
      </w:pPr>
      <w:r>
        <w:rPr>
          <w:color w:val="1F4E79" w:themeColor="accent1" w:themeShade="80"/>
        </w:rPr>
        <w:t xml:space="preserve">Resultado de Participação – </w:t>
      </w:r>
      <w:r w:rsidRPr="00A26587">
        <w:rPr>
          <w:color w:val="1F4E79" w:themeColor="accent1" w:themeShade="80"/>
        </w:rPr>
        <w:t>Desempenho das investidas</w:t>
      </w:r>
    </w:p>
    <w:p w14:paraId="477F09BD" w14:textId="77777777" w:rsidR="003459A5" w:rsidRDefault="003459A5" w:rsidP="003459A5">
      <w:pPr>
        <w:pStyle w:val="03-SubttulodeNota"/>
        <w:keepNext/>
        <w:spacing w:line="276" w:lineRule="auto"/>
        <w:rPr>
          <w:rFonts w:eastAsiaTheme="minorHAnsi" w:cstheme="minorBidi"/>
          <w:b w:val="0"/>
          <w:spacing w:val="0"/>
          <w:sz w:val="18"/>
          <w:szCs w:val="22"/>
          <w:lang w:eastAsia="en-US"/>
        </w:rPr>
      </w:pPr>
      <w:r>
        <w:rPr>
          <w:rFonts w:eastAsiaTheme="minorHAnsi" w:cstheme="minorBidi"/>
          <w:b w:val="0"/>
          <w:spacing w:val="0"/>
          <w:sz w:val="18"/>
          <w:szCs w:val="22"/>
          <w:lang w:eastAsia="en-US"/>
        </w:rPr>
        <w:t xml:space="preserve">Abaixo, apresentamos um resumo do desempenho das empresas investidas no exercício de 2022. Mais informações estão disponibilizadas no relatório Análise do Desempenho da BB Seguridade, que pode ser acessado pelo site </w:t>
      </w:r>
      <w:r w:rsidRPr="00DF747F">
        <w:rPr>
          <w:rFonts w:eastAsiaTheme="minorHAnsi" w:cstheme="minorBidi"/>
          <w:b w:val="0"/>
          <w:spacing w:val="0"/>
          <w:sz w:val="18"/>
          <w:szCs w:val="22"/>
          <w:lang w:eastAsia="en-US"/>
        </w:rPr>
        <w:t>https://www.bbseguridaderi.com.br/informacoes-ao-mercado/central-de-resultados/</w:t>
      </w:r>
    </w:p>
    <w:p w14:paraId="6FA5644F" w14:textId="77777777" w:rsidR="003459A5" w:rsidRPr="009D212C" w:rsidRDefault="003459A5" w:rsidP="003459A5">
      <w:pPr>
        <w:pStyle w:val="01-Textonormal"/>
        <w:rPr>
          <w:rFonts w:eastAsiaTheme="minorHAnsi"/>
          <w:lang w:eastAsia="en-US"/>
        </w:rPr>
      </w:pPr>
    </w:p>
    <w:p w14:paraId="370623EF" w14:textId="77777777" w:rsidR="003459A5" w:rsidRPr="00A26587" w:rsidRDefault="003459A5" w:rsidP="003459A5">
      <w:pPr>
        <w:pStyle w:val="03-SubttulodeNota"/>
        <w:spacing w:line="276" w:lineRule="auto"/>
        <w:rPr>
          <w:color w:val="1F4E79" w:themeColor="accent1" w:themeShade="80"/>
        </w:rPr>
      </w:pPr>
      <w:r>
        <w:rPr>
          <w:color w:val="1F4E79" w:themeColor="accent1" w:themeShade="80"/>
        </w:rPr>
        <w:t>BB MAPFRE (</w:t>
      </w:r>
      <w:r w:rsidRPr="00A26587">
        <w:rPr>
          <w:color w:val="1F4E79" w:themeColor="accent1" w:themeShade="80"/>
        </w:rPr>
        <w:t>Brasilseg</w:t>
      </w:r>
      <w:r>
        <w:rPr>
          <w:color w:val="1F4E79" w:themeColor="accent1" w:themeShade="80"/>
        </w:rPr>
        <w:t>)</w:t>
      </w:r>
    </w:p>
    <w:p w14:paraId="019D5DC5" w14:textId="77777777" w:rsidR="003459A5" w:rsidRPr="00164BF7" w:rsidRDefault="003459A5" w:rsidP="003459A5">
      <w:pPr>
        <w:jc w:val="both"/>
        <w:rPr>
          <w:rFonts w:eastAsia="Times New Roman" w:cs="Arial"/>
          <w:spacing w:val="-2"/>
          <w:szCs w:val="18"/>
          <w:lang w:eastAsia="pt-BR"/>
        </w:rPr>
      </w:pPr>
      <w:r w:rsidRPr="00655632">
        <w:rPr>
          <w:rFonts w:eastAsia="Times New Roman" w:cs="Arial"/>
          <w:spacing w:val="-2"/>
          <w:szCs w:val="18"/>
          <w:lang w:eastAsia="pt-BR"/>
        </w:rPr>
        <w:t xml:space="preserve">No ano, o lucro líquido da operação de seguros cresceu 93,7%, impulsionado pelo aumento dos prêmios ganhos retidos (+20,8%) e pela queda da sinistralidade (-8,3 p.p.), movimento decorrente da redução expressiva dos sinistros relacionados à Covid-19 em produtos com cobertura de morte, mais do que compensando o volume recorde de avisos de sinistros </w:t>
      </w:r>
      <w:r>
        <w:rPr>
          <w:rFonts w:eastAsia="Times New Roman" w:cs="Arial"/>
          <w:spacing w:val="-2"/>
          <w:szCs w:val="18"/>
          <w:lang w:eastAsia="pt-BR"/>
        </w:rPr>
        <w:t xml:space="preserve">do seguro agrícola </w:t>
      </w:r>
      <w:r w:rsidRPr="00655632">
        <w:rPr>
          <w:rFonts w:eastAsia="Times New Roman" w:cs="Arial"/>
          <w:spacing w:val="-2"/>
          <w:szCs w:val="18"/>
          <w:lang w:eastAsia="pt-BR"/>
        </w:rPr>
        <w:t xml:space="preserve">no 1T22 relacionados aos eventos climáticos que afetaram a produtividade da Safra Verão 2021/2022. Já o resultado financeiro </w:t>
      </w:r>
      <w:r w:rsidRPr="00164BF7">
        <w:rPr>
          <w:rFonts w:eastAsia="Times New Roman" w:cs="Arial"/>
          <w:spacing w:val="-2"/>
          <w:szCs w:val="18"/>
          <w:lang w:eastAsia="pt-BR"/>
        </w:rPr>
        <w:t>foi 189,5% maior, com o aumento da taxa Selic e a expansão do volume de investimentos financeiros.</w:t>
      </w:r>
    </w:p>
    <w:p w14:paraId="0D230F28" w14:textId="77777777" w:rsidR="003459A5" w:rsidRPr="00164BF7" w:rsidRDefault="003459A5" w:rsidP="003459A5">
      <w:pPr>
        <w:jc w:val="both"/>
        <w:rPr>
          <w:rFonts w:eastAsia="Times New Roman" w:cs="Arial"/>
          <w:spacing w:val="-2"/>
          <w:szCs w:val="18"/>
          <w:lang w:eastAsia="pt-BR"/>
        </w:rPr>
      </w:pPr>
      <w:r w:rsidRPr="00164BF7">
        <w:rPr>
          <w:rFonts w:eastAsia="Times New Roman" w:cs="Arial"/>
          <w:spacing w:val="-2"/>
          <w:szCs w:val="18"/>
          <w:lang w:eastAsia="pt-BR"/>
        </w:rPr>
        <w:t>Os prêmios emitidos cresceram 30,7%</w:t>
      </w:r>
      <w:r>
        <w:rPr>
          <w:rFonts w:eastAsia="Times New Roman" w:cs="Arial"/>
          <w:spacing w:val="-2"/>
          <w:szCs w:val="18"/>
          <w:lang w:eastAsia="pt-BR"/>
        </w:rPr>
        <w:t xml:space="preserve"> em 2022</w:t>
      </w:r>
      <w:r w:rsidRPr="00164BF7">
        <w:rPr>
          <w:rFonts w:eastAsia="Times New Roman" w:cs="Arial"/>
          <w:spacing w:val="-2"/>
          <w:szCs w:val="18"/>
          <w:lang w:eastAsia="pt-BR"/>
        </w:rPr>
        <w:t>, com expressivo desempenho comercial em todas as linhas de negócio: rural (+51,8%), prestamista (+26,3%), vida (+4,5%), residencial (+18,3%), empresarial/massificados (+33,1%) e habitacional (+3,4%).</w:t>
      </w:r>
    </w:p>
    <w:p w14:paraId="15093B0A" w14:textId="77777777" w:rsidR="003459A5" w:rsidRPr="00A26587" w:rsidRDefault="003459A5" w:rsidP="003459A5">
      <w:pPr>
        <w:autoSpaceDE w:val="0"/>
        <w:autoSpaceDN w:val="0"/>
        <w:adjustRightInd w:val="0"/>
        <w:spacing w:before="120" w:after="120"/>
        <w:jc w:val="both"/>
        <w:rPr>
          <w:rFonts w:eastAsia="Times New Roman" w:cs="Arial"/>
          <w:spacing w:val="-2"/>
          <w:szCs w:val="18"/>
          <w:lang w:eastAsia="pt-BR"/>
        </w:rPr>
      </w:pPr>
    </w:p>
    <w:p w14:paraId="1E2AB4E1" w14:textId="77777777" w:rsidR="003459A5" w:rsidRPr="007D328C" w:rsidRDefault="003459A5" w:rsidP="003459A5">
      <w:pPr>
        <w:pStyle w:val="03-SubttulodeNota"/>
        <w:spacing w:line="276" w:lineRule="auto"/>
        <w:rPr>
          <w:color w:val="1F4E79" w:themeColor="accent1" w:themeShade="80"/>
        </w:rPr>
      </w:pPr>
      <w:r w:rsidRPr="007D328C">
        <w:rPr>
          <w:color w:val="1F4E79" w:themeColor="accent1" w:themeShade="80"/>
        </w:rPr>
        <w:t>Brasilprev</w:t>
      </w:r>
    </w:p>
    <w:p w14:paraId="6769ED72" w14:textId="77777777" w:rsidR="003459A5" w:rsidRPr="00702C08" w:rsidRDefault="003459A5" w:rsidP="003459A5">
      <w:pPr>
        <w:jc w:val="both"/>
        <w:rPr>
          <w:rFonts w:eastAsia="Times New Roman" w:cs="Arial"/>
          <w:spacing w:val="-2"/>
          <w:szCs w:val="18"/>
          <w:lang w:eastAsia="pt-BR"/>
        </w:rPr>
      </w:pPr>
      <w:r>
        <w:rPr>
          <w:rFonts w:eastAsia="Times New Roman" w:cs="Arial"/>
          <w:spacing w:val="-2"/>
          <w:szCs w:val="18"/>
          <w:lang w:eastAsia="pt-BR"/>
        </w:rPr>
        <w:t>Em 2022</w:t>
      </w:r>
      <w:r w:rsidRPr="00702C08">
        <w:rPr>
          <w:rFonts w:eastAsia="Times New Roman" w:cs="Arial"/>
          <w:spacing w:val="-2"/>
          <w:szCs w:val="18"/>
          <w:lang w:eastAsia="pt-BR"/>
        </w:rPr>
        <w:t xml:space="preserve">, o lucro líquido </w:t>
      </w:r>
      <w:r>
        <w:rPr>
          <w:rFonts w:eastAsia="Times New Roman" w:cs="Arial"/>
          <w:spacing w:val="-2"/>
          <w:szCs w:val="18"/>
          <w:lang w:eastAsia="pt-BR"/>
        </w:rPr>
        <w:t xml:space="preserve">da operação de previdência </w:t>
      </w:r>
      <w:r w:rsidRPr="00702C08">
        <w:rPr>
          <w:rFonts w:eastAsia="Times New Roman" w:cs="Arial"/>
          <w:spacing w:val="-2"/>
          <w:szCs w:val="18"/>
          <w:lang w:eastAsia="pt-BR"/>
        </w:rPr>
        <w:t xml:space="preserve">cresceu 47,6%, com melhora do resultado financeiro, que passou de prejuízo financeiro de R$333,9 milhões em 2021 para saldo positivo de R$329,6 milhões em 2022. O movimento reflete a expansão do saldo médio de ativos rentáveis, menor magnitude de abertura da curva de juros futuros, que reduziu o impacto de marcação a mercado negativa em 2022, e dinâmica mais favorável dos índices de inflação que atualizam os ativos (IPCA e IGP-M do mês corrente) e passivos (IGP-M com um mês de defasagem) dos planos tradicionais, em função de um </w:t>
      </w:r>
      <w:r>
        <w:rPr>
          <w:rFonts w:eastAsia="Times New Roman" w:cs="Arial"/>
          <w:spacing w:val="-2"/>
          <w:szCs w:val="18"/>
          <w:lang w:eastAsia="pt-BR"/>
        </w:rPr>
        <w:t>maior</w:t>
      </w:r>
      <w:r w:rsidRPr="00702C08">
        <w:rPr>
          <w:rFonts w:eastAsia="Times New Roman" w:cs="Arial"/>
          <w:spacing w:val="-2"/>
          <w:szCs w:val="18"/>
          <w:lang w:eastAsia="pt-BR"/>
        </w:rPr>
        <w:t xml:space="preserve"> equilíbrio entre IPCA e IGP-M no ano. </w:t>
      </w:r>
    </w:p>
    <w:p w14:paraId="65C71E78" w14:textId="77777777" w:rsidR="003459A5" w:rsidRPr="00702C08" w:rsidRDefault="003459A5" w:rsidP="003459A5">
      <w:pPr>
        <w:jc w:val="both"/>
        <w:rPr>
          <w:rFonts w:eastAsia="Times New Roman" w:cs="Arial"/>
          <w:spacing w:val="-2"/>
          <w:szCs w:val="18"/>
          <w:lang w:eastAsia="pt-BR"/>
        </w:rPr>
      </w:pPr>
      <w:r w:rsidRPr="00702C08">
        <w:rPr>
          <w:rFonts w:eastAsia="Times New Roman" w:cs="Arial"/>
          <w:spacing w:val="-2"/>
          <w:szCs w:val="18"/>
          <w:lang w:eastAsia="pt-BR"/>
        </w:rPr>
        <w:t xml:space="preserve">A captação líquida </w:t>
      </w:r>
      <w:r>
        <w:rPr>
          <w:rFonts w:eastAsia="Times New Roman" w:cs="Arial"/>
          <w:spacing w:val="-2"/>
          <w:szCs w:val="18"/>
          <w:lang w:eastAsia="pt-BR"/>
        </w:rPr>
        <w:t>em 2022</w:t>
      </w:r>
      <w:r w:rsidRPr="00702C08">
        <w:rPr>
          <w:rFonts w:eastAsia="Times New Roman" w:cs="Arial"/>
          <w:spacing w:val="-2"/>
          <w:szCs w:val="18"/>
          <w:lang w:eastAsia="pt-BR"/>
        </w:rPr>
        <w:t xml:space="preserve"> foi positiva em R$1,7 bilhão, ante resgate líquido de R$783 milhões em 2021, </w:t>
      </w:r>
      <w:r>
        <w:rPr>
          <w:rFonts w:eastAsia="Times New Roman" w:cs="Arial"/>
          <w:spacing w:val="-2"/>
          <w:szCs w:val="18"/>
          <w:lang w:eastAsia="pt-BR"/>
        </w:rPr>
        <w:t>impulsionada pelo</w:t>
      </w:r>
      <w:r w:rsidRPr="00702C08">
        <w:rPr>
          <w:rFonts w:eastAsia="Times New Roman" w:cs="Arial"/>
          <w:spacing w:val="-2"/>
          <w:szCs w:val="18"/>
          <w:lang w:eastAsia="pt-BR"/>
        </w:rPr>
        <w:t xml:space="preserve"> expressivo aumento das contribuições (+15,7%). Já as receitas com taxa de gestão cresceram 3,1%, </w:t>
      </w:r>
      <w:r>
        <w:rPr>
          <w:rFonts w:eastAsia="Times New Roman" w:cs="Arial"/>
          <w:spacing w:val="-2"/>
          <w:szCs w:val="18"/>
          <w:lang w:eastAsia="pt-BR"/>
        </w:rPr>
        <w:t>devido à evolução das reservas, parcialmente compensada por contração de 0,03 p.p.na</w:t>
      </w:r>
      <w:r w:rsidRPr="00702C08">
        <w:rPr>
          <w:rFonts w:eastAsia="Times New Roman" w:cs="Arial"/>
          <w:spacing w:val="-2"/>
          <w:szCs w:val="18"/>
          <w:lang w:eastAsia="pt-BR"/>
        </w:rPr>
        <w:t xml:space="preserve"> taxa média</w:t>
      </w:r>
      <w:r>
        <w:rPr>
          <w:rFonts w:eastAsia="Times New Roman" w:cs="Arial"/>
          <w:spacing w:val="-2"/>
          <w:szCs w:val="18"/>
          <w:lang w:eastAsia="pt-BR"/>
        </w:rPr>
        <w:t xml:space="preserve"> de gestão. A redução na taxa média é justificada pela </w:t>
      </w:r>
      <w:r w:rsidRPr="00702C08">
        <w:rPr>
          <w:rFonts w:eastAsia="Times New Roman" w:cs="Arial"/>
          <w:spacing w:val="-2"/>
          <w:szCs w:val="18"/>
          <w:lang w:eastAsia="pt-BR"/>
        </w:rPr>
        <w:t xml:space="preserve">menor representatividade dos fundos multimercados no total de ativos sob gestão, </w:t>
      </w:r>
      <w:r>
        <w:rPr>
          <w:rFonts w:eastAsia="Times New Roman" w:cs="Arial"/>
          <w:spacing w:val="-2"/>
          <w:szCs w:val="18"/>
          <w:lang w:eastAsia="pt-BR"/>
        </w:rPr>
        <w:t>que encerraram o ano representando 27,3% do total das reservas (-4,5 p.p. s/ dez/21), em um ambiente de maior aversão a risco por parte dos clientes, que têm direcionado o fluxo de investimento para produtos mais conservadores</w:t>
      </w:r>
      <w:r w:rsidRPr="00702C08">
        <w:rPr>
          <w:rFonts w:eastAsia="Times New Roman" w:cs="Arial"/>
          <w:spacing w:val="-2"/>
          <w:szCs w:val="18"/>
          <w:lang w:eastAsia="pt-BR"/>
        </w:rPr>
        <w:t>.</w:t>
      </w:r>
    </w:p>
    <w:p w14:paraId="22E8C0E8" w14:textId="77777777" w:rsidR="003459A5" w:rsidRPr="007D328C" w:rsidRDefault="003459A5" w:rsidP="003459A5">
      <w:pPr>
        <w:pStyle w:val="01-Textonormal"/>
      </w:pPr>
    </w:p>
    <w:p w14:paraId="563D398E" w14:textId="77777777" w:rsidR="003459A5" w:rsidRPr="00761A6D" w:rsidRDefault="003459A5" w:rsidP="003459A5">
      <w:pPr>
        <w:pStyle w:val="03-SubttulodeNota"/>
        <w:spacing w:line="276" w:lineRule="auto"/>
        <w:rPr>
          <w:color w:val="1F4E79" w:themeColor="accent1" w:themeShade="80"/>
        </w:rPr>
      </w:pPr>
      <w:r w:rsidRPr="00761A6D">
        <w:rPr>
          <w:color w:val="1F4E79" w:themeColor="accent1" w:themeShade="80"/>
        </w:rPr>
        <w:lastRenderedPageBreak/>
        <w:t>Brasilcap</w:t>
      </w:r>
    </w:p>
    <w:p w14:paraId="05D5DC0C" w14:textId="77777777" w:rsidR="003459A5" w:rsidRPr="00FB79AA" w:rsidRDefault="003459A5" w:rsidP="003459A5">
      <w:pPr>
        <w:pStyle w:val="05-Textonormal"/>
        <w:rPr>
          <w:rFonts w:cs="Arial"/>
        </w:rPr>
      </w:pPr>
      <w:r w:rsidRPr="00FB79AA">
        <w:rPr>
          <w:rFonts w:cs="Arial"/>
        </w:rPr>
        <w:t xml:space="preserve">No ano, o lucro líquido da operação de capitalização foi de R$217,8 milhões, ante R$3,5 milhões registrado em 2021. O desempenho foi sustentado pela melhora do resultado financeiro, que encerrou o ano com saldo positivo de R$328,0 milhões, ante déficit de R$37,8 milhões contabilizado </w:t>
      </w:r>
      <w:r>
        <w:rPr>
          <w:rFonts w:cs="Arial"/>
        </w:rPr>
        <w:t xml:space="preserve">em 2021, com </w:t>
      </w:r>
      <w:r w:rsidRPr="00FB79AA">
        <w:rPr>
          <w:rFonts w:cs="Arial"/>
        </w:rPr>
        <w:t>expansão do saldo médio de ativos rentáveis e aumento da taxa média Selic</w:t>
      </w:r>
      <w:r>
        <w:rPr>
          <w:rFonts w:cs="Arial"/>
        </w:rPr>
        <w:t>.</w:t>
      </w:r>
    </w:p>
    <w:p w14:paraId="78677B91" w14:textId="77777777" w:rsidR="003459A5" w:rsidRPr="00FB79AA" w:rsidRDefault="003459A5" w:rsidP="003459A5">
      <w:pPr>
        <w:pStyle w:val="05-Textonormal"/>
        <w:rPr>
          <w:rFonts w:cs="Arial"/>
        </w:rPr>
      </w:pPr>
      <w:r w:rsidRPr="00FB79AA">
        <w:rPr>
          <w:rFonts w:cs="Arial"/>
        </w:rPr>
        <w:t>A arrecadação com títulos de capitalização cresceu 38,0%, com incremento do ticket médio dos títulos de pagamento único e expansão de 37,5% nas vendas de títulos de pagamento mensal.</w:t>
      </w:r>
    </w:p>
    <w:p w14:paraId="34FC6742" w14:textId="77777777" w:rsidR="003459A5" w:rsidRPr="00FB79AA" w:rsidRDefault="003459A5" w:rsidP="003459A5">
      <w:pPr>
        <w:pStyle w:val="05-Textonormal"/>
        <w:rPr>
          <w:rFonts w:cs="Arial"/>
        </w:rPr>
      </w:pPr>
      <w:r w:rsidRPr="00FB79AA">
        <w:rPr>
          <w:rFonts w:cs="Arial"/>
        </w:rPr>
        <w:t xml:space="preserve">Já a receita com cota de carregamento </w:t>
      </w:r>
      <w:r>
        <w:rPr>
          <w:rFonts w:cs="Arial"/>
        </w:rPr>
        <w:t>cresceu em ritmo inferior ao observado na arrecadação (+</w:t>
      </w:r>
      <w:r w:rsidRPr="00FB79AA">
        <w:rPr>
          <w:rFonts w:cs="Arial"/>
        </w:rPr>
        <w:t>23,4%</w:t>
      </w:r>
      <w:r>
        <w:rPr>
          <w:rFonts w:cs="Arial"/>
        </w:rPr>
        <w:t>)</w:t>
      </w:r>
      <w:r w:rsidRPr="00FB79AA">
        <w:rPr>
          <w:rFonts w:cs="Arial"/>
        </w:rPr>
        <w:t xml:space="preserve">, </w:t>
      </w:r>
      <w:r>
        <w:rPr>
          <w:rFonts w:cs="Arial"/>
        </w:rPr>
        <w:t>em razão da</w:t>
      </w:r>
      <w:r w:rsidRPr="00FB79AA">
        <w:rPr>
          <w:rFonts w:cs="Arial"/>
        </w:rPr>
        <w:t xml:space="preserve"> retração de 1,2 p.p. na cota média, a qual é justificada pela maior participação de títulos de pagamento único com prazos mais curtos (12 e 24 meses) n</w:t>
      </w:r>
      <w:r>
        <w:rPr>
          <w:rFonts w:cs="Arial"/>
        </w:rPr>
        <w:t xml:space="preserve">a composição </w:t>
      </w:r>
      <w:r w:rsidRPr="00FB79AA">
        <w:rPr>
          <w:rFonts w:cs="Arial"/>
        </w:rPr>
        <w:t>d</w:t>
      </w:r>
      <w:r>
        <w:rPr>
          <w:rFonts w:cs="Arial"/>
        </w:rPr>
        <w:t>a</w:t>
      </w:r>
      <w:r w:rsidRPr="00FB79AA">
        <w:rPr>
          <w:rFonts w:cs="Arial"/>
        </w:rPr>
        <w:t xml:space="preserve"> arrecadação, produtos esses que apresentam cota menor se comparado aos títulos de 36 meses, que representavam a maior parte do fluxo em 2021.</w:t>
      </w:r>
    </w:p>
    <w:p w14:paraId="521212F0" w14:textId="77777777" w:rsidR="003459A5" w:rsidRPr="00FA31E9" w:rsidRDefault="003459A5" w:rsidP="003459A5">
      <w:pPr>
        <w:pStyle w:val="05-Textonormal"/>
        <w:rPr>
          <w:rFonts w:cs="Arial"/>
          <w:color w:val="FF0000"/>
          <w:highlight w:val="yellow"/>
        </w:rPr>
      </w:pPr>
    </w:p>
    <w:p w14:paraId="1A6D515D" w14:textId="77777777" w:rsidR="003459A5" w:rsidRPr="003B6A34" w:rsidRDefault="003459A5" w:rsidP="003459A5">
      <w:pPr>
        <w:pStyle w:val="03-SubttulodeNota"/>
        <w:spacing w:line="276" w:lineRule="auto"/>
        <w:rPr>
          <w:color w:val="1F4E79" w:themeColor="accent1" w:themeShade="80"/>
        </w:rPr>
      </w:pPr>
      <w:r w:rsidRPr="003B6A34">
        <w:rPr>
          <w:color w:val="1F4E79" w:themeColor="accent1" w:themeShade="80"/>
        </w:rPr>
        <w:t>Brasildental</w:t>
      </w:r>
    </w:p>
    <w:p w14:paraId="6ED71DE5" w14:textId="77777777" w:rsidR="003459A5" w:rsidRPr="00D56BCF" w:rsidRDefault="003459A5" w:rsidP="003459A5">
      <w:pPr>
        <w:pStyle w:val="05-Textonormal"/>
        <w:rPr>
          <w:rFonts w:cs="Arial"/>
        </w:rPr>
      </w:pPr>
      <w:r>
        <w:rPr>
          <w:rFonts w:cs="Arial"/>
        </w:rPr>
        <w:t xml:space="preserve">No segmento de planos odontológicos, operado pela Brasildental, o lucro líquido cresceu 22,4% em 2022, com melhora tanto do resultado financeiro como do resultado operacional. A margem EBITDA atingiu 32,1% no ano, apresentando um aumento de 1,2 p. devido à queda observada em todos os indicadores de desempenho: despesas gerais e administravas (-0,7 p.p.), comissionamento (-0,3 p.p.) e sinistralidade (-0,2 p.p.). Em 2022, a receita operacional bruta totalizou R$123,0 milhões, volume 2,9% superior ao reportado em 2021, apesar da </w:t>
      </w:r>
      <w:r w:rsidRPr="000B7BA8">
        <w:rPr>
          <w:rFonts w:cs="Arial"/>
        </w:rPr>
        <w:t>queda de 7,3%</w:t>
      </w:r>
      <w:r>
        <w:rPr>
          <w:rFonts w:cs="Arial"/>
        </w:rPr>
        <w:t xml:space="preserve"> na quantidade de vidas seguradas. </w:t>
      </w:r>
    </w:p>
    <w:p w14:paraId="4DA2D479" w14:textId="77777777" w:rsidR="003459A5" w:rsidRPr="00FA31E9" w:rsidRDefault="003459A5" w:rsidP="003459A5">
      <w:pPr>
        <w:pStyle w:val="05-Textonormal"/>
        <w:rPr>
          <w:rFonts w:cs="Arial"/>
          <w:highlight w:val="yellow"/>
        </w:rPr>
      </w:pPr>
    </w:p>
    <w:p w14:paraId="7ABE1094" w14:textId="77777777" w:rsidR="003459A5" w:rsidRPr="00552B23" w:rsidRDefault="003459A5" w:rsidP="003459A5">
      <w:pPr>
        <w:pStyle w:val="03-SubttulodeNota"/>
        <w:spacing w:line="276" w:lineRule="auto"/>
        <w:rPr>
          <w:color w:val="1F4E79" w:themeColor="accent1" w:themeShade="80"/>
        </w:rPr>
      </w:pPr>
      <w:r w:rsidRPr="00552B23">
        <w:rPr>
          <w:color w:val="1F4E79" w:themeColor="accent1" w:themeShade="80"/>
        </w:rPr>
        <w:t>BB Corretora</w:t>
      </w:r>
    </w:p>
    <w:bookmarkEnd w:id="6"/>
    <w:p w14:paraId="688EE9CF" w14:textId="77777777" w:rsidR="003459A5" w:rsidRDefault="003459A5" w:rsidP="003459A5">
      <w:pPr>
        <w:pStyle w:val="05-Textonormal"/>
      </w:pPr>
      <w:r>
        <w:t xml:space="preserve">No ano, o lucro líquido cresceu 26,2%, em razão do aumento das receitas de comissões líquidas e do maior resultado financeiro (+222,0%), em meio à alta da taxa Selic e expansão do saldo médio de investimentos financeiros. </w:t>
      </w:r>
    </w:p>
    <w:p w14:paraId="4DACA7B4" w14:textId="77777777" w:rsidR="003459A5" w:rsidRDefault="003459A5" w:rsidP="003459A5">
      <w:pPr>
        <w:pStyle w:val="05-Textonormal"/>
      </w:pPr>
      <w:r>
        <w:t xml:space="preserve">As receitas de comissão líquidas cresceram 18,5% em 2022, com as receitas advindas da comercialização de produtos de seguro sendo o principal destaque, apresentando bom desempenho de vendas em todas as linhas de negócio, com ênfase nos seguros rural e prestamista. As vendas de títulos de capitalização foram a segunda maior fonte de crescimento das receitas, fato explicado pelo aumento da arrecadação apesar da redução do comissionamento médio decorrente de uma maior concentração do fluxo no canal bancário em produtos de pagamento único (PU) de 12 e 24 meses, que apresentam remuneração paga à BB Corretora inferior aos produtos PU mais longos (36 e 48 meses), o que explica o crescimento das receitas de corretagem em ritmo inferior ao da arrecadação. O segmento de previdência também contribuiu positivamente para o crescimento das receitas de comissão, mas com variação inferior ao crescimento das captações brutas, explicada pela composição da captação mais concentrada na modalidade esporádica, que apresenta menor comissionamento se comparada às primeiras parcelas de planos periódicos.  </w:t>
      </w:r>
    </w:p>
    <w:p w14:paraId="73AA87BE" w14:textId="77777777" w:rsidR="003459A5" w:rsidRDefault="003459A5" w:rsidP="003459A5">
      <w:pPr>
        <w:pStyle w:val="05-Textonormal"/>
      </w:pPr>
      <w:r>
        <w:t>A linha de outras receitas e despesas cresceu 15,5%, em razão de maiores despesas com tributos incidentes sobre receitas financeiras, gastos com promoção de vendas e despesas com pessoal. Tais aumentos foram parcialmente compensados por menor volume de provisão para devolução de comissões, melhora do resultado de investimento da participação na Ciclic e recuo das despesas com patrocínio e doações incentivadas.</w:t>
      </w:r>
    </w:p>
    <w:p w14:paraId="70267EAE" w14:textId="77777777" w:rsidR="003459A5" w:rsidRDefault="003459A5" w:rsidP="003459A5">
      <w:pPr>
        <w:pStyle w:val="05-Textonormal"/>
        <w:rPr>
          <w:rFonts w:cs="Arial"/>
          <w:highlight w:val="yellow"/>
        </w:rPr>
      </w:pPr>
    </w:p>
    <w:p w14:paraId="0FD6C064" w14:textId="77777777" w:rsidR="003459A5" w:rsidRDefault="003459A5" w:rsidP="003459A5">
      <w:pPr>
        <w:pStyle w:val="01-TtulodeNota"/>
        <w:keepNext/>
        <w:keepLines/>
        <w:pageBreakBefore/>
        <w:numPr>
          <w:ilvl w:val="0"/>
          <w:numId w:val="43"/>
        </w:numPr>
        <w:ind w:left="357" w:hanging="357"/>
        <w:rPr>
          <w:color w:val="1F4E79" w:themeColor="accent1" w:themeShade="80"/>
        </w:rPr>
      </w:pPr>
      <w:r>
        <w:rPr>
          <w:color w:val="1F4E79" w:themeColor="accent1" w:themeShade="80"/>
        </w:rPr>
        <w:lastRenderedPageBreak/>
        <w:t>DESEMPENHO DAS AÇÕES E RELACIONAMENTO COM O MERCADO</w:t>
      </w:r>
    </w:p>
    <w:p w14:paraId="3C9F7473" w14:textId="77777777" w:rsidR="003459A5" w:rsidRPr="00FB2CA7" w:rsidRDefault="003459A5" w:rsidP="003459A5">
      <w:pPr>
        <w:pStyle w:val="05-Textonormal"/>
        <w:rPr>
          <w:rFonts w:cs="Arial"/>
        </w:rPr>
      </w:pPr>
      <w:r w:rsidRPr="0022722E">
        <w:rPr>
          <w:rFonts w:cs="Arial"/>
        </w:rPr>
        <w:t>As ações da BB Seguridade, negociadas na B3 – Brasil, Bolsa, Balcão (“B3”) sob o código BBSE3, encerraram o ano cotadas a R$33,</w:t>
      </w:r>
      <w:r w:rsidRPr="00B64567">
        <w:rPr>
          <w:rFonts w:cs="Arial"/>
        </w:rPr>
        <w:t>71, o maior valor de fechamento de exercício desde a abertura de capital, já em bases ajustadas pelos dividendos distribuídos.</w:t>
      </w:r>
      <w:r w:rsidRPr="0022722E">
        <w:rPr>
          <w:rFonts w:cs="Arial"/>
        </w:rPr>
        <w:t xml:space="preserve"> Com base na cotação de encerramento do exercício, o valor de mercado da BB Seguridade atingiu R$67,4 bilhões, posicionando a Companhia como a 14ª maior empresa listada na bolsa brasileira pelo critério de valor de mercado</w:t>
      </w:r>
      <w:r>
        <w:rPr>
          <w:rFonts w:cs="Arial"/>
        </w:rPr>
        <w:t xml:space="preserve">, com valorização acumulada de 74,9% no ano, a </w:t>
      </w:r>
      <w:r w:rsidRPr="00B64567">
        <w:rPr>
          <w:rFonts w:cs="Arial"/>
        </w:rPr>
        <w:t>7ª</w:t>
      </w:r>
      <w:r>
        <w:rPr>
          <w:rFonts w:cs="Arial"/>
        </w:rPr>
        <w:t xml:space="preserve"> maior da bolsa de valores e a </w:t>
      </w:r>
      <w:r w:rsidRPr="00B64567">
        <w:rPr>
          <w:rFonts w:cs="Arial"/>
        </w:rPr>
        <w:t>2ª</w:t>
      </w:r>
      <w:r>
        <w:rPr>
          <w:rFonts w:cs="Arial"/>
        </w:rPr>
        <w:t xml:space="preserve"> maior dentre as empresas do setor financeiro.</w:t>
      </w:r>
      <w:r w:rsidRPr="0022722E">
        <w:rPr>
          <w:rFonts w:cs="Arial"/>
        </w:rPr>
        <w:t xml:space="preserve"> </w:t>
      </w:r>
      <w:r w:rsidRPr="00FB2CA7">
        <w:rPr>
          <w:rFonts w:cs="Arial"/>
        </w:rPr>
        <w:t>Em 2022, o volume financeiro médio diário de negociação com ações da Companhia foi de R$155,5 milhões.</w:t>
      </w:r>
    </w:p>
    <w:p w14:paraId="4C433B7D" w14:textId="77777777" w:rsidR="003459A5" w:rsidRPr="0045600B" w:rsidRDefault="003459A5" w:rsidP="003459A5">
      <w:pPr>
        <w:pStyle w:val="05-Textonormal"/>
        <w:rPr>
          <w:rFonts w:cs="Arial"/>
          <w:color w:val="FF0000"/>
        </w:rPr>
      </w:pPr>
      <w:r w:rsidRPr="004421A3">
        <w:rPr>
          <w:rFonts w:cs="Arial"/>
        </w:rPr>
        <w:t xml:space="preserve">As ações da BB Seguridade encerraram o exercício integrando as carteiras teóricas do Ibovespa, IBrX 50, IBrX 100, IBrA, Índice BM&amp;FBOVESPA Financeiro (IFNC), </w:t>
      </w:r>
      <w:r w:rsidRPr="007110C4">
        <w:rPr>
          <w:rStyle w:val="nfase"/>
          <w:rFonts w:eastAsia="Calibri" w:cs="Arial"/>
        </w:rPr>
        <w:t>Índice de Ações com Governança Corporativa Diferenciada (IGC)</w:t>
      </w:r>
      <w:r w:rsidRPr="004421A3">
        <w:rPr>
          <w:rStyle w:val="nfase"/>
          <w:rFonts w:eastAsia="Calibri" w:cs="Arial"/>
        </w:rPr>
        <w:t xml:space="preserve">, </w:t>
      </w:r>
      <w:r w:rsidRPr="004421A3">
        <w:rPr>
          <w:rFonts w:cs="Arial"/>
        </w:rPr>
        <w:t xml:space="preserve">Índice de Governança Corporativa Trade (IGCT), Índice de Ações com Governança Corporativa – Novo Mercado (IGC-NM), Índice de Ações com Tag Along Diferenciado (ITAG), </w:t>
      </w:r>
      <w:r w:rsidRPr="005F127B">
        <w:rPr>
          <w:rFonts w:cs="Arial"/>
        </w:rPr>
        <w:t xml:space="preserve">Índice Dividendos BM&amp;FBovespa (IDIV), Índice MidLarge Cap (MLCX), Índice Valor BM&amp;FBovespa (IVBX2), Índice MSCI Brazil e </w:t>
      </w:r>
      <w:r w:rsidRPr="00B1723B">
        <w:rPr>
          <w:rFonts w:cs="Arial"/>
        </w:rPr>
        <w:t>Índice FTSE4Good</w:t>
      </w:r>
      <w:r w:rsidRPr="005F127B">
        <w:rPr>
          <w:rFonts w:cs="Arial"/>
        </w:rPr>
        <w:t>.</w:t>
      </w:r>
    </w:p>
    <w:p w14:paraId="4A4E10D6" w14:textId="77777777" w:rsidR="003459A5" w:rsidRPr="00FB2CA7" w:rsidRDefault="003459A5" w:rsidP="003459A5">
      <w:pPr>
        <w:pStyle w:val="05-Textonormal"/>
        <w:rPr>
          <w:rFonts w:cs="Arial"/>
        </w:rPr>
      </w:pPr>
      <w:r w:rsidRPr="00DC3779">
        <w:rPr>
          <w:rFonts w:cs="Arial"/>
        </w:rPr>
        <w:t xml:space="preserve">Desde março de 2014, a BB Seguridade mantém Programa de </w:t>
      </w:r>
      <w:r w:rsidRPr="00DC3779">
        <w:rPr>
          <w:rFonts w:cs="Arial"/>
          <w:i/>
        </w:rPr>
        <w:t>American Depositary Receipts</w:t>
      </w:r>
      <w:r w:rsidRPr="00DC3779">
        <w:rPr>
          <w:rFonts w:cs="Arial"/>
        </w:rPr>
        <w:t xml:space="preserve"> (“ADR”) Nível I. Atualmente, os ADRs são emitidos pelo Citibank, com lastro nas ações ordinárias (ON) da Companhia, na relação de 1 ADR: 1 ON, e negociados em mercado de balcão norte-americano (O</w:t>
      </w:r>
      <w:r w:rsidRPr="00DC3779">
        <w:rPr>
          <w:rFonts w:cs="Arial"/>
          <w:i/>
        </w:rPr>
        <w:t>ver-The-Counter</w:t>
      </w:r>
      <w:r w:rsidRPr="00DC3779">
        <w:rPr>
          <w:rFonts w:cs="Arial"/>
        </w:rPr>
        <w:t>).</w:t>
      </w:r>
      <w:r w:rsidRPr="00FB2CA7">
        <w:rPr>
          <w:rFonts w:cs="Arial"/>
        </w:rPr>
        <w:t xml:space="preserve"> Ao final do exercício, o programa contava com mais de 18,2 milhões de ADRs emitidos, cotados a US$6,39 por recibo depositário.</w:t>
      </w:r>
    </w:p>
    <w:p w14:paraId="2FE8C732" w14:textId="77777777" w:rsidR="003459A5" w:rsidRDefault="003459A5" w:rsidP="003459A5">
      <w:pPr>
        <w:pStyle w:val="05-Textonormal"/>
        <w:rPr>
          <w:rFonts w:cs="Arial"/>
        </w:rPr>
      </w:pPr>
      <w:r w:rsidRPr="00FB2CA7">
        <w:rPr>
          <w:rFonts w:cs="Arial"/>
        </w:rPr>
        <w:t>Abaixo, apresentamos os principais indicadores para o desempenho d</w:t>
      </w:r>
      <w:r w:rsidRPr="00860655">
        <w:rPr>
          <w:rFonts w:cs="Arial"/>
        </w:rPr>
        <w:t>as ações da BB Seguridade nos últimos dois exercícios:</w:t>
      </w:r>
    </w:p>
    <w:p w14:paraId="102EA0C2" w14:textId="77777777" w:rsidR="003459A5" w:rsidRPr="00860655" w:rsidRDefault="003459A5" w:rsidP="003459A5">
      <w:pPr>
        <w:pStyle w:val="05-Textonormal"/>
        <w:rPr>
          <w:rFonts w:cs="Arial"/>
        </w:rPr>
      </w:pPr>
    </w:p>
    <w:tbl>
      <w:tblPr>
        <w:tblStyle w:val="TabeladeLista6Colorida-nfase5"/>
        <w:tblW w:w="9639" w:type="dxa"/>
        <w:tblLook w:val="04A0" w:firstRow="1" w:lastRow="0" w:firstColumn="1" w:lastColumn="0" w:noHBand="0" w:noVBand="1"/>
      </w:tblPr>
      <w:tblGrid>
        <w:gridCol w:w="3828"/>
        <w:gridCol w:w="281"/>
        <w:gridCol w:w="1644"/>
        <w:gridCol w:w="199"/>
        <w:gridCol w:w="1446"/>
        <w:gridCol w:w="397"/>
        <w:gridCol w:w="1844"/>
      </w:tblGrid>
      <w:tr w:rsidR="003459A5" w:rsidRPr="00860655" w14:paraId="6FBA97CB" w14:textId="77777777" w:rsidTr="003459A5">
        <w:trPr>
          <w:cnfStyle w:val="100000000000" w:firstRow="1" w:lastRow="0" w:firstColumn="0" w:lastColumn="0" w:oddVBand="0" w:evenVBand="0" w:oddHBand="0" w:evenHBand="0"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3828" w:type="dxa"/>
            <w:tcBorders>
              <w:top w:val="nil"/>
              <w:left w:val="nil"/>
              <w:bottom w:val="single" w:sz="2" w:space="0" w:color="1F4E79" w:themeColor="accent1" w:themeShade="80"/>
              <w:right w:val="nil"/>
            </w:tcBorders>
            <w:vAlign w:val="center"/>
          </w:tcPr>
          <w:p w14:paraId="2F48DCF1" w14:textId="544AFFAB" w:rsidR="003459A5" w:rsidRPr="00860655" w:rsidRDefault="003459A5">
            <w:pPr>
              <w:pStyle w:val="08-Tabelageral"/>
              <w:jc w:val="left"/>
              <w:rPr>
                <w:rFonts w:cs="Arial"/>
                <w:bCs w:val="0"/>
                <w:szCs w:val="14"/>
                <w:lang w:eastAsia="en-US"/>
              </w:rPr>
            </w:pPr>
            <w:r w:rsidRPr="00860655">
              <w:rPr>
                <w:rFonts w:cs="Arial"/>
                <w:b w:val="0"/>
                <w:szCs w:val="14"/>
              </w:rPr>
              <w:t xml:space="preserve">Tabela </w:t>
            </w:r>
            <w:r w:rsidR="006A2E0C">
              <w:rPr>
                <w:rFonts w:cs="Arial"/>
                <w:b w:val="0"/>
                <w:noProof/>
                <w:szCs w:val="14"/>
              </w:rPr>
              <w:t>3</w:t>
            </w:r>
            <w:r w:rsidRPr="00860655">
              <w:rPr>
                <w:b w:val="0"/>
              </w:rPr>
              <w:t xml:space="preserve"> – </w:t>
            </w:r>
            <w:r w:rsidRPr="00860655">
              <w:rPr>
                <w:rFonts w:cs="Arial"/>
                <w:b w:val="0"/>
              </w:rPr>
              <w:t>Desempenho das Ações</w:t>
            </w:r>
          </w:p>
        </w:tc>
        <w:tc>
          <w:tcPr>
            <w:tcW w:w="281" w:type="dxa"/>
            <w:tcBorders>
              <w:top w:val="nil"/>
              <w:left w:val="nil"/>
              <w:bottom w:val="single" w:sz="2" w:space="0" w:color="1F4E79" w:themeColor="accent1" w:themeShade="80"/>
              <w:right w:val="nil"/>
            </w:tcBorders>
            <w:vAlign w:val="center"/>
          </w:tcPr>
          <w:p w14:paraId="1950CC8A" w14:textId="77777777" w:rsidR="003459A5" w:rsidRPr="00860655" w:rsidRDefault="003459A5">
            <w:pPr>
              <w:pStyle w:val="08-Tabelageral"/>
              <w:ind w:right="-57"/>
              <w:cnfStyle w:val="100000000000" w:firstRow="1" w:lastRow="0" w:firstColumn="0" w:lastColumn="0" w:oddVBand="0" w:evenVBand="0" w:oddHBand="0" w:evenHBand="0" w:firstRowFirstColumn="0" w:firstRowLastColumn="0" w:lastRowFirstColumn="0" w:lastRowLastColumn="0"/>
              <w:rPr>
                <w:rFonts w:cs="Arial"/>
                <w:b w:val="0"/>
                <w:lang w:eastAsia="en-US"/>
              </w:rPr>
            </w:pPr>
          </w:p>
        </w:tc>
        <w:tc>
          <w:tcPr>
            <w:tcW w:w="1644" w:type="dxa"/>
            <w:tcBorders>
              <w:top w:val="nil"/>
              <w:left w:val="nil"/>
              <w:bottom w:val="single" w:sz="2" w:space="0" w:color="1F4E79" w:themeColor="accent1" w:themeShade="80"/>
              <w:right w:val="nil"/>
            </w:tcBorders>
            <w:vAlign w:val="center"/>
          </w:tcPr>
          <w:p w14:paraId="4BC38C72" w14:textId="77777777" w:rsidR="003459A5" w:rsidRPr="00860655" w:rsidRDefault="003459A5">
            <w:pPr>
              <w:pStyle w:val="08-Tabelageral"/>
              <w:ind w:right="-57"/>
              <w:cnfStyle w:val="100000000000" w:firstRow="1" w:lastRow="0" w:firstColumn="0" w:lastColumn="0" w:oddVBand="0" w:evenVBand="0" w:oddHBand="0" w:evenHBand="0" w:firstRowFirstColumn="0" w:firstRowLastColumn="0" w:lastRowFirstColumn="0" w:lastRowLastColumn="0"/>
              <w:rPr>
                <w:rFonts w:cs="Arial"/>
                <w:b w:val="0"/>
                <w:lang w:eastAsia="en-US"/>
              </w:rPr>
            </w:pPr>
          </w:p>
        </w:tc>
        <w:tc>
          <w:tcPr>
            <w:tcW w:w="1645" w:type="dxa"/>
            <w:gridSpan w:val="2"/>
            <w:tcBorders>
              <w:top w:val="nil"/>
              <w:left w:val="nil"/>
              <w:bottom w:val="single" w:sz="2" w:space="0" w:color="1F4E79" w:themeColor="accent1" w:themeShade="80"/>
              <w:right w:val="nil"/>
            </w:tcBorders>
            <w:vAlign w:val="center"/>
          </w:tcPr>
          <w:p w14:paraId="27EFC1BD" w14:textId="77777777" w:rsidR="003459A5" w:rsidRPr="00860655" w:rsidRDefault="003459A5">
            <w:pPr>
              <w:pStyle w:val="08-Tabelageral"/>
              <w:ind w:right="-57"/>
              <w:cnfStyle w:val="100000000000" w:firstRow="1" w:lastRow="0" w:firstColumn="0" w:lastColumn="0" w:oddVBand="0" w:evenVBand="0" w:oddHBand="0" w:evenHBand="0" w:firstRowFirstColumn="0" w:firstRowLastColumn="0" w:lastRowFirstColumn="0" w:lastRowLastColumn="0"/>
              <w:rPr>
                <w:rFonts w:cs="Arial"/>
                <w:b w:val="0"/>
                <w:lang w:eastAsia="en-US"/>
              </w:rPr>
            </w:pPr>
          </w:p>
        </w:tc>
        <w:tc>
          <w:tcPr>
            <w:tcW w:w="2241" w:type="dxa"/>
            <w:gridSpan w:val="2"/>
            <w:tcBorders>
              <w:top w:val="nil"/>
              <w:left w:val="nil"/>
              <w:bottom w:val="single" w:sz="2" w:space="0" w:color="1F4E79" w:themeColor="accent1" w:themeShade="80"/>
              <w:right w:val="nil"/>
            </w:tcBorders>
            <w:vAlign w:val="center"/>
          </w:tcPr>
          <w:p w14:paraId="33E83EB6" w14:textId="77777777" w:rsidR="003459A5" w:rsidRPr="00860655" w:rsidRDefault="003459A5">
            <w:pPr>
              <w:pStyle w:val="08-Tabelageral"/>
              <w:cnfStyle w:val="100000000000" w:firstRow="1" w:lastRow="0" w:firstColumn="0" w:lastColumn="0" w:oddVBand="0" w:evenVBand="0" w:oddHBand="0" w:evenHBand="0" w:firstRowFirstColumn="0" w:firstRowLastColumn="0" w:lastRowFirstColumn="0" w:lastRowLastColumn="0"/>
              <w:rPr>
                <w:rFonts w:cs="Arial"/>
                <w:b w:val="0"/>
                <w:lang w:eastAsia="en-US"/>
              </w:rPr>
            </w:pPr>
          </w:p>
        </w:tc>
      </w:tr>
      <w:tr w:rsidR="003459A5" w:rsidRPr="00860655" w14:paraId="587C4759" w14:textId="77777777" w:rsidTr="003459A5">
        <w:trPr>
          <w:cnfStyle w:val="000000100000" w:firstRow="0" w:lastRow="0" w:firstColumn="0" w:lastColumn="0" w:oddVBand="0" w:evenVBand="0" w:oddHBand="1" w:evenHBand="0" w:firstRowFirstColumn="0" w:firstRowLastColumn="0" w:lastRowFirstColumn="0" w:lastRowLastColumn="0"/>
          <w:trHeight w:hRule="exact" w:val="298"/>
        </w:trPr>
        <w:tc>
          <w:tcPr>
            <w:cnfStyle w:val="001000000000" w:firstRow="0" w:lastRow="0" w:firstColumn="1" w:lastColumn="0" w:oddVBand="0" w:evenVBand="0" w:oddHBand="0" w:evenHBand="0" w:firstRowFirstColumn="0" w:firstRowLastColumn="0" w:lastRowFirstColumn="0" w:lastRowLastColumn="0"/>
            <w:tcW w:w="3828" w:type="dxa"/>
            <w:tcBorders>
              <w:top w:val="single" w:sz="2" w:space="0" w:color="1F4E79" w:themeColor="accent1" w:themeShade="80"/>
              <w:left w:val="nil"/>
              <w:bottom w:val="single" w:sz="2" w:space="0" w:color="1F4E79" w:themeColor="accent1" w:themeShade="80"/>
              <w:right w:val="nil"/>
            </w:tcBorders>
            <w:shd w:val="clear" w:color="auto" w:fill="auto"/>
            <w:vAlign w:val="center"/>
          </w:tcPr>
          <w:p w14:paraId="645E321E" w14:textId="77777777" w:rsidR="003459A5" w:rsidRPr="00860655" w:rsidRDefault="003459A5" w:rsidP="003459A5">
            <w:pPr>
              <w:pStyle w:val="08-Tabelageral"/>
              <w:jc w:val="left"/>
              <w:rPr>
                <w:rFonts w:cs="Arial"/>
                <w:b w:val="0"/>
                <w:snapToGrid w:val="0"/>
                <w:lang w:eastAsia="en-US"/>
              </w:rPr>
            </w:pPr>
          </w:p>
        </w:tc>
        <w:tc>
          <w:tcPr>
            <w:tcW w:w="281" w:type="dxa"/>
            <w:tcBorders>
              <w:top w:val="single" w:sz="2" w:space="0" w:color="1F4E79" w:themeColor="accent1" w:themeShade="80"/>
              <w:left w:val="nil"/>
              <w:bottom w:val="single" w:sz="2" w:space="0" w:color="1F4E79" w:themeColor="accent1" w:themeShade="80"/>
              <w:right w:val="nil"/>
            </w:tcBorders>
            <w:shd w:val="clear" w:color="auto" w:fill="auto"/>
            <w:vAlign w:val="center"/>
          </w:tcPr>
          <w:p w14:paraId="0CB58DFB" w14:textId="77777777" w:rsidR="003459A5" w:rsidRPr="00860655" w:rsidRDefault="003459A5" w:rsidP="003459A5">
            <w:pPr>
              <w:pStyle w:val="08-Tabelageral"/>
              <w:cnfStyle w:val="000000100000" w:firstRow="0" w:lastRow="0" w:firstColumn="0" w:lastColumn="0" w:oddVBand="0" w:evenVBand="0" w:oddHBand="1" w:evenHBand="0" w:firstRowFirstColumn="0" w:firstRowLastColumn="0" w:lastRowFirstColumn="0" w:lastRowLastColumn="0"/>
              <w:rPr>
                <w:rFonts w:cs="Arial"/>
                <w:bCs/>
                <w:color w:val="FF0000"/>
                <w:szCs w:val="14"/>
                <w:lang w:eastAsia="en-US"/>
              </w:rPr>
            </w:pPr>
          </w:p>
        </w:tc>
        <w:tc>
          <w:tcPr>
            <w:tcW w:w="1843" w:type="dxa"/>
            <w:gridSpan w:val="2"/>
            <w:tcBorders>
              <w:top w:val="single" w:sz="2" w:space="0" w:color="1F4E79" w:themeColor="accent1" w:themeShade="80"/>
              <w:left w:val="nil"/>
              <w:bottom w:val="single" w:sz="2" w:space="0" w:color="1F4E79" w:themeColor="accent1" w:themeShade="80"/>
              <w:right w:val="nil"/>
            </w:tcBorders>
            <w:shd w:val="clear" w:color="auto" w:fill="auto"/>
            <w:vAlign w:val="center"/>
            <w:hideMark/>
          </w:tcPr>
          <w:p w14:paraId="2C148AEF" w14:textId="77777777" w:rsidR="003459A5" w:rsidRPr="00860655" w:rsidRDefault="003459A5" w:rsidP="003459A5">
            <w:pPr>
              <w:pStyle w:val="08-Tabelageral"/>
              <w:cnfStyle w:val="000000100000" w:firstRow="0" w:lastRow="0" w:firstColumn="0" w:lastColumn="0" w:oddVBand="0" w:evenVBand="0" w:oddHBand="1" w:evenHBand="0" w:firstRowFirstColumn="0" w:firstRowLastColumn="0" w:lastRowFirstColumn="0" w:lastRowLastColumn="0"/>
              <w:rPr>
                <w:rFonts w:cs="Arial"/>
                <w:b/>
                <w:szCs w:val="14"/>
                <w:lang w:eastAsia="en-US"/>
              </w:rPr>
            </w:pPr>
            <w:r w:rsidRPr="00860655">
              <w:rPr>
                <w:rFonts w:cs="Arial"/>
                <w:b/>
                <w:color w:val="auto"/>
                <w:szCs w:val="14"/>
                <w:lang w:eastAsia="en-US"/>
              </w:rPr>
              <w:t>Unidade</w:t>
            </w:r>
          </w:p>
        </w:tc>
        <w:tc>
          <w:tcPr>
            <w:tcW w:w="1843" w:type="dxa"/>
            <w:gridSpan w:val="2"/>
            <w:tcBorders>
              <w:top w:val="single" w:sz="2" w:space="0" w:color="1F4E79" w:themeColor="accent1" w:themeShade="80"/>
              <w:left w:val="nil"/>
              <w:bottom w:val="single" w:sz="2" w:space="0" w:color="1F4E79" w:themeColor="accent1" w:themeShade="80"/>
              <w:right w:val="nil"/>
            </w:tcBorders>
            <w:shd w:val="clear" w:color="auto" w:fill="auto"/>
            <w:vAlign w:val="center"/>
            <w:hideMark/>
          </w:tcPr>
          <w:p w14:paraId="2B22C7DF" w14:textId="77777777" w:rsidR="003459A5" w:rsidRPr="00860655" w:rsidRDefault="003459A5" w:rsidP="003459A5">
            <w:pPr>
              <w:pStyle w:val="08-Tabelageral"/>
              <w:cnfStyle w:val="000000100000" w:firstRow="0" w:lastRow="0" w:firstColumn="0" w:lastColumn="0" w:oddVBand="0" w:evenVBand="0" w:oddHBand="1" w:evenHBand="0" w:firstRowFirstColumn="0" w:firstRowLastColumn="0" w:lastRowFirstColumn="0" w:lastRowLastColumn="0"/>
              <w:rPr>
                <w:rFonts w:cs="Arial"/>
                <w:b/>
                <w:szCs w:val="14"/>
                <w:lang w:eastAsia="en-US"/>
              </w:rPr>
            </w:pPr>
            <w:r w:rsidRPr="00860655">
              <w:rPr>
                <w:rFonts w:cs="Arial"/>
                <w:b/>
                <w:color w:val="auto"/>
                <w:szCs w:val="14"/>
                <w:lang w:eastAsia="en-US"/>
              </w:rPr>
              <w:t>Exercício/202</w:t>
            </w:r>
            <w:r>
              <w:rPr>
                <w:rFonts w:cs="Arial"/>
                <w:b/>
                <w:color w:val="auto"/>
                <w:szCs w:val="14"/>
                <w:lang w:eastAsia="en-US"/>
              </w:rPr>
              <w:t>2</w:t>
            </w:r>
          </w:p>
        </w:tc>
        <w:tc>
          <w:tcPr>
            <w:tcW w:w="1844" w:type="dxa"/>
            <w:tcBorders>
              <w:top w:val="single" w:sz="2" w:space="0" w:color="1F4E79" w:themeColor="accent1" w:themeShade="80"/>
              <w:left w:val="nil"/>
              <w:bottom w:val="single" w:sz="2" w:space="0" w:color="1F4E79" w:themeColor="accent1" w:themeShade="80"/>
              <w:right w:val="nil"/>
            </w:tcBorders>
            <w:shd w:val="clear" w:color="auto" w:fill="auto"/>
            <w:vAlign w:val="center"/>
            <w:hideMark/>
          </w:tcPr>
          <w:p w14:paraId="705A6FB4" w14:textId="77777777" w:rsidR="003459A5" w:rsidRPr="00860655" w:rsidRDefault="003459A5" w:rsidP="003459A5">
            <w:pPr>
              <w:pStyle w:val="08-Tabelageral"/>
              <w:cnfStyle w:val="000000100000" w:firstRow="0" w:lastRow="0" w:firstColumn="0" w:lastColumn="0" w:oddVBand="0" w:evenVBand="0" w:oddHBand="1" w:evenHBand="0" w:firstRowFirstColumn="0" w:firstRowLastColumn="0" w:lastRowFirstColumn="0" w:lastRowLastColumn="0"/>
              <w:rPr>
                <w:rFonts w:cs="Arial"/>
                <w:b/>
                <w:szCs w:val="14"/>
                <w:lang w:eastAsia="en-US"/>
              </w:rPr>
            </w:pPr>
            <w:r w:rsidRPr="00860655">
              <w:rPr>
                <w:rFonts w:cs="Arial"/>
                <w:b/>
                <w:color w:val="auto"/>
                <w:szCs w:val="14"/>
                <w:lang w:eastAsia="en-US"/>
              </w:rPr>
              <w:t>Exercício/2021</w:t>
            </w:r>
          </w:p>
        </w:tc>
      </w:tr>
      <w:tr w:rsidR="003459A5" w:rsidRPr="00860655" w14:paraId="59E97AED" w14:textId="77777777" w:rsidTr="003459A5">
        <w:trPr>
          <w:trHeight w:hRule="exact" w:val="238"/>
        </w:trPr>
        <w:tc>
          <w:tcPr>
            <w:cnfStyle w:val="001000000000" w:firstRow="0" w:lastRow="0" w:firstColumn="1" w:lastColumn="0" w:oddVBand="0" w:evenVBand="0" w:oddHBand="0" w:evenHBand="0" w:firstRowFirstColumn="0" w:firstRowLastColumn="0" w:lastRowFirstColumn="0" w:lastRowLastColumn="0"/>
            <w:tcW w:w="3828" w:type="dxa"/>
            <w:tcBorders>
              <w:top w:val="single" w:sz="2" w:space="0" w:color="1F4E79" w:themeColor="accent1" w:themeShade="80"/>
              <w:left w:val="nil"/>
              <w:bottom w:val="nil"/>
              <w:right w:val="nil"/>
            </w:tcBorders>
            <w:shd w:val="clear" w:color="auto" w:fill="auto"/>
            <w:hideMark/>
          </w:tcPr>
          <w:p w14:paraId="32C9FE05" w14:textId="77777777" w:rsidR="003459A5" w:rsidRPr="00860655" w:rsidRDefault="003459A5" w:rsidP="003459A5">
            <w:pPr>
              <w:pStyle w:val="08-Tabelageral"/>
              <w:jc w:val="left"/>
              <w:rPr>
                <w:rFonts w:cs="Arial"/>
                <w:b w:val="0"/>
                <w:snapToGrid w:val="0"/>
                <w:lang w:eastAsia="en-US"/>
              </w:rPr>
            </w:pPr>
            <w:r w:rsidRPr="00860655">
              <w:rPr>
                <w:rFonts w:cs="Arial"/>
                <w:b w:val="0"/>
                <w:lang w:eastAsia="en-US"/>
              </w:rPr>
              <w:t>Lucro ajustado por ação</w:t>
            </w:r>
          </w:p>
        </w:tc>
        <w:tc>
          <w:tcPr>
            <w:tcW w:w="281" w:type="dxa"/>
            <w:tcBorders>
              <w:top w:val="single" w:sz="2" w:space="0" w:color="1F4E79" w:themeColor="accent1" w:themeShade="80"/>
              <w:left w:val="nil"/>
              <w:bottom w:val="nil"/>
              <w:right w:val="nil"/>
            </w:tcBorders>
            <w:shd w:val="clear" w:color="auto" w:fill="auto"/>
            <w:vAlign w:val="center"/>
          </w:tcPr>
          <w:p w14:paraId="0A22D3BF" w14:textId="77777777" w:rsidR="003459A5" w:rsidRPr="00860655" w:rsidRDefault="003459A5" w:rsidP="003459A5">
            <w:pPr>
              <w:pStyle w:val="08-Tabelageral"/>
              <w:cnfStyle w:val="000000000000" w:firstRow="0" w:lastRow="0" w:firstColumn="0" w:lastColumn="0" w:oddVBand="0" w:evenVBand="0" w:oddHBand="0" w:evenHBand="0" w:firstRowFirstColumn="0" w:firstRowLastColumn="0" w:lastRowFirstColumn="0" w:lastRowLastColumn="0"/>
              <w:rPr>
                <w:rFonts w:cs="Arial"/>
                <w:lang w:eastAsia="en-US"/>
              </w:rPr>
            </w:pPr>
          </w:p>
        </w:tc>
        <w:tc>
          <w:tcPr>
            <w:tcW w:w="1843" w:type="dxa"/>
            <w:gridSpan w:val="2"/>
            <w:tcBorders>
              <w:top w:val="single" w:sz="2" w:space="0" w:color="1F4E79" w:themeColor="accent1" w:themeShade="80"/>
              <w:left w:val="nil"/>
              <w:bottom w:val="nil"/>
              <w:right w:val="nil"/>
            </w:tcBorders>
            <w:shd w:val="clear" w:color="auto" w:fill="auto"/>
            <w:hideMark/>
          </w:tcPr>
          <w:p w14:paraId="7521F643" w14:textId="77777777" w:rsidR="003459A5" w:rsidRPr="00860655" w:rsidRDefault="003459A5" w:rsidP="003459A5">
            <w:pPr>
              <w:pStyle w:val="08-Tabelageral"/>
              <w:cnfStyle w:val="000000000000" w:firstRow="0" w:lastRow="0" w:firstColumn="0" w:lastColumn="0" w:oddVBand="0" w:evenVBand="0" w:oddHBand="0" w:evenHBand="0" w:firstRowFirstColumn="0" w:firstRowLastColumn="0" w:lastRowFirstColumn="0" w:lastRowLastColumn="0"/>
              <w:rPr>
                <w:rFonts w:cs="Arial"/>
                <w:lang w:eastAsia="en-US"/>
              </w:rPr>
            </w:pPr>
            <w:r w:rsidRPr="00860655">
              <w:rPr>
                <w:rFonts w:cs="Arial"/>
                <w:lang w:eastAsia="en-US"/>
              </w:rPr>
              <w:t>R$</w:t>
            </w:r>
          </w:p>
        </w:tc>
        <w:tc>
          <w:tcPr>
            <w:tcW w:w="1843" w:type="dxa"/>
            <w:gridSpan w:val="2"/>
            <w:tcBorders>
              <w:top w:val="single" w:sz="2" w:space="0" w:color="1F4E79" w:themeColor="accent1" w:themeShade="80"/>
              <w:left w:val="nil"/>
              <w:bottom w:val="nil"/>
              <w:right w:val="nil"/>
            </w:tcBorders>
            <w:shd w:val="clear" w:color="auto" w:fill="auto"/>
            <w:hideMark/>
          </w:tcPr>
          <w:p w14:paraId="32F16B2A" w14:textId="77777777" w:rsidR="003459A5" w:rsidRPr="00E46C76" w:rsidRDefault="003459A5" w:rsidP="003459A5">
            <w:pPr>
              <w:pStyle w:val="08-Tabelageral"/>
              <w:ind w:left="708"/>
              <w:cnfStyle w:val="000000000000" w:firstRow="0" w:lastRow="0" w:firstColumn="0" w:lastColumn="0" w:oddVBand="0" w:evenVBand="0" w:oddHBand="0" w:evenHBand="0" w:firstRowFirstColumn="0" w:firstRowLastColumn="0" w:lastRowFirstColumn="0" w:lastRowLastColumn="0"/>
              <w:rPr>
                <w:rFonts w:cs="Arial"/>
                <w:color w:val="auto"/>
                <w:lang w:eastAsia="en-US"/>
              </w:rPr>
            </w:pPr>
            <w:r w:rsidRPr="00E46C76">
              <w:rPr>
                <w:rFonts w:cs="Arial"/>
                <w:color w:val="auto"/>
                <w:lang w:eastAsia="en-US"/>
              </w:rPr>
              <w:t>3,02</w:t>
            </w:r>
          </w:p>
        </w:tc>
        <w:tc>
          <w:tcPr>
            <w:tcW w:w="1844" w:type="dxa"/>
            <w:tcBorders>
              <w:top w:val="single" w:sz="2" w:space="0" w:color="1F4E79" w:themeColor="accent1" w:themeShade="80"/>
              <w:left w:val="nil"/>
              <w:bottom w:val="nil"/>
              <w:right w:val="nil"/>
            </w:tcBorders>
            <w:shd w:val="clear" w:color="auto" w:fill="auto"/>
            <w:hideMark/>
          </w:tcPr>
          <w:p w14:paraId="72A909CA" w14:textId="77777777" w:rsidR="003459A5" w:rsidRPr="00E46C76" w:rsidRDefault="003459A5" w:rsidP="003459A5">
            <w:pPr>
              <w:pStyle w:val="08-Tabelageral"/>
              <w:cnfStyle w:val="000000000000" w:firstRow="0" w:lastRow="0" w:firstColumn="0" w:lastColumn="0" w:oddVBand="0" w:evenVBand="0" w:oddHBand="0" w:evenHBand="0" w:firstRowFirstColumn="0" w:firstRowLastColumn="0" w:lastRowFirstColumn="0" w:lastRowLastColumn="0"/>
              <w:rPr>
                <w:rFonts w:cs="Arial"/>
                <w:color w:val="auto"/>
                <w:lang w:eastAsia="en-US"/>
              </w:rPr>
            </w:pPr>
            <w:r w:rsidRPr="00E46C76">
              <w:rPr>
                <w:rFonts w:cs="Arial"/>
                <w:color w:val="auto"/>
                <w:lang w:eastAsia="en-US"/>
              </w:rPr>
              <w:t>1,97</w:t>
            </w:r>
          </w:p>
        </w:tc>
      </w:tr>
      <w:tr w:rsidR="003459A5" w:rsidRPr="00FA31E9" w14:paraId="57A37692" w14:textId="77777777" w:rsidTr="003459A5">
        <w:trPr>
          <w:cnfStyle w:val="000000100000" w:firstRow="0" w:lastRow="0" w:firstColumn="0" w:lastColumn="0" w:oddVBand="0" w:evenVBand="0" w:oddHBand="1" w:evenHBand="0"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3828" w:type="dxa"/>
            <w:tcBorders>
              <w:top w:val="nil"/>
              <w:left w:val="nil"/>
              <w:bottom w:val="nil"/>
              <w:right w:val="nil"/>
            </w:tcBorders>
            <w:shd w:val="clear" w:color="auto" w:fill="auto"/>
            <w:hideMark/>
          </w:tcPr>
          <w:p w14:paraId="6D1DA957" w14:textId="77777777" w:rsidR="003459A5" w:rsidRPr="00860655" w:rsidRDefault="003459A5" w:rsidP="003459A5">
            <w:pPr>
              <w:pStyle w:val="08-Tabelageral"/>
              <w:jc w:val="left"/>
              <w:rPr>
                <w:rFonts w:cs="Arial"/>
                <w:b w:val="0"/>
                <w:snapToGrid w:val="0"/>
                <w:lang w:eastAsia="en-US"/>
              </w:rPr>
            </w:pPr>
            <w:r w:rsidRPr="00860655">
              <w:rPr>
                <w:rFonts w:cs="Arial"/>
                <w:b w:val="0"/>
                <w:lang w:eastAsia="en-US"/>
              </w:rPr>
              <w:t>Valor patrimonial por ação</w:t>
            </w:r>
          </w:p>
        </w:tc>
        <w:tc>
          <w:tcPr>
            <w:tcW w:w="281" w:type="dxa"/>
            <w:tcBorders>
              <w:top w:val="nil"/>
              <w:left w:val="nil"/>
              <w:bottom w:val="nil"/>
              <w:right w:val="nil"/>
            </w:tcBorders>
            <w:shd w:val="clear" w:color="auto" w:fill="auto"/>
            <w:vAlign w:val="center"/>
          </w:tcPr>
          <w:p w14:paraId="25F6673E" w14:textId="77777777" w:rsidR="003459A5" w:rsidRPr="00860655" w:rsidRDefault="003459A5" w:rsidP="003459A5">
            <w:pPr>
              <w:pStyle w:val="08-Tabelageral"/>
              <w:cnfStyle w:val="000000100000" w:firstRow="0" w:lastRow="0" w:firstColumn="0" w:lastColumn="0" w:oddVBand="0" w:evenVBand="0" w:oddHBand="1" w:evenHBand="0" w:firstRowFirstColumn="0" w:firstRowLastColumn="0" w:lastRowFirstColumn="0" w:lastRowLastColumn="0"/>
              <w:rPr>
                <w:rFonts w:cs="Arial"/>
                <w:lang w:eastAsia="en-US"/>
              </w:rPr>
            </w:pPr>
          </w:p>
        </w:tc>
        <w:tc>
          <w:tcPr>
            <w:tcW w:w="1843" w:type="dxa"/>
            <w:gridSpan w:val="2"/>
            <w:tcBorders>
              <w:top w:val="nil"/>
              <w:left w:val="nil"/>
              <w:bottom w:val="nil"/>
              <w:right w:val="nil"/>
            </w:tcBorders>
            <w:shd w:val="clear" w:color="auto" w:fill="auto"/>
            <w:hideMark/>
          </w:tcPr>
          <w:p w14:paraId="78E37A14" w14:textId="77777777" w:rsidR="003459A5" w:rsidRPr="00860655" w:rsidRDefault="003459A5" w:rsidP="003459A5">
            <w:pPr>
              <w:pStyle w:val="08-Tabelageral"/>
              <w:cnfStyle w:val="000000100000" w:firstRow="0" w:lastRow="0" w:firstColumn="0" w:lastColumn="0" w:oddVBand="0" w:evenVBand="0" w:oddHBand="1" w:evenHBand="0" w:firstRowFirstColumn="0" w:firstRowLastColumn="0" w:lastRowFirstColumn="0" w:lastRowLastColumn="0"/>
              <w:rPr>
                <w:rFonts w:cs="Arial"/>
                <w:lang w:eastAsia="en-US"/>
              </w:rPr>
            </w:pPr>
            <w:r w:rsidRPr="00860655">
              <w:rPr>
                <w:rFonts w:cs="Arial"/>
                <w:color w:val="auto"/>
                <w:lang w:eastAsia="en-US"/>
              </w:rPr>
              <w:t>R$</w:t>
            </w:r>
          </w:p>
        </w:tc>
        <w:tc>
          <w:tcPr>
            <w:tcW w:w="1843" w:type="dxa"/>
            <w:gridSpan w:val="2"/>
            <w:tcBorders>
              <w:top w:val="nil"/>
              <w:left w:val="nil"/>
              <w:bottom w:val="nil"/>
              <w:right w:val="nil"/>
            </w:tcBorders>
            <w:shd w:val="clear" w:color="auto" w:fill="auto"/>
            <w:hideMark/>
          </w:tcPr>
          <w:p w14:paraId="49CF592F" w14:textId="77777777" w:rsidR="003459A5" w:rsidRPr="00E46C76" w:rsidRDefault="003459A5" w:rsidP="003459A5">
            <w:pPr>
              <w:pStyle w:val="08-Tabelageral"/>
              <w:cnfStyle w:val="000000100000" w:firstRow="0" w:lastRow="0" w:firstColumn="0" w:lastColumn="0" w:oddVBand="0" w:evenVBand="0" w:oddHBand="1" w:evenHBand="0" w:firstRowFirstColumn="0" w:firstRowLastColumn="0" w:lastRowFirstColumn="0" w:lastRowLastColumn="0"/>
              <w:rPr>
                <w:rFonts w:cs="Arial"/>
                <w:color w:val="auto"/>
                <w:lang w:eastAsia="en-US"/>
              </w:rPr>
            </w:pPr>
            <w:r w:rsidRPr="00E46C76">
              <w:rPr>
                <w:rFonts w:cs="Arial"/>
                <w:color w:val="auto"/>
                <w:lang w:eastAsia="en-US"/>
              </w:rPr>
              <w:t>3,80</w:t>
            </w:r>
          </w:p>
        </w:tc>
        <w:tc>
          <w:tcPr>
            <w:tcW w:w="1844" w:type="dxa"/>
            <w:tcBorders>
              <w:top w:val="nil"/>
              <w:left w:val="nil"/>
              <w:bottom w:val="nil"/>
              <w:right w:val="nil"/>
            </w:tcBorders>
            <w:shd w:val="clear" w:color="auto" w:fill="auto"/>
            <w:hideMark/>
          </w:tcPr>
          <w:p w14:paraId="329D4D19" w14:textId="77777777" w:rsidR="003459A5" w:rsidRPr="00E46C76" w:rsidRDefault="003459A5" w:rsidP="003459A5">
            <w:pPr>
              <w:pStyle w:val="08-Tabelageral"/>
              <w:cnfStyle w:val="000000100000" w:firstRow="0" w:lastRow="0" w:firstColumn="0" w:lastColumn="0" w:oddVBand="0" w:evenVBand="0" w:oddHBand="1" w:evenHBand="0" w:firstRowFirstColumn="0" w:firstRowLastColumn="0" w:lastRowFirstColumn="0" w:lastRowLastColumn="0"/>
              <w:rPr>
                <w:rFonts w:cs="Arial"/>
                <w:color w:val="auto"/>
                <w:lang w:eastAsia="en-US"/>
              </w:rPr>
            </w:pPr>
            <w:r w:rsidRPr="00E46C76">
              <w:rPr>
                <w:rFonts w:cs="Arial"/>
                <w:color w:val="auto"/>
                <w:lang w:eastAsia="en-US"/>
              </w:rPr>
              <w:t>3,64</w:t>
            </w:r>
          </w:p>
        </w:tc>
      </w:tr>
      <w:tr w:rsidR="003459A5" w:rsidRPr="00DC3779" w14:paraId="0467CFA9" w14:textId="77777777" w:rsidTr="003459A5">
        <w:trPr>
          <w:trHeight w:hRule="exact" w:val="238"/>
        </w:trPr>
        <w:tc>
          <w:tcPr>
            <w:cnfStyle w:val="001000000000" w:firstRow="0" w:lastRow="0" w:firstColumn="1" w:lastColumn="0" w:oddVBand="0" w:evenVBand="0" w:oddHBand="0" w:evenHBand="0" w:firstRowFirstColumn="0" w:firstRowLastColumn="0" w:lastRowFirstColumn="0" w:lastRowLastColumn="0"/>
            <w:tcW w:w="3828" w:type="dxa"/>
            <w:tcBorders>
              <w:top w:val="nil"/>
              <w:left w:val="nil"/>
              <w:bottom w:val="nil"/>
              <w:right w:val="nil"/>
            </w:tcBorders>
            <w:shd w:val="clear" w:color="auto" w:fill="auto"/>
            <w:hideMark/>
          </w:tcPr>
          <w:p w14:paraId="3508AB9C" w14:textId="77777777" w:rsidR="003459A5" w:rsidRPr="00DC3779" w:rsidRDefault="003459A5" w:rsidP="003459A5">
            <w:pPr>
              <w:pStyle w:val="08-Tabelageral"/>
              <w:jc w:val="left"/>
              <w:rPr>
                <w:rFonts w:cs="Arial"/>
                <w:b w:val="0"/>
                <w:snapToGrid w:val="0"/>
                <w:lang w:eastAsia="en-US"/>
              </w:rPr>
            </w:pPr>
            <w:r w:rsidRPr="00DC3779">
              <w:rPr>
                <w:rFonts w:cs="Arial"/>
                <w:b w:val="0"/>
                <w:lang w:eastAsia="en-US"/>
              </w:rPr>
              <w:t>Cotação de fechamento</w:t>
            </w:r>
          </w:p>
        </w:tc>
        <w:tc>
          <w:tcPr>
            <w:tcW w:w="281" w:type="dxa"/>
            <w:tcBorders>
              <w:top w:val="nil"/>
              <w:left w:val="nil"/>
              <w:bottom w:val="nil"/>
              <w:right w:val="nil"/>
            </w:tcBorders>
            <w:shd w:val="clear" w:color="auto" w:fill="auto"/>
            <w:vAlign w:val="center"/>
          </w:tcPr>
          <w:p w14:paraId="28AC6115" w14:textId="77777777" w:rsidR="003459A5" w:rsidRPr="00DC3779" w:rsidRDefault="003459A5" w:rsidP="003459A5">
            <w:pPr>
              <w:pStyle w:val="08-Tabelageral"/>
              <w:cnfStyle w:val="000000000000" w:firstRow="0" w:lastRow="0" w:firstColumn="0" w:lastColumn="0" w:oddVBand="0" w:evenVBand="0" w:oddHBand="0" w:evenHBand="0" w:firstRowFirstColumn="0" w:firstRowLastColumn="0" w:lastRowFirstColumn="0" w:lastRowLastColumn="0"/>
              <w:rPr>
                <w:rFonts w:cs="Arial"/>
                <w:lang w:eastAsia="en-US"/>
              </w:rPr>
            </w:pPr>
          </w:p>
        </w:tc>
        <w:tc>
          <w:tcPr>
            <w:tcW w:w="1843" w:type="dxa"/>
            <w:gridSpan w:val="2"/>
            <w:tcBorders>
              <w:top w:val="nil"/>
              <w:left w:val="nil"/>
              <w:bottom w:val="nil"/>
              <w:right w:val="nil"/>
            </w:tcBorders>
            <w:shd w:val="clear" w:color="auto" w:fill="auto"/>
            <w:hideMark/>
          </w:tcPr>
          <w:p w14:paraId="78151B32" w14:textId="77777777" w:rsidR="003459A5" w:rsidRPr="00DC3779" w:rsidRDefault="003459A5" w:rsidP="003459A5">
            <w:pPr>
              <w:pStyle w:val="08-Tabelageral"/>
              <w:cnfStyle w:val="000000000000" w:firstRow="0" w:lastRow="0" w:firstColumn="0" w:lastColumn="0" w:oddVBand="0" w:evenVBand="0" w:oddHBand="0" w:evenHBand="0" w:firstRowFirstColumn="0" w:firstRowLastColumn="0" w:lastRowFirstColumn="0" w:lastRowLastColumn="0"/>
              <w:rPr>
                <w:rFonts w:cs="Arial"/>
                <w:lang w:eastAsia="en-US"/>
              </w:rPr>
            </w:pPr>
            <w:r w:rsidRPr="00DC3779">
              <w:rPr>
                <w:rFonts w:cs="Arial"/>
                <w:lang w:eastAsia="en-US"/>
              </w:rPr>
              <w:t>R$</w:t>
            </w:r>
          </w:p>
        </w:tc>
        <w:tc>
          <w:tcPr>
            <w:tcW w:w="1843" w:type="dxa"/>
            <w:gridSpan w:val="2"/>
            <w:tcBorders>
              <w:top w:val="nil"/>
              <w:left w:val="nil"/>
              <w:bottom w:val="nil"/>
              <w:right w:val="nil"/>
            </w:tcBorders>
            <w:shd w:val="clear" w:color="auto" w:fill="auto"/>
            <w:hideMark/>
          </w:tcPr>
          <w:p w14:paraId="5CC152AF" w14:textId="77777777" w:rsidR="003459A5" w:rsidRPr="0045600B" w:rsidRDefault="003459A5" w:rsidP="003459A5">
            <w:pPr>
              <w:pStyle w:val="08-Tabelageral"/>
              <w:cnfStyle w:val="000000000000" w:firstRow="0" w:lastRow="0" w:firstColumn="0" w:lastColumn="0" w:oddVBand="0" w:evenVBand="0" w:oddHBand="0" w:evenHBand="0" w:firstRowFirstColumn="0" w:firstRowLastColumn="0" w:lastRowFirstColumn="0" w:lastRowLastColumn="0"/>
              <w:rPr>
                <w:rFonts w:cs="Arial"/>
                <w:color w:val="FF0000"/>
                <w:lang w:eastAsia="en-US"/>
              </w:rPr>
            </w:pPr>
            <w:r w:rsidRPr="00A353D3">
              <w:rPr>
                <w:rFonts w:cs="Arial"/>
                <w:color w:val="auto"/>
                <w:lang w:eastAsia="en-US"/>
              </w:rPr>
              <w:t>33,71</w:t>
            </w:r>
          </w:p>
        </w:tc>
        <w:tc>
          <w:tcPr>
            <w:tcW w:w="1844" w:type="dxa"/>
            <w:tcBorders>
              <w:top w:val="nil"/>
              <w:left w:val="nil"/>
              <w:bottom w:val="nil"/>
              <w:right w:val="nil"/>
            </w:tcBorders>
            <w:shd w:val="clear" w:color="auto" w:fill="auto"/>
            <w:hideMark/>
          </w:tcPr>
          <w:p w14:paraId="7F8DF7C9" w14:textId="77777777" w:rsidR="003459A5" w:rsidRPr="00DC3779" w:rsidRDefault="003459A5" w:rsidP="003459A5">
            <w:pPr>
              <w:pStyle w:val="08-Tabelageral"/>
              <w:cnfStyle w:val="000000000000" w:firstRow="0" w:lastRow="0" w:firstColumn="0" w:lastColumn="0" w:oddVBand="0" w:evenVBand="0" w:oddHBand="0" w:evenHBand="0" w:firstRowFirstColumn="0" w:firstRowLastColumn="0" w:lastRowFirstColumn="0" w:lastRowLastColumn="0"/>
              <w:rPr>
                <w:rFonts w:cs="Arial"/>
                <w:lang w:eastAsia="en-US"/>
              </w:rPr>
            </w:pPr>
            <w:r w:rsidRPr="00DC3779">
              <w:rPr>
                <w:rFonts w:cs="Arial"/>
                <w:lang w:eastAsia="en-US"/>
              </w:rPr>
              <w:t>20,75</w:t>
            </w:r>
          </w:p>
        </w:tc>
      </w:tr>
      <w:tr w:rsidR="003459A5" w:rsidRPr="00DC3779" w14:paraId="0D4157DA" w14:textId="77777777" w:rsidTr="003459A5">
        <w:trPr>
          <w:cnfStyle w:val="000000100000" w:firstRow="0" w:lastRow="0" w:firstColumn="0" w:lastColumn="0" w:oddVBand="0" w:evenVBand="0" w:oddHBand="1" w:evenHBand="0"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3828" w:type="dxa"/>
            <w:tcBorders>
              <w:top w:val="nil"/>
              <w:left w:val="nil"/>
              <w:bottom w:val="nil"/>
              <w:right w:val="nil"/>
            </w:tcBorders>
            <w:shd w:val="clear" w:color="auto" w:fill="auto"/>
            <w:hideMark/>
          </w:tcPr>
          <w:p w14:paraId="1D9640C4" w14:textId="77777777" w:rsidR="003459A5" w:rsidRPr="00DC3779" w:rsidRDefault="003459A5" w:rsidP="003459A5">
            <w:pPr>
              <w:pStyle w:val="08-Tabelageral"/>
              <w:jc w:val="left"/>
              <w:rPr>
                <w:rFonts w:cs="Arial"/>
                <w:b w:val="0"/>
                <w:snapToGrid w:val="0"/>
                <w:lang w:eastAsia="en-US"/>
              </w:rPr>
            </w:pPr>
            <w:r w:rsidRPr="00DC3779">
              <w:rPr>
                <w:rFonts w:cs="Arial"/>
                <w:b w:val="0"/>
                <w:lang w:eastAsia="en-US"/>
              </w:rPr>
              <w:t>Valor de mercado</w:t>
            </w:r>
          </w:p>
        </w:tc>
        <w:tc>
          <w:tcPr>
            <w:tcW w:w="281" w:type="dxa"/>
            <w:tcBorders>
              <w:top w:val="nil"/>
              <w:left w:val="nil"/>
              <w:bottom w:val="nil"/>
              <w:right w:val="nil"/>
            </w:tcBorders>
            <w:shd w:val="clear" w:color="auto" w:fill="auto"/>
            <w:vAlign w:val="center"/>
          </w:tcPr>
          <w:p w14:paraId="283F65CA" w14:textId="77777777" w:rsidR="003459A5" w:rsidRPr="00DC3779" w:rsidRDefault="003459A5" w:rsidP="003459A5">
            <w:pPr>
              <w:pStyle w:val="08-Tabelageral"/>
              <w:cnfStyle w:val="000000100000" w:firstRow="0" w:lastRow="0" w:firstColumn="0" w:lastColumn="0" w:oddVBand="0" w:evenVBand="0" w:oddHBand="1" w:evenHBand="0" w:firstRowFirstColumn="0" w:firstRowLastColumn="0" w:lastRowFirstColumn="0" w:lastRowLastColumn="0"/>
              <w:rPr>
                <w:rFonts w:cs="Arial"/>
                <w:lang w:eastAsia="en-US"/>
              </w:rPr>
            </w:pPr>
          </w:p>
        </w:tc>
        <w:tc>
          <w:tcPr>
            <w:tcW w:w="1843" w:type="dxa"/>
            <w:gridSpan w:val="2"/>
            <w:tcBorders>
              <w:top w:val="nil"/>
              <w:left w:val="nil"/>
              <w:bottom w:val="nil"/>
              <w:right w:val="nil"/>
            </w:tcBorders>
            <w:shd w:val="clear" w:color="auto" w:fill="auto"/>
            <w:hideMark/>
          </w:tcPr>
          <w:p w14:paraId="2330ADE8" w14:textId="77777777" w:rsidR="003459A5" w:rsidRPr="00DC3779" w:rsidRDefault="003459A5" w:rsidP="003459A5">
            <w:pPr>
              <w:pStyle w:val="08-Tabelageral"/>
              <w:cnfStyle w:val="000000100000" w:firstRow="0" w:lastRow="0" w:firstColumn="0" w:lastColumn="0" w:oddVBand="0" w:evenVBand="0" w:oddHBand="1" w:evenHBand="0" w:firstRowFirstColumn="0" w:firstRowLastColumn="0" w:lastRowFirstColumn="0" w:lastRowLastColumn="0"/>
              <w:rPr>
                <w:rFonts w:cs="Arial"/>
                <w:lang w:eastAsia="en-US"/>
              </w:rPr>
            </w:pPr>
            <w:r w:rsidRPr="00DC3779">
              <w:rPr>
                <w:rFonts w:cs="Arial"/>
                <w:color w:val="auto"/>
                <w:lang w:eastAsia="en-US"/>
              </w:rPr>
              <w:t>R$ bilhões</w:t>
            </w:r>
          </w:p>
        </w:tc>
        <w:tc>
          <w:tcPr>
            <w:tcW w:w="1843" w:type="dxa"/>
            <w:gridSpan w:val="2"/>
            <w:tcBorders>
              <w:top w:val="nil"/>
              <w:left w:val="nil"/>
              <w:bottom w:val="nil"/>
              <w:right w:val="nil"/>
            </w:tcBorders>
            <w:shd w:val="clear" w:color="auto" w:fill="auto"/>
            <w:hideMark/>
          </w:tcPr>
          <w:p w14:paraId="1D8C679D" w14:textId="77777777" w:rsidR="003459A5" w:rsidRPr="0045600B" w:rsidRDefault="003459A5" w:rsidP="003459A5">
            <w:pPr>
              <w:pStyle w:val="08-Tabelageral"/>
              <w:cnfStyle w:val="000000100000" w:firstRow="0" w:lastRow="0" w:firstColumn="0" w:lastColumn="0" w:oddVBand="0" w:evenVBand="0" w:oddHBand="1" w:evenHBand="0" w:firstRowFirstColumn="0" w:firstRowLastColumn="0" w:lastRowFirstColumn="0" w:lastRowLastColumn="0"/>
              <w:rPr>
                <w:rFonts w:cs="Arial"/>
                <w:color w:val="FF0000"/>
                <w:lang w:eastAsia="en-US"/>
              </w:rPr>
            </w:pPr>
            <w:r w:rsidRPr="00A353D3">
              <w:rPr>
                <w:rFonts w:cs="Arial"/>
                <w:color w:val="auto"/>
                <w:lang w:eastAsia="en-US"/>
              </w:rPr>
              <w:t>67,4</w:t>
            </w:r>
          </w:p>
        </w:tc>
        <w:tc>
          <w:tcPr>
            <w:tcW w:w="1844" w:type="dxa"/>
            <w:tcBorders>
              <w:top w:val="nil"/>
              <w:left w:val="nil"/>
              <w:bottom w:val="nil"/>
              <w:right w:val="nil"/>
            </w:tcBorders>
            <w:shd w:val="clear" w:color="auto" w:fill="auto"/>
            <w:hideMark/>
          </w:tcPr>
          <w:p w14:paraId="2E6FACB5" w14:textId="77777777" w:rsidR="003459A5" w:rsidRPr="00DC3779" w:rsidRDefault="003459A5" w:rsidP="003459A5">
            <w:pPr>
              <w:pStyle w:val="08-Tabelageral"/>
              <w:cnfStyle w:val="000000100000" w:firstRow="0" w:lastRow="0" w:firstColumn="0" w:lastColumn="0" w:oddVBand="0" w:evenVBand="0" w:oddHBand="1" w:evenHBand="0" w:firstRowFirstColumn="0" w:firstRowLastColumn="0" w:lastRowFirstColumn="0" w:lastRowLastColumn="0"/>
              <w:rPr>
                <w:rFonts w:cs="Arial"/>
                <w:lang w:eastAsia="en-US"/>
              </w:rPr>
            </w:pPr>
            <w:r w:rsidRPr="00DC3779">
              <w:rPr>
                <w:rFonts w:cs="Arial"/>
                <w:color w:val="auto"/>
                <w:lang w:eastAsia="en-US"/>
              </w:rPr>
              <w:t>41,50</w:t>
            </w:r>
          </w:p>
        </w:tc>
      </w:tr>
      <w:tr w:rsidR="003459A5" w:rsidRPr="00DC3779" w14:paraId="7F8D06C4" w14:textId="77777777" w:rsidTr="003459A5">
        <w:trPr>
          <w:trHeight w:hRule="exact" w:val="238"/>
        </w:trPr>
        <w:tc>
          <w:tcPr>
            <w:cnfStyle w:val="001000000000" w:firstRow="0" w:lastRow="0" w:firstColumn="1" w:lastColumn="0" w:oddVBand="0" w:evenVBand="0" w:oddHBand="0" w:evenHBand="0" w:firstRowFirstColumn="0" w:firstRowLastColumn="0" w:lastRowFirstColumn="0" w:lastRowLastColumn="0"/>
            <w:tcW w:w="3828" w:type="dxa"/>
            <w:tcBorders>
              <w:top w:val="nil"/>
              <w:left w:val="nil"/>
              <w:bottom w:val="nil"/>
              <w:right w:val="nil"/>
            </w:tcBorders>
            <w:shd w:val="clear" w:color="auto" w:fill="auto"/>
            <w:hideMark/>
          </w:tcPr>
          <w:p w14:paraId="1ED3ED3C" w14:textId="77777777" w:rsidR="003459A5" w:rsidRPr="00DC3779" w:rsidRDefault="003459A5" w:rsidP="003459A5">
            <w:pPr>
              <w:pStyle w:val="08-Tabelageral"/>
              <w:jc w:val="left"/>
              <w:rPr>
                <w:rFonts w:cs="Arial"/>
                <w:b w:val="0"/>
                <w:snapToGrid w:val="0"/>
                <w:lang w:eastAsia="en-US"/>
              </w:rPr>
            </w:pPr>
            <w:r w:rsidRPr="00DC3779">
              <w:rPr>
                <w:rFonts w:cs="Arial"/>
                <w:b w:val="0"/>
                <w:lang w:eastAsia="en-US"/>
              </w:rPr>
              <w:t>Quantidade de negócios realizados¹</w:t>
            </w:r>
          </w:p>
        </w:tc>
        <w:tc>
          <w:tcPr>
            <w:tcW w:w="281" w:type="dxa"/>
            <w:tcBorders>
              <w:top w:val="nil"/>
              <w:left w:val="nil"/>
              <w:bottom w:val="nil"/>
              <w:right w:val="nil"/>
            </w:tcBorders>
            <w:shd w:val="clear" w:color="auto" w:fill="auto"/>
            <w:vAlign w:val="center"/>
          </w:tcPr>
          <w:p w14:paraId="4340E2A0" w14:textId="77777777" w:rsidR="003459A5" w:rsidRPr="00DC3779" w:rsidRDefault="003459A5" w:rsidP="003459A5">
            <w:pPr>
              <w:pStyle w:val="08-Tabelageral"/>
              <w:cnfStyle w:val="000000000000" w:firstRow="0" w:lastRow="0" w:firstColumn="0" w:lastColumn="0" w:oddVBand="0" w:evenVBand="0" w:oddHBand="0" w:evenHBand="0" w:firstRowFirstColumn="0" w:firstRowLastColumn="0" w:lastRowFirstColumn="0" w:lastRowLastColumn="0"/>
              <w:rPr>
                <w:rFonts w:cs="Arial"/>
                <w:lang w:eastAsia="en-US"/>
              </w:rPr>
            </w:pPr>
          </w:p>
        </w:tc>
        <w:tc>
          <w:tcPr>
            <w:tcW w:w="1843" w:type="dxa"/>
            <w:gridSpan w:val="2"/>
            <w:tcBorders>
              <w:top w:val="nil"/>
              <w:left w:val="nil"/>
              <w:bottom w:val="nil"/>
              <w:right w:val="nil"/>
            </w:tcBorders>
            <w:shd w:val="clear" w:color="auto" w:fill="auto"/>
            <w:hideMark/>
          </w:tcPr>
          <w:p w14:paraId="2B42E712" w14:textId="77777777" w:rsidR="003459A5" w:rsidRPr="00DC3779" w:rsidRDefault="003459A5" w:rsidP="003459A5">
            <w:pPr>
              <w:pStyle w:val="08-Tabelageral"/>
              <w:cnfStyle w:val="000000000000" w:firstRow="0" w:lastRow="0" w:firstColumn="0" w:lastColumn="0" w:oddVBand="0" w:evenVBand="0" w:oddHBand="0" w:evenHBand="0" w:firstRowFirstColumn="0" w:firstRowLastColumn="0" w:lastRowFirstColumn="0" w:lastRowLastColumn="0"/>
              <w:rPr>
                <w:rFonts w:cs="Arial"/>
                <w:lang w:eastAsia="en-US"/>
              </w:rPr>
            </w:pPr>
            <w:r w:rsidRPr="00DC3779">
              <w:rPr>
                <w:rFonts w:cs="Arial"/>
                <w:lang w:eastAsia="en-US"/>
              </w:rPr>
              <w:t>-</w:t>
            </w:r>
          </w:p>
        </w:tc>
        <w:tc>
          <w:tcPr>
            <w:tcW w:w="1843" w:type="dxa"/>
            <w:gridSpan w:val="2"/>
            <w:tcBorders>
              <w:top w:val="nil"/>
              <w:left w:val="nil"/>
              <w:bottom w:val="nil"/>
              <w:right w:val="nil"/>
            </w:tcBorders>
            <w:shd w:val="clear" w:color="auto" w:fill="auto"/>
            <w:hideMark/>
          </w:tcPr>
          <w:p w14:paraId="40A77A4D" w14:textId="77777777" w:rsidR="003459A5" w:rsidRPr="00FB2CA7" w:rsidRDefault="003459A5" w:rsidP="003459A5">
            <w:pPr>
              <w:pStyle w:val="08-Tabelageral"/>
              <w:cnfStyle w:val="000000000000" w:firstRow="0" w:lastRow="0" w:firstColumn="0" w:lastColumn="0" w:oddVBand="0" w:evenVBand="0" w:oddHBand="0" w:evenHBand="0" w:firstRowFirstColumn="0" w:firstRowLastColumn="0" w:lastRowFirstColumn="0" w:lastRowLastColumn="0"/>
              <w:rPr>
                <w:rFonts w:cs="Arial"/>
                <w:color w:val="auto"/>
                <w:lang w:eastAsia="en-US"/>
              </w:rPr>
            </w:pPr>
            <w:r w:rsidRPr="00FB2CA7">
              <w:rPr>
                <w:rFonts w:cs="Arial"/>
                <w:color w:val="auto"/>
                <w:lang w:eastAsia="en-US"/>
              </w:rPr>
              <w:t>4.730.980</w:t>
            </w:r>
          </w:p>
        </w:tc>
        <w:tc>
          <w:tcPr>
            <w:tcW w:w="1844" w:type="dxa"/>
            <w:tcBorders>
              <w:top w:val="nil"/>
              <w:left w:val="nil"/>
              <w:bottom w:val="nil"/>
              <w:right w:val="nil"/>
            </w:tcBorders>
            <w:shd w:val="clear" w:color="auto" w:fill="auto"/>
            <w:hideMark/>
          </w:tcPr>
          <w:p w14:paraId="740BB0DD" w14:textId="77777777" w:rsidR="003459A5" w:rsidRPr="00DC3779" w:rsidRDefault="003459A5" w:rsidP="003459A5">
            <w:pPr>
              <w:pStyle w:val="08-Tabelageral"/>
              <w:cnfStyle w:val="000000000000" w:firstRow="0" w:lastRow="0" w:firstColumn="0" w:lastColumn="0" w:oddVBand="0" w:evenVBand="0" w:oddHBand="0" w:evenHBand="0" w:firstRowFirstColumn="0" w:firstRowLastColumn="0" w:lastRowFirstColumn="0" w:lastRowLastColumn="0"/>
              <w:rPr>
                <w:rFonts w:cs="Arial"/>
                <w:lang w:eastAsia="en-US"/>
              </w:rPr>
            </w:pPr>
            <w:r w:rsidRPr="00DC3779">
              <w:rPr>
                <w:rFonts w:cs="Arial"/>
                <w:lang w:eastAsia="en-US"/>
              </w:rPr>
              <w:t>5.061.575</w:t>
            </w:r>
          </w:p>
        </w:tc>
      </w:tr>
      <w:tr w:rsidR="003459A5" w:rsidRPr="00DC3779" w14:paraId="6250AF11" w14:textId="77777777" w:rsidTr="003459A5">
        <w:trPr>
          <w:cnfStyle w:val="000000100000" w:firstRow="0" w:lastRow="0" w:firstColumn="0" w:lastColumn="0" w:oddVBand="0" w:evenVBand="0" w:oddHBand="1" w:evenHBand="0"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3828" w:type="dxa"/>
            <w:tcBorders>
              <w:top w:val="nil"/>
              <w:left w:val="nil"/>
              <w:bottom w:val="nil"/>
              <w:right w:val="nil"/>
            </w:tcBorders>
            <w:shd w:val="clear" w:color="auto" w:fill="auto"/>
            <w:hideMark/>
          </w:tcPr>
          <w:p w14:paraId="60499067" w14:textId="77777777" w:rsidR="003459A5" w:rsidRPr="00DC3779" w:rsidRDefault="003459A5" w:rsidP="003459A5">
            <w:pPr>
              <w:pStyle w:val="08-Tabelageral"/>
              <w:jc w:val="left"/>
              <w:rPr>
                <w:rFonts w:cs="Arial"/>
                <w:b w:val="0"/>
                <w:snapToGrid w:val="0"/>
                <w:vertAlign w:val="superscript"/>
                <w:lang w:eastAsia="en-US"/>
              </w:rPr>
            </w:pPr>
            <w:r w:rsidRPr="00DC3779">
              <w:rPr>
                <w:rFonts w:cs="Arial"/>
                <w:b w:val="0"/>
                <w:lang w:eastAsia="en-US"/>
              </w:rPr>
              <w:t>Volume médio diário negociado¹</w:t>
            </w:r>
          </w:p>
        </w:tc>
        <w:tc>
          <w:tcPr>
            <w:tcW w:w="281" w:type="dxa"/>
            <w:tcBorders>
              <w:top w:val="nil"/>
              <w:left w:val="nil"/>
              <w:bottom w:val="nil"/>
              <w:right w:val="nil"/>
            </w:tcBorders>
            <w:shd w:val="clear" w:color="auto" w:fill="auto"/>
            <w:vAlign w:val="center"/>
          </w:tcPr>
          <w:p w14:paraId="01359B5C" w14:textId="77777777" w:rsidR="003459A5" w:rsidRPr="00DC3779" w:rsidRDefault="003459A5" w:rsidP="003459A5">
            <w:pPr>
              <w:pStyle w:val="08-Tabelageral"/>
              <w:cnfStyle w:val="000000100000" w:firstRow="0" w:lastRow="0" w:firstColumn="0" w:lastColumn="0" w:oddVBand="0" w:evenVBand="0" w:oddHBand="1" w:evenHBand="0" w:firstRowFirstColumn="0" w:firstRowLastColumn="0" w:lastRowFirstColumn="0" w:lastRowLastColumn="0"/>
              <w:rPr>
                <w:rFonts w:cs="Arial"/>
                <w:lang w:eastAsia="en-US"/>
              </w:rPr>
            </w:pPr>
          </w:p>
        </w:tc>
        <w:tc>
          <w:tcPr>
            <w:tcW w:w="1843" w:type="dxa"/>
            <w:gridSpan w:val="2"/>
            <w:tcBorders>
              <w:top w:val="nil"/>
              <w:left w:val="nil"/>
              <w:bottom w:val="nil"/>
              <w:right w:val="nil"/>
            </w:tcBorders>
            <w:shd w:val="clear" w:color="auto" w:fill="auto"/>
            <w:hideMark/>
          </w:tcPr>
          <w:p w14:paraId="0095C708" w14:textId="77777777" w:rsidR="003459A5" w:rsidRPr="00DC3779" w:rsidRDefault="003459A5" w:rsidP="003459A5">
            <w:pPr>
              <w:pStyle w:val="08-Tabelageral"/>
              <w:cnfStyle w:val="000000100000" w:firstRow="0" w:lastRow="0" w:firstColumn="0" w:lastColumn="0" w:oddVBand="0" w:evenVBand="0" w:oddHBand="1" w:evenHBand="0" w:firstRowFirstColumn="0" w:firstRowLastColumn="0" w:lastRowFirstColumn="0" w:lastRowLastColumn="0"/>
              <w:rPr>
                <w:rFonts w:cs="Arial"/>
                <w:lang w:eastAsia="en-US"/>
              </w:rPr>
            </w:pPr>
            <w:r w:rsidRPr="00DC3779">
              <w:rPr>
                <w:rFonts w:cs="Arial"/>
                <w:color w:val="auto"/>
                <w:lang w:eastAsia="en-US"/>
              </w:rPr>
              <w:t>R$ milhões</w:t>
            </w:r>
          </w:p>
        </w:tc>
        <w:tc>
          <w:tcPr>
            <w:tcW w:w="1843" w:type="dxa"/>
            <w:gridSpan w:val="2"/>
            <w:tcBorders>
              <w:top w:val="nil"/>
              <w:left w:val="nil"/>
              <w:bottom w:val="nil"/>
              <w:right w:val="nil"/>
            </w:tcBorders>
            <w:shd w:val="clear" w:color="auto" w:fill="auto"/>
            <w:hideMark/>
          </w:tcPr>
          <w:p w14:paraId="0D0130A3" w14:textId="77777777" w:rsidR="003459A5" w:rsidRPr="00FB2CA7" w:rsidRDefault="003459A5" w:rsidP="003459A5">
            <w:pPr>
              <w:pStyle w:val="08-Tabelageral"/>
              <w:cnfStyle w:val="000000100000" w:firstRow="0" w:lastRow="0" w:firstColumn="0" w:lastColumn="0" w:oddVBand="0" w:evenVBand="0" w:oddHBand="1" w:evenHBand="0" w:firstRowFirstColumn="0" w:firstRowLastColumn="0" w:lastRowFirstColumn="0" w:lastRowLastColumn="0"/>
              <w:rPr>
                <w:rFonts w:cs="Arial"/>
                <w:color w:val="auto"/>
                <w:lang w:eastAsia="en-US"/>
              </w:rPr>
            </w:pPr>
            <w:r w:rsidRPr="00FB2CA7">
              <w:rPr>
                <w:rFonts w:cs="Arial"/>
                <w:color w:val="auto"/>
                <w:lang w:eastAsia="en-US"/>
              </w:rPr>
              <w:t>155,5</w:t>
            </w:r>
          </w:p>
        </w:tc>
        <w:tc>
          <w:tcPr>
            <w:tcW w:w="1844" w:type="dxa"/>
            <w:tcBorders>
              <w:top w:val="nil"/>
              <w:left w:val="nil"/>
              <w:bottom w:val="nil"/>
              <w:right w:val="nil"/>
            </w:tcBorders>
            <w:shd w:val="clear" w:color="auto" w:fill="auto"/>
            <w:hideMark/>
          </w:tcPr>
          <w:p w14:paraId="01B39B12" w14:textId="77777777" w:rsidR="003459A5" w:rsidRPr="00DC3779" w:rsidRDefault="003459A5" w:rsidP="003459A5">
            <w:pPr>
              <w:pStyle w:val="08-Tabelageral"/>
              <w:cnfStyle w:val="000000100000" w:firstRow="0" w:lastRow="0" w:firstColumn="0" w:lastColumn="0" w:oddVBand="0" w:evenVBand="0" w:oddHBand="1" w:evenHBand="0" w:firstRowFirstColumn="0" w:firstRowLastColumn="0" w:lastRowFirstColumn="0" w:lastRowLastColumn="0"/>
              <w:rPr>
                <w:rFonts w:cs="Arial"/>
                <w:lang w:eastAsia="en-US"/>
              </w:rPr>
            </w:pPr>
            <w:r>
              <w:rPr>
                <w:rFonts w:cs="Arial"/>
                <w:color w:val="auto"/>
                <w:lang w:eastAsia="en-US"/>
              </w:rPr>
              <w:t>137,2</w:t>
            </w:r>
          </w:p>
        </w:tc>
      </w:tr>
      <w:tr w:rsidR="003459A5" w:rsidRPr="00DC3779" w14:paraId="3FAB786C" w14:textId="77777777" w:rsidTr="003459A5">
        <w:trPr>
          <w:trHeight w:hRule="exact" w:val="266"/>
        </w:trPr>
        <w:tc>
          <w:tcPr>
            <w:cnfStyle w:val="001000000000" w:firstRow="0" w:lastRow="0" w:firstColumn="1" w:lastColumn="0" w:oddVBand="0" w:evenVBand="0" w:oddHBand="0" w:evenHBand="0" w:firstRowFirstColumn="0" w:firstRowLastColumn="0" w:lastRowFirstColumn="0" w:lastRowLastColumn="0"/>
            <w:tcW w:w="3828" w:type="dxa"/>
            <w:tcBorders>
              <w:top w:val="nil"/>
              <w:left w:val="nil"/>
              <w:bottom w:val="single" w:sz="2" w:space="0" w:color="1F4E79" w:themeColor="accent1" w:themeShade="80"/>
              <w:right w:val="nil"/>
            </w:tcBorders>
            <w:shd w:val="clear" w:color="auto" w:fill="auto"/>
            <w:hideMark/>
          </w:tcPr>
          <w:p w14:paraId="4C590264" w14:textId="77777777" w:rsidR="003459A5" w:rsidRPr="00DC3779" w:rsidRDefault="003459A5" w:rsidP="003459A5">
            <w:pPr>
              <w:pStyle w:val="08-Tabelageral"/>
              <w:jc w:val="left"/>
              <w:rPr>
                <w:rFonts w:cs="Arial"/>
                <w:b w:val="0"/>
                <w:snapToGrid w:val="0"/>
                <w:lang w:eastAsia="en-US"/>
              </w:rPr>
            </w:pPr>
            <w:r w:rsidRPr="00DC3779">
              <w:rPr>
                <w:rFonts w:cs="Arial"/>
                <w:b w:val="0"/>
                <w:lang w:eastAsia="en-US"/>
              </w:rPr>
              <w:t>Participação no volume médio diário da B3</w:t>
            </w:r>
          </w:p>
        </w:tc>
        <w:tc>
          <w:tcPr>
            <w:tcW w:w="281" w:type="dxa"/>
            <w:tcBorders>
              <w:top w:val="nil"/>
              <w:left w:val="nil"/>
              <w:bottom w:val="single" w:sz="2" w:space="0" w:color="1F4E79" w:themeColor="accent1" w:themeShade="80"/>
              <w:right w:val="nil"/>
            </w:tcBorders>
            <w:shd w:val="clear" w:color="auto" w:fill="auto"/>
            <w:vAlign w:val="center"/>
          </w:tcPr>
          <w:p w14:paraId="0DBDA2FA" w14:textId="77777777" w:rsidR="003459A5" w:rsidRPr="00DC3779" w:rsidRDefault="003459A5" w:rsidP="003459A5">
            <w:pPr>
              <w:pStyle w:val="08-Tabelageral"/>
              <w:cnfStyle w:val="000000000000" w:firstRow="0" w:lastRow="0" w:firstColumn="0" w:lastColumn="0" w:oddVBand="0" w:evenVBand="0" w:oddHBand="0" w:evenHBand="0" w:firstRowFirstColumn="0" w:firstRowLastColumn="0" w:lastRowFirstColumn="0" w:lastRowLastColumn="0"/>
              <w:rPr>
                <w:rFonts w:cs="Arial"/>
                <w:lang w:eastAsia="en-US"/>
              </w:rPr>
            </w:pPr>
          </w:p>
        </w:tc>
        <w:tc>
          <w:tcPr>
            <w:tcW w:w="1843" w:type="dxa"/>
            <w:gridSpan w:val="2"/>
            <w:tcBorders>
              <w:top w:val="nil"/>
              <w:left w:val="nil"/>
              <w:bottom w:val="single" w:sz="2" w:space="0" w:color="1F4E79" w:themeColor="accent1" w:themeShade="80"/>
              <w:right w:val="nil"/>
            </w:tcBorders>
            <w:shd w:val="clear" w:color="auto" w:fill="auto"/>
            <w:hideMark/>
          </w:tcPr>
          <w:p w14:paraId="3F2212D5" w14:textId="77777777" w:rsidR="003459A5" w:rsidRPr="00DC3779" w:rsidRDefault="003459A5" w:rsidP="003459A5">
            <w:pPr>
              <w:pStyle w:val="08-Tabelageral"/>
              <w:cnfStyle w:val="000000000000" w:firstRow="0" w:lastRow="0" w:firstColumn="0" w:lastColumn="0" w:oddVBand="0" w:evenVBand="0" w:oddHBand="0" w:evenHBand="0" w:firstRowFirstColumn="0" w:firstRowLastColumn="0" w:lastRowFirstColumn="0" w:lastRowLastColumn="0"/>
              <w:rPr>
                <w:rFonts w:cs="Arial"/>
                <w:lang w:eastAsia="en-US"/>
              </w:rPr>
            </w:pPr>
            <w:r w:rsidRPr="00DC3779">
              <w:rPr>
                <w:rFonts w:cs="Arial"/>
                <w:lang w:eastAsia="en-US"/>
              </w:rPr>
              <w:t>%</w:t>
            </w:r>
          </w:p>
        </w:tc>
        <w:tc>
          <w:tcPr>
            <w:tcW w:w="1843" w:type="dxa"/>
            <w:gridSpan w:val="2"/>
            <w:tcBorders>
              <w:top w:val="nil"/>
              <w:left w:val="nil"/>
              <w:bottom w:val="single" w:sz="2" w:space="0" w:color="1F4E79" w:themeColor="accent1" w:themeShade="80"/>
              <w:right w:val="nil"/>
            </w:tcBorders>
            <w:shd w:val="clear" w:color="auto" w:fill="auto"/>
            <w:hideMark/>
          </w:tcPr>
          <w:p w14:paraId="19395032" w14:textId="77777777" w:rsidR="003459A5" w:rsidRPr="00FB2CA7" w:rsidRDefault="003459A5" w:rsidP="003459A5">
            <w:pPr>
              <w:pStyle w:val="08-Tabelageral"/>
              <w:cnfStyle w:val="000000000000" w:firstRow="0" w:lastRow="0" w:firstColumn="0" w:lastColumn="0" w:oddVBand="0" w:evenVBand="0" w:oddHBand="0" w:evenHBand="0" w:firstRowFirstColumn="0" w:firstRowLastColumn="0" w:lastRowFirstColumn="0" w:lastRowLastColumn="0"/>
              <w:rPr>
                <w:rFonts w:cs="Arial"/>
                <w:color w:val="auto"/>
                <w:lang w:eastAsia="en-US"/>
              </w:rPr>
            </w:pPr>
            <w:r w:rsidRPr="00FB2CA7">
              <w:rPr>
                <w:rFonts w:cs="Arial"/>
                <w:color w:val="auto"/>
                <w:lang w:eastAsia="en-US"/>
              </w:rPr>
              <w:t>0,62</w:t>
            </w:r>
          </w:p>
        </w:tc>
        <w:tc>
          <w:tcPr>
            <w:tcW w:w="1844" w:type="dxa"/>
            <w:tcBorders>
              <w:top w:val="nil"/>
              <w:left w:val="nil"/>
              <w:bottom w:val="single" w:sz="2" w:space="0" w:color="1F4E79" w:themeColor="accent1" w:themeShade="80"/>
              <w:right w:val="nil"/>
            </w:tcBorders>
            <w:shd w:val="clear" w:color="auto" w:fill="auto"/>
            <w:hideMark/>
          </w:tcPr>
          <w:p w14:paraId="46C64756" w14:textId="77777777" w:rsidR="003459A5" w:rsidRPr="00DC3779" w:rsidRDefault="003459A5" w:rsidP="003459A5">
            <w:pPr>
              <w:pStyle w:val="08-Tabelageral"/>
              <w:cnfStyle w:val="000000000000" w:firstRow="0" w:lastRow="0" w:firstColumn="0" w:lastColumn="0" w:oddVBand="0" w:evenVBand="0" w:oddHBand="0" w:evenHBand="0" w:firstRowFirstColumn="0" w:firstRowLastColumn="0" w:lastRowFirstColumn="0" w:lastRowLastColumn="0"/>
              <w:rPr>
                <w:rFonts w:cs="Arial"/>
                <w:lang w:eastAsia="en-US"/>
              </w:rPr>
            </w:pPr>
            <w:r>
              <w:rPr>
                <w:rFonts w:cs="Arial"/>
                <w:lang w:eastAsia="en-US"/>
              </w:rPr>
              <w:t>0,48</w:t>
            </w:r>
          </w:p>
        </w:tc>
      </w:tr>
    </w:tbl>
    <w:p w14:paraId="30379A55" w14:textId="77777777" w:rsidR="003459A5" w:rsidRPr="00DC3779" w:rsidRDefault="003459A5" w:rsidP="003459A5">
      <w:pPr>
        <w:pStyle w:val="07-Legenda"/>
        <w:rPr>
          <w:rFonts w:cs="Arial"/>
        </w:rPr>
      </w:pPr>
      <w:r w:rsidRPr="00DC3779">
        <w:rPr>
          <w:rFonts w:cs="Arial"/>
        </w:rPr>
        <w:t>(1) Referem-se ao Lote-padrão</w:t>
      </w:r>
    </w:p>
    <w:p w14:paraId="60287336" w14:textId="77777777" w:rsidR="003459A5" w:rsidRPr="00FA31E9" w:rsidRDefault="003459A5" w:rsidP="003459A5">
      <w:pPr>
        <w:spacing w:after="0" w:line="240" w:lineRule="auto"/>
        <w:rPr>
          <w:rFonts w:eastAsia="Times New Roman" w:cs="Arial"/>
          <w:b/>
          <w:spacing w:val="-2"/>
          <w:sz w:val="20"/>
          <w:szCs w:val="20"/>
          <w:highlight w:val="yellow"/>
          <w:lang w:eastAsia="pt-BR"/>
        </w:rPr>
      </w:pPr>
    </w:p>
    <w:p w14:paraId="0AD8D1A3" w14:textId="77777777" w:rsidR="003459A5" w:rsidRPr="00860655" w:rsidRDefault="003459A5" w:rsidP="003459A5">
      <w:pPr>
        <w:pStyle w:val="03-SubttulodeNota"/>
        <w:spacing w:line="276" w:lineRule="auto"/>
        <w:rPr>
          <w:color w:val="1F4E79" w:themeColor="accent1" w:themeShade="80"/>
        </w:rPr>
      </w:pPr>
      <w:r w:rsidRPr="00860655">
        <w:rPr>
          <w:color w:val="1F4E79" w:themeColor="accent1" w:themeShade="80"/>
        </w:rPr>
        <w:t>Remuneração aos acionistas</w:t>
      </w:r>
    </w:p>
    <w:p w14:paraId="3AEF06B9" w14:textId="77777777" w:rsidR="003459A5" w:rsidRPr="008F6730" w:rsidRDefault="003459A5" w:rsidP="003459A5">
      <w:pPr>
        <w:pStyle w:val="01-Textonormal"/>
        <w:rPr>
          <w:rFonts w:cs="Arial"/>
        </w:rPr>
      </w:pPr>
      <w:r w:rsidRPr="008F6730">
        <w:rPr>
          <w:rFonts w:cs="Arial"/>
        </w:rPr>
        <w:t xml:space="preserve">A BB Seguridade destinou aproximadamente 95,0% do lucro líquido aos acionistas na forma de dividendos em 2022, o que totaliza R$5,7 bilhões, equivalente a R$2,87 por ação. Em 2021, o dividendo referente ao lucro líquido do exercício foi de R$1,44 por ação. </w:t>
      </w:r>
    </w:p>
    <w:p w14:paraId="7EE1BCFF" w14:textId="77777777" w:rsidR="003459A5" w:rsidRPr="00FA31E9" w:rsidRDefault="003459A5" w:rsidP="003459A5">
      <w:pPr>
        <w:pStyle w:val="01-Textonormal"/>
        <w:rPr>
          <w:rFonts w:cs="Arial"/>
          <w:color w:val="FF0000"/>
          <w:highlight w:val="yellow"/>
        </w:rPr>
      </w:pPr>
    </w:p>
    <w:p w14:paraId="351C8204" w14:textId="77777777" w:rsidR="003459A5" w:rsidRPr="00B85BEE" w:rsidRDefault="003459A5" w:rsidP="003459A5">
      <w:pPr>
        <w:pStyle w:val="03-SubttulodeNota"/>
        <w:spacing w:line="276" w:lineRule="auto"/>
        <w:rPr>
          <w:color w:val="1F4E79" w:themeColor="accent1" w:themeShade="80"/>
        </w:rPr>
      </w:pPr>
      <w:r w:rsidRPr="00B85BEE">
        <w:rPr>
          <w:color w:val="1F4E79" w:themeColor="accent1" w:themeShade="80"/>
        </w:rPr>
        <w:t>Recompra de ações</w:t>
      </w:r>
    </w:p>
    <w:p w14:paraId="21B4A534" w14:textId="77777777" w:rsidR="003459A5" w:rsidRPr="006B18DC" w:rsidRDefault="003459A5" w:rsidP="003459A5">
      <w:pPr>
        <w:pStyle w:val="05-Textonormal"/>
        <w:rPr>
          <w:rFonts w:cs="Arial"/>
        </w:rPr>
      </w:pPr>
      <w:r w:rsidRPr="00B85BEE">
        <w:rPr>
          <w:rFonts w:cs="Arial"/>
        </w:rPr>
        <w:t>Durante o ano de 202</w:t>
      </w:r>
      <w:r>
        <w:rPr>
          <w:rFonts w:cs="Arial"/>
        </w:rPr>
        <w:t>2</w:t>
      </w:r>
      <w:r w:rsidRPr="00B85BEE">
        <w:rPr>
          <w:rFonts w:cs="Arial"/>
        </w:rPr>
        <w:t xml:space="preserve">, não houve programa de recompra de ações aberto. Conforme aprovado pela Assembleia Geral Extraordinária (“AGE”), realizada em 30.10.2019, as ações em tesouraria </w:t>
      </w:r>
      <w:bookmarkStart w:id="7" w:name="_Hlk62115926"/>
      <w:r w:rsidRPr="00B85BEE">
        <w:rPr>
          <w:rFonts w:cs="Arial"/>
        </w:rPr>
        <w:t xml:space="preserve">referentes a recompras realizadas em exercícios anteriores </w:t>
      </w:r>
      <w:bookmarkEnd w:id="7"/>
      <w:r w:rsidRPr="00B85BEE">
        <w:rPr>
          <w:rFonts w:cs="Arial"/>
        </w:rPr>
        <w:t>podem ser utilizadas especificamente em programas de premiação aos empregados e remuneração variável de diretores, até o limite de 3.359.550 ações, cabendo ao Conselho de Administração a definição da melhor forma e momento para implementar a alienaçã</w:t>
      </w:r>
      <w:r w:rsidRPr="006B18DC">
        <w:rPr>
          <w:rFonts w:cs="Arial"/>
        </w:rPr>
        <w:t xml:space="preserve">o dessas ações. </w:t>
      </w:r>
    </w:p>
    <w:p w14:paraId="2A3275E3" w14:textId="77777777" w:rsidR="003459A5" w:rsidRDefault="003459A5" w:rsidP="003459A5">
      <w:pPr>
        <w:pStyle w:val="05-Textonormal"/>
        <w:rPr>
          <w:rFonts w:cs="Arial"/>
        </w:rPr>
      </w:pPr>
    </w:p>
    <w:p w14:paraId="6CE14F91" w14:textId="77777777" w:rsidR="003459A5" w:rsidRDefault="003459A5" w:rsidP="003459A5">
      <w:pPr>
        <w:pStyle w:val="01-TtulodeNota"/>
        <w:keepNext/>
        <w:keepLines/>
        <w:pageBreakBefore/>
        <w:numPr>
          <w:ilvl w:val="0"/>
          <w:numId w:val="43"/>
        </w:numPr>
        <w:ind w:left="357" w:hanging="357"/>
        <w:rPr>
          <w:color w:val="1F4E79" w:themeColor="accent1" w:themeShade="80"/>
        </w:rPr>
      </w:pPr>
      <w:r>
        <w:rPr>
          <w:color w:val="1F4E79" w:themeColor="accent1" w:themeShade="80"/>
        </w:rPr>
        <w:lastRenderedPageBreak/>
        <w:t>ESTRATÉGIA</w:t>
      </w:r>
    </w:p>
    <w:p w14:paraId="1AB6602B" w14:textId="77777777" w:rsidR="003459A5" w:rsidRDefault="003459A5" w:rsidP="003459A5">
      <w:pPr>
        <w:pStyle w:val="01-Textonormal"/>
      </w:pPr>
      <w:r>
        <w:t xml:space="preserve">A estratégia da BB Seguridade busca garantir a perenidade da empresa, equilibrando esforços de curto, médio e longo prazo e preparando-a para enfrentar diferentes cenários prospectivos. </w:t>
      </w:r>
    </w:p>
    <w:p w14:paraId="61941A13" w14:textId="77777777" w:rsidR="003459A5" w:rsidRDefault="003459A5" w:rsidP="003459A5">
      <w:pPr>
        <w:pStyle w:val="01-Textonormal"/>
      </w:pPr>
      <w:r>
        <w:t>O modelo de estratégia de longo prazo da BB Seguridade é composto pelos seguintes elementos, os quais são revisados anualmente ou a qualquer momento em decorrência de fatos que provoquem alterações relevantes nos cenários, o que amplia a capacidade de antecipação e resposta estratégica da organização face às mudanças:</w:t>
      </w:r>
    </w:p>
    <w:p w14:paraId="09B93D8C" w14:textId="77777777" w:rsidR="003459A5" w:rsidRDefault="003459A5" w:rsidP="003459A5">
      <w:pPr>
        <w:pStyle w:val="01-Textonormal"/>
        <w:numPr>
          <w:ilvl w:val="0"/>
          <w:numId w:val="41"/>
        </w:numPr>
      </w:pPr>
      <w:r>
        <w:t>cenários prospectivos, que contemplam os arquétipos que traduzem os vetores de maior incerteza inerentes ao mercado de atuação e ao modelo de negócios da BB Seguridade na perspectiva de longo prazo;</w:t>
      </w:r>
    </w:p>
    <w:p w14:paraId="227AD3E4" w14:textId="77777777" w:rsidR="003459A5" w:rsidRDefault="003459A5" w:rsidP="003459A5">
      <w:pPr>
        <w:pStyle w:val="01-Textonormal"/>
        <w:numPr>
          <w:ilvl w:val="0"/>
          <w:numId w:val="41"/>
        </w:numPr>
      </w:pPr>
      <w:r>
        <w:t>a matriz SWOT, que consolida fatores internos e externos e descreve o ambiente competitivo em que a empresa atua;</w:t>
      </w:r>
    </w:p>
    <w:p w14:paraId="5D1F95DD" w14:textId="77777777" w:rsidR="003459A5" w:rsidRDefault="003459A5" w:rsidP="003459A5">
      <w:pPr>
        <w:pStyle w:val="01-Textonormal"/>
        <w:numPr>
          <w:ilvl w:val="0"/>
          <w:numId w:val="41"/>
        </w:numPr>
      </w:pPr>
      <w:r>
        <w:t>a missão, que ao longo de 2022 foi “Proteger bens, conquistas e projetos”;</w:t>
      </w:r>
    </w:p>
    <w:p w14:paraId="1FC5166E" w14:textId="77777777" w:rsidR="003459A5" w:rsidRDefault="003459A5" w:rsidP="003459A5">
      <w:pPr>
        <w:pStyle w:val="01-Textonormal"/>
        <w:numPr>
          <w:ilvl w:val="0"/>
          <w:numId w:val="41"/>
        </w:numPr>
      </w:pPr>
      <w:r>
        <w:t>a visão: “Transformamos a vida das pessoas por meio do melhor ecossistema de proteção. Somos uma empresa leve que gera valor sustentável”;</w:t>
      </w:r>
    </w:p>
    <w:p w14:paraId="66FA36F3" w14:textId="77777777" w:rsidR="003459A5" w:rsidRDefault="003459A5" w:rsidP="003459A5">
      <w:pPr>
        <w:pStyle w:val="01-Textonormal"/>
        <w:numPr>
          <w:ilvl w:val="0"/>
          <w:numId w:val="41"/>
        </w:numPr>
      </w:pPr>
      <w:r>
        <w:t>os valores, que são um conjunto de comportamentos e atitudes mentais que pautam nossas ações: confiabilidade, sentimento de dono, inovação, respeito ao cliente e simplicidade; e</w:t>
      </w:r>
    </w:p>
    <w:p w14:paraId="281B02F0" w14:textId="77777777" w:rsidR="003459A5" w:rsidRDefault="003459A5" w:rsidP="003459A5">
      <w:pPr>
        <w:pStyle w:val="01-Textonormal"/>
        <w:numPr>
          <w:ilvl w:val="0"/>
          <w:numId w:val="41"/>
        </w:numPr>
      </w:pPr>
      <w:r>
        <w:t>os objetivos estratégicos, que promovem o alinhamento estratégico com o Banco do Brasil e investidas e definem como e quando os desafios serão superados; otimizam a compreensão, o foco e a execução da estratégia na BB Seguridade; e apresentam métricas, indicadores e resultados chave, que medem os resultados alcançados e o desempenho da companhia frente aos objetivos.</w:t>
      </w:r>
    </w:p>
    <w:p w14:paraId="2F4C71ED" w14:textId="77777777" w:rsidR="003459A5" w:rsidRDefault="003459A5" w:rsidP="003459A5">
      <w:pPr>
        <w:pStyle w:val="01-Textonormal"/>
      </w:pPr>
      <w:r>
        <w:t>Em 2022, após o processo de revisão realizado ao final do ano anterior para contemplar o ciclo 2022-2026, os seguintes objetivos estratégicos guiaram as ações da BB Seguridade:</w:t>
      </w:r>
    </w:p>
    <w:p w14:paraId="22BB688B" w14:textId="77777777" w:rsidR="003459A5" w:rsidRDefault="003459A5" w:rsidP="003459A5">
      <w:pPr>
        <w:pStyle w:val="01-Textonormal"/>
        <w:numPr>
          <w:ilvl w:val="0"/>
          <w:numId w:val="46"/>
        </w:numPr>
      </w:pPr>
      <w:r>
        <w:t>ser leve e eficiente: contar com uma estrutura enxuta e processos simples, com alta geração de valor;</w:t>
      </w:r>
    </w:p>
    <w:p w14:paraId="0AA64F00" w14:textId="77777777" w:rsidR="003459A5" w:rsidRDefault="003459A5" w:rsidP="003459A5">
      <w:pPr>
        <w:pStyle w:val="01-Textonormal"/>
        <w:numPr>
          <w:ilvl w:val="0"/>
          <w:numId w:val="46"/>
        </w:numPr>
      </w:pPr>
      <w:r>
        <w:t>transformar clientes em fãs: oferecer produtos, serviços, jornadas e relacionamento que gerem encantamento aos clientes;</w:t>
      </w:r>
    </w:p>
    <w:p w14:paraId="293176D0" w14:textId="77777777" w:rsidR="003459A5" w:rsidRDefault="003459A5" w:rsidP="003459A5">
      <w:pPr>
        <w:pStyle w:val="01-Textonormal"/>
        <w:numPr>
          <w:ilvl w:val="0"/>
          <w:numId w:val="46"/>
        </w:numPr>
      </w:pPr>
      <w:r>
        <w:t>conquistar mais clientes onde eles estiverem: transformar a BB Corretora em uma máquina eficiente e independente de vendas;</w:t>
      </w:r>
    </w:p>
    <w:p w14:paraId="69A7CBCC" w14:textId="77777777" w:rsidR="003459A5" w:rsidRDefault="003459A5" w:rsidP="003459A5">
      <w:pPr>
        <w:pStyle w:val="01-Textonormal"/>
        <w:numPr>
          <w:ilvl w:val="0"/>
          <w:numId w:val="46"/>
        </w:numPr>
      </w:pPr>
      <w:r>
        <w:t xml:space="preserve">conectar e acelerar o digital: acelerar a transformação digital como alavanca de crescimento e experiência; e </w:t>
      </w:r>
    </w:p>
    <w:p w14:paraId="654240D3" w14:textId="77777777" w:rsidR="003459A5" w:rsidRDefault="003459A5" w:rsidP="003459A5">
      <w:pPr>
        <w:pStyle w:val="01-Textonormal"/>
        <w:numPr>
          <w:ilvl w:val="0"/>
          <w:numId w:val="46"/>
        </w:numPr>
      </w:pPr>
      <w:r>
        <w:t>experimentar sem medo para acertar em cheio: criar uma esteira de melhoria e exploração que garanta um portfólio de valor sustentável.</w:t>
      </w:r>
    </w:p>
    <w:p w14:paraId="39BDD830" w14:textId="77777777" w:rsidR="003459A5" w:rsidRDefault="003459A5" w:rsidP="003459A5">
      <w:pPr>
        <w:jc w:val="both"/>
      </w:pPr>
      <w:r>
        <w:t>Tais objetivos foram direcionadores das ações da companhia frente os principais desafios mapeados para o ciclo estratégico, e que podem ser consolidados em três pilares: i) modernização tecnológica e transformação digital; ii) diversificação de canais; e iii) melhoria da experiência do cliente.</w:t>
      </w:r>
    </w:p>
    <w:p w14:paraId="431B74BE" w14:textId="77777777" w:rsidR="003459A5" w:rsidRDefault="003459A5" w:rsidP="003459A5">
      <w:pPr>
        <w:jc w:val="both"/>
      </w:pPr>
      <w:r>
        <w:t>Esses objetivos estratégicos foram acompanhados por meio de instrumento de indução, desdobramento e acompanhamento da execução da estratégia da Companhia, denominado internamente de Zênite e que é composto por resultados-chave (</w:t>
      </w:r>
      <w:r w:rsidRPr="00540D96">
        <w:t xml:space="preserve">KRs </w:t>
      </w:r>
      <w:r>
        <w:t xml:space="preserve">– </w:t>
      </w:r>
      <w:r w:rsidRPr="00155470">
        <w:rPr>
          <w:i/>
          <w:iCs/>
        </w:rPr>
        <w:t>Key Results</w:t>
      </w:r>
      <w:r w:rsidRPr="00540D96">
        <w:t>)</w:t>
      </w:r>
      <w:r>
        <w:t xml:space="preserve"> dentro de cada objetivo. </w:t>
      </w:r>
    </w:p>
    <w:p w14:paraId="0F5A658F" w14:textId="77777777" w:rsidR="003459A5" w:rsidRDefault="003459A5" w:rsidP="003459A5">
      <w:pPr>
        <w:pStyle w:val="01-Textonormal"/>
      </w:pPr>
      <w:r>
        <w:t>Para 2023, o processo de revisão para contemplar o ciclo 2023-2027 foi realizado de forma participativa, com o apoio de diferentes áreas da BB Seguridade e das empresas investidas. Ao término desse trabalho, os elementos estratégicos foram revisados, excluindo a missão e incluindo o propósito: “proporcionar tranquilidade para as pessoas hoje e sempre”.</w:t>
      </w:r>
    </w:p>
    <w:p w14:paraId="19F6CBD5" w14:textId="77777777" w:rsidR="003459A5" w:rsidRDefault="003459A5" w:rsidP="003459A5">
      <w:pPr>
        <w:pStyle w:val="01-Textonormal"/>
      </w:pPr>
      <w:r>
        <w:t xml:space="preserve">Adicionalmente, vale destacar os seguintes desafios detectados para o próximo ciclo estratégico e que serão acompanhados com especial atenção: visão única de clientes; uso intensivo de dados e </w:t>
      </w:r>
      <w:r w:rsidRPr="00A82398">
        <w:rPr>
          <w:i/>
          <w:iCs/>
        </w:rPr>
        <w:t>analytics</w:t>
      </w:r>
      <w:r>
        <w:t xml:space="preserve">, com intensificação de ações e posicionamento </w:t>
      </w:r>
      <w:r w:rsidRPr="00A82398">
        <w:rPr>
          <w:i/>
          <w:iCs/>
        </w:rPr>
        <w:t>data driven</w:t>
      </w:r>
      <w:r>
        <w:t>; gestão de riscos; experiência do funcionário BB; desenvolvimento de pessoas e sucessão; novas parcerias; aspectos ambientais, sociais e de governança (“ASG”), que passa a fazer parte do objetivo “Ser leve, eficiente e sustentável”, com um indicador-chave para expansão dos negócios sustentáveis via investimentos, novos produtos e assistências ou benefícios em produtos existentes; e gestão de portfólio e inovação. Para esse último desafio, foi declarado o novo objetivo estratégico “Impulsionar a inovação”, visando fortalecer e materializar as iniciativas de inovação na Companhia, buscando novos negócios e a melhoria constante dos processos e negócios existentes, bem como o alinhamento com as tendências e mudanças do mercado. Para esse objetivo, foram declarados projetos que buscam tracionar a execução da inovação na empresa, fazendo com que o tema permeie todas as áreas e não seja um processo isolado.</w:t>
      </w:r>
    </w:p>
    <w:p w14:paraId="2BF67CA7" w14:textId="77777777" w:rsidR="003459A5" w:rsidRDefault="003459A5" w:rsidP="003459A5">
      <w:pPr>
        <w:pStyle w:val="01-Textonormal"/>
      </w:pPr>
    </w:p>
    <w:p w14:paraId="2A18D714" w14:textId="77777777" w:rsidR="003459A5" w:rsidRPr="00591873" w:rsidRDefault="003459A5" w:rsidP="003459A5">
      <w:pPr>
        <w:pStyle w:val="03-SubttulodeNota"/>
        <w:keepNext/>
        <w:keepLines/>
        <w:pageBreakBefore/>
        <w:rPr>
          <w:color w:val="1F4E79" w:themeColor="accent1" w:themeShade="80"/>
        </w:rPr>
      </w:pPr>
      <w:r w:rsidRPr="00591873">
        <w:rPr>
          <w:color w:val="1F4E79" w:themeColor="accent1" w:themeShade="80"/>
        </w:rPr>
        <w:lastRenderedPageBreak/>
        <w:t>Modernização Tecnológica e Transformação Digital</w:t>
      </w:r>
    </w:p>
    <w:p w14:paraId="15FFEDE3" w14:textId="77777777" w:rsidR="003459A5" w:rsidRDefault="003459A5" w:rsidP="003459A5">
      <w:pPr>
        <w:jc w:val="both"/>
      </w:pPr>
      <w:r>
        <w:t xml:space="preserve">Na BB Seguridade, a transformação digital, a inovação e a modernização tecnológica são constantes e transversais em seus processos. A Companhia acredita que a tecnologia é o grande viabilizador de transformações e alavanca de evolução da sua estratégia e de seu potencial comercial. </w:t>
      </w:r>
    </w:p>
    <w:p w14:paraId="1655EC38" w14:textId="77777777" w:rsidR="003459A5" w:rsidRDefault="003459A5" w:rsidP="003459A5">
      <w:pPr>
        <w:pStyle w:val="01-Textonormal"/>
      </w:pPr>
      <w:r>
        <w:t xml:space="preserve">O modelo de transformação digital se baseia, de forma balanceada, na otimização dos processos existentes e na transformação de impacto, com foco na geração de valor, na melhoria da experiência dos clientes e no ganho de eficiência, além da ampliação da capacidade de geração de negócios sustentáveis. </w:t>
      </w:r>
    </w:p>
    <w:p w14:paraId="7953D025" w14:textId="77777777" w:rsidR="003459A5" w:rsidRDefault="003459A5" w:rsidP="003459A5">
      <w:pPr>
        <w:pStyle w:val="01-Textonormal"/>
      </w:pPr>
      <w:r>
        <w:t xml:space="preserve">Os temas transformação digital, tecnologia e inovação estão declarados na estratégia corporativa através dos pilares dedicados “Conectar e acelerar o digital” e “Experimentar sem medo para acertar em cheio”, e permeiam os demais pilares da estratégia como ferramentas viabilizadoras de geração de soluções e valor. </w:t>
      </w:r>
    </w:p>
    <w:p w14:paraId="1F65174D" w14:textId="77777777" w:rsidR="003459A5" w:rsidRDefault="003459A5" w:rsidP="003459A5">
      <w:pPr>
        <w:pStyle w:val="01-Textonormal"/>
      </w:pPr>
      <w:r>
        <w:t xml:space="preserve">Em 2022 foram investidos mais de </w:t>
      </w:r>
      <w:r w:rsidRPr="00A9163E">
        <w:t>R$565 milhões</w:t>
      </w:r>
      <w:r>
        <w:t xml:space="preserve"> na transformação digital e no desenvolvimento de soluções e ecossistemas de plataforma no conglomerado BB Seguridade, com foco em evolução e consolidação da estrutura tecnológica e integração com novos canais a partir de uma arquitetura orientada a serviço e baseada em nuvem. </w:t>
      </w:r>
      <w:bookmarkStart w:id="8" w:name="_Hlk122700163"/>
      <w:r>
        <w:t xml:space="preserve">Os novos produtos do portfólio são lançados a partir da nova arquitetura, ao passo que os </w:t>
      </w:r>
      <w:r w:rsidRPr="002403F2">
        <w:t>já existentes possuem rotina de tombamento em execução</w:t>
      </w:r>
      <w:r>
        <w:t>. No encerramento de 2021, um terço da base de produtos estava na nova arquitetura, enquanto o ano de 2022 foi encerrado com as principais linhas de negócios nesta condição.</w:t>
      </w:r>
      <w:bookmarkEnd w:id="8"/>
      <w:r>
        <w:t xml:space="preserve"> A estratégia de migração para nova arquitetura, mais ágil e flexível, permite uma gestão mais eficiente da carteira de produtos, com menor tempo de desenvolvimento para lançamento ao mercado.</w:t>
      </w:r>
    </w:p>
    <w:p w14:paraId="043BA231" w14:textId="77777777" w:rsidR="003459A5" w:rsidRPr="00667393" w:rsidRDefault="003459A5" w:rsidP="003459A5">
      <w:pPr>
        <w:pStyle w:val="01-Textonormal"/>
        <w:rPr>
          <w:color w:val="FF0000"/>
        </w:rPr>
      </w:pPr>
      <w:r>
        <w:t xml:space="preserve">No ano, foram mais de </w:t>
      </w:r>
      <w:r w:rsidRPr="005F143C">
        <w:t>237 mil horas</w:t>
      </w:r>
      <w:r>
        <w:t xml:space="preserve"> em desenvolvimento de produtos, sendo 80 mil destinadas à estrutura de plataforma, com o </w:t>
      </w:r>
      <w:r w:rsidRPr="005F143C">
        <w:t>apoio de 17 salas ágeis e mais de 230 profissionais</w:t>
      </w:r>
      <w:r>
        <w:t xml:space="preserve"> dedicados em todas as empresas do grupo. Foram desenvolvidas e implementadas </w:t>
      </w:r>
      <w:r w:rsidRPr="005F143C">
        <w:t>16 soluções</w:t>
      </w:r>
      <w:r>
        <w:t xml:space="preserve"> </w:t>
      </w:r>
      <w:r w:rsidRPr="00436E5C">
        <w:t xml:space="preserve">voltadas à aplicação das melhores práticas de </w:t>
      </w:r>
      <w:r w:rsidRPr="00436E5C">
        <w:rPr>
          <w:i/>
          <w:iCs/>
        </w:rPr>
        <w:t>UX</w:t>
      </w:r>
      <w:r w:rsidRPr="00436E5C">
        <w:t xml:space="preserve"> </w:t>
      </w:r>
      <w:r>
        <w:t>(</w:t>
      </w:r>
      <w:r>
        <w:rPr>
          <w:i/>
          <w:iCs/>
        </w:rPr>
        <w:t xml:space="preserve">User </w:t>
      </w:r>
      <w:r w:rsidRPr="00122A99">
        <w:rPr>
          <w:i/>
          <w:iCs/>
        </w:rPr>
        <w:t>Experience</w:t>
      </w:r>
      <w:r>
        <w:t xml:space="preserve">) </w:t>
      </w:r>
      <w:r w:rsidRPr="00122A99">
        <w:t>nos</w:t>
      </w:r>
      <w:r w:rsidRPr="00436E5C">
        <w:t xml:space="preserve"> canais digitais, contemplando todas as linhas de negócios, contribuindo para o incremento da base de clientes, evolução do NPS nos principais ramos, redução das reclamações e viabilização de </w:t>
      </w:r>
      <w:r w:rsidRPr="005F143C">
        <w:t>33 novas soluções</w:t>
      </w:r>
      <w:r w:rsidRPr="00436E5C">
        <w:t xml:space="preserve"> inovadoras no portfólio de produtos sempre com foco na geração de valor para os clientes. </w:t>
      </w:r>
      <w:r w:rsidRPr="00A9163E">
        <w:t>Também foi ampliada a esteira de experimentação, com 6 processos simultâneos de provas de conceito em andamento em 5 segmentos</w:t>
      </w:r>
      <w:r w:rsidRPr="00436E5C">
        <w:t xml:space="preserve"> distintos, além da evolução do programa de </w:t>
      </w:r>
      <w:r w:rsidRPr="00436E5C">
        <w:rPr>
          <w:i/>
          <w:iCs/>
        </w:rPr>
        <w:t>Corporate Venture Capital</w:t>
      </w:r>
      <w:r w:rsidRPr="00436E5C">
        <w:t xml:space="preserve">, avaliando </w:t>
      </w:r>
      <w:r w:rsidRPr="00A9163E">
        <w:t>40 empresas</w:t>
      </w:r>
      <w:r w:rsidRPr="00436E5C">
        <w:t xml:space="preserve"> com viés de investimento e</w:t>
      </w:r>
      <w:r>
        <w:t>/ou</w:t>
      </w:r>
      <w:r w:rsidRPr="00436E5C">
        <w:t xml:space="preserve"> parceria. </w:t>
      </w:r>
    </w:p>
    <w:p w14:paraId="7EC9F4A2" w14:textId="77777777" w:rsidR="003459A5" w:rsidRDefault="003459A5" w:rsidP="003459A5">
      <w:pPr>
        <w:pStyle w:val="01-Textonormal"/>
      </w:pPr>
      <w:r>
        <w:t xml:space="preserve">Em 2022, os canais digitais </w:t>
      </w:r>
      <w:r w:rsidRPr="00A70FD1">
        <w:t>representaram 13,7% das vendas realizadas no canal bancário</w:t>
      </w:r>
      <w:r>
        <w:t xml:space="preserve"> (ex-rural), somando </w:t>
      </w:r>
      <w:r w:rsidRPr="00A9163E">
        <w:t>mais de R$1,9 bilhão</w:t>
      </w:r>
      <w:r>
        <w:t xml:space="preserve"> em faturamento. Os acessos a jornadas digitais também foram destaque no ano. No App BB, o menu Seguros na página inicial da aplicação teve mais de 9 milhões de acessos por usuários únicos e as jornadas de pós-venda no Whatsapp superaram a marca de </w:t>
      </w:r>
      <w:r w:rsidRPr="00A9163E">
        <w:t>2,4 milhões</w:t>
      </w:r>
      <w:r>
        <w:t xml:space="preserve"> de interações. </w:t>
      </w:r>
    </w:p>
    <w:p w14:paraId="24BAEBF4" w14:textId="77777777" w:rsidR="003459A5" w:rsidRDefault="003459A5" w:rsidP="003459A5">
      <w:pPr>
        <w:pStyle w:val="01-Textonormal"/>
        <w:rPr>
          <w:color w:val="FF0000"/>
        </w:rPr>
      </w:pPr>
      <w:r>
        <w:t xml:space="preserve">O uso de dados e inteligência analítica foi intensificado ao longo do ano na geração de valor para: (i) a  BB Corretora, na certificação de bases e criação de painéis de negócios, tornando dados disponíveis e confiáveis para consumo; (ii) as empresas investidas da BB Seguros, com a disponibilização da inteligência analítica das participadas no ambiente do BB, possibilitando o intercâmbio e a criação de modelos analíticos mais assertivos; e (iii) os clientes, com uma maior personalização do relacionamento e disponibilização de soluções </w:t>
      </w:r>
      <w:r w:rsidRPr="005F143C">
        <w:t xml:space="preserve">analíticas para criação de jornadas inteligentes. No ano, o volume de vendas que utilizaram inteligência analítica </w:t>
      </w:r>
      <w:r>
        <w:t>alcançou</w:t>
      </w:r>
      <w:r w:rsidRPr="005F143C">
        <w:t xml:space="preserve"> R$3,9 bilhões</w:t>
      </w:r>
      <w:r w:rsidRPr="005F143C">
        <w:rPr>
          <w:color w:val="FF0000"/>
        </w:rPr>
        <w:t>.</w:t>
      </w:r>
    </w:p>
    <w:p w14:paraId="31FAC848" w14:textId="77777777" w:rsidR="003459A5" w:rsidRPr="00037385" w:rsidRDefault="003459A5" w:rsidP="003459A5">
      <w:pPr>
        <w:pStyle w:val="01-Textonormal"/>
        <w:rPr>
          <w:color w:val="FF0000"/>
        </w:rPr>
      </w:pPr>
    </w:p>
    <w:p w14:paraId="7CE2476C" w14:textId="77777777" w:rsidR="003459A5" w:rsidRPr="00591873" w:rsidRDefault="003459A5" w:rsidP="003459A5">
      <w:pPr>
        <w:pStyle w:val="03-SubttulodeNota"/>
        <w:rPr>
          <w:color w:val="1F4E79" w:themeColor="accent1" w:themeShade="80"/>
        </w:rPr>
      </w:pPr>
      <w:bookmarkStart w:id="9" w:name="_Hlk123044567"/>
      <w:r w:rsidRPr="00591873">
        <w:rPr>
          <w:color w:val="1F4E79" w:themeColor="accent1" w:themeShade="80"/>
        </w:rPr>
        <w:t>Diversificação de Canais</w:t>
      </w:r>
    </w:p>
    <w:p w14:paraId="0FDAEF33" w14:textId="77777777" w:rsidR="003459A5" w:rsidRDefault="003459A5" w:rsidP="003459A5">
      <w:pPr>
        <w:pStyle w:val="01-Textonormal"/>
      </w:pPr>
      <w:r>
        <w:t xml:space="preserve">Após um trabalho mais focado na prospecção e desenvolvimento de novos modelos e canais para comercialização de seus produtos iniciado em 2021, a BB Seguridade passou para a etapa de formalização das parcerias, em um processo de identificação de potencial, estruturação de modelos e seleção ou criação de produtos que se adequassem à jornada do parceiro. Já em 2022, a Companhia alcançou números relevantes originados a partir dessas parcerias. </w:t>
      </w:r>
    </w:p>
    <w:p w14:paraId="5D173FD5" w14:textId="77777777" w:rsidR="003459A5" w:rsidRDefault="003459A5" w:rsidP="003459A5">
      <w:pPr>
        <w:pStyle w:val="01-Textonormal"/>
      </w:pPr>
      <w:r>
        <w:t>Na estratégia de diversificação de distribuição do seguro agrícola, a Companhia encerrou o ano com mais de 570 correspondentes credenciados para a comercialização de seguros em áreas financiadas e não financiadas, além das ofertas dos seguros de patrimônio rural. Também foram fechadas parcerias com 36 empresas entre cooperativas agrícolas e revendas de insumos agropecuários para atuação principalmente em seguros de áreas não financiadas, com foco sobretudo em operações de troca entre produtores rurais e empresas de insumo (</w:t>
      </w:r>
      <w:r w:rsidRPr="006B5F0B">
        <w:rPr>
          <w:i/>
          <w:iCs/>
        </w:rPr>
        <w:t>barter</w:t>
      </w:r>
      <w:r>
        <w:t>)</w:t>
      </w:r>
      <w:r w:rsidRPr="002A0E13">
        <w:t>, além da oferta de outros produtos do portfólio rural para os cooperados e clientes vinculados a esses parceiros</w:t>
      </w:r>
      <w:r w:rsidRPr="00713A14">
        <w:t>. Em 2022, foram emitidos R$934 milhões em prêmios, volume que já supera o total de prêmios de seguro rural da 3ª maior seguradora do segmento, de acordo com dados disponibilizados pela Superintendência de Seguros Privados – Susep.</w:t>
      </w:r>
    </w:p>
    <w:p w14:paraId="5FF8B315" w14:textId="77777777" w:rsidR="003459A5" w:rsidRPr="001C6A91" w:rsidRDefault="003459A5" w:rsidP="003459A5">
      <w:pPr>
        <w:pStyle w:val="01-Textonormal"/>
      </w:pPr>
      <w:bookmarkStart w:id="10" w:name="_Hlk123130089"/>
      <w:r>
        <w:t xml:space="preserve">Ainda no âmbito de seguros, foram firmadas parcerias com duas empresas de fidelização, uma empresa de benefícios e um gestor de rede de correspondentes bancários, que conta com mais de 5 mil agentes. </w:t>
      </w:r>
    </w:p>
    <w:p w14:paraId="62FB0B43" w14:textId="77777777" w:rsidR="003459A5" w:rsidRDefault="003459A5" w:rsidP="003459A5">
      <w:pPr>
        <w:pStyle w:val="01-Textonormal"/>
      </w:pPr>
      <w:bookmarkStart w:id="11" w:name="_Hlk123130203"/>
      <w:bookmarkEnd w:id="10"/>
      <w:r>
        <w:t>Em capitalização, foi possível avançar na realização de parcerias para distribuição de títulos de capitalização da modalidade popular. Foram formalizados negócios com importantes canais de distribuição, como os Correios, reconhecido pela sua presença em todo território nacional, a Rede Mais Você, com mais de 300 pontos de venda, além do Banco do Nordeste.</w:t>
      </w:r>
    </w:p>
    <w:bookmarkEnd w:id="11"/>
    <w:p w14:paraId="53EBF2FD" w14:textId="77777777" w:rsidR="003459A5" w:rsidRDefault="003459A5" w:rsidP="003459A5">
      <w:pPr>
        <w:pStyle w:val="01-Textonormal"/>
      </w:pPr>
      <w:r w:rsidRPr="002E5A43">
        <w:lastRenderedPageBreak/>
        <w:t xml:space="preserve">No segmento de previdência, a Companhia avançou no credenciamento de corretores independentes, fechando o ano com 478 credenciados e uma arrecadação de R$ 24 milhões em planos VGBL e PGBL. Além dos corretores, foram iniciadas as operações para venda </w:t>
      </w:r>
      <w:r>
        <w:t>em balcões de bancos digitais</w:t>
      </w:r>
      <w:r w:rsidRPr="002E5A43">
        <w:t>.</w:t>
      </w:r>
    </w:p>
    <w:p w14:paraId="1DD5B219" w14:textId="77777777" w:rsidR="003459A5" w:rsidRDefault="003459A5" w:rsidP="003459A5">
      <w:pPr>
        <w:pStyle w:val="01-Textonormal"/>
      </w:pPr>
      <w:r>
        <w:t xml:space="preserve">Outro avanço importante foram os acordos firmados com as corretoras Wiz e Pamcary para a atuação em co-corretagem nos segmentos de grandes riscos e transportes, respectivamente. As parcerias visam agregar a expertise de ambas para atendimento e consultoria aos clientes do atacado do Banco do Brasil, extraindo maior valor de segmentos ainda pouco explorados pela Companhia. </w:t>
      </w:r>
    </w:p>
    <w:p w14:paraId="2A1E28EC" w14:textId="77777777" w:rsidR="003459A5" w:rsidRDefault="003459A5" w:rsidP="003459A5">
      <w:pPr>
        <w:pStyle w:val="01-Textonormal"/>
      </w:pPr>
      <w:r>
        <w:t>Em 2023, a estratégia de prospecção e desenvolvimento de novos modelos e canais permanece, com a busca de parceiros de alto valor em todas as investidas, e o início da rentabilização da operação dos parceiros já prospectados.</w:t>
      </w:r>
    </w:p>
    <w:p w14:paraId="6214B648" w14:textId="77777777" w:rsidR="003459A5" w:rsidRDefault="003459A5" w:rsidP="003459A5">
      <w:pPr>
        <w:pStyle w:val="01-Textonormal"/>
      </w:pPr>
    </w:p>
    <w:bookmarkEnd w:id="9"/>
    <w:p w14:paraId="4FA1CC1C" w14:textId="77777777" w:rsidR="003459A5" w:rsidRPr="00591873" w:rsidRDefault="003459A5" w:rsidP="003459A5">
      <w:pPr>
        <w:pStyle w:val="03-SubttulodeNota"/>
        <w:rPr>
          <w:color w:val="1F4E79" w:themeColor="accent1" w:themeShade="80"/>
        </w:rPr>
      </w:pPr>
      <w:r w:rsidRPr="00591873">
        <w:rPr>
          <w:color w:val="1F4E79" w:themeColor="accent1" w:themeShade="80"/>
        </w:rPr>
        <w:t xml:space="preserve">Melhoria da Experiência de Clientes </w:t>
      </w:r>
    </w:p>
    <w:p w14:paraId="0D2033DA" w14:textId="77777777" w:rsidR="003459A5" w:rsidRPr="00EA7621" w:rsidRDefault="003459A5" w:rsidP="003459A5">
      <w:pPr>
        <w:pStyle w:val="01-Textonormal"/>
      </w:pPr>
      <w:bookmarkStart w:id="12" w:name="_Hlk123132081"/>
      <w:r w:rsidRPr="00EA7621">
        <w:t xml:space="preserve">Com o compromisso de transformar a vida das pessoas por meio do melhor ecossistema de proteção, a BB Seguridade tem o Respeito ao Cliente como um de seus principais valores, materializado </w:t>
      </w:r>
      <w:r>
        <w:t>no</w:t>
      </w:r>
      <w:r w:rsidRPr="00EA7621">
        <w:t xml:space="preserve"> objetivo estratégico de </w:t>
      </w:r>
      <w:r>
        <w:t>“Transformar clientes em fãs”</w:t>
      </w:r>
      <w:r w:rsidRPr="00EA7621">
        <w:t xml:space="preserve">. Assim, </w:t>
      </w:r>
      <w:r>
        <w:t>a Companhia busca</w:t>
      </w:r>
      <w:r w:rsidRPr="00EA7621">
        <w:t xml:space="preserve"> enxergar o mundo sob a perspectiva dos clientes com o compromisso de oferecer as melhores soluções para atender suas necessidades.</w:t>
      </w:r>
    </w:p>
    <w:p w14:paraId="2771F854" w14:textId="77777777" w:rsidR="003459A5" w:rsidRPr="00EA7621" w:rsidRDefault="003459A5" w:rsidP="003459A5">
      <w:pPr>
        <w:pStyle w:val="01-Textonormal"/>
      </w:pPr>
      <w:r w:rsidRPr="00EA7621">
        <w:t xml:space="preserve">Para ouvir e capturar suas percepções, </w:t>
      </w:r>
      <w:r>
        <w:t>foram realizados c</w:t>
      </w:r>
      <w:r w:rsidRPr="00EA7621">
        <w:t>onselhos de clientes, pesquisas NPS em cada ponto de interação, pesquisas de satisfação com os atendimentos realizados em centrais</w:t>
      </w:r>
      <w:r>
        <w:t xml:space="preserve"> de atendimento</w:t>
      </w:r>
      <w:r w:rsidRPr="00EA7621">
        <w:t>, além da gestão das reclamações e dos principais motivos de insatisfação. A partir do captado nessas interações, jornadas, réguas de comunicação e produtos</w:t>
      </w:r>
      <w:r>
        <w:t xml:space="preserve"> foram aprimorados.</w:t>
      </w:r>
    </w:p>
    <w:p w14:paraId="5A5088F4" w14:textId="77777777" w:rsidR="003459A5" w:rsidRPr="00EA7621" w:rsidRDefault="003459A5" w:rsidP="003459A5">
      <w:pPr>
        <w:pStyle w:val="01-Textonormal"/>
      </w:pPr>
      <w:r w:rsidRPr="00EA7621">
        <w:t>Em 2022, toda a régua de relacionamento</w:t>
      </w:r>
      <w:r>
        <w:t xml:space="preserve"> foi revisada</w:t>
      </w:r>
      <w:r w:rsidRPr="00EA7621">
        <w:t xml:space="preserve"> para levar informações de forma mais assertiva e tempestiva sobre os produtos, além de conteúdos relevantes para viver mais e melhor</w:t>
      </w:r>
      <w:r>
        <w:t xml:space="preserve">, como </w:t>
      </w:r>
      <w:r w:rsidRPr="00EA7621">
        <w:t>cuidados com o corpo, a mente, a família e a carreira.</w:t>
      </w:r>
    </w:p>
    <w:p w14:paraId="5EA2DBB2" w14:textId="77777777" w:rsidR="003459A5" w:rsidRPr="00EA7621" w:rsidRDefault="003459A5" w:rsidP="003459A5">
      <w:pPr>
        <w:pStyle w:val="01-Textonormal"/>
      </w:pPr>
      <w:r w:rsidRPr="00EA7621">
        <w:t>N</w:t>
      </w:r>
      <w:r>
        <w:t>o</w:t>
      </w:r>
      <w:r w:rsidRPr="00EA7621">
        <w:t xml:space="preserve"> exercício, a estratégia de comunicação</w:t>
      </w:r>
      <w:r>
        <w:t xml:space="preserve"> também foi intensificada,</w:t>
      </w:r>
      <w:r w:rsidRPr="00EA7621">
        <w:t xml:space="preserve"> com ações de contexto por meio do app do Banco do Brasil. </w:t>
      </w:r>
      <w:r>
        <w:t>No ano foram implantadas</w:t>
      </w:r>
      <w:r w:rsidRPr="00EA7621">
        <w:t xml:space="preserve"> 38 novas comunicações contextualizadas a partir de comportamentos do cliente, tanto para a oferta de produtos quanto para relacionamento. Como exemplo, cita-se a oferta de planos odontológicos para clientes que realizaram pagamentos em dentistas; seguro</w:t>
      </w:r>
      <w:r>
        <w:t xml:space="preserve"> de </w:t>
      </w:r>
      <w:r w:rsidRPr="00EA7621">
        <w:t>viagem para clientes que compraram passagens aéreas</w:t>
      </w:r>
      <w:r>
        <w:t>;</w:t>
      </w:r>
      <w:r w:rsidRPr="00EA7621">
        <w:t xml:space="preserve"> e seguro itens pessoais, para clientes que realizam </w:t>
      </w:r>
      <w:r>
        <w:t>P</w:t>
      </w:r>
      <w:r w:rsidRPr="00EA7621">
        <w:t>ix ou que tenham efetuado saques a partir de 200 reais.</w:t>
      </w:r>
    </w:p>
    <w:p w14:paraId="28D31A73" w14:textId="77777777" w:rsidR="003459A5" w:rsidRDefault="003459A5" w:rsidP="003459A5">
      <w:pPr>
        <w:pStyle w:val="01-Textonormal"/>
      </w:pPr>
      <w:r w:rsidRPr="00EA7621">
        <w:t xml:space="preserve">Como resultado, não obstante um cenário adverso, </w:t>
      </w:r>
      <w:r>
        <w:t xml:space="preserve">ainda </w:t>
      </w:r>
      <w:r w:rsidRPr="00EA7621">
        <w:t xml:space="preserve">impactado </w:t>
      </w:r>
      <w:r>
        <w:t xml:space="preserve">pelos efeitos </w:t>
      </w:r>
      <w:r w:rsidRPr="00EA7621">
        <w:t xml:space="preserve">da Covid-19 e </w:t>
      </w:r>
      <w:r>
        <w:t>por eventos</w:t>
      </w:r>
      <w:r w:rsidRPr="00EA7621">
        <w:t xml:space="preserve"> climáticos – a maior seca dos últimos 70 anos no </w:t>
      </w:r>
      <w:r>
        <w:t>S</w:t>
      </w:r>
      <w:r w:rsidRPr="00EA7621">
        <w:t xml:space="preserve">ul, ciclone em Santa Catarina e enchentes em Petrópolis – </w:t>
      </w:r>
      <w:r>
        <w:t>a</w:t>
      </w:r>
      <w:r w:rsidRPr="00EA7621">
        <w:t xml:space="preserve"> base de clientes cresceu </w:t>
      </w:r>
      <w:r>
        <w:t>5</w:t>
      </w:r>
      <w:r w:rsidRPr="00EA7621">
        <w:t>,</w:t>
      </w:r>
      <w:r>
        <w:t>1</w:t>
      </w:r>
      <w:r w:rsidRPr="00EA7621">
        <w:t>%</w:t>
      </w:r>
      <w:r>
        <w:t>,</w:t>
      </w:r>
      <w:r w:rsidRPr="00EA7621">
        <w:t xml:space="preserve"> </w:t>
      </w:r>
      <w:r>
        <w:t xml:space="preserve">enquanto </w:t>
      </w:r>
      <w:r w:rsidRPr="00EA7621">
        <w:t xml:space="preserve">o NPS e </w:t>
      </w:r>
      <w:r>
        <w:t xml:space="preserve">nível de </w:t>
      </w:r>
      <w:r w:rsidRPr="00EA7621">
        <w:t>satisfação</w:t>
      </w:r>
      <w:r>
        <w:t xml:space="preserve"> melhoraram e a quantidade de reclamações reduziu</w:t>
      </w:r>
      <w:r w:rsidRPr="00EA7621">
        <w:t>.</w:t>
      </w:r>
    </w:p>
    <w:p w14:paraId="45AA7F00" w14:textId="77777777" w:rsidR="003459A5" w:rsidRPr="00EA7621" w:rsidRDefault="003459A5" w:rsidP="003459A5">
      <w:pPr>
        <w:pStyle w:val="01-Textonormal"/>
      </w:pPr>
      <w:r w:rsidRPr="00EA7621">
        <w:t>O compromisso da Companhia vai além da venda de produtos ou oferta de soluções adequadas. A BB Seguridade tem o papel de estar sempre próxim</w:t>
      </w:r>
      <w:r>
        <w:t>a</w:t>
      </w:r>
      <w:r w:rsidRPr="00EA7621">
        <w:t xml:space="preserve"> aos clientes, não somente quando tudo está bem, mas principalmente nos momentos de maior dificuldade. </w:t>
      </w:r>
    </w:p>
    <w:p w14:paraId="38D6F8F2" w14:textId="77777777" w:rsidR="003459A5" w:rsidRPr="00EA7621" w:rsidRDefault="003459A5" w:rsidP="003459A5">
      <w:pPr>
        <w:pStyle w:val="01-Textonormal"/>
      </w:pPr>
      <w:r>
        <w:t>D</w:t>
      </w:r>
      <w:r w:rsidRPr="00EA7621">
        <w:t>e forma sistemática, a empresa possui uma estrutura prioritária para casos de catástrofe</w:t>
      </w:r>
      <w:r>
        <w:t>, com o</w:t>
      </w:r>
      <w:r w:rsidRPr="00EA7621">
        <w:t xml:space="preserve"> objetivo </w:t>
      </w:r>
      <w:r>
        <w:t>de</w:t>
      </w:r>
      <w:r w:rsidRPr="00EA7621">
        <w:t xml:space="preserve"> atender rapidamente os clientes que estão em situação delicada. Em 2022, essas esteiras foram utilizadas nos casos das enchentes que afetaram </w:t>
      </w:r>
      <w:r>
        <w:t xml:space="preserve">a cidade de </w:t>
      </w:r>
      <w:r w:rsidRPr="00EA7621">
        <w:t>Petrópolis</w:t>
      </w:r>
      <w:r>
        <w:t xml:space="preserve">, no Rio de Janeiro, </w:t>
      </w:r>
      <w:r w:rsidRPr="00EA7621">
        <w:t>e no ciclone em Santa Catarina</w:t>
      </w:r>
      <w:r>
        <w:t>.</w:t>
      </w:r>
    </w:p>
    <w:p w14:paraId="2A191C81" w14:textId="77777777" w:rsidR="003459A5" w:rsidRPr="00EA7621" w:rsidRDefault="003459A5" w:rsidP="003459A5">
      <w:pPr>
        <w:pStyle w:val="01-Textonormal"/>
      </w:pPr>
    </w:p>
    <w:p w14:paraId="20674A5F" w14:textId="77777777" w:rsidR="003459A5" w:rsidRPr="00CD0F4A" w:rsidRDefault="003459A5" w:rsidP="003459A5">
      <w:pPr>
        <w:pStyle w:val="01-Textonormal"/>
        <w:rPr>
          <w:u w:val="single"/>
        </w:rPr>
      </w:pPr>
      <w:r>
        <w:rPr>
          <w:u w:val="single"/>
        </w:rPr>
        <w:t>Programa de Relacionamento</w:t>
      </w:r>
    </w:p>
    <w:p w14:paraId="359CD942" w14:textId="77777777" w:rsidR="003459A5" w:rsidRPr="00EA7621" w:rsidRDefault="003459A5" w:rsidP="003459A5">
      <w:pPr>
        <w:pStyle w:val="01-Textonormal"/>
      </w:pPr>
      <w:r w:rsidRPr="00EA7621">
        <w:t xml:space="preserve">Visando a melhoria da experiência dos clientes e com foco em transformá-los em fãs, a Companhia lançou seu </w:t>
      </w:r>
      <w:r>
        <w:t>Programa de Relacionamento</w:t>
      </w:r>
      <w:r w:rsidRPr="00EA7621">
        <w:t>, que é algo inovador no mercado segurador brasileiro.</w:t>
      </w:r>
    </w:p>
    <w:p w14:paraId="5D477C09" w14:textId="77777777" w:rsidR="003459A5" w:rsidRPr="00EA7621" w:rsidRDefault="003459A5" w:rsidP="003459A5">
      <w:pPr>
        <w:pStyle w:val="01-Textonormal"/>
      </w:pPr>
      <w:r w:rsidRPr="00EA7621">
        <w:t xml:space="preserve">Para desenvolver esse </w:t>
      </w:r>
      <w:r>
        <w:t>p</w:t>
      </w:r>
      <w:r w:rsidRPr="00EA7621">
        <w:t xml:space="preserve">rograma, de forma complementar </w:t>
      </w:r>
      <w:r>
        <w:t>ao que já</w:t>
      </w:r>
      <w:r w:rsidRPr="00EA7621">
        <w:t xml:space="preserve"> existe no Banco do Brasil, criou-se uma segmentação que leva em conta o índice de proteção dos clientes</w:t>
      </w:r>
      <w:r>
        <w:t xml:space="preserve"> em uma visão integrada de todas as empresas do grupo, classificando os clientes como</w:t>
      </w:r>
      <w:r w:rsidRPr="00EA7621">
        <w:t xml:space="preserve"> </w:t>
      </w:r>
      <w:r>
        <w:t>“</w:t>
      </w:r>
      <w:r w:rsidRPr="00EA7621">
        <w:t>Protegido</w:t>
      </w:r>
      <w:r>
        <w:t>s”</w:t>
      </w:r>
      <w:r w:rsidRPr="00EA7621">
        <w:t xml:space="preserve"> ou </w:t>
      </w:r>
      <w:r>
        <w:t>“</w:t>
      </w:r>
      <w:r w:rsidRPr="00EA7621">
        <w:t>Superprotegidos</w:t>
      </w:r>
      <w:r>
        <w:t>”</w:t>
      </w:r>
      <w:r w:rsidRPr="00EA7621">
        <w:t xml:space="preserve">. </w:t>
      </w:r>
    </w:p>
    <w:p w14:paraId="1A6E54EA" w14:textId="77777777" w:rsidR="003459A5" w:rsidRPr="00EA7621" w:rsidRDefault="003459A5" w:rsidP="003459A5">
      <w:pPr>
        <w:pStyle w:val="01-Textonormal"/>
      </w:pPr>
      <w:r w:rsidRPr="00EA7621">
        <w:t xml:space="preserve">Ainda em fase de testes, a Companhia passou a oferecer assistências extras, consultoria financeira, ingressos em eventos patrocinados, benefícios em parceiros de varejo, descontos e </w:t>
      </w:r>
      <w:r w:rsidRPr="00C351C9">
        <w:rPr>
          <w:i/>
          <w:iCs/>
        </w:rPr>
        <w:t>cashback</w:t>
      </w:r>
      <w:r w:rsidRPr="00EA7621">
        <w:t xml:space="preserve"> na compra de produtos do portfólio. Os clientes </w:t>
      </w:r>
      <w:r>
        <w:t>S</w:t>
      </w:r>
      <w:r w:rsidRPr="00EA7621">
        <w:t>uperprotegidos serão alvo de ações promocionais, com degustação de assistências e oferta de vantagens e benefícios progressivos na aquisição de novos produtos da BB Seguridade</w:t>
      </w:r>
      <w:r>
        <w:t>, além de contar com uma experiência de atendimento uniforme e diferenciada.</w:t>
      </w:r>
    </w:p>
    <w:p w14:paraId="15BC6136" w14:textId="77777777" w:rsidR="003459A5" w:rsidRDefault="003459A5" w:rsidP="003459A5">
      <w:pPr>
        <w:pStyle w:val="01-Textonormal"/>
      </w:pPr>
      <w:r>
        <w:t>O objetivo</w:t>
      </w:r>
      <w:r w:rsidRPr="00EA7621">
        <w:t xml:space="preserve"> é valorizar e estreitar </w:t>
      </w:r>
      <w:r>
        <w:t xml:space="preserve">o </w:t>
      </w:r>
      <w:r w:rsidRPr="00EA7621">
        <w:t>relacionamento</w:t>
      </w:r>
      <w:r>
        <w:t xml:space="preserve"> com os clientes</w:t>
      </w:r>
      <w:r w:rsidRPr="00EA7621">
        <w:t xml:space="preserve">, de modo a aumentar seu engajamento e consequentemente fazê-lo </w:t>
      </w:r>
      <w:r>
        <w:t>avançar</w:t>
      </w:r>
      <w:r w:rsidRPr="00EA7621">
        <w:t xml:space="preserve"> na esteira de rentabilização</w:t>
      </w:r>
      <w:r>
        <w:t xml:space="preserve">, oferecendo o produto certo, ao preço certo, no momento de vida certo do cliente. </w:t>
      </w:r>
    </w:p>
    <w:bookmarkEnd w:id="12"/>
    <w:p w14:paraId="76EA240A" w14:textId="77777777" w:rsidR="003459A5" w:rsidRPr="00EA7621" w:rsidRDefault="003459A5" w:rsidP="003459A5">
      <w:pPr>
        <w:pStyle w:val="01-Textonormal"/>
      </w:pPr>
    </w:p>
    <w:p w14:paraId="0F758228" w14:textId="77777777" w:rsidR="003459A5" w:rsidRDefault="003459A5" w:rsidP="003459A5">
      <w:pPr>
        <w:pStyle w:val="01-TtulodeNota"/>
        <w:numPr>
          <w:ilvl w:val="0"/>
          <w:numId w:val="43"/>
        </w:numPr>
        <w:ind w:left="357" w:hanging="357"/>
        <w:rPr>
          <w:color w:val="1F4E79" w:themeColor="accent1" w:themeShade="80"/>
        </w:rPr>
      </w:pPr>
      <w:r>
        <w:rPr>
          <w:color w:val="1F4E79" w:themeColor="accent1" w:themeShade="80"/>
        </w:rPr>
        <w:lastRenderedPageBreak/>
        <w:t xml:space="preserve">COMERCIAL, MARKETING E PRODUTOS </w:t>
      </w:r>
    </w:p>
    <w:p w14:paraId="2A0EE903" w14:textId="77777777" w:rsidR="003459A5" w:rsidRDefault="003459A5" w:rsidP="003459A5">
      <w:pPr>
        <w:jc w:val="both"/>
        <w:rPr>
          <w:rFonts w:eastAsia="Times New Roman" w:cs="Times New Roman"/>
          <w:szCs w:val="18"/>
          <w:lang w:eastAsia="pt-BR"/>
        </w:rPr>
      </w:pPr>
      <w:r>
        <w:rPr>
          <w:rFonts w:eastAsia="Times New Roman" w:cs="Times New Roman"/>
          <w:szCs w:val="18"/>
          <w:lang w:eastAsia="pt-BR"/>
        </w:rPr>
        <w:t>Em 2022, com base nos pilares estratégicos da Companhia, foram realizadas melhorias no portfólio de produtos, incluindo a distribuição do portfólio atual em novos canais (próprios e de parceiros), o aprimoramento de jornadas de venda e de pós-venda, bem como o lançamento de produtos inéditos.</w:t>
      </w:r>
    </w:p>
    <w:p w14:paraId="190DDF93" w14:textId="77777777" w:rsidR="003459A5" w:rsidRPr="00DD7088" w:rsidRDefault="003459A5" w:rsidP="003459A5">
      <w:pPr>
        <w:jc w:val="both"/>
        <w:rPr>
          <w:rFonts w:eastAsia="Times New Roman" w:cs="Times New Roman"/>
          <w:lang w:eastAsia="pt-BR"/>
        </w:rPr>
      </w:pPr>
      <w:r>
        <w:rPr>
          <w:rFonts w:eastAsia="Times New Roman" w:cs="Times New Roman"/>
          <w:lang w:eastAsia="pt-BR"/>
        </w:rPr>
        <w:t>A</w:t>
      </w:r>
      <w:r w:rsidRPr="6EFA1C7A">
        <w:rPr>
          <w:rFonts w:eastAsia="Times New Roman" w:cs="Times New Roman"/>
          <w:lang w:eastAsia="pt-BR"/>
        </w:rPr>
        <w:t xml:space="preserve"> atuação na modernização do portfólio</w:t>
      </w:r>
      <w:r>
        <w:rPr>
          <w:rFonts w:eastAsia="Times New Roman" w:cs="Times New Roman"/>
          <w:lang w:eastAsia="pt-BR"/>
        </w:rPr>
        <w:t xml:space="preserve"> foi reforçada</w:t>
      </w:r>
      <w:r w:rsidRPr="6EFA1C7A">
        <w:rPr>
          <w:rFonts w:eastAsia="Times New Roman" w:cs="Times New Roman"/>
          <w:lang w:eastAsia="pt-BR"/>
        </w:rPr>
        <w:t xml:space="preserve"> com o lançamento de 10 novos produtos nos últimos 12 meses. Sempre pautados em uma estratégia centrada no cliente, usando a base </w:t>
      </w:r>
      <w:r w:rsidRPr="6EFA1C7A">
        <w:rPr>
          <w:rFonts w:eastAsia="Times New Roman" w:cs="Times New Roman"/>
          <w:i/>
          <w:iCs/>
          <w:lang w:eastAsia="pt-BR"/>
        </w:rPr>
        <w:t>beta testers</w:t>
      </w:r>
      <w:r w:rsidRPr="6EFA1C7A">
        <w:rPr>
          <w:rFonts w:eastAsia="Times New Roman" w:cs="Times New Roman"/>
          <w:lang w:eastAsia="pt-BR"/>
        </w:rPr>
        <w:t xml:space="preserve"> (que já supera 5 mil pessoas) e apoiados por técnicas de pesquisa e design</w:t>
      </w:r>
      <w:r>
        <w:rPr>
          <w:rFonts w:eastAsia="Times New Roman" w:cs="Times New Roman"/>
          <w:lang w:eastAsia="pt-BR"/>
        </w:rPr>
        <w:t>. Dentre as principais novidades, destacam-se:</w:t>
      </w:r>
    </w:p>
    <w:p w14:paraId="4446C8D1" w14:textId="77777777" w:rsidR="003459A5" w:rsidRDefault="003459A5" w:rsidP="003459A5">
      <w:pPr>
        <w:pStyle w:val="01-Textonormal"/>
        <w:numPr>
          <w:ilvl w:val="0"/>
          <w:numId w:val="48"/>
        </w:numPr>
      </w:pPr>
      <w:bookmarkStart w:id="13" w:name="_Hlk125620957"/>
      <w:r>
        <w:t>“</w:t>
      </w:r>
      <w:r w:rsidRPr="00DD7088">
        <w:t xml:space="preserve">Seguro </w:t>
      </w:r>
      <w:r>
        <w:t>que não deixa seu negócio parar”</w:t>
      </w:r>
      <w:r w:rsidRPr="00DD7088">
        <w:t xml:space="preserve">, </w:t>
      </w:r>
      <w:r>
        <w:t>uma</w:t>
      </w:r>
      <w:r w:rsidRPr="00DD7088">
        <w:t xml:space="preserve"> visão de proposta de valor para o Seguro </w:t>
      </w:r>
      <w:r>
        <w:t>Empresarial que</w:t>
      </w:r>
      <w:r w:rsidRPr="00DD7088">
        <w:t xml:space="preserve"> consiste em disponibilizar benefícios e assistências com foco </w:t>
      </w:r>
      <w:r>
        <w:t>na atividade empresarial de cada cliente, incluindo atividades que ganharam maior relevância na pandemia, como o serviço de entregas (</w:t>
      </w:r>
      <w:r w:rsidRPr="00FF4C2E">
        <w:rPr>
          <w:i/>
          <w:iCs/>
        </w:rPr>
        <w:t>delivery</w:t>
      </w:r>
      <w:r>
        <w:t xml:space="preserve">). O produto é apresentado no modelo de três ofertas, nos canais físicos e digitais do BB, estendendo e reforçando a proposta de valor com a disponibilização de benefícios </w:t>
      </w:r>
      <w:r w:rsidRPr="00800B0B">
        <w:rPr>
          <w:i/>
          <w:iCs/>
        </w:rPr>
        <w:t>premium</w:t>
      </w:r>
      <w:r>
        <w:t xml:space="preserve"> na compra do plano total, </w:t>
      </w:r>
      <w:r w:rsidRPr="00DD7088">
        <w:t xml:space="preserve">como </w:t>
      </w:r>
      <w:r>
        <w:t>detector de fumaça (“Internet das Coisas”</w:t>
      </w:r>
      <w:r w:rsidRPr="00DD7088">
        <w:t>),</w:t>
      </w:r>
      <w:r>
        <w:t xml:space="preserve"> câmera wi-fi (conectividade) e plataforma de recompensas e marketing (motor de vendas).</w:t>
      </w:r>
    </w:p>
    <w:bookmarkEnd w:id="13"/>
    <w:p w14:paraId="6A92DF87" w14:textId="77777777" w:rsidR="003459A5" w:rsidRDefault="003459A5" w:rsidP="003459A5">
      <w:pPr>
        <w:pStyle w:val="01-Textonormal"/>
        <w:numPr>
          <w:ilvl w:val="0"/>
          <w:numId w:val="48"/>
        </w:numPr>
      </w:pPr>
      <w:r w:rsidRPr="6EFA1C7A">
        <w:t>“Seguro para seu dia a dia”, visão de proposta de valor para o Seguro de Itens Pessoais. O produto oferece coberturas e assistências voltadas para a proteção da vida cotidiana, como transações de P</w:t>
      </w:r>
      <w:r>
        <w:t>ix</w:t>
      </w:r>
      <w:r w:rsidRPr="6EFA1C7A">
        <w:t xml:space="preserve"> sob coação, </w:t>
      </w:r>
      <w:r>
        <w:t xml:space="preserve">roubo em caso de saques e </w:t>
      </w:r>
      <w:r w:rsidRPr="6EFA1C7A">
        <w:t>de diversos itens pessoais, como bolsas e celulares, entre outros</w:t>
      </w:r>
      <w:r>
        <w:t xml:space="preserve">, </w:t>
      </w:r>
      <w:r w:rsidRPr="6EFA1C7A">
        <w:t>a um custo de apenas R$ 9,90 por mês.</w:t>
      </w:r>
    </w:p>
    <w:p w14:paraId="1F962393" w14:textId="77777777" w:rsidR="003459A5" w:rsidRDefault="003459A5" w:rsidP="003459A5">
      <w:pPr>
        <w:pStyle w:val="01-Textonormal"/>
        <w:numPr>
          <w:ilvl w:val="0"/>
          <w:numId w:val="48"/>
        </w:numPr>
      </w:pPr>
      <w:r w:rsidRPr="004A154D">
        <w:t>Seguro Agrícola Flex</w:t>
      </w:r>
      <w:r>
        <w:t>, lançado</w:t>
      </w:r>
      <w:r w:rsidRPr="004A154D">
        <w:t xml:space="preserve"> </w:t>
      </w:r>
      <w:r>
        <w:t>j</w:t>
      </w:r>
      <w:r w:rsidRPr="004A154D">
        <w:t xml:space="preserve">unto com o Plano Safra 2022/2023, produto que traz maior flexibilidade e proteção para o custeio, a produtividade e o faturamento dos produtores rurais. Em um contexto de aumento dos desafios no campo, o portfólio de produtos foi reforçado com o objetivo de prover proximidade e tranquilidade para os clientes. </w:t>
      </w:r>
    </w:p>
    <w:p w14:paraId="5DDF7699" w14:textId="77777777" w:rsidR="003459A5" w:rsidRDefault="003459A5" w:rsidP="003459A5">
      <w:pPr>
        <w:pStyle w:val="01-Textonormal"/>
        <w:numPr>
          <w:ilvl w:val="0"/>
          <w:numId w:val="48"/>
        </w:numPr>
      </w:pPr>
      <w:r>
        <w:t>S</w:t>
      </w:r>
      <w:r w:rsidRPr="00BD4F9A">
        <w:t>eguros pecuário e floresta, ampliando o portfólio de produtos e oferecendo proteção em um segmento ainda pouco explorado.</w:t>
      </w:r>
    </w:p>
    <w:p w14:paraId="60D5AE43" w14:textId="77777777" w:rsidR="003459A5" w:rsidRDefault="003459A5" w:rsidP="003459A5">
      <w:pPr>
        <w:pStyle w:val="01-Textonormal"/>
        <w:numPr>
          <w:ilvl w:val="0"/>
          <w:numId w:val="48"/>
        </w:numPr>
      </w:pPr>
      <w:r w:rsidRPr="00027CA8">
        <w:t>Brasilprev Júnior Educação</w:t>
      </w:r>
      <w:r>
        <w:t>,</w:t>
      </w:r>
      <w:r w:rsidRPr="00027CA8">
        <w:t xml:space="preserve"> produto </w:t>
      </w:r>
      <w:r>
        <w:t xml:space="preserve">que </w:t>
      </w:r>
      <w:r w:rsidRPr="00027CA8">
        <w:t xml:space="preserve">conjuga acumulação de recursos, via plano de previdência, com benefícios de risco de pensão, visando garantir a educação dos filhos, caso </w:t>
      </w:r>
      <w:r>
        <w:t xml:space="preserve">algum imprevisto </w:t>
      </w:r>
      <w:r w:rsidRPr="00027CA8">
        <w:t>venha acontecer. Com o uso de inteligência analítica, foram ofertados planos personalizados para cada objetivo dos clientes. A iniciativa, que teve como embaixadora a medalhista olímpica e campeã mundial de skate Rayssa Leal (a “fadinha do skate”), foi um sucesso, e vendeu mais de 110 mil planos no mês de lançamento</w:t>
      </w:r>
      <w:r>
        <w:t>, em outubro.</w:t>
      </w:r>
    </w:p>
    <w:p w14:paraId="008B22A6" w14:textId="77777777" w:rsidR="003459A5" w:rsidRDefault="003459A5" w:rsidP="003459A5">
      <w:pPr>
        <w:pStyle w:val="01-Textonormal"/>
        <w:numPr>
          <w:ilvl w:val="0"/>
          <w:numId w:val="48"/>
        </w:numPr>
      </w:pPr>
      <w:r w:rsidRPr="00442258">
        <w:t xml:space="preserve">Em capitalização, a proposta de valor do Ourocap vem sendo ampliada, permitindo a utilização dos títulos como garantia de operação de crédito pessoa jurídica, inclusive aqueles contratados em nome de pessoas físicas. A ideia é ser mais que um título de capitalização, servindo como ferramenta de gestão financeira, não se limitando aos aspectos de formação de reserva e participações em sorteios. Ainda, aproveitando o contexto de alta da taxa de juros, foi lançado o Ourocap PU 24 para pessoas físicas. No ano, várias ações comerciais foram implementadas para o segmento, com destaque para a </w:t>
      </w:r>
      <w:r w:rsidRPr="00442258">
        <w:rPr>
          <w:i/>
          <w:iCs/>
        </w:rPr>
        <w:t>“Black Friday”</w:t>
      </w:r>
      <w:r w:rsidRPr="00442258">
        <w:t xml:space="preserve"> alongada, que contribuiu para que a BB Seguridade alcançasse a liderança em reservas a partir de outubro de 2022 e crescesse em arrecadação mais de </w:t>
      </w:r>
      <w:r>
        <w:t xml:space="preserve">duas </w:t>
      </w:r>
      <w:r w:rsidRPr="00442258">
        <w:t xml:space="preserve">vezes o que cresceu o mercado (Susep | data-base </w:t>
      </w:r>
      <w:r>
        <w:t>dezembro</w:t>
      </w:r>
      <w:r w:rsidRPr="00442258">
        <w:t>/22), se aproximando assim de retomar a liderança do segmento também nesse critério</w:t>
      </w:r>
      <w:r>
        <w:t>.</w:t>
      </w:r>
    </w:p>
    <w:p w14:paraId="74BCF9C4" w14:textId="77777777" w:rsidR="003459A5" w:rsidRPr="00442258" w:rsidRDefault="003459A5" w:rsidP="003459A5">
      <w:pPr>
        <w:pStyle w:val="01-Textonormal"/>
        <w:numPr>
          <w:ilvl w:val="0"/>
          <w:numId w:val="48"/>
        </w:numPr>
      </w:pPr>
      <w:r>
        <w:t xml:space="preserve">Em </w:t>
      </w:r>
      <w:r w:rsidRPr="00442258">
        <w:t>planos odontológicos, foram lançados 6 novos produtos, disponíveis nos canais digitais, que completam o portfólio e, utilizando inteligência analítica, é possível fazer ofertas customizadas para cada segmento de cliente.</w:t>
      </w:r>
    </w:p>
    <w:p w14:paraId="10C6CEA4" w14:textId="77777777" w:rsidR="003459A5" w:rsidRPr="00347D2A" w:rsidRDefault="003459A5" w:rsidP="003459A5">
      <w:pPr>
        <w:jc w:val="both"/>
        <w:rPr>
          <w:rFonts w:eastAsia="Times New Roman" w:cs="Arial"/>
          <w:szCs w:val="18"/>
          <w:lang w:eastAsia="pt-BR"/>
        </w:rPr>
      </w:pPr>
      <w:r>
        <w:rPr>
          <w:rFonts w:eastAsia="Times New Roman" w:cs="Arial"/>
          <w:spacing w:val="-2"/>
          <w:szCs w:val="18"/>
          <w:lang w:eastAsia="pt-BR"/>
        </w:rPr>
        <w:t>No âmbito comercial, e</w:t>
      </w:r>
      <w:r w:rsidRPr="00347D2A">
        <w:rPr>
          <w:rFonts w:eastAsia="Times New Roman" w:cs="Arial"/>
          <w:spacing w:val="-2"/>
          <w:szCs w:val="18"/>
          <w:lang w:eastAsia="pt-BR"/>
        </w:rPr>
        <w:t>m 2022</w:t>
      </w:r>
      <w:r>
        <w:rPr>
          <w:rFonts w:eastAsia="Times New Roman" w:cs="Arial"/>
          <w:spacing w:val="-2"/>
          <w:szCs w:val="18"/>
          <w:lang w:eastAsia="pt-BR"/>
        </w:rPr>
        <w:t xml:space="preserve"> </w:t>
      </w:r>
      <w:r w:rsidRPr="00347D2A">
        <w:rPr>
          <w:rFonts w:eastAsia="Times New Roman" w:cs="Arial"/>
          <w:spacing w:val="-2"/>
          <w:szCs w:val="18"/>
          <w:lang w:eastAsia="pt-BR"/>
        </w:rPr>
        <w:t xml:space="preserve">foi reestruturada </w:t>
      </w:r>
      <w:r w:rsidRPr="00347D2A">
        <w:rPr>
          <w:rFonts w:eastAsia="Times New Roman" w:cs="Arial"/>
          <w:szCs w:val="18"/>
          <w:lang w:eastAsia="pt-BR"/>
        </w:rPr>
        <w:t>a estratégia de incentivo à força de vendas do BB. A mobilização</w:t>
      </w:r>
      <w:r>
        <w:rPr>
          <w:rFonts w:eastAsia="Times New Roman" w:cs="Arial"/>
          <w:szCs w:val="18"/>
          <w:lang w:eastAsia="pt-BR"/>
        </w:rPr>
        <w:t xml:space="preserve">, denominada “Goleada”, </w:t>
      </w:r>
      <w:r w:rsidRPr="00347D2A">
        <w:rPr>
          <w:rFonts w:eastAsia="Times New Roman" w:cs="Arial"/>
          <w:szCs w:val="18"/>
          <w:lang w:eastAsia="pt-BR"/>
        </w:rPr>
        <w:t>teve como objetivo superar os desafios de comercialização de seguros, previdência, capitalização e planos odontológicos estabelecidos para o ano</w:t>
      </w:r>
      <w:r>
        <w:rPr>
          <w:rFonts w:eastAsia="Times New Roman" w:cs="Arial"/>
          <w:szCs w:val="18"/>
          <w:lang w:eastAsia="pt-BR"/>
        </w:rPr>
        <w:t xml:space="preserve"> e</w:t>
      </w:r>
      <w:r w:rsidRPr="00347D2A">
        <w:rPr>
          <w:rFonts w:eastAsia="Times New Roman" w:cs="Arial"/>
          <w:szCs w:val="18"/>
          <w:lang w:eastAsia="pt-BR"/>
        </w:rPr>
        <w:t xml:space="preserve"> abrangeu todos os níveis hierárquicos de funcionários vinculados a força de vendas do BB, estimulando-os a se capacitarem para realizar vendas mais qualificadas e gerando maior engajamento e reconhecimento do trabalho desenvolvido. </w:t>
      </w:r>
    </w:p>
    <w:p w14:paraId="35F220F3" w14:textId="77777777" w:rsidR="003459A5" w:rsidRPr="00347D2A" w:rsidRDefault="003459A5" w:rsidP="003459A5">
      <w:pPr>
        <w:jc w:val="both"/>
        <w:rPr>
          <w:rFonts w:eastAsia="Times New Roman" w:cs="Arial"/>
          <w:spacing w:val="-2"/>
          <w:szCs w:val="18"/>
          <w:lang w:eastAsia="pt-BR"/>
        </w:rPr>
      </w:pPr>
      <w:r w:rsidRPr="00347D2A">
        <w:rPr>
          <w:rFonts w:eastAsia="Times New Roman" w:cs="Arial"/>
          <w:spacing w:val="-2"/>
          <w:szCs w:val="18"/>
          <w:lang w:eastAsia="pt-BR"/>
        </w:rPr>
        <w:t>Com o retorno dos eventos presenciais</w:t>
      </w:r>
      <w:r>
        <w:rPr>
          <w:rFonts w:eastAsia="Times New Roman" w:cs="Arial"/>
          <w:spacing w:val="-2"/>
          <w:szCs w:val="18"/>
          <w:lang w:eastAsia="pt-BR"/>
        </w:rPr>
        <w:t xml:space="preserve"> </w:t>
      </w:r>
      <w:r w:rsidRPr="00347D2A">
        <w:rPr>
          <w:rFonts w:eastAsia="Times New Roman" w:cs="Arial"/>
          <w:spacing w:val="-2"/>
          <w:szCs w:val="18"/>
          <w:lang w:eastAsia="pt-BR"/>
        </w:rPr>
        <w:t xml:space="preserve">e como estratégia para reforçar a lembrança da marca comercial BB Seguros, </w:t>
      </w:r>
      <w:r>
        <w:rPr>
          <w:rFonts w:eastAsia="Times New Roman" w:cs="Arial"/>
          <w:spacing w:val="-2"/>
          <w:szCs w:val="18"/>
          <w:lang w:eastAsia="pt-BR"/>
        </w:rPr>
        <w:t>a Companhia esteve presente</w:t>
      </w:r>
      <w:r w:rsidRPr="00347D2A">
        <w:rPr>
          <w:rFonts w:eastAsia="Times New Roman" w:cs="Arial"/>
          <w:spacing w:val="-2"/>
          <w:szCs w:val="18"/>
          <w:lang w:eastAsia="pt-BR"/>
        </w:rPr>
        <w:t xml:space="preserve"> em grandes feiras de agronegócios, tais como: Coopavel, Cotrijal, AgriShow, TecnoShow, Agrishow e Expointer</w:t>
      </w:r>
      <w:r>
        <w:rPr>
          <w:rFonts w:eastAsia="Times New Roman" w:cs="Arial"/>
          <w:spacing w:val="-2"/>
          <w:szCs w:val="18"/>
          <w:lang w:eastAsia="pt-BR"/>
        </w:rPr>
        <w:t>, e</w:t>
      </w:r>
      <w:r w:rsidRPr="00347D2A">
        <w:rPr>
          <w:rFonts w:eastAsia="Times New Roman" w:cs="Arial"/>
          <w:spacing w:val="-2"/>
          <w:szCs w:val="18"/>
          <w:lang w:eastAsia="pt-BR"/>
        </w:rPr>
        <w:t xml:space="preserve"> também na Final do Mundial de Street Skate – SLS Super Crown 2022 – evento de esporte que teve alcance de audiência internacional. A transmissão do evento alcançou mais de 15 milhões</w:t>
      </w:r>
      <w:r>
        <w:rPr>
          <w:rFonts w:eastAsia="Times New Roman" w:cs="Arial"/>
          <w:spacing w:val="-2"/>
          <w:szCs w:val="18"/>
          <w:lang w:eastAsia="pt-BR"/>
        </w:rPr>
        <w:t xml:space="preserve"> de</w:t>
      </w:r>
      <w:r w:rsidRPr="00347D2A">
        <w:rPr>
          <w:rFonts w:eastAsia="Times New Roman" w:cs="Arial"/>
          <w:spacing w:val="-2"/>
          <w:szCs w:val="18"/>
          <w:lang w:eastAsia="pt-BR"/>
        </w:rPr>
        <w:t xml:space="preserve"> espectadores de forma simultânea, por meio de TV aberta, TV fechada e internet.</w:t>
      </w:r>
    </w:p>
    <w:p w14:paraId="24E6ED09" w14:textId="77777777" w:rsidR="003459A5" w:rsidRPr="00347D2A" w:rsidRDefault="003459A5" w:rsidP="003459A5">
      <w:pPr>
        <w:jc w:val="both"/>
        <w:rPr>
          <w:rFonts w:eastAsia="Times New Roman" w:cs="Arial"/>
          <w:spacing w:val="-2"/>
          <w:szCs w:val="18"/>
          <w:lang w:eastAsia="pt-BR"/>
        </w:rPr>
      </w:pPr>
      <w:r>
        <w:rPr>
          <w:rFonts w:eastAsia="Times New Roman" w:cs="Arial"/>
          <w:spacing w:val="-2"/>
          <w:szCs w:val="18"/>
          <w:lang w:eastAsia="pt-BR"/>
        </w:rPr>
        <w:t>O “</w:t>
      </w:r>
      <w:r w:rsidRPr="00347D2A">
        <w:rPr>
          <w:rFonts w:eastAsia="Times New Roman" w:cs="Arial"/>
          <w:spacing w:val="-2"/>
          <w:szCs w:val="18"/>
          <w:lang w:eastAsia="pt-BR"/>
        </w:rPr>
        <w:t>Anotaí BB Seguros</w:t>
      </w:r>
      <w:r>
        <w:rPr>
          <w:rFonts w:eastAsia="Times New Roman" w:cs="Arial"/>
          <w:spacing w:val="-2"/>
          <w:szCs w:val="18"/>
          <w:lang w:eastAsia="pt-BR"/>
        </w:rPr>
        <w:t>”</w:t>
      </w:r>
      <w:r w:rsidRPr="00347D2A">
        <w:rPr>
          <w:rFonts w:eastAsia="Times New Roman" w:cs="Arial"/>
          <w:spacing w:val="-2"/>
          <w:szCs w:val="18"/>
          <w:lang w:eastAsia="pt-BR"/>
        </w:rPr>
        <w:t xml:space="preserve"> - projeto de conteúdo apoiado por uma campanha publicitaria de média duração, com veiculação de março a dezembro de 2022, </w:t>
      </w:r>
      <w:r>
        <w:rPr>
          <w:rFonts w:eastAsia="Times New Roman" w:cs="Arial"/>
          <w:spacing w:val="-2"/>
          <w:szCs w:val="18"/>
          <w:lang w:eastAsia="pt-BR"/>
        </w:rPr>
        <w:t xml:space="preserve">teve </w:t>
      </w:r>
      <w:r w:rsidRPr="00347D2A">
        <w:rPr>
          <w:rFonts w:eastAsia="Times New Roman" w:cs="Arial"/>
          <w:spacing w:val="-2"/>
          <w:szCs w:val="18"/>
          <w:lang w:eastAsia="pt-BR"/>
        </w:rPr>
        <w:t>com</w:t>
      </w:r>
      <w:r>
        <w:rPr>
          <w:rFonts w:eastAsia="Times New Roman" w:cs="Arial"/>
          <w:spacing w:val="-2"/>
          <w:szCs w:val="18"/>
          <w:lang w:eastAsia="pt-BR"/>
        </w:rPr>
        <w:t>o</w:t>
      </w:r>
      <w:r w:rsidRPr="00347D2A">
        <w:rPr>
          <w:rFonts w:eastAsia="Times New Roman" w:cs="Arial"/>
          <w:spacing w:val="-2"/>
          <w:szCs w:val="18"/>
          <w:lang w:eastAsia="pt-BR"/>
        </w:rPr>
        <w:t xml:space="preserve"> objetivo desmistificar as soluções da BB Seguros por meio de editorias de conteúdo. Os conteúdos foram produzidos de forma a conectar o dia a dia das pessoas com os gatilhos p</w:t>
      </w:r>
      <w:r>
        <w:rPr>
          <w:rFonts w:eastAsia="Times New Roman" w:cs="Arial"/>
          <w:spacing w:val="-2"/>
          <w:szCs w:val="18"/>
          <w:lang w:eastAsia="pt-BR"/>
        </w:rPr>
        <w:t>ar</w:t>
      </w:r>
      <w:r w:rsidRPr="00347D2A">
        <w:rPr>
          <w:rFonts w:eastAsia="Times New Roman" w:cs="Arial"/>
          <w:spacing w:val="-2"/>
          <w:szCs w:val="18"/>
          <w:lang w:eastAsia="pt-BR"/>
        </w:rPr>
        <w:t>a</w:t>
      </w:r>
      <w:r>
        <w:rPr>
          <w:rFonts w:eastAsia="Times New Roman" w:cs="Arial"/>
          <w:spacing w:val="-2"/>
          <w:szCs w:val="18"/>
          <w:lang w:eastAsia="pt-BR"/>
        </w:rPr>
        <w:t xml:space="preserve"> a</w:t>
      </w:r>
      <w:r w:rsidRPr="00347D2A">
        <w:rPr>
          <w:rFonts w:eastAsia="Times New Roman" w:cs="Arial"/>
          <w:spacing w:val="-2"/>
          <w:szCs w:val="18"/>
          <w:lang w:eastAsia="pt-BR"/>
        </w:rPr>
        <w:t xml:space="preserve"> organização financeira: cuidar, proteger, planejar e guardar. A campanha usou estratégia de</w:t>
      </w:r>
      <w:r>
        <w:rPr>
          <w:rFonts w:eastAsia="Times New Roman" w:cs="Arial"/>
          <w:spacing w:val="-2"/>
          <w:szCs w:val="18"/>
          <w:lang w:eastAsia="pt-BR"/>
        </w:rPr>
        <w:t xml:space="preserve"> mídia cruzada</w:t>
      </w:r>
      <w:r w:rsidRPr="00347D2A">
        <w:rPr>
          <w:rFonts w:eastAsia="Times New Roman" w:cs="Arial"/>
          <w:i/>
          <w:iCs/>
          <w:spacing w:val="-2"/>
          <w:szCs w:val="18"/>
          <w:lang w:eastAsia="pt-BR"/>
        </w:rPr>
        <w:t>,</w:t>
      </w:r>
      <w:r w:rsidRPr="00347D2A">
        <w:rPr>
          <w:rFonts w:eastAsia="Times New Roman" w:cs="Arial"/>
          <w:spacing w:val="-2"/>
          <w:szCs w:val="18"/>
          <w:lang w:eastAsia="pt-BR"/>
        </w:rPr>
        <w:t xml:space="preserve"> com presença no digital e mídias tradicionais, tais como: TV, rádio e mobiliário urbano. Além disso, foi utilizada estratégia robusta de conteúdo de marca com alcance de mais de 150 milhões de pessoas, gerando mais de 950 milhões de visualizações no site anotai.bbseguros.com.br.</w:t>
      </w:r>
    </w:p>
    <w:p w14:paraId="4A20352E" w14:textId="77777777" w:rsidR="003459A5" w:rsidRPr="00347D2A" w:rsidRDefault="003459A5" w:rsidP="003459A5">
      <w:pPr>
        <w:jc w:val="both"/>
        <w:rPr>
          <w:rStyle w:val="xcontentpasted0"/>
          <w:rFonts w:cs="Arial"/>
          <w:color w:val="242424"/>
          <w:szCs w:val="18"/>
          <w:bdr w:val="none" w:sz="0" w:space="0" w:color="auto" w:frame="1"/>
          <w:shd w:val="clear" w:color="auto" w:fill="FFFFFF"/>
        </w:rPr>
      </w:pPr>
      <w:r w:rsidRPr="00347D2A">
        <w:rPr>
          <w:rStyle w:val="xcontentpasted0"/>
          <w:rFonts w:cs="Arial"/>
          <w:color w:val="242424"/>
          <w:szCs w:val="18"/>
          <w:bdr w:val="none" w:sz="0" w:space="0" w:color="auto" w:frame="1"/>
          <w:shd w:val="clear" w:color="auto" w:fill="FFFFFF"/>
        </w:rPr>
        <w:lastRenderedPageBreak/>
        <w:t>A atuação em marketing digital se baseou em duas verticais, sendo uma delas a operação da plataforma de mídia digital paga – mesa de performance - que gerou 2 bilhões de impactos das peças publicitárias, obtendo 8,7 milhões de cliques (</w:t>
      </w:r>
      <w:r>
        <w:rPr>
          <w:rStyle w:val="xcontentpasted0"/>
          <w:rFonts w:cs="Arial"/>
          <w:color w:val="242424"/>
          <w:szCs w:val="18"/>
          <w:bdr w:val="none" w:sz="0" w:space="0" w:color="auto" w:frame="1"/>
          <w:shd w:val="clear" w:color="auto" w:fill="FFFFFF"/>
        </w:rPr>
        <w:t>+</w:t>
      </w:r>
      <w:r w:rsidRPr="00347D2A">
        <w:rPr>
          <w:rStyle w:val="xcontentpasted0"/>
          <w:rFonts w:cs="Arial"/>
          <w:color w:val="242424"/>
          <w:szCs w:val="18"/>
          <w:bdr w:val="none" w:sz="0" w:space="0" w:color="auto" w:frame="1"/>
          <w:shd w:val="clear" w:color="auto" w:fill="FFFFFF"/>
        </w:rPr>
        <w:t>11% em relação a 2021)</w:t>
      </w:r>
      <w:r>
        <w:rPr>
          <w:rStyle w:val="xcontentpasted0"/>
          <w:rFonts w:cs="Arial"/>
          <w:color w:val="242424"/>
          <w:szCs w:val="18"/>
          <w:bdr w:val="none" w:sz="0" w:space="0" w:color="auto" w:frame="1"/>
          <w:shd w:val="clear" w:color="auto" w:fill="FFFFFF"/>
        </w:rPr>
        <w:t xml:space="preserve"> com</w:t>
      </w:r>
      <w:r w:rsidRPr="00347D2A">
        <w:rPr>
          <w:rStyle w:val="xcontentpasted0"/>
          <w:rFonts w:cs="Arial"/>
          <w:color w:val="242424"/>
          <w:szCs w:val="18"/>
          <w:bdr w:val="none" w:sz="0" w:space="0" w:color="auto" w:frame="1"/>
          <w:shd w:val="clear" w:color="auto" w:fill="FFFFFF"/>
        </w:rPr>
        <w:t xml:space="preserve"> queda no custo por clique (CPC) em quase 25% frente ao ano anterior. A segunda frente de atuação conta com o uso de inteligência analítica na utilização dos canais digitais proprietários do BB. </w:t>
      </w:r>
      <w:r>
        <w:rPr>
          <w:rStyle w:val="xcontentpasted0"/>
          <w:rFonts w:cs="Arial"/>
          <w:color w:val="242424"/>
          <w:szCs w:val="18"/>
          <w:bdr w:val="none" w:sz="0" w:space="0" w:color="auto" w:frame="1"/>
          <w:shd w:val="clear" w:color="auto" w:fill="FFFFFF"/>
        </w:rPr>
        <w:t>Em 2022</w:t>
      </w:r>
      <w:r w:rsidRPr="00347D2A">
        <w:rPr>
          <w:rStyle w:val="xcontentpasted0"/>
          <w:rFonts w:cs="Arial"/>
          <w:color w:val="242424"/>
          <w:szCs w:val="18"/>
          <w:bdr w:val="none" w:sz="0" w:space="0" w:color="auto" w:frame="1"/>
          <w:shd w:val="clear" w:color="auto" w:fill="FFFFFF"/>
        </w:rPr>
        <w:t xml:space="preserve"> foram implementadas mais de 200 campanhas, com quase 75 milhões de abordagens aos clientes (</w:t>
      </w:r>
      <w:r>
        <w:rPr>
          <w:rStyle w:val="xcontentpasted0"/>
          <w:rFonts w:cs="Arial"/>
          <w:color w:val="242424"/>
          <w:szCs w:val="18"/>
          <w:bdr w:val="none" w:sz="0" w:space="0" w:color="auto" w:frame="1"/>
          <w:shd w:val="clear" w:color="auto" w:fill="FFFFFF"/>
        </w:rPr>
        <w:t>+</w:t>
      </w:r>
      <w:r w:rsidRPr="00347D2A">
        <w:rPr>
          <w:rStyle w:val="xcontentpasted0"/>
          <w:rFonts w:cs="Arial"/>
          <w:color w:val="242424"/>
          <w:szCs w:val="18"/>
          <w:bdr w:val="none" w:sz="0" w:space="0" w:color="auto" w:frame="1"/>
          <w:shd w:val="clear" w:color="auto" w:fill="FFFFFF"/>
        </w:rPr>
        <w:t>33% frente a 2021).</w:t>
      </w:r>
    </w:p>
    <w:p w14:paraId="50A5076B" w14:textId="77777777" w:rsidR="003459A5" w:rsidRPr="007E4DC0" w:rsidRDefault="003459A5" w:rsidP="003459A5">
      <w:pPr>
        <w:rPr>
          <w:lang w:eastAsia="pt-BR"/>
        </w:rPr>
      </w:pPr>
    </w:p>
    <w:p w14:paraId="661A6850" w14:textId="77777777" w:rsidR="003459A5" w:rsidRDefault="003459A5" w:rsidP="003459A5">
      <w:pPr>
        <w:pStyle w:val="01-TtulodeNota"/>
        <w:numPr>
          <w:ilvl w:val="0"/>
          <w:numId w:val="43"/>
        </w:numPr>
        <w:ind w:left="357" w:hanging="357"/>
        <w:rPr>
          <w:color w:val="1F4E79" w:themeColor="accent1" w:themeShade="80"/>
        </w:rPr>
      </w:pPr>
      <w:r>
        <w:rPr>
          <w:color w:val="1F4E79" w:themeColor="accent1" w:themeShade="80"/>
        </w:rPr>
        <w:t>ASPECTOS AMBIENTAIS, SOCIAIS E DE GOVERNANÇA</w:t>
      </w:r>
    </w:p>
    <w:p w14:paraId="1E20BA1A" w14:textId="77777777" w:rsidR="003459A5" w:rsidRPr="00352856" w:rsidRDefault="003459A5" w:rsidP="003459A5">
      <w:pPr>
        <w:pStyle w:val="03-SubttulodeNota"/>
        <w:spacing w:line="276" w:lineRule="auto"/>
        <w:rPr>
          <w:rFonts w:eastAsiaTheme="minorHAnsi" w:cstheme="minorBidi"/>
          <w:b w:val="0"/>
          <w:spacing w:val="0"/>
          <w:sz w:val="18"/>
          <w:szCs w:val="22"/>
        </w:rPr>
      </w:pPr>
      <w:r w:rsidRPr="00352856">
        <w:rPr>
          <w:rFonts w:eastAsiaTheme="minorHAnsi" w:cstheme="minorBidi"/>
          <w:b w:val="0"/>
          <w:spacing w:val="0"/>
          <w:sz w:val="18"/>
          <w:szCs w:val="22"/>
        </w:rPr>
        <w:t xml:space="preserve">Em 2022, buscando uma visão transversal da sustentabilidade sob os aspectos ambientais, sociais e de governança (“ASG”), o tema ganhou destaque na revisão da estratégia de longo prazo, sendo expressamente declarado como um desafio para o ciclo 2023-2027, incluso no objetivo estratégico “Ser leve, eficiente e sustentável” e recebendo indicadores que passarão a ser acompanhados pelo Conselho de Administração da BB Seguridade.  </w:t>
      </w:r>
    </w:p>
    <w:p w14:paraId="689046A4" w14:textId="77777777" w:rsidR="003459A5" w:rsidRPr="00352856" w:rsidRDefault="003459A5" w:rsidP="003459A5">
      <w:pPr>
        <w:pStyle w:val="03-SubttulodeNota"/>
        <w:spacing w:line="276" w:lineRule="auto"/>
        <w:rPr>
          <w:rFonts w:eastAsiaTheme="minorHAnsi" w:cstheme="minorBidi"/>
          <w:b w:val="0"/>
          <w:spacing w:val="0"/>
          <w:sz w:val="18"/>
          <w:szCs w:val="22"/>
        </w:rPr>
      </w:pPr>
      <w:r w:rsidRPr="00352856">
        <w:rPr>
          <w:rFonts w:eastAsiaTheme="minorHAnsi" w:cstheme="minorBidi"/>
          <w:b w:val="0"/>
          <w:spacing w:val="0"/>
          <w:sz w:val="18"/>
          <w:szCs w:val="22"/>
        </w:rPr>
        <w:t xml:space="preserve">Outra iniciativa foi a criação do Comitê ASG (CASG), composto por quatro membros permanentes da BB Seguridade de áreas distintas e estratégicas para a disseminação do tema na Companhia, além de representantes de nível executivo das investidas. Com reporte direto à Diretoria Executiva, o CASG tem como um dos objetivos a união dos esforços de todas as empresas para avançar a agenda no grupo de forma integrada. </w:t>
      </w:r>
    </w:p>
    <w:p w14:paraId="01F3018F" w14:textId="77777777" w:rsidR="003459A5" w:rsidRPr="00352856" w:rsidRDefault="003459A5" w:rsidP="003459A5">
      <w:pPr>
        <w:pStyle w:val="03-SubttulodeNota"/>
        <w:spacing w:line="276" w:lineRule="auto"/>
        <w:rPr>
          <w:rFonts w:eastAsiaTheme="minorHAnsi" w:cstheme="minorBidi"/>
          <w:b w:val="0"/>
          <w:spacing w:val="0"/>
          <w:sz w:val="18"/>
          <w:szCs w:val="22"/>
        </w:rPr>
      </w:pPr>
      <w:r w:rsidRPr="00352856">
        <w:rPr>
          <w:rFonts w:eastAsiaTheme="minorHAnsi" w:cstheme="minorBidi"/>
          <w:b w:val="0"/>
          <w:spacing w:val="0"/>
          <w:sz w:val="18"/>
          <w:szCs w:val="22"/>
        </w:rPr>
        <w:t>Uma das entregas do CASG em 2022 foi a criação do Painel ASG, com indicadores de riscos de sustentabilidade (ambiental, social e climático), conforme definido na Circular Susep 666/2022, em uma visão grupo BB Seguridade.</w:t>
      </w:r>
    </w:p>
    <w:p w14:paraId="628F87B7" w14:textId="77777777" w:rsidR="003459A5" w:rsidRPr="00352856" w:rsidRDefault="003459A5" w:rsidP="003459A5">
      <w:pPr>
        <w:pStyle w:val="03-SubttulodeNota"/>
        <w:spacing w:line="276" w:lineRule="auto"/>
        <w:rPr>
          <w:rFonts w:eastAsiaTheme="minorHAnsi" w:cstheme="minorBidi"/>
          <w:b w:val="0"/>
          <w:spacing w:val="0"/>
          <w:sz w:val="18"/>
          <w:szCs w:val="22"/>
        </w:rPr>
      </w:pPr>
      <w:r w:rsidRPr="00352856">
        <w:rPr>
          <w:rFonts w:eastAsiaTheme="minorHAnsi" w:cstheme="minorBidi"/>
          <w:b w:val="0"/>
          <w:spacing w:val="0"/>
          <w:sz w:val="18"/>
          <w:szCs w:val="22"/>
        </w:rPr>
        <w:t>O letramento do corpo funcional em relação ao assunto também é um dos meios para garantir que aspectos ASG estejam incorporados na cultura e nos diferentes processos da empresa. Por isso, em 2022 foi realizada a 1ª Jornada de Sustentabilidade da Companhia, com alcance nacional e transmissão via Youtube, que contou com a participação do presidente da BB Seguridade, das presidentes da Brasilprev e Fundação Banco do Brasil (“FBB”), além de vice-presidentes, diretores e executivos do Banco do Brasil e de mercado.</w:t>
      </w:r>
    </w:p>
    <w:p w14:paraId="37565D3C" w14:textId="77777777" w:rsidR="003459A5" w:rsidRPr="00352856" w:rsidRDefault="003459A5" w:rsidP="003459A5">
      <w:pPr>
        <w:pStyle w:val="03-SubttulodeNota"/>
        <w:spacing w:line="276" w:lineRule="auto"/>
        <w:rPr>
          <w:rFonts w:eastAsiaTheme="minorHAnsi" w:cstheme="minorBidi"/>
          <w:b w:val="0"/>
          <w:spacing w:val="0"/>
          <w:sz w:val="18"/>
          <w:szCs w:val="22"/>
        </w:rPr>
      </w:pPr>
      <w:r w:rsidRPr="00352856">
        <w:rPr>
          <w:rFonts w:eastAsiaTheme="minorHAnsi" w:cstheme="minorBidi"/>
          <w:b w:val="0"/>
          <w:spacing w:val="0"/>
          <w:sz w:val="18"/>
          <w:szCs w:val="22"/>
        </w:rPr>
        <w:t xml:space="preserve">Para 2023, o CASG está conduzindo trabalho para definição dos Objetivos de Desenvolvimento Sustentáveis (ODS) a serem priorizados pela BB Seguridade em sua estratégia de sustentabilidade, com vínculo na estratégia e na gestão de riscos, tendo como pano de fundo os temas materiais definidos no estudo realizado em 2021 após escuta dos principais </w:t>
      </w:r>
      <w:r w:rsidRPr="00242E6A">
        <w:rPr>
          <w:rFonts w:eastAsiaTheme="minorHAnsi" w:cstheme="minorBidi"/>
          <w:b w:val="0"/>
          <w:i/>
          <w:iCs/>
          <w:spacing w:val="0"/>
          <w:sz w:val="18"/>
          <w:szCs w:val="22"/>
        </w:rPr>
        <w:t>stakeholders</w:t>
      </w:r>
      <w:r w:rsidRPr="00352856">
        <w:rPr>
          <w:rFonts w:eastAsiaTheme="minorHAnsi" w:cstheme="minorBidi"/>
          <w:b w:val="0"/>
          <w:spacing w:val="0"/>
          <w:sz w:val="18"/>
          <w:szCs w:val="22"/>
        </w:rPr>
        <w:t xml:space="preserve"> da companhia: satisfação do cliente e transparência na comunicação e práticas comerciais; integração ASG nos investimentos e produtos; governança corporativa; inovação e tecnologia; gestão de riscos; atração e retenção de talentos; excelência operacional; gestão de segurança cibernética e privacidade; e desempenho econômico-financeiro. Tal estudo deverá passar por uma revisão em 2023, tendo como uma das ambições o alinhamento dos temas materiais entre todas as empresas do grupo.</w:t>
      </w:r>
    </w:p>
    <w:p w14:paraId="0743AAE8" w14:textId="77777777" w:rsidR="003459A5" w:rsidRPr="00352856" w:rsidRDefault="003459A5" w:rsidP="003459A5">
      <w:pPr>
        <w:pStyle w:val="03-SubttulodeNota"/>
        <w:spacing w:line="276" w:lineRule="auto"/>
        <w:rPr>
          <w:rFonts w:eastAsiaTheme="minorHAnsi" w:cstheme="minorBidi"/>
          <w:b w:val="0"/>
          <w:spacing w:val="0"/>
          <w:sz w:val="18"/>
          <w:szCs w:val="22"/>
        </w:rPr>
      </w:pPr>
      <w:r w:rsidRPr="00352856">
        <w:rPr>
          <w:rFonts w:eastAsiaTheme="minorHAnsi" w:cstheme="minorBidi"/>
          <w:b w:val="0"/>
          <w:spacing w:val="0"/>
          <w:sz w:val="18"/>
          <w:szCs w:val="22"/>
        </w:rPr>
        <w:t xml:space="preserve">Preocupada com a transparência dos aspectos ASG, a BB Seguridade também está trabalhando para evoluir o seu reporte de sustentabilidade relativo ao ano base 2022, refletindo as novas normas do Global Reporting Iniciative (GRI) que foram divulgadas ao final de 2021, a inclusão dos padrões do Sustainability Accountig Standards Boards (SASB) e a asseguração externa </w:t>
      </w:r>
      <w:r>
        <w:rPr>
          <w:rFonts w:eastAsiaTheme="minorHAnsi" w:cstheme="minorBidi"/>
          <w:b w:val="0"/>
          <w:spacing w:val="0"/>
          <w:sz w:val="18"/>
          <w:szCs w:val="22"/>
        </w:rPr>
        <w:t>d</w:t>
      </w:r>
      <w:r w:rsidRPr="00352856">
        <w:rPr>
          <w:rFonts w:eastAsiaTheme="minorHAnsi" w:cstheme="minorBidi"/>
          <w:b w:val="0"/>
          <w:spacing w:val="0"/>
          <w:sz w:val="18"/>
          <w:szCs w:val="22"/>
        </w:rPr>
        <w:t>o Relatório de Sustentabilidade 2022.</w:t>
      </w:r>
    </w:p>
    <w:p w14:paraId="4A002D2B" w14:textId="77777777" w:rsidR="003459A5" w:rsidRDefault="003459A5" w:rsidP="003459A5">
      <w:pPr>
        <w:pStyle w:val="03-SubttulodeNota"/>
        <w:spacing w:line="276" w:lineRule="auto"/>
        <w:rPr>
          <w:rFonts w:eastAsiaTheme="minorHAnsi" w:cstheme="minorBidi"/>
          <w:b w:val="0"/>
          <w:spacing w:val="0"/>
          <w:sz w:val="18"/>
          <w:szCs w:val="22"/>
        </w:rPr>
      </w:pPr>
      <w:r w:rsidRPr="00352856">
        <w:rPr>
          <w:rFonts w:eastAsiaTheme="minorHAnsi" w:cstheme="minorBidi"/>
          <w:b w:val="0"/>
          <w:spacing w:val="0"/>
          <w:sz w:val="18"/>
          <w:szCs w:val="22"/>
        </w:rPr>
        <w:t>No endereço eletrônico www.bbseguridaderi.com.br/sustentabilidade-e-governanca/sustentabilidade/ é possível acessar os relatos de sustentabilidade da Companhia dos últimos exercícios.</w:t>
      </w:r>
    </w:p>
    <w:p w14:paraId="03D1AEE1" w14:textId="77777777" w:rsidR="003459A5" w:rsidRDefault="003459A5" w:rsidP="003459A5">
      <w:pPr>
        <w:pStyle w:val="03-SubttulodeNota"/>
        <w:spacing w:line="276" w:lineRule="auto"/>
        <w:rPr>
          <w:rFonts w:eastAsiaTheme="minorHAnsi" w:cstheme="minorBidi"/>
          <w:b w:val="0"/>
          <w:spacing w:val="0"/>
          <w:sz w:val="18"/>
          <w:szCs w:val="22"/>
        </w:rPr>
      </w:pPr>
    </w:p>
    <w:p w14:paraId="1E2EA291" w14:textId="77777777" w:rsidR="003459A5" w:rsidRPr="00053E4D" w:rsidRDefault="003459A5" w:rsidP="003459A5">
      <w:pPr>
        <w:pStyle w:val="03-SubttulodeNota"/>
        <w:spacing w:line="276" w:lineRule="auto"/>
        <w:rPr>
          <w:color w:val="1F4E79" w:themeColor="accent1" w:themeShade="80"/>
        </w:rPr>
      </w:pPr>
      <w:r w:rsidRPr="00053E4D">
        <w:rPr>
          <w:color w:val="1F4E79" w:themeColor="accent1" w:themeShade="80"/>
        </w:rPr>
        <w:t>G</w:t>
      </w:r>
      <w:r>
        <w:rPr>
          <w:color w:val="1F4E79" w:themeColor="accent1" w:themeShade="80"/>
        </w:rPr>
        <w:t xml:space="preserve">overnança, Gestão de Riscos e </w:t>
      </w:r>
      <w:r w:rsidRPr="003253D6">
        <w:rPr>
          <w:i/>
          <w:iCs/>
          <w:color w:val="1F4E79" w:themeColor="accent1" w:themeShade="80"/>
        </w:rPr>
        <w:t>Compliance</w:t>
      </w:r>
    </w:p>
    <w:p w14:paraId="7E1F4A52" w14:textId="77777777" w:rsidR="003459A5" w:rsidRPr="00783390" w:rsidRDefault="003459A5" w:rsidP="003459A5">
      <w:pPr>
        <w:pStyle w:val="03-SubttulodeNota"/>
        <w:spacing w:line="276" w:lineRule="auto"/>
        <w:rPr>
          <w:b w:val="0"/>
          <w:bCs/>
          <w:color w:val="000000" w:themeColor="text1"/>
          <w:sz w:val="18"/>
          <w:szCs w:val="18"/>
          <w:u w:val="single"/>
        </w:rPr>
      </w:pPr>
      <w:r w:rsidRPr="00783390">
        <w:rPr>
          <w:b w:val="0"/>
          <w:bCs/>
          <w:color w:val="000000" w:themeColor="text1"/>
          <w:sz w:val="18"/>
          <w:szCs w:val="18"/>
          <w:u w:val="single"/>
        </w:rPr>
        <w:t>Governança</w:t>
      </w:r>
    </w:p>
    <w:p w14:paraId="11732E18" w14:textId="77777777" w:rsidR="003459A5" w:rsidRPr="008723AB" w:rsidRDefault="003459A5" w:rsidP="003459A5">
      <w:pPr>
        <w:jc w:val="both"/>
        <w:rPr>
          <w:rFonts w:eastAsia="Times New Roman" w:cs="Arial"/>
          <w:spacing w:val="-2"/>
          <w:szCs w:val="18"/>
          <w:lang w:eastAsia="pt-BR"/>
        </w:rPr>
      </w:pPr>
      <w:r w:rsidRPr="008723AB">
        <w:rPr>
          <w:rFonts w:eastAsia="Times New Roman" w:cs="Arial"/>
          <w:spacing w:val="-2"/>
          <w:szCs w:val="18"/>
          <w:lang w:eastAsia="pt-BR"/>
        </w:rPr>
        <w:t>O compromisso da BB Seguridade com a transparência na relação com o mercado e, em especial, com seus acionistas minoritários, é ratificado pela sua adesão, desde a abertura de capital, ao Novo Mercado da B3, segmento que reúne as companhias que atendem às mais elevadas exigências de governança corporativa no mercado brasileiro.</w:t>
      </w:r>
    </w:p>
    <w:p w14:paraId="0ABBFD67" w14:textId="77777777" w:rsidR="003459A5" w:rsidRPr="008723AB" w:rsidRDefault="003459A5" w:rsidP="003459A5">
      <w:pPr>
        <w:jc w:val="both"/>
        <w:rPr>
          <w:rFonts w:eastAsia="Times New Roman" w:cs="Arial"/>
          <w:spacing w:val="-2"/>
          <w:szCs w:val="18"/>
          <w:lang w:eastAsia="pt-BR"/>
        </w:rPr>
      </w:pPr>
      <w:r w:rsidRPr="008723AB">
        <w:rPr>
          <w:rFonts w:eastAsia="Times New Roman" w:cs="Arial"/>
          <w:spacing w:val="-2"/>
          <w:szCs w:val="18"/>
          <w:lang w:eastAsia="pt-BR"/>
        </w:rPr>
        <w:t xml:space="preserve">Em 2022, a BB Seguridade atingiu nota 10 na Certificação do Indicador de Governança IG-SEST, permanecendo pela 4ª vez consecutiva no nível 1 do referido índice de governança; O IG-Sest é instrumento de avaliação contínua das estatais federais, que verifica o cumprimento de diversos dispositivos legais, infralegais e de boas práticas de governança corporativa. </w:t>
      </w:r>
    </w:p>
    <w:p w14:paraId="68F5121C" w14:textId="77777777" w:rsidR="003459A5" w:rsidRPr="008723AB" w:rsidRDefault="003459A5" w:rsidP="003459A5">
      <w:pPr>
        <w:jc w:val="both"/>
        <w:rPr>
          <w:rFonts w:eastAsia="Times New Roman" w:cs="Arial"/>
          <w:spacing w:val="-2"/>
          <w:szCs w:val="18"/>
          <w:lang w:eastAsia="pt-BR"/>
        </w:rPr>
      </w:pPr>
      <w:r w:rsidRPr="008723AB">
        <w:rPr>
          <w:rFonts w:eastAsia="Times New Roman" w:cs="Arial"/>
          <w:spacing w:val="-2"/>
          <w:szCs w:val="18"/>
          <w:lang w:eastAsia="pt-BR"/>
        </w:rPr>
        <w:t>A Companhia implementou o Comitê de Riscos e Capital estatutário em 2022, de forma a robustecer a estrutura de riscos e controles da BB Seguridade, dotado de membros independentes, vinculado diretamente ao Conselho de Administração, de modo a assessorá-lo nos assuntos de gestão de riscos e de capital.</w:t>
      </w:r>
    </w:p>
    <w:p w14:paraId="1CC4B722" w14:textId="77777777" w:rsidR="003459A5" w:rsidRPr="00006A20" w:rsidRDefault="003459A5" w:rsidP="003459A5">
      <w:pPr>
        <w:jc w:val="both"/>
        <w:rPr>
          <w:rFonts w:eastAsia="Times New Roman" w:cs="Arial"/>
          <w:spacing w:val="-2"/>
          <w:szCs w:val="18"/>
          <w:lang w:eastAsia="pt-BR"/>
        </w:rPr>
      </w:pPr>
      <w:r>
        <w:rPr>
          <w:rFonts w:eastAsia="Times New Roman" w:cs="Arial"/>
          <w:spacing w:val="-2"/>
          <w:szCs w:val="18"/>
          <w:lang w:eastAsia="pt-BR"/>
        </w:rPr>
        <w:t xml:space="preserve">Assim como em 2021, no ano foram realizadas a </w:t>
      </w:r>
      <w:r w:rsidRPr="008723AB">
        <w:rPr>
          <w:rFonts w:eastAsia="Times New Roman" w:cs="Arial"/>
          <w:spacing w:val="-2"/>
          <w:szCs w:val="18"/>
          <w:lang w:eastAsia="pt-BR"/>
        </w:rPr>
        <w:t>Assembleia Geral de Acionistas e as reuniões do Conselho de Administração e Comitês de Assessoramento de forma totalmente digital</w:t>
      </w:r>
      <w:r>
        <w:rPr>
          <w:rFonts w:eastAsia="Times New Roman" w:cs="Arial"/>
          <w:spacing w:val="-2"/>
          <w:szCs w:val="18"/>
          <w:lang w:eastAsia="pt-BR"/>
        </w:rPr>
        <w:t>,</w:t>
      </w:r>
      <w:r w:rsidRPr="008723AB">
        <w:rPr>
          <w:rFonts w:eastAsia="Times New Roman" w:cs="Arial"/>
          <w:spacing w:val="-2"/>
          <w:szCs w:val="18"/>
          <w:lang w:eastAsia="pt-BR"/>
        </w:rPr>
        <w:t xml:space="preserve"> com o objetivo de reduzir os deslocamentos e viagens corporativas que não sejam necessárias, </w:t>
      </w:r>
      <w:r>
        <w:rPr>
          <w:rFonts w:eastAsia="Times New Roman" w:cs="Arial"/>
          <w:spacing w:val="-2"/>
          <w:szCs w:val="18"/>
          <w:lang w:eastAsia="pt-BR"/>
        </w:rPr>
        <w:t>além d</w:t>
      </w:r>
      <w:r w:rsidRPr="008723AB">
        <w:rPr>
          <w:rFonts w:eastAsia="Times New Roman" w:cs="Arial"/>
          <w:spacing w:val="-2"/>
          <w:szCs w:val="18"/>
          <w:lang w:eastAsia="pt-BR"/>
        </w:rPr>
        <w:t xml:space="preserve">a utilização de instrumentos eletrônicos e digitais e o uso de assinatura eletrônica nos documentos corporativos visando a </w:t>
      </w:r>
      <w:r>
        <w:rPr>
          <w:rFonts w:eastAsia="Times New Roman" w:cs="Arial"/>
          <w:spacing w:val="-2"/>
          <w:szCs w:val="18"/>
          <w:lang w:eastAsia="pt-BR"/>
        </w:rPr>
        <w:t>redução</w:t>
      </w:r>
      <w:r w:rsidRPr="008723AB">
        <w:rPr>
          <w:rFonts w:eastAsia="Times New Roman" w:cs="Arial"/>
          <w:spacing w:val="-2"/>
          <w:szCs w:val="18"/>
          <w:lang w:eastAsia="pt-BR"/>
        </w:rPr>
        <w:t xml:space="preserve"> </w:t>
      </w:r>
      <w:r>
        <w:rPr>
          <w:rFonts w:eastAsia="Times New Roman" w:cs="Arial"/>
          <w:spacing w:val="-2"/>
          <w:szCs w:val="18"/>
          <w:lang w:eastAsia="pt-BR"/>
        </w:rPr>
        <w:t>d</w:t>
      </w:r>
      <w:r w:rsidRPr="008723AB">
        <w:rPr>
          <w:rFonts w:eastAsia="Times New Roman" w:cs="Arial"/>
          <w:spacing w:val="-2"/>
          <w:szCs w:val="18"/>
          <w:lang w:eastAsia="pt-BR"/>
        </w:rPr>
        <w:t>o consumo de papel.</w:t>
      </w:r>
    </w:p>
    <w:p w14:paraId="41B2499A" w14:textId="77777777" w:rsidR="003459A5" w:rsidRPr="00783390" w:rsidRDefault="003459A5" w:rsidP="003459A5">
      <w:pPr>
        <w:pStyle w:val="03-SubttulodeNota"/>
        <w:keepNext/>
        <w:keepLines/>
        <w:pageBreakBefore/>
        <w:spacing w:line="276" w:lineRule="auto"/>
        <w:rPr>
          <w:b w:val="0"/>
          <w:bCs/>
          <w:color w:val="000000" w:themeColor="text1"/>
          <w:sz w:val="18"/>
          <w:szCs w:val="18"/>
          <w:u w:val="single"/>
        </w:rPr>
      </w:pPr>
      <w:r w:rsidRPr="00783390">
        <w:rPr>
          <w:b w:val="0"/>
          <w:bCs/>
          <w:color w:val="000000" w:themeColor="text1"/>
          <w:sz w:val="18"/>
          <w:szCs w:val="18"/>
          <w:u w:val="single"/>
        </w:rPr>
        <w:lastRenderedPageBreak/>
        <w:t>Gestão de Riscos e Compliance</w:t>
      </w:r>
    </w:p>
    <w:p w14:paraId="6FBE5FE6" w14:textId="77777777" w:rsidR="003459A5" w:rsidRPr="00467E0D" w:rsidRDefault="003459A5" w:rsidP="003459A5">
      <w:pPr>
        <w:spacing w:before="120" w:after="120"/>
        <w:jc w:val="both"/>
        <w:rPr>
          <w:rFonts w:eastAsia="Times New Roman" w:cs="Times New Roman"/>
          <w:spacing w:val="-2"/>
          <w:szCs w:val="18"/>
          <w:lang w:eastAsia="pt-BR"/>
        </w:rPr>
      </w:pPr>
      <w:r w:rsidRPr="00467E0D">
        <w:rPr>
          <w:rFonts w:eastAsia="Times New Roman" w:cs="Times New Roman"/>
          <w:spacing w:val="-2"/>
          <w:szCs w:val="18"/>
          <w:lang w:eastAsia="pt-BR"/>
        </w:rPr>
        <w:t>Além de órgãos estatutários de governança, fiscalização e controle, como o Comitê de Auditoria (</w:t>
      </w:r>
      <w:r>
        <w:rPr>
          <w:rFonts w:eastAsia="Times New Roman" w:cs="Times New Roman"/>
          <w:spacing w:val="-2"/>
          <w:szCs w:val="18"/>
          <w:lang w:eastAsia="pt-BR"/>
        </w:rPr>
        <w:t>“</w:t>
      </w:r>
      <w:r w:rsidRPr="00467E0D">
        <w:rPr>
          <w:rFonts w:eastAsia="Times New Roman" w:cs="Times New Roman"/>
          <w:spacing w:val="-2"/>
          <w:szCs w:val="18"/>
          <w:lang w:eastAsia="pt-BR"/>
        </w:rPr>
        <w:t>Coaud</w:t>
      </w:r>
      <w:r>
        <w:rPr>
          <w:rFonts w:eastAsia="Times New Roman" w:cs="Times New Roman"/>
          <w:spacing w:val="-2"/>
          <w:szCs w:val="18"/>
          <w:lang w:eastAsia="pt-BR"/>
        </w:rPr>
        <w:t>”</w:t>
      </w:r>
      <w:r w:rsidRPr="00467E0D">
        <w:rPr>
          <w:rFonts w:eastAsia="Times New Roman" w:cs="Times New Roman"/>
          <w:spacing w:val="-2"/>
          <w:szCs w:val="18"/>
          <w:lang w:eastAsia="pt-BR"/>
        </w:rPr>
        <w:t xml:space="preserve">) e o Conselho Fiscal, a BB Seguridade conta em sua estrutura organizacional com uma área técnica segregada das funções de negócio, a Superintendência Executiva de Governança, Riscos e Compliance, vinculada diretamente à presidência da Companhia, o que assegura a necessária independência de atuação. </w:t>
      </w:r>
    </w:p>
    <w:p w14:paraId="7571FB47" w14:textId="77777777" w:rsidR="003459A5" w:rsidRPr="00467E0D" w:rsidRDefault="003459A5" w:rsidP="003459A5">
      <w:pPr>
        <w:spacing w:before="120" w:after="120"/>
        <w:jc w:val="both"/>
        <w:rPr>
          <w:rFonts w:eastAsia="Times New Roman" w:cs="Times New Roman"/>
          <w:spacing w:val="-2"/>
          <w:szCs w:val="18"/>
          <w:lang w:eastAsia="pt-BR"/>
        </w:rPr>
      </w:pPr>
      <w:r w:rsidRPr="00467E0D">
        <w:rPr>
          <w:rFonts w:eastAsia="Times New Roman" w:cs="Times New Roman"/>
          <w:spacing w:val="-2"/>
          <w:szCs w:val="18"/>
          <w:lang w:eastAsia="pt-BR"/>
        </w:rPr>
        <w:t>Tal superintendência tem a responsabilidade de desenvolver e normatizar metodologias de gerenciamento de riscos, controles internos e conformidade, além de orientar a adoção de melhores práticas relacionadas ao tema. As diretrizes</w:t>
      </w:r>
      <w:r>
        <w:rPr>
          <w:rFonts w:eastAsia="Times New Roman" w:cs="Times New Roman"/>
          <w:spacing w:val="-2"/>
          <w:szCs w:val="18"/>
          <w:lang w:eastAsia="pt-BR"/>
        </w:rPr>
        <w:t>,</w:t>
      </w:r>
      <w:r w:rsidRPr="00467E0D">
        <w:rPr>
          <w:rFonts w:eastAsia="Times New Roman" w:cs="Times New Roman"/>
          <w:spacing w:val="-2"/>
          <w:szCs w:val="18"/>
          <w:lang w:eastAsia="pt-BR"/>
        </w:rPr>
        <w:t xml:space="preserve"> aprovadas pelo Conselho de Administração, estão contidas na Declaração de Apetite a Riscos, Política de Gerenciamento de Capital, Riscos, Controles Internos e Conformidade, Política de Prevenção e Combate à Lavagem de Dinheiro e ao Financiamento do Terrorismo e Política de Prevenção e Combate à Corrupção. </w:t>
      </w:r>
    </w:p>
    <w:p w14:paraId="30C1D565" w14:textId="77777777" w:rsidR="003459A5" w:rsidRPr="00467E0D" w:rsidRDefault="003459A5" w:rsidP="003459A5">
      <w:pPr>
        <w:spacing w:before="120" w:after="120"/>
        <w:jc w:val="both"/>
        <w:rPr>
          <w:rFonts w:eastAsia="Times New Roman" w:cs="Times New Roman"/>
          <w:spacing w:val="-2"/>
          <w:szCs w:val="18"/>
          <w:lang w:eastAsia="pt-BR"/>
        </w:rPr>
      </w:pPr>
      <w:r w:rsidRPr="00467E0D">
        <w:rPr>
          <w:rFonts w:eastAsia="Times New Roman" w:cs="Times New Roman"/>
          <w:spacing w:val="-2"/>
          <w:szCs w:val="18"/>
          <w:lang w:eastAsia="pt-BR"/>
        </w:rPr>
        <w:t xml:space="preserve">O Modelo de Gerenciamento de Riscos, Controles Internos e Conformidade, aprovado pela Diretoria Colegiada, apresenta alinhamento com a estratégia e considera os cenários corporativos na identificação, análise, avaliação e tratamento de eventos capazes de impactar o atingimento dos objetivos. </w:t>
      </w:r>
    </w:p>
    <w:p w14:paraId="17244E3F" w14:textId="77777777" w:rsidR="003459A5" w:rsidRPr="00467E0D" w:rsidRDefault="003459A5" w:rsidP="003459A5">
      <w:pPr>
        <w:spacing w:before="120" w:after="120"/>
        <w:jc w:val="both"/>
        <w:rPr>
          <w:rFonts w:eastAsia="Times New Roman" w:cs="Times New Roman"/>
          <w:spacing w:val="-2"/>
          <w:szCs w:val="18"/>
          <w:lang w:eastAsia="pt-BR"/>
        </w:rPr>
      </w:pPr>
      <w:r w:rsidRPr="00467E0D">
        <w:rPr>
          <w:rFonts w:eastAsia="Times New Roman" w:cs="Times New Roman"/>
          <w:spacing w:val="-2"/>
          <w:szCs w:val="18"/>
          <w:lang w:eastAsia="pt-BR"/>
        </w:rPr>
        <w:t>O resultado do monitoramento contínuo do sistema de controles internos e o estado de conformidade corporativo é reportado trimestralmente à administração por meio do Painel de Controles Internos e Conformidade, que inclui informações relevantes sobre trabalhos realizados não somente pela área técnica dedicada à gestão de controles e conformidade, mas também pela Auditoria Interna, Auditoria Externa e demais órgãos supervisores.</w:t>
      </w:r>
    </w:p>
    <w:p w14:paraId="66DA9675" w14:textId="77777777" w:rsidR="003459A5" w:rsidRPr="00467E0D" w:rsidRDefault="003459A5" w:rsidP="003459A5">
      <w:pPr>
        <w:spacing w:before="120" w:after="120"/>
        <w:jc w:val="both"/>
        <w:rPr>
          <w:rFonts w:eastAsia="Times New Roman" w:cs="Times New Roman"/>
          <w:spacing w:val="-2"/>
          <w:szCs w:val="18"/>
          <w:lang w:eastAsia="pt-BR"/>
        </w:rPr>
      </w:pPr>
      <w:r w:rsidRPr="00467E0D">
        <w:rPr>
          <w:rFonts w:eastAsia="Times New Roman" w:cs="Times New Roman"/>
          <w:spacing w:val="-2"/>
          <w:szCs w:val="18"/>
          <w:lang w:eastAsia="pt-BR"/>
        </w:rPr>
        <w:t>Sob a ótica de gestão de riscos, há reporte mensal dos principais indicadores à Diretoria Executiva e ao Comitê de Riscos (</w:t>
      </w:r>
      <w:r>
        <w:rPr>
          <w:rFonts w:eastAsia="Times New Roman" w:cs="Times New Roman"/>
          <w:spacing w:val="-2"/>
          <w:szCs w:val="18"/>
          <w:lang w:eastAsia="pt-BR"/>
        </w:rPr>
        <w:t>“</w:t>
      </w:r>
      <w:r w:rsidRPr="00467E0D">
        <w:rPr>
          <w:rFonts w:eastAsia="Times New Roman" w:cs="Times New Roman"/>
          <w:spacing w:val="-2"/>
          <w:szCs w:val="18"/>
          <w:lang w:eastAsia="pt-BR"/>
        </w:rPr>
        <w:t>Coris</w:t>
      </w:r>
      <w:r>
        <w:rPr>
          <w:rFonts w:eastAsia="Times New Roman" w:cs="Times New Roman"/>
          <w:spacing w:val="-2"/>
          <w:szCs w:val="18"/>
          <w:lang w:eastAsia="pt-BR"/>
        </w:rPr>
        <w:t>”</w:t>
      </w:r>
      <w:r w:rsidRPr="00467E0D">
        <w:rPr>
          <w:rFonts w:eastAsia="Times New Roman" w:cs="Times New Roman"/>
          <w:spacing w:val="-2"/>
          <w:szCs w:val="18"/>
          <w:lang w:eastAsia="pt-BR"/>
        </w:rPr>
        <w:t xml:space="preserve">). Além disso, trimestralmente, é levado ao conhecimento do Conselho de Administração, com trânsito prévio ao Coris e Coaud, o resultado do monitoramento dos indicadores e limites de apetite e tolerância a riscos. </w:t>
      </w:r>
    </w:p>
    <w:p w14:paraId="6ACB02F5" w14:textId="77777777" w:rsidR="003459A5" w:rsidRPr="00467E0D" w:rsidRDefault="003459A5" w:rsidP="003459A5">
      <w:pPr>
        <w:spacing w:before="120" w:after="120"/>
        <w:jc w:val="both"/>
        <w:rPr>
          <w:rFonts w:eastAsia="Times New Roman" w:cs="Times New Roman"/>
          <w:spacing w:val="-2"/>
          <w:szCs w:val="18"/>
          <w:lang w:eastAsia="pt-BR"/>
        </w:rPr>
      </w:pPr>
      <w:r w:rsidRPr="00467E0D">
        <w:rPr>
          <w:rFonts w:eastAsia="Times New Roman" w:cs="Times New Roman"/>
          <w:spacing w:val="-2"/>
          <w:szCs w:val="18"/>
          <w:lang w:eastAsia="pt-BR"/>
        </w:rPr>
        <w:t>Ainda, a manutenção e avaliação periódica de um Programa de Integridade fomenta uma cultura organizacional ética e reforça a responsabilidade de todos no que tange às melhores práticas de controles internos e de conformidade, essenciais</w:t>
      </w:r>
      <w:r>
        <w:rPr>
          <w:rFonts w:eastAsia="Times New Roman" w:cs="Times New Roman"/>
          <w:spacing w:val="-2"/>
          <w:szCs w:val="18"/>
          <w:lang w:eastAsia="pt-BR"/>
        </w:rPr>
        <w:t xml:space="preserve"> </w:t>
      </w:r>
      <w:r w:rsidRPr="00467E0D">
        <w:rPr>
          <w:rFonts w:eastAsia="Times New Roman" w:cs="Times New Roman"/>
          <w:spacing w:val="-2"/>
          <w:szCs w:val="18"/>
          <w:lang w:eastAsia="pt-BR"/>
        </w:rPr>
        <w:t>ao cumprimento da missão e do propósito empresarial</w:t>
      </w:r>
      <w:r>
        <w:rPr>
          <w:rFonts w:eastAsia="Times New Roman" w:cs="Times New Roman"/>
          <w:spacing w:val="-2"/>
          <w:szCs w:val="18"/>
          <w:lang w:eastAsia="pt-BR"/>
        </w:rPr>
        <w:t xml:space="preserve"> </w:t>
      </w:r>
      <w:r w:rsidRPr="00467E0D">
        <w:rPr>
          <w:rFonts w:eastAsia="Times New Roman" w:cs="Times New Roman"/>
          <w:spacing w:val="-2"/>
          <w:szCs w:val="18"/>
          <w:lang w:eastAsia="pt-BR"/>
        </w:rPr>
        <w:t>e ao atingimento de resultados crescentes e sustentáveis.</w:t>
      </w:r>
    </w:p>
    <w:p w14:paraId="093D65E5" w14:textId="77777777" w:rsidR="003459A5" w:rsidRPr="00467E0D" w:rsidRDefault="003459A5" w:rsidP="003459A5">
      <w:pPr>
        <w:spacing w:before="120" w:after="120"/>
        <w:jc w:val="both"/>
        <w:rPr>
          <w:rFonts w:eastAsia="Times New Roman" w:cs="Times New Roman"/>
          <w:spacing w:val="-2"/>
          <w:szCs w:val="18"/>
          <w:lang w:eastAsia="pt-BR"/>
        </w:rPr>
      </w:pPr>
      <w:r w:rsidRPr="00467E0D">
        <w:rPr>
          <w:rFonts w:eastAsia="Times New Roman" w:cs="Times New Roman"/>
          <w:spacing w:val="-2"/>
          <w:szCs w:val="18"/>
          <w:lang w:eastAsia="pt-BR"/>
        </w:rPr>
        <w:t xml:space="preserve">Dentre as ações realizadas ao longo de 2022, a Companhia aprimorou a estrutura dedicada à Gestão de Riscos e Controles, com a segregação de tais funções e ampliando a aderência às melhores práticas de Governança.   </w:t>
      </w:r>
    </w:p>
    <w:p w14:paraId="137AC375" w14:textId="77777777" w:rsidR="003459A5" w:rsidRPr="00467E0D" w:rsidRDefault="003459A5" w:rsidP="003459A5">
      <w:pPr>
        <w:spacing w:before="120" w:after="120"/>
        <w:jc w:val="both"/>
        <w:rPr>
          <w:rFonts w:eastAsia="Times New Roman" w:cs="Times New Roman"/>
          <w:spacing w:val="-2"/>
          <w:szCs w:val="18"/>
          <w:lang w:eastAsia="pt-BR"/>
        </w:rPr>
      </w:pPr>
      <w:r w:rsidRPr="00467E0D">
        <w:rPr>
          <w:rFonts w:eastAsia="Times New Roman" w:cs="Times New Roman"/>
          <w:spacing w:val="-2"/>
          <w:szCs w:val="18"/>
          <w:lang w:eastAsia="pt-BR"/>
        </w:rPr>
        <w:t>Além disso, foi criada a Gerência de Segurança Institucional, área responsável pela gestão da segurança da informação e cibernética, também vinculada à Superintendência Executiva de Governança, Riscos e Compliance</w:t>
      </w:r>
      <w:r>
        <w:rPr>
          <w:rFonts w:eastAsia="Times New Roman" w:cs="Times New Roman"/>
          <w:spacing w:val="-2"/>
          <w:szCs w:val="18"/>
          <w:lang w:eastAsia="pt-BR"/>
        </w:rPr>
        <w:t>.</w:t>
      </w:r>
      <w:r w:rsidRPr="00467E0D">
        <w:rPr>
          <w:rFonts w:eastAsia="Times New Roman" w:cs="Times New Roman"/>
          <w:spacing w:val="-2"/>
          <w:szCs w:val="18"/>
          <w:lang w:eastAsia="pt-BR"/>
        </w:rPr>
        <w:t xml:space="preserve"> </w:t>
      </w:r>
    </w:p>
    <w:p w14:paraId="67A91AFF" w14:textId="77777777" w:rsidR="003459A5" w:rsidRDefault="003459A5" w:rsidP="003459A5">
      <w:pPr>
        <w:spacing w:before="120" w:after="120"/>
        <w:jc w:val="both"/>
        <w:rPr>
          <w:lang w:eastAsia="pt-BR"/>
        </w:rPr>
      </w:pPr>
      <w:r w:rsidRPr="00467E0D">
        <w:rPr>
          <w:lang w:eastAsia="pt-BR"/>
        </w:rPr>
        <w:t xml:space="preserve">Tais iniciativas auxiliaram na elevação do foco estratégico e da resiliência da </w:t>
      </w:r>
      <w:r>
        <w:rPr>
          <w:lang w:eastAsia="pt-BR"/>
        </w:rPr>
        <w:t>Companhia</w:t>
      </w:r>
      <w:r w:rsidRPr="00467E0D">
        <w:rPr>
          <w:lang w:eastAsia="pt-BR"/>
        </w:rPr>
        <w:t xml:space="preserve"> frente aos novos desafios pós pandemia, e contemplaram também as necessárias adequações regulatórias, destacadamente as relativas à Lei Geral de Proteção de Dados, às Resoluções CNSP nº 382 e nº 416, Circulares Susep nº 612, 638 e 666 e o Decreto</w:t>
      </w:r>
      <w:r>
        <w:rPr>
          <w:lang w:eastAsia="pt-BR"/>
        </w:rPr>
        <w:t xml:space="preserve"> nº</w:t>
      </w:r>
      <w:r w:rsidRPr="00467E0D">
        <w:rPr>
          <w:lang w:eastAsia="pt-BR"/>
        </w:rPr>
        <w:t xml:space="preserve"> 11.129.</w:t>
      </w:r>
    </w:p>
    <w:p w14:paraId="5D7D8B04" w14:textId="77777777" w:rsidR="003459A5" w:rsidRDefault="003459A5" w:rsidP="003459A5">
      <w:pPr>
        <w:spacing w:before="120" w:after="120"/>
        <w:jc w:val="both"/>
        <w:rPr>
          <w:lang w:eastAsia="pt-BR"/>
        </w:rPr>
      </w:pPr>
    </w:p>
    <w:p w14:paraId="344B0540" w14:textId="77777777" w:rsidR="003459A5" w:rsidRPr="00597253" w:rsidRDefault="003459A5" w:rsidP="003459A5">
      <w:pPr>
        <w:pStyle w:val="03-SubttulodeNota"/>
        <w:spacing w:line="276" w:lineRule="auto"/>
        <w:rPr>
          <w:color w:val="1F4E79" w:themeColor="accent1" w:themeShade="80"/>
        </w:rPr>
      </w:pPr>
      <w:r w:rsidRPr="00597253">
        <w:rPr>
          <w:color w:val="1F4E79" w:themeColor="accent1" w:themeShade="80"/>
        </w:rPr>
        <w:t>Gestão do Capital Humano</w:t>
      </w:r>
    </w:p>
    <w:p w14:paraId="3D153833" w14:textId="77777777" w:rsidR="003459A5" w:rsidRDefault="003459A5" w:rsidP="003459A5">
      <w:pPr>
        <w:spacing w:before="120" w:after="120"/>
        <w:jc w:val="both"/>
        <w:rPr>
          <w:rFonts w:cs="Arial"/>
          <w:color w:val="000000"/>
          <w:szCs w:val="18"/>
        </w:rPr>
      </w:pPr>
      <w:r>
        <w:rPr>
          <w:rFonts w:cs="Arial"/>
          <w:color w:val="000000"/>
          <w:szCs w:val="18"/>
        </w:rPr>
        <w:t xml:space="preserve">O quadro de pessoal da BB Seguridade é composto por funcionários cedidos pelo BB. Em </w:t>
      </w:r>
      <w:r w:rsidRPr="00EC4116">
        <w:rPr>
          <w:rFonts w:cs="Arial"/>
          <w:color w:val="000000"/>
          <w:szCs w:val="18"/>
        </w:rPr>
        <w:t>31.12.2022,</w:t>
      </w:r>
      <w:r>
        <w:rPr>
          <w:rFonts w:cs="Arial"/>
          <w:color w:val="000000"/>
          <w:szCs w:val="18"/>
        </w:rPr>
        <w:t xml:space="preserve"> a Companhia contava </w:t>
      </w:r>
      <w:r w:rsidRPr="00EC4116">
        <w:rPr>
          <w:rFonts w:cs="Arial"/>
          <w:color w:val="000000"/>
          <w:szCs w:val="18"/>
        </w:rPr>
        <w:t xml:space="preserve">com </w:t>
      </w:r>
      <w:r>
        <w:rPr>
          <w:rFonts w:cs="Arial"/>
          <w:color w:val="000000"/>
          <w:szCs w:val="18"/>
        </w:rPr>
        <w:t xml:space="preserve">171 funcionários celetistas e 4 diretores estatutários, localizados em Brasília e São Paulo, </w:t>
      </w:r>
      <w:r w:rsidRPr="00EC4116">
        <w:rPr>
          <w:rFonts w:cs="Arial"/>
          <w:color w:val="000000"/>
          <w:szCs w:val="18"/>
        </w:rPr>
        <w:t>11 estagiários e</w:t>
      </w:r>
      <w:r w:rsidRPr="00934F7D">
        <w:rPr>
          <w:rFonts w:cs="Arial"/>
          <w:color w:val="000000"/>
          <w:szCs w:val="18"/>
          <w:highlight w:val="yellow"/>
        </w:rPr>
        <w:t xml:space="preserve"> </w:t>
      </w:r>
      <w:r>
        <w:rPr>
          <w:rFonts w:cs="Arial"/>
          <w:color w:val="000000"/>
          <w:szCs w:val="18"/>
        </w:rPr>
        <w:t xml:space="preserve">27 </w:t>
      </w:r>
      <w:r w:rsidRPr="00C9451B">
        <w:rPr>
          <w:rFonts w:cs="Arial"/>
          <w:color w:val="000000"/>
          <w:szCs w:val="18"/>
        </w:rPr>
        <w:t>contratados.</w:t>
      </w:r>
      <w:r>
        <w:rPr>
          <w:rFonts w:cs="Arial"/>
          <w:color w:val="000000"/>
          <w:szCs w:val="18"/>
        </w:rPr>
        <w:t xml:space="preserve"> </w:t>
      </w:r>
    </w:p>
    <w:p w14:paraId="7219CF18" w14:textId="77777777" w:rsidR="003459A5" w:rsidRDefault="003459A5" w:rsidP="003459A5">
      <w:pPr>
        <w:spacing w:before="120" w:after="120"/>
        <w:jc w:val="both"/>
        <w:rPr>
          <w:rFonts w:cs="Arial"/>
          <w:color w:val="000000"/>
          <w:szCs w:val="18"/>
        </w:rPr>
      </w:pPr>
      <w:r>
        <w:rPr>
          <w:rFonts w:cs="Arial"/>
          <w:color w:val="000000"/>
          <w:szCs w:val="18"/>
        </w:rPr>
        <w:t xml:space="preserve">Em </w:t>
      </w:r>
      <w:r w:rsidRPr="00EC4116">
        <w:rPr>
          <w:rFonts w:cs="Arial"/>
          <w:color w:val="000000"/>
          <w:szCs w:val="18"/>
        </w:rPr>
        <w:t>2022, após</w:t>
      </w:r>
      <w:r>
        <w:rPr>
          <w:rFonts w:cs="Arial"/>
          <w:color w:val="000000"/>
          <w:szCs w:val="18"/>
        </w:rPr>
        <w:t xml:space="preserve"> a revisão realizada no ano anterior sobre os pilares de estratégia e capital humano da Companhia, os processos inerentes à gestão de pessoas passaram a ser conduzidos pela Superintendência de Gente e Gestão, conjugando as ações de pessoas com as de estratégia. A associação teve foco no amadurecimento do modelo de gestão da Companhia, mantendo o propósito de conferir um papel mais estratégico e menos transacional à área de capital humano, bem como de evidenciar o protagonismo dos colaboradores nos resultados, dar foco no objetivo de atrair, reter e desenvolver talentos, disseminar e fortalecer a cultura organizacional e atuar como parceiro estratégico do negócio, buscando uma performance sustentável em todas as áreas da Companhia.</w:t>
      </w:r>
    </w:p>
    <w:p w14:paraId="632AD25D" w14:textId="77777777" w:rsidR="003459A5" w:rsidRDefault="003459A5" w:rsidP="003459A5">
      <w:pPr>
        <w:spacing w:before="120" w:after="120"/>
        <w:jc w:val="both"/>
        <w:rPr>
          <w:rFonts w:cs="Arial"/>
          <w:color w:val="000000"/>
          <w:szCs w:val="18"/>
        </w:rPr>
      </w:pPr>
      <w:r>
        <w:rPr>
          <w:rFonts w:cs="Arial"/>
          <w:color w:val="000000"/>
          <w:szCs w:val="18"/>
        </w:rPr>
        <w:t xml:space="preserve"> </w:t>
      </w:r>
    </w:p>
    <w:p w14:paraId="7CD5235B" w14:textId="77777777" w:rsidR="003459A5" w:rsidRPr="00783390" w:rsidRDefault="003459A5" w:rsidP="003459A5">
      <w:pPr>
        <w:pStyle w:val="03-SubttulodeNota"/>
        <w:spacing w:line="276" w:lineRule="auto"/>
        <w:rPr>
          <w:b w:val="0"/>
          <w:bCs/>
          <w:color w:val="000000" w:themeColor="text1"/>
          <w:sz w:val="18"/>
          <w:szCs w:val="18"/>
          <w:u w:val="single"/>
        </w:rPr>
      </w:pPr>
      <w:r w:rsidRPr="00783390">
        <w:rPr>
          <w:b w:val="0"/>
          <w:bCs/>
          <w:color w:val="000000" w:themeColor="text1"/>
          <w:sz w:val="18"/>
          <w:szCs w:val="18"/>
          <w:u w:val="single"/>
        </w:rPr>
        <w:t>Treinamento e Desenvolvimento</w:t>
      </w:r>
    </w:p>
    <w:p w14:paraId="17BA57A4" w14:textId="77777777" w:rsidR="003459A5" w:rsidRDefault="003459A5" w:rsidP="003459A5">
      <w:pPr>
        <w:tabs>
          <w:tab w:val="left" w:pos="1175"/>
        </w:tabs>
        <w:spacing w:before="120" w:after="120"/>
        <w:jc w:val="both"/>
        <w:rPr>
          <w:rFonts w:cs="Arial"/>
          <w:color w:val="000000"/>
          <w:szCs w:val="18"/>
        </w:rPr>
      </w:pPr>
      <w:r>
        <w:rPr>
          <w:rFonts w:cs="Arial"/>
          <w:color w:val="000000"/>
          <w:szCs w:val="18"/>
        </w:rPr>
        <w:t xml:space="preserve">Reforçando a importância que a BB Seguridade confere ao desenvolvimento dos colaboradores, foi investido em </w:t>
      </w:r>
      <w:r w:rsidRPr="00EC4116">
        <w:rPr>
          <w:rFonts w:cs="Arial"/>
          <w:color w:val="000000"/>
          <w:szCs w:val="18"/>
        </w:rPr>
        <w:t xml:space="preserve">2022 </w:t>
      </w:r>
      <w:r>
        <w:rPr>
          <w:rFonts w:cs="Arial"/>
          <w:color w:val="000000"/>
          <w:szCs w:val="18"/>
        </w:rPr>
        <w:t xml:space="preserve">mais de </w:t>
      </w:r>
      <w:r w:rsidRPr="00E136FE">
        <w:rPr>
          <w:rFonts w:cs="Arial"/>
          <w:color w:val="000000"/>
          <w:szCs w:val="18"/>
        </w:rPr>
        <w:t>R$1</w:t>
      </w:r>
      <w:r>
        <w:rPr>
          <w:rFonts w:cs="Arial"/>
          <w:color w:val="000000"/>
          <w:szCs w:val="18"/>
        </w:rPr>
        <w:t>,0</w:t>
      </w:r>
      <w:r w:rsidRPr="00E136FE">
        <w:rPr>
          <w:rFonts w:cs="Arial"/>
          <w:color w:val="000000"/>
          <w:szCs w:val="18"/>
        </w:rPr>
        <w:t xml:space="preserve"> milhão em treinamentos</w:t>
      </w:r>
      <w:r>
        <w:rPr>
          <w:rFonts w:cs="Arial"/>
          <w:color w:val="000000"/>
          <w:szCs w:val="18"/>
        </w:rPr>
        <w:t xml:space="preserve"> </w:t>
      </w:r>
      <w:r w:rsidRPr="00EC4116">
        <w:rPr>
          <w:rFonts w:cs="Arial"/>
          <w:color w:val="000000"/>
          <w:szCs w:val="18"/>
        </w:rPr>
        <w:t>e subsídios de até 80% em</w:t>
      </w:r>
      <w:r>
        <w:rPr>
          <w:rFonts w:cs="Arial"/>
          <w:color w:val="000000"/>
          <w:szCs w:val="18"/>
        </w:rPr>
        <w:t xml:space="preserve"> bolsas de pós-graduação e idiomas.</w:t>
      </w:r>
    </w:p>
    <w:p w14:paraId="62C0F289" w14:textId="77777777" w:rsidR="003459A5" w:rsidRDefault="003459A5" w:rsidP="003459A5">
      <w:pPr>
        <w:tabs>
          <w:tab w:val="left" w:pos="1175"/>
        </w:tabs>
        <w:spacing w:before="120" w:after="120"/>
        <w:jc w:val="both"/>
        <w:rPr>
          <w:rFonts w:cs="Arial"/>
          <w:color w:val="000000"/>
          <w:szCs w:val="18"/>
        </w:rPr>
      </w:pPr>
      <w:r w:rsidRPr="007F03EC">
        <w:rPr>
          <w:rFonts w:cs="Arial"/>
          <w:color w:val="000000"/>
          <w:szCs w:val="18"/>
        </w:rPr>
        <w:t>Em 2022, o Plano de Desenvolvimento Corporativo (PDC) foi elaborado e executado</w:t>
      </w:r>
      <w:r>
        <w:rPr>
          <w:rFonts w:cs="Arial"/>
          <w:color w:val="000000"/>
          <w:szCs w:val="18"/>
        </w:rPr>
        <w:t xml:space="preserve"> </w:t>
      </w:r>
      <w:r w:rsidRPr="007F03EC">
        <w:rPr>
          <w:rFonts w:cs="Arial"/>
          <w:color w:val="000000"/>
          <w:szCs w:val="18"/>
        </w:rPr>
        <w:t>por meio de 11 trilhas estratégicas com cursos online da Universidade Corporativa do BB que endereçam os objetivos estratégicos do ano e ações práticas para consolidação e sustentação do conhecimento adquirido por meio de mentoria, obtenção de certificações de mercado relevantes e elaboração de projetos de melhoria</w:t>
      </w:r>
      <w:r>
        <w:rPr>
          <w:rFonts w:cs="Arial"/>
          <w:color w:val="000000"/>
          <w:szCs w:val="18"/>
        </w:rPr>
        <w:t>. A plataforma traz também capacitações voltadas para o tema de diversidade, como, por exemplo, o Liderança Inclusiva e o Liderança Feminina, que têm como principal objetivo disseminar a importância estratégica da promoção da equidade de gênero na empresa.</w:t>
      </w:r>
    </w:p>
    <w:p w14:paraId="1F25684F" w14:textId="77777777" w:rsidR="003459A5" w:rsidRDefault="003459A5" w:rsidP="003459A5">
      <w:pPr>
        <w:tabs>
          <w:tab w:val="left" w:pos="1175"/>
        </w:tabs>
        <w:spacing w:before="120" w:after="120"/>
        <w:jc w:val="both"/>
        <w:rPr>
          <w:rFonts w:cs="Arial"/>
          <w:color w:val="000000"/>
          <w:szCs w:val="18"/>
        </w:rPr>
      </w:pPr>
      <w:r w:rsidRPr="00582B3E">
        <w:rPr>
          <w:rFonts w:cs="Arial"/>
          <w:color w:val="000000"/>
          <w:szCs w:val="18"/>
        </w:rPr>
        <w:t xml:space="preserve">Com o </w:t>
      </w:r>
      <w:r w:rsidRPr="00C9451B">
        <w:rPr>
          <w:rFonts w:cs="Arial"/>
          <w:color w:val="000000"/>
          <w:szCs w:val="18"/>
        </w:rPr>
        <w:t xml:space="preserve">objetivo de fundamentar, aprimorar e </w:t>
      </w:r>
      <w:r>
        <w:rPr>
          <w:rFonts w:cs="Arial"/>
          <w:color w:val="000000"/>
          <w:szCs w:val="18"/>
        </w:rPr>
        <w:t>consolida</w:t>
      </w:r>
      <w:r w:rsidRPr="00C9451B">
        <w:rPr>
          <w:rFonts w:cs="Arial"/>
          <w:color w:val="000000"/>
          <w:szCs w:val="18"/>
        </w:rPr>
        <w:t xml:space="preserve">r os </w:t>
      </w:r>
      <w:r w:rsidRPr="006115B8">
        <w:rPr>
          <w:rFonts w:cs="Arial"/>
          <w:color w:val="000000"/>
          <w:szCs w:val="18"/>
        </w:rPr>
        <w:t>conhecimentos teóricos e práticos nas diferentes áreas, 35 funcionários foram contemplados com o curso preparatório para Habilitação para Corretores de Seguros de todos os ramos, totalizando 405 horas de estudo pela Escola de Negócios e Seguros (ENS).</w:t>
      </w:r>
    </w:p>
    <w:p w14:paraId="791F5FCF" w14:textId="77777777" w:rsidR="003459A5" w:rsidRPr="007F03EC" w:rsidRDefault="003459A5" w:rsidP="003459A5">
      <w:pPr>
        <w:tabs>
          <w:tab w:val="left" w:pos="1175"/>
        </w:tabs>
        <w:spacing w:before="120" w:after="120"/>
        <w:jc w:val="both"/>
        <w:rPr>
          <w:rFonts w:cs="Arial"/>
          <w:color w:val="000000"/>
          <w:szCs w:val="18"/>
        </w:rPr>
      </w:pPr>
      <w:r>
        <w:rPr>
          <w:rFonts w:cs="Arial"/>
          <w:color w:val="000000"/>
          <w:szCs w:val="18"/>
        </w:rPr>
        <w:lastRenderedPageBreak/>
        <w:t xml:space="preserve">No âmbito dos </w:t>
      </w:r>
      <w:r w:rsidRPr="00423B58">
        <w:rPr>
          <w:rFonts w:cs="Arial"/>
          <w:color w:val="000000"/>
          <w:szCs w:val="18"/>
        </w:rPr>
        <w:t xml:space="preserve">executivos, além das palestras e cursos oferecidos pelo Controlador, </w:t>
      </w:r>
      <w:r>
        <w:rPr>
          <w:rFonts w:cs="Arial"/>
          <w:color w:val="000000"/>
          <w:szCs w:val="18"/>
        </w:rPr>
        <w:t xml:space="preserve">foi disponibilizada </w:t>
      </w:r>
      <w:r w:rsidRPr="00423B58">
        <w:rPr>
          <w:rFonts w:cs="Arial"/>
          <w:color w:val="000000"/>
          <w:szCs w:val="18"/>
        </w:rPr>
        <w:t xml:space="preserve">a Jornada de Aceleração de Executivos, em parceria com a </w:t>
      </w:r>
      <w:r w:rsidRPr="00423B58">
        <w:rPr>
          <w:rFonts w:cs="Arial"/>
          <w:szCs w:val="18"/>
        </w:rPr>
        <w:t>Lee Hecht Harrison</w:t>
      </w:r>
      <w:r w:rsidRPr="00423B58">
        <w:rPr>
          <w:rFonts w:cs="Arial"/>
          <w:color w:val="000000"/>
          <w:szCs w:val="18"/>
        </w:rPr>
        <w:t xml:space="preserve"> - LHH, voltad</w:t>
      </w:r>
      <w:r>
        <w:rPr>
          <w:rFonts w:cs="Arial"/>
          <w:color w:val="000000"/>
          <w:szCs w:val="18"/>
        </w:rPr>
        <w:t>a</w:t>
      </w:r>
      <w:r w:rsidRPr="00423B58">
        <w:rPr>
          <w:rFonts w:cs="Arial"/>
          <w:color w:val="000000"/>
          <w:szCs w:val="18"/>
        </w:rPr>
        <w:t xml:space="preserve"> para o fortalecimento das competências necessárias à posição atual, bem como para desenvolvimento de competências necessárias para posições futuras, como Mentalidade Estratégica e a Liderança por Visão e Propósito.</w:t>
      </w:r>
    </w:p>
    <w:p w14:paraId="43AB827B" w14:textId="77777777" w:rsidR="003459A5" w:rsidRDefault="003459A5" w:rsidP="003459A5">
      <w:pPr>
        <w:tabs>
          <w:tab w:val="left" w:pos="1175"/>
        </w:tabs>
        <w:spacing w:before="120" w:after="120"/>
        <w:jc w:val="both"/>
        <w:rPr>
          <w:rFonts w:cs="Arial"/>
          <w:color w:val="000000"/>
          <w:szCs w:val="18"/>
        </w:rPr>
      </w:pPr>
    </w:p>
    <w:p w14:paraId="25B9934F" w14:textId="77777777" w:rsidR="003459A5" w:rsidRPr="00783390" w:rsidRDefault="003459A5" w:rsidP="003459A5">
      <w:pPr>
        <w:pStyle w:val="03-SubttulodeNota"/>
        <w:spacing w:line="276" w:lineRule="auto"/>
        <w:rPr>
          <w:b w:val="0"/>
          <w:bCs/>
          <w:color w:val="000000" w:themeColor="text1"/>
          <w:sz w:val="18"/>
          <w:szCs w:val="18"/>
          <w:u w:val="single"/>
        </w:rPr>
      </w:pPr>
      <w:r w:rsidRPr="00783390">
        <w:rPr>
          <w:b w:val="0"/>
          <w:bCs/>
          <w:color w:val="000000" w:themeColor="text1"/>
          <w:sz w:val="18"/>
          <w:szCs w:val="18"/>
          <w:u w:val="single"/>
        </w:rPr>
        <w:t>Talentos e Sucessão</w:t>
      </w:r>
    </w:p>
    <w:p w14:paraId="5B550362" w14:textId="77777777" w:rsidR="003459A5" w:rsidRDefault="003459A5" w:rsidP="003459A5">
      <w:pPr>
        <w:spacing w:before="120" w:after="120"/>
        <w:jc w:val="both"/>
        <w:rPr>
          <w:rFonts w:cs="Arial"/>
          <w:color w:val="000000"/>
          <w:szCs w:val="18"/>
        </w:rPr>
      </w:pPr>
      <w:r>
        <w:rPr>
          <w:rFonts w:cs="Arial"/>
          <w:color w:val="000000"/>
          <w:szCs w:val="18"/>
        </w:rPr>
        <w:t>Desde 2019, a BB Seguridade tem avançado na elevação da maturidade do processo de identificação de talentos e sucessores.</w:t>
      </w:r>
    </w:p>
    <w:p w14:paraId="676F9D97" w14:textId="77777777" w:rsidR="003459A5" w:rsidRDefault="003459A5" w:rsidP="003459A5">
      <w:pPr>
        <w:tabs>
          <w:tab w:val="left" w:pos="1175"/>
        </w:tabs>
        <w:spacing w:before="120" w:after="120"/>
        <w:jc w:val="both"/>
        <w:rPr>
          <w:rFonts w:cs="Arial"/>
          <w:color w:val="000000"/>
          <w:szCs w:val="18"/>
        </w:rPr>
      </w:pPr>
      <w:r>
        <w:rPr>
          <w:rFonts w:cs="Arial"/>
          <w:color w:val="000000"/>
          <w:szCs w:val="18"/>
        </w:rPr>
        <w:t xml:space="preserve">Os funcionários-chave são identificados no decorrer do ciclo de gestão de desempenho, que </w:t>
      </w:r>
      <w:r w:rsidRPr="006115B8">
        <w:rPr>
          <w:rFonts w:cs="Arial"/>
          <w:color w:val="000000"/>
          <w:szCs w:val="18"/>
        </w:rPr>
        <w:t>compreende as avaliações semestrais e uma discussão anual, colegiada, sobre as competências e resultados apresentados. Esse processo, denominado Comissão de Desenvolvimento e Carreira, conta com a participação d</w:t>
      </w:r>
      <w:r>
        <w:rPr>
          <w:rFonts w:cs="Arial"/>
          <w:color w:val="000000"/>
          <w:szCs w:val="18"/>
        </w:rPr>
        <w:t xml:space="preserve">e todos </w:t>
      </w:r>
      <w:r w:rsidRPr="006115B8">
        <w:rPr>
          <w:rFonts w:cs="Arial"/>
          <w:color w:val="000000"/>
          <w:szCs w:val="18"/>
        </w:rPr>
        <w:t>os</w:t>
      </w:r>
      <w:r>
        <w:rPr>
          <w:rFonts w:cs="Arial"/>
          <w:color w:val="000000"/>
          <w:szCs w:val="18"/>
        </w:rPr>
        <w:t xml:space="preserve"> gestores da Companhia e tem como um dos seus objetivos finais a formação de uma </w:t>
      </w:r>
      <w:r w:rsidRPr="006115B8">
        <w:rPr>
          <w:rFonts w:cs="Arial"/>
          <w:color w:val="000000"/>
          <w:szCs w:val="18"/>
        </w:rPr>
        <w:t>relação de potenciais sucessores, funcionários que apresentaram alto desempenho e alto potencial, os quais serão desenvolvidos para ocuparem novas posições de maior complexidade.</w:t>
      </w:r>
    </w:p>
    <w:p w14:paraId="3FFDA5A3" w14:textId="77777777" w:rsidR="003459A5" w:rsidRDefault="003459A5" w:rsidP="003459A5">
      <w:pPr>
        <w:tabs>
          <w:tab w:val="left" w:pos="1175"/>
        </w:tabs>
        <w:spacing w:before="120" w:after="120"/>
        <w:jc w:val="both"/>
        <w:rPr>
          <w:rFonts w:cs="Arial"/>
          <w:color w:val="000000"/>
          <w:szCs w:val="18"/>
        </w:rPr>
      </w:pPr>
      <w:r>
        <w:rPr>
          <w:rFonts w:cs="Arial"/>
          <w:color w:val="000000"/>
          <w:szCs w:val="18"/>
        </w:rPr>
        <w:t>O</w:t>
      </w:r>
      <w:r w:rsidRPr="006115B8">
        <w:rPr>
          <w:rFonts w:cs="Arial"/>
          <w:color w:val="000000"/>
          <w:szCs w:val="18"/>
        </w:rPr>
        <w:t xml:space="preserve"> Programa de Desenvolvimento de Potenciais Sucessores para posições gerenciais realizou a Formação de Líderes</w:t>
      </w:r>
      <w:r>
        <w:rPr>
          <w:rFonts w:cs="Arial"/>
          <w:color w:val="000000"/>
          <w:szCs w:val="18"/>
        </w:rPr>
        <w:t xml:space="preserve"> com aulas </w:t>
      </w:r>
      <w:r w:rsidRPr="00055252">
        <w:rPr>
          <w:rFonts w:cs="Arial"/>
          <w:i/>
          <w:iCs/>
          <w:color w:val="000000"/>
          <w:szCs w:val="18"/>
        </w:rPr>
        <w:t>online</w:t>
      </w:r>
      <w:r>
        <w:rPr>
          <w:rFonts w:cs="Arial"/>
          <w:color w:val="000000"/>
          <w:szCs w:val="18"/>
        </w:rPr>
        <w:t xml:space="preserve"> e ao vivo, com uma carga </w:t>
      </w:r>
      <w:r w:rsidRPr="002C3F02">
        <w:rPr>
          <w:rFonts w:cs="Arial"/>
          <w:color w:val="000000"/>
          <w:szCs w:val="18"/>
        </w:rPr>
        <w:t>horária de 20 horas, conduzidas</w:t>
      </w:r>
      <w:r>
        <w:rPr>
          <w:rFonts w:cs="Arial"/>
          <w:color w:val="000000"/>
          <w:szCs w:val="18"/>
        </w:rPr>
        <w:t xml:space="preserve"> por empresa especializada e com expertise na abordagem de temas relevantes e gerenciais, </w:t>
      </w:r>
      <w:r w:rsidRPr="00582B3E">
        <w:rPr>
          <w:rFonts w:cs="Arial"/>
          <w:color w:val="000000"/>
          <w:szCs w:val="18"/>
        </w:rPr>
        <w:t xml:space="preserve">com o objetivo de desenvolver as principais competências dos profissionais do futuro, preparando-os para assumir as responsabilidades do </w:t>
      </w:r>
      <w:r w:rsidRPr="006115B8">
        <w:rPr>
          <w:rFonts w:cs="Arial"/>
          <w:color w:val="000000"/>
          <w:szCs w:val="18"/>
        </w:rPr>
        <w:t>próximo passo.</w:t>
      </w:r>
    </w:p>
    <w:p w14:paraId="00C83AC1" w14:textId="77777777" w:rsidR="003459A5" w:rsidRDefault="003459A5" w:rsidP="003459A5">
      <w:pPr>
        <w:tabs>
          <w:tab w:val="left" w:pos="1175"/>
        </w:tabs>
        <w:spacing w:before="120" w:after="120"/>
        <w:jc w:val="both"/>
        <w:rPr>
          <w:rFonts w:cs="Arial"/>
          <w:b/>
          <w:color w:val="254E79"/>
          <w:szCs w:val="18"/>
        </w:rPr>
      </w:pPr>
    </w:p>
    <w:p w14:paraId="1C82BE1B" w14:textId="77777777" w:rsidR="003459A5" w:rsidRPr="00783390" w:rsidRDefault="003459A5" w:rsidP="003459A5">
      <w:pPr>
        <w:pStyle w:val="03-SubttulodeNota"/>
        <w:spacing w:line="276" w:lineRule="auto"/>
        <w:rPr>
          <w:b w:val="0"/>
          <w:bCs/>
          <w:color w:val="000000" w:themeColor="text1"/>
          <w:sz w:val="18"/>
          <w:szCs w:val="18"/>
          <w:u w:val="single"/>
        </w:rPr>
      </w:pPr>
      <w:r w:rsidRPr="00783390">
        <w:rPr>
          <w:b w:val="0"/>
          <w:bCs/>
          <w:color w:val="000000" w:themeColor="text1"/>
          <w:sz w:val="18"/>
          <w:szCs w:val="18"/>
          <w:u w:val="single"/>
        </w:rPr>
        <w:t>Benefícios e Premiações</w:t>
      </w:r>
    </w:p>
    <w:p w14:paraId="5EC3C9EE" w14:textId="77777777" w:rsidR="003459A5" w:rsidRDefault="003459A5" w:rsidP="003459A5">
      <w:pPr>
        <w:jc w:val="both"/>
        <w:rPr>
          <w:rFonts w:cs="Arial"/>
          <w:szCs w:val="18"/>
        </w:rPr>
      </w:pPr>
      <w:r>
        <w:rPr>
          <w:rFonts w:cs="Arial"/>
          <w:color w:val="000000"/>
          <w:szCs w:val="18"/>
        </w:rPr>
        <w:t>A BB Seguridade assegura aos seus funcionários diversos benefícios, com destaque para previdência complementar, auxílio-creche/babá, auxílio filho com deficiência, plano odontológico, planos de saúde, academia, psicoterapia e remuneração variável com base nos lucros e resultados. Além desses benefícios</w:t>
      </w:r>
      <w:r w:rsidRPr="00214FA4">
        <w:rPr>
          <w:rFonts w:cs="Arial"/>
          <w:color w:val="000000"/>
          <w:szCs w:val="18"/>
        </w:rPr>
        <w:t>, em 2022,</w:t>
      </w:r>
      <w:r>
        <w:rPr>
          <w:rFonts w:cs="Arial"/>
          <w:color w:val="000000"/>
          <w:szCs w:val="18"/>
        </w:rPr>
        <w:t xml:space="preserve"> o Conselho de Administração </w:t>
      </w:r>
      <w:r w:rsidRPr="00214FA4">
        <w:rPr>
          <w:rFonts w:cs="Arial"/>
          <w:color w:val="000000"/>
          <w:szCs w:val="18"/>
        </w:rPr>
        <w:t>aprovou a atualização do “Programa Aplausos”,</w:t>
      </w:r>
      <w:r>
        <w:rPr>
          <w:rFonts w:cs="Arial"/>
          <w:color w:val="000000"/>
          <w:szCs w:val="18"/>
        </w:rPr>
        <w:t xml:space="preserve"> uma premiação vinculada ao resultado e ao desempenho individual dos participantes elegíveis que venham a se diferenciar pelo atingimento de metas individuais e contribuição diferenciada para o resultado da empresa. O pagamento da </w:t>
      </w:r>
      <w:r w:rsidRPr="00852D20">
        <w:rPr>
          <w:rFonts w:cs="Arial"/>
          <w:color w:val="000000"/>
          <w:szCs w:val="18"/>
        </w:rPr>
        <w:t xml:space="preserve">premiação será realizado em espécie, contemplando 40% do corpo funcional identificado com </w:t>
      </w:r>
      <w:r>
        <w:rPr>
          <w:rFonts w:cs="Arial"/>
          <w:color w:val="000000"/>
          <w:szCs w:val="18"/>
        </w:rPr>
        <w:t>D</w:t>
      </w:r>
      <w:r w:rsidRPr="00852D20">
        <w:rPr>
          <w:rFonts w:cs="Arial"/>
          <w:color w:val="000000"/>
          <w:szCs w:val="18"/>
        </w:rPr>
        <w:t xml:space="preserve">esempenho </w:t>
      </w:r>
      <w:r>
        <w:rPr>
          <w:rFonts w:cs="Arial"/>
          <w:color w:val="000000"/>
          <w:szCs w:val="18"/>
        </w:rPr>
        <w:t>“Acima do Esperado” ou “D</w:t>
      </w:r>
      <w:r w:rsidRPr="00852D20">
        <w:rPr>
          <w:rFonts w:cs="Arial"/>
          <w:color w:val="000000"/>
          <w:szCs w:val="18"/>
        </w:rPr>
        <w:t>estaque</w:t>
      </w:r>
      <w:r>
        <w:rPr>
          <w:rFonts w:cs="Arial"/>
          <w:color w:val="000000"/>
          <w:szCs w:val="18"/>
        </w:rPr>
        <w:t>”</w:t>
      </w:r>
      <w:r w:rsidRPr="00852D20">
        <w:rPr>
          <w:rFonts w:cs="Arial"/>
          <w:color w:val="000000"/>
          <w:szCs w:val="18"/>
        </w:rPr>
        <w:t xml:space="preserve"> e </w:t>
      </w:r>
      <w:r>
        <w:rPr>
          <w:rFonts w:cs="Arial"/>
          <w:color w:val="000000"/>
          <w:szCs w:val="18"/>
        </w:rPr>
        <w:t>C</w:t>
      </w:r>
      <w:r w:rsidRPr="00852D20">
        <w:rPr>
          <w:rFonts w:cs="Arial"/>
          <w:color w:val="000000"/>
          <w:szCs w:val="18"/>
        </w:rPr>
        <w:t xml:space="preserve">omportamento ao menos </w:t>
      </w:r>
      <w:r>
        <w:rPr>
          <w:rFonts w:cs="Arial"/>
          <w:color w:val="000000"/>
          <w:szCs w:val="18"/>
        </w:rPr>
        <w:t>“Conhecedor” na Matriz de Desenvolvimento e Carreira</w:t>
      </w:r>
      <w:r>
        <w:rPr>
          <w:rFonts w:cs="Arial"/>
          <w:szCs w:val="18"/>
        </w:rPr>
        <w:t xml:space="preserve">. </w:t>
      </w:r>
    </w:p>
    <w:p w14:paraId="182696AD" w14:textId="77777777" w:rsidR="003459A5" w:rsidRDefault="003459A5" w:rsidP="003459A5">
      <w:pPr>
        <w:jc w:val="both"/>
        <w:rPr>
          <w:rFonts w:cs="Arial"/>
          <w:szCs w:val="18"/>
        </w:rPr>
      </w:pPr>
      <w:r w:rsidRPr="00B63D12">
        <w:rPr>
          <w:rFonts w:cs="Arial"/>
          <w:szCs w:val="18"/>
        </w:rPr>
        <w:t>Em relação a remuneração da alta administração,</w:t>
      </w:r>
      <w:r>
        <w:rPr>
          <w:rFonts w:cs="Arial"/>
          <w:szCs w:val="18"/>
        </w:rPr>
        <w:t xml:space="preserve"> o Programa de Remuneração Variável dos Estatutários também reconhece os resultados e decisões dos administradores, prevendo o pagamento de até 12 honorários mensais no caso de superação das metas.</w:t>
      </w:r>
    </w:p>
    <w:p w14:paraId="1B6F3986" w14:textId="77777777" w:rsidR="003459A5" w:rsidRDefault="003459A5" w:rsidP="003459A5">
      <w:pPr>
        <w:jc w:val="both"/>
        <w:rPr>
          <w:rFonts w:cs="Arial"/>
          <w:color w:val="000000"/>
          <w:szCs w:val="18"/>
        </w:rPr>
      </w:pPr>
    </w:p>
    <w:p w14:paraId="14FE98E2" w14:textId="77777777" w:rsidR="003459A5" w:rsidRDefault="003459A5" w:rsidP="003459A5">
      <w:pPr>
        <w:spacing w:before="120" w:after="120"/>
        <w:jc w:val="both"/>
        <w:rPr>
          <w:rFonts w:cs="Arial"/>
          <w:color w:val="000000"/>
          <w:szCs w:val="18"/>
        </w:rPr>
      </w:pPr>
      <w:r>
        <w:rPr>
          <w:rFonts w:cs="Arial"/>
          <w:color w:val="000000"/>
          <w:szCs w:val="18"/>
        </w:rPr>
        <w:t>Abaixo, demonstramos os investimentos realizados no ano:</w:t>
      </w:r>
    </w:p>
    <w:p w14:paraId="063BC95B" w14:textId="18D0AEFB" w:rsidR="003459A5" w:rsidRDefault="003459A5" w:rsidP="003459A5">
      <w:pPr>
        <w:pStyle w:val="01-TtulodeNota"/>
        <w:rPr>
          <w:b w:val="0"/>
          <w:sz w:val="14"/>
        </w:rPr>
      </w:pPr>
      <w:bookmarkStart w:id="14" w:name="_Hlk126575621"/>
      <w:r>
        <w:rPr>
          <w:rFonts w:cs="Arial"/>
          <w:b w:val="0"/>
          <w:sz w:val="14"/>
          <w:szCs w:val="14"/>
        </w:rPr>
        <w:t xml:space="preserve">Tabela </w:t>
      </w:r>
      <w:r w:rsidR="006A2E0C">
        <w:rPr>
          <w:rFonts w:cs="Arial"/>
          <w:b w:val="0"/>
          <w:noProof/>
          <w:sz w:val="14"/>
          <w:szCs w:val="14"/>
        </w:rPr>
        <w:t>4</w:t>
      </w:r>
      <w:r>
        <w:rPr>
          <w:b w:val="0"/>
          <w:sz w:val="14"/>
        </w:rPr>
        <w:t xml:space="preserve"> – </w:t>
      </w:r>
      <w:r>
        <w:rPr>
          <w:rFonts w:cs="Arial"/>
          <w:b w:val="0"/>
          <w:sz w:val="14"/>
        </w:rPr>
        <w:t>Capital Humano – Investimento (visão consolidada)</w:t>
      </w:r>
    </w:p>
    <w:tbl>
      <w:tblPr>
        <w:tblStyle w:val="TabeladeLista6Colorida-nfase5"/>
        <w:tblW w:w="9639" w:type="dxa"/>
        <w:tblLook w:val="04A0" w:firstRow="1" w:lastRow="0" w:firstColumn="1" w:lastColumn="0" w:noHBand="0" w:noVBand="1"/>
      </w:tblPr>
      <w:tblGrid>
        <w:gridCol w:w="4063"/>
        <w:gridCol w:w="1859"/>
        <w:gridCol w:w="1859"/>
        <w:gridCol w:w="1858"/>
      </w:tblGrid>
      <w:tr w:rsidR="003459A5" w14:paraId="35EADAE2" w14:textId="77777777" w:rsidTr="003459A5">
        <w:trPr>
          <w:cnfStyle w:val="100000000000" w:firstRow="1" w:lastRow="0" w:firstColumn="0" w:lastColumn="0" w:oddVBand="0" w:evenVBand="0" w:oddHBand="0" w:evenHBand="0" w:firstRowFirstColumn="0" w:firstRowLastColumn="0" w:lastRowFirstColumn="0" w:lastRowLastColumn="0"/>
          <w:trHeight w:hRule="exact" w:val="283"/>
        </w:trPr>
        <w:tc>
          <w:tcPr>
            <w:cnfStyle w:val="001000000000" w:firstRow="0" w:lastRow="0" w:firstColumn="1" w:lastColumn="0" w:oddVBand="0" w:evenVBand="0" w:oddHBand="0" w:evenHBand="0" w:firstRowFirstColumn="0" w:firstRowLastColumn="0" w:lastRowFirstColumn="0" w:lastRowLastColumn="0"/>
            <w:tcW w:w="4063" w:type="dxa"/>
            <w:tcBorders>
              <w:top w:val="single" w:sz="2" w:space="0" w:color="1F4E79" w:themeColor="accent1" w:themeShade="80"/>
              <w:left w:val="nil"/>
              <w:bottom w:val="nil"/>
              <w:right w:val="nil"/>
            </w:tcBorders>
            <w:shd w:val="clear" w:color="auto" w:fill="auto"/>
            <w:vAlign w:val="center"/>
          </w:tcPr>
          <w:p w14:paraId="3EA864D3" w14:textId="77777777" w:rsidR="003459A5" w:rsidRDefault="003459A5">
            <w:pPr>
              <w:pStyle w:val="08-Tabelageral"/>
              <w:jc w:val="left"/>
              <w:rPr>
                <w:rFonts w:cs="Arial"/>
                <w:lang w:eastAsia="en-US"/>
              </w:rPr>
            </w:pPr>
            <w:r>
              <w:rPr>
                <w:rFonts w:cs="Arial"/>
                <w:lang w:eastAsia="en-US"/>
              </w:rPr>
              <w:t>R$ mil</w:t>
            </w:r>
          </w:p>
        </w:tc>
        <w:tc>
          <w:tcPr>
            <w:tcW w:w="5576" w:type="dxa"/>
            <w:gridSpan w:val="3"/>
            <w:tcBorders>
              <w:top w:val="single" w:sz="2" w:space="0" w:color="1F4E79" w:themeColor="accent1" w:themeShade="80"/>
              <w:left w:val="nil"/>
              <w:bottom w:val="nil"/>
              <w:right w:val="nil"/>
            </w:tcBorders>
            <w:shd w:val="clear" w:color="auto" w:fill="auto"/>
            <w:vAlign w:val="center"/>
            <w:hideMark/>
          </w:tcPr>
          <w:p w14:paraId="5D30D867" w14:textId="77777777" w:rsidR="003459A5" w:rsidRDefault="003459A5">
            <w:pPr>
              <w:pStyle w:val="08-Tabelageral"/>
              <w:ind w:right="-57"/>
              <w:jc w:val="center"/>
              <w:cnfStyle w:val="100000000000" w:firstRow="1" w:lastRow="0" w:firstColumn="0" w:lastColumn="0" w:oddVBand="0" w:evenVBand="0" w:oddHBand="0" w:evenHBand="0" w:firstRowFirstColumn="0" w:firstRowLastColumn="0" w:lastRowFirstColumn="0" w:lastRowLastColumn="0"/>
              <w:rPr>
                <w:rFonts w:cs="Arial"/>
                <w:lang w:eastAsia="en-US"/>
              </w:rPr>
            </w:pPr>
            <w:r>
              <w:rPr>
                <w:rFonts w:cs="Arial"/>
                <w:lang w:eastAsia="en-US"/>
              </w:rPr>
              <w:t>Fluxo Anual</w:t>
            </w:r>
          </w:p>
        </w:tc>
      </w:tr>
      <w:tr w:rsidR="003459A5" w14:paraId="0316B91D" w14:textId="77777777" w:rsidTr="003459A5">
        <w:trPr>
          <w:cnfStyle w:val="000000100000" w:firstRow="0" w:lastRow="0" w:firstColumn="0" w:lastColumn="0" w:oddVBand="0" w:evenVBand="0" w:oddHBand="1" w:evenHBand="0"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4063" w:type="dxa"/>
            <w:tcBorders>
              <w:top w:val="nil"/>
              <w:left w:val="nil"/>
              <w:bottom w:val="single" w:sz="2" w:space="0" w:color="1F4E79" w:themeColor="accent1" w:themeShade="80"/>
              <w:right w:val="nil"/>
            </w:tcBorders>
            <w:shd w:val="clear" w:color="auto" w:fill="auto"/>
          </w:tcPr>
          <w:p w14:paraId="0DDBE66C" w14:textId="77777777" w:rsidR="003459A5" w:rsidRDefault="003459A5" w:rsidP="003459A5">
            <w:pPr>
              <w:pStyle w:val="08-Tabelageral"/>
              <w:jc w:val="left"/>
              <w:rPr>
                <w:rFonts w:cs="Arial"/>
                <w:bCs w:val="0"/>
                <w:szCs w:val="14"/>
                <w:lang w:eastAsia="en-US"/>
              </w:rPr>
            </w:pPr>
          </w:p>
        </w:tc>
        <w:tc>
          <w:tcPr>
            <w:tcW w:w="1859" w:type="dxa"/>
            <w:tcBorders>
              <w:top w:val="nil"/>
              <w:left w:val="nil"/>
              <w:bottom w:val="single" w:sz="2" w:space="0" w:color="1F4E79" w:themeColor="accent1" w:themeShade="80"/>
              <w:right w:val="nil"/>
            </w:tcBorders>
            <w:shd w:val="clear" w:color="auto" w:fill="auto"/>
            <w:vAlign w:val="center"/>
            <w:hideMark/>
          </w:tcPr>
          <w:p w14:paraId="48237A4D" w14:textId="77777777" w:rsidR="003459A5" w:rsidRDefault="003459A5" w:rsidP="003459A5">
            <w:pPr>
              <w:pStyle w:val="08-Tabelageral"/>
              <w:ind w:right="-57"/>
              <w:jc w:val="center"/>
              <w:cnfStyle w:val="000000100000" w:firstRow="0" w:lastRow="0" w:firstColumn="0" w:lastColumn="0" w:oddVBand="0" w:evenVBand="0" w:oddHBand="1" w:evenHBand="0" w:firstRowFirstColumn="0" w:firstRowLastColumn="0" w:lastRowFirstColumn="0" w:lastRowLastColumn="0"/>
              <w:rPr>
                <w:rFonts w:cs="Arial"/>
                <w:b/>
                <w:lang w:eastAsia="en-US"/>
              </w:rPr>
            </w:pPr>
            <w:r>
              <w:rPr>
                <w:rFonts w:cs="Arial"/>
                <w:b/>
                <w:lang w:eastAsia="en-US"/>
              </w:rPr>
              <w:t>2022</w:t>
            </w:r>
          </w:p>
        </w:tc>
        <w:tc>
          <w:tcPr>
            <w:tcW w:w="1859" w:type="dxa"/>
            <w:tcBorders>
              <w:top w:val="nil"/>
              <w:left w:val="nil"/>
              <w:bottom w:val="single" w:sz="2" w:space="0" w:color="1F4E79" w:themeColor="accent1" w:themeShade="80"/>
              <w:right w:val="nil"/>
            </w:tcBorders>
            <w:shd w:val="clear" w:color="auto" w:fill="auto"/>
            <w:vAlign w:val="center"/>
            <w:hideMark/>
          </w:tcPr>
          <w:p w14:paraId="1417B73D" w14:textId="77777777" w:rsidR="003459A5" w:rsidRDefault="003459A5" w:rsidP="003459A5">
            <w:pPr>
              <w:pStyle w:val="08-Tabelageral"/>
              <w:ind w:right="-57"/>
              <w:jc w:val="center"/>
              <w:cnfStyle w:val="000000100000" w:firstRow="0" w:lastRow="0" w:firstColumn="0" w:lastColumn="0" w:oddVBand="0" w:evenVBand="0" w:oddHBand="1" w:evenHBand="0" w:firstRowFirstColumn="0" w:firstRowLastColumn="0" w:lastRowFirstColumn="0" w:lastRowLastColumn="0"/>
              <w:rPr>
                <w:rFonts w:cs="Arial"/>
                <w:b/>
                <w:vertAlign w:val="superscript"/>
                <w:lang w:eastAsia="en-US"/>
              </w:rPr>
            </w:pPr>
            <w:r>
              <w:rPr>
                <w:rFonts w:cs="Arial"/>
                <w:b/>
                <w:lang w:eastAsia="en-US"/>
              </w:rPr>
              <w:t>2021</w:t>
            </w:r>
          </w:p>
        </w:tc>
        <w:tc>
          <w:tcPr>
            <w:tcW w:w="1858" w:type="dxa"/>
            <w:tcBorders>
              <w:top w:val="nil"/>
              <w:left w:val="nil"/>
              <w:bottom w:val="single" w:sz="2" w:space="0" w:color="1F4E79" w:themeColor="accent1" w:themeShade="80"/>
              <w:right w:val="nil"/>
            </w:tcBorders>
            <w:shd w:val="clear" w:color="auto" w:fill="auto"/>
            <w:vAlign w:val="center"/>
            <w:hideMark/>
          </w:tcPr>
          <w:p w14:paraId="6CDD5BC6" w14:textId="77777777" w:rsidR="003459A5" w:rsidRDefault="003459A5" w:rsidP="003459A5">
            <w:pPr>
              <w:pStyle w:val="08-Tabelageral"/>
              <w:jc w:val="center"/>
              <w:cnfStyle w:val="000000100000" w:firstRow="0" w:lastRow="0" w:firstColumn="0" w:lastColumn="0" w:oddVBand="0" w:evenVBand="0" w:oddHBand="1" w:evenHBand="0" w:firstRowFirstColumn="0" w:firstRowLastColumn="0" w:lastRowFirstColumn="0" w:lastRowLastColumn="0"/>
              <w:rPr>
                <w:rFonts w:cs="Arial"/>
                <w:b/>
                <w:lang w:eastAsia="en-US"/>
              </w:rPr>
            </w:pPr>
            <w:r>
              <w:rPr>
                <w:rFonts w:cs="Arial"/>
                <w:b/>
                <w:lang w:eastAsia="en-US"/>
              </w:rPr>
              <w:t>2020</w:t>
            </w:r>
          </w:p>
        </w:tc>
      </w:tr>
      <w:tr w:rsidR="003459A5" w14:paraId="59981971" w14:textId="77777777" w:rsidTr="003459A5">
        <w:trPr>
          <w:trHeight w:hRule="exact" w:val="298"/>
        </w:trPr>
        <w:tc>
          <w:tcPr>
            <w:cnfStyle w:val="001000000000" w:firstRow="0" w:lastRow="0" w:firstColumn="1" w:lastColumn="0" w:oddVBand="0" w:evenVBand="0" w:oddHBand="0" w:evenHBand="0" w:firstRowFirstColumn="0" w:firstRowLastColumn="0" w:lastRowFirstColumn="0" w:lastRowLastColumn="0"/>
            <w:tcW w:w="4063" w:type="dxa"/>
            <w:tcBorders>
              <w:top w:val="single" w:sz="2" w:space="0" w:color="1F4E79" w:themeColor="accent1" w:themeShade="80"/>
              <w:left w:val="nil"/>
              <w:bottom w:val="nil"/>
              <w:right w:val="nil"/>
            </w:tcBorders>
            <w:shd w:val="clear" w:color="auto" w:fill="auto"/>
            <w:vAlign w:val="center"/>
            <w:hideMark/>
          </w:tcPr>
          <w:p w14:paraId="19C83C85" w14:textId="77777777" w:rsidR="003459A5" w:rsidRDefault="003459A5" w:rsidP="003459A5">
            <w:pPr>
              <w:pStyle w:val="08-Tabelageral"/>
              <w:jc w:val="left"/>
              <w:rPr>
                <w:rFonts w:cs="Arial"/>
                <w:snapToGrid w:val="0"/>
                <w:color w:val="000000"/>
                <w:lang w:eastAsia="en-US"/>
              </w:rPr>
            </w:pPr>
            <w:r>
              <w:rPr>
                <w:color w:val="000000"/>
                <w:lang w:eastAsia="en-US"/>
              </w:rPr>
              <w:t>Investimento em Pessoas</w:t>
            </w:r>
          </w:p>
        </w:tc>
        <w:tc>
          <w:tcPr>
            <w:tcW w:w="1859" w:type="dxa"/>
            <w:tcBorders>
              <w:top w:val="single" w:sz="2" w:space="0" w:color="1F4E79" w:themeColor="accent1" w:themeShade="80"/>
              <w:left w:val="nil"/>
              <w:bottom w:val="nil"/>
              <w:right w:val="nil"/>
            </w:tcBorders>
            <w:shd w:val="clear" w:color="auto" w:fill="auto"/>
            <w:hideMark/>
          </w:tcPr>
          <w:p w14:paraId="31C66986" w14:textId="77777777" w:rsidR="003459A5" w:rsidRPr="00DB0B4F" w:rsidRDefault="003459A5" w:rsidP="003459A5">
            <w:pPr>
              <w:pStyle w:val="08-Tabelageral"/>
              <w:cnfStyle w:val="000000000000" w:firstRow="0" w:lastRow="0" w:firstColumn="0" w:lastColumn="0" w:oddVBand="0" w:evenVBand="0" w:oddHBand="0" w:evenHBand="0" w:firstRowFirstColumn="0" w:firstRowLastColumn="0" w:lastRowFirstColumn="0" w:lastRowLastColumn="0"/>
              <w:rPr>
                <w:b/>
                <w:bCs/>
                <w:color w:val="FF0000"/>
                <w:lang w:eastAsia="en-US"/>
              </w:rPr>
            </w:pPr>
            <w:r w:rsidRPr="00AE2463">
              <w:rPr>
                <w:b/>
                <w:bCs/>
              </w:rPr>
              <w:t xml:space="preserve"> 69.511 </w:t>
            </w:r>
          </w:p>
        </w:tc>
        <w:tc>
          <w:tcPr>
            <w:tcW w:w="1859" w:type="dxa"/>
            <w:tcBorders>
              <w:top w:val="single" w:sz="2" w:space="0" w:color="1F4E79" w:themeColor="accent1" w:themeShade="80"/>
              <w:left w:val="nil"/>
              <w:bottom w:val="nil"/>
              <w:right w:val="nil"/>
            </w:tcBorders>
            <w:shd w:val="clear" w:color="auto" w:fill="auto"/>
            <w:hideMark/>
          </w:tcPr>
          <w:p w14:paraId="23CB14CB" w14:textId="77777777" w:rsidR="003459A5" w:rsidRPr="00196E37" w:rsidRDefault="003459A5" w:rsidP="003459A5">
            <w:pPr>
              <w:pStyle w:val="08-Tabelageral"/>
              <w:cnfStyle w:val="000000000000" w:firstRow="0" w:lastRow="0" w:firstColumn="0" w:lastColumn="0" w:oddVBand="0" w:evenVBand="0" w:oddHBand="0" w:evenHBand="0" w:firstRowFirstColumn="0" w:firstRowLastColumn="0" w:lastRowFirstColumn="0" w:lastRowLastColumn="0"/>
              <w:rPr>
                <w:rFonts w:cs="Arial"/>
                <w:b/>
                <w:bCs/>
                <w:szCs w:val="14"/>
                <w:lang w:eastAsia="en-US"/>
              </w:rPr>
            </w:pPr>
            <w:r w:rsidRPr="00196E37">
              <w:rPr>
                <w:b/>
                <w:bCs/>
              </w:rPr>
              <w:t xml:space="preserve"> 57.6</w:t>
            </w:r>
            <w:r>
              <w:rPr>
                <w:b/>
                <w:bCs/>
              </w:rPr>
              <w:t>56</w:t>
            </w:r>
            <w:r w:rsidRPr="00196E37">
              <w:rPr>
                <w:b/>
                <w:bCs/>
              </w:rPr>
              <w:t xml:space="preserve"> </w:t>
            </w:r>
          </w:p>
        </w:tc>
        <w:tc>
          <w:tcPr>
            <w:tcW w:w="1858" w:type="dxa"/>
            <w:tcBorders>
              <w:top w:val="single" w:sz="2" w:space="0" w:color="1F4E79" w:themeColor="accent1" w:themeShade="80"/>
              <w:left w:val="nil"/>
              <w:bottom w:val="nil"/>
              <w:right w:val="nil"/>
            </w:tcBorders>
            <w:shd w:val="clear" w:color="auto" w:fill="auto"/>
            <w:hideMark/>
          </w:tcPr>
          <w:p w14:paraId="40E984CA" w14:textId="77777777" w:rsidR="003459A5" w:rsidRPr="00196E37" w:rsidRDefault="003459A5" w:rsidP="003459A5">
            <w:pPr>
              <w:pStyle w:val="08-Tabelageral"/>
              <w:cnfStyle w:val="000000000000" w:firstRow="0" w:lastRow="0" w:firstColumn="0" w:lastColumn="0" w:oddVBand="0" w:evenVBand="0" w:oddHBand="0" w:evenHBand="0" w:firstRowFirstColumn="0" w:firstRowLastColumn="0" w:lastRowFirstColumn="0" w:lastRowLastColumn="0"/>
              <w:rPr>
                <w:rFonts w:cs="Arial"/>
                <w:b/>
                <w:bCs/>
                <w:szCs w:val="14"/>
                <w:lang w:eastAsia="en-US"/>
              </w:rPr>
            </w:pPr>
            <w:r w:rsidRPr="00572944">
              <w:t xml:space="preserve"> </w:t>
            </w:r>
            <w:r w:rsidRPr="00196E37">
              <w:rPr>
                <w:b/>
                <w:bCs/>
              </w:rPr>
              <w:t>58.0</w:t>
            </w:r>
            <w:r>
              <w:rPr>
                <w:b/>
                <w:bCs/>
              </w:rPr>
              <w:t>57</w:t>
            </w:r>
            <w:r w:rsidRPr="00196E37">
              <w:rPr>
                <w:b/>
                <w:bCs/>
              </w:rPr>
              <w:t xml:space="preserve"> </w:t>
            </w:r>
          </w:p>
        </w:tc>
      </w:tr>
      <w:tr w:rsidR="003459A5" w14:paraId="00294E2A" w14:textId="77777777" w:rsidTr="003459A5">
        <w:trPr>
          <w:cnfStyle w:val="000000100000" w:firstRow="0" w:lastRow="0" w:firstColumn="0" w:lastColumn="0" w:oddVBand="0" w:evenVBand="0" w:oddHBand="1" w:evenHBand="0"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4063" w:type="dxa"/>
            <w:tcBorders>
              <w:top w:val="nil"/>
              <w:left w:val="nil"/>
              <w:bottom w:val="nil"/>
              <w:right w:val="nil"/>
            </w:tcBorders>
            <w:shd w:val="clear" w:color="auto" w:fill="auto"/>
            <w:vAlign w:val="center"/>
            <w:hideMark/>
          </w:tcPr>
          <w:p w14:paraId="3B14D8A5" w14:textId="77777777" w:rsidR="003459A5" w:rsidRDefault="003459A5" w:rsidP="003459A5">
            <w:pPr>
              <w:pStyle w:val="08-Tabelageral"/>
              <w:ind w:left="113"/>
              <w:jc w:val="left"/>
              <w:rPr>
                <w:rFonts w:cs="Arial"/>
                <w:b w:val="0"/>
                <w:snapToGrid w:val="0"/>
                <w:color w:val="000000"/>
                <w:lang w:eastAsia="en-US"/>
              </w:rPr>
            </w:pPr>
            <w:r>
              <w:rPr>
                <w:b w:val="0"/>
                <w:color w:val="000000"/>
                <w:lang w:eastAsia="en-US"/>
              </w:rPr>
              <w:t>Folha de pagamento¹</w:t>
            </w:r>
          </w:p>
        </w:tc>
        <w:tc>
          <w:tcPr>
            <w:tcW w:w="1859" w:type="dxa"/>
            <w:tcBorders>
              <w:top w:val="nil"/>
              <w:left w:val="nil"/>
              <w:bottom w:val="nil"/>
              <w:right w:val="nil"/>
            </w:tcBorders>
            <w:shd w:val="clear" w:color="auto" w:fill="auto"/>
            <w:hideMark/>
          </w:tcPr>
          <w:p w14:paraId="29C80E8E" w14:textId="77777777" w:rsidR="003459A5" w:rsidRPr="00DB0B4F" w:rsidRDefault="003459A5" w:rsidP="003459A5">
            <w:pPr>
              <w:pStyle w:val="08-Tabelageral"/>
              <w:cnfStyle w:val="000000100000" w:firstRow="0" w:lastRow="0" w:firstColumn="0" w:lastColumn="0" w:oddVBand="0" w:evenVBand="0" w:oddHBand="1" w:evenHBand="0" w:firstRowFirstColumn="0" w:firstRowLastColumn="0" w:lastRowFirstColumn="0" w:lastRowLastColumn="0"/>
              <w:rPr>
                <w:color w:val="FF0000"/>
                <w:lang w:eastAsia="en-US"/>
              </w:rPr>
            </w:pPr>
            <w:r w:rsidRPr="00AE2463">
              <w:t xml:space="preserve"> 62.130 </w:t>
            </w:r>
          </w:p>
        </w:tc>
        <w:tc>
          <w:tcPr>
            <w:tcW w:w="1859" w:type="dxa"/>
            <w:tcBorders>
              <w:top w:val="nil"/>
              <w:left w:val="nil"/>
              <w:bottom w:val="nil"/>
              <w:right w:val="nil"/>
            </w:tcBorders>
            <w:shd w:val="clear" w:color="auto" w:fill="auto"/>
            <w:hideMark/>
          </w:tcPr>
          <w:p w14:paraId="7AE3248A" w14:textId="77777777" w:rsidR="003459A5" w:rsidRDefault="003459A5" w:rsidP="003459A5">
            <w:pPr>
              <w:pStyle w:val="08-Tabelageral"/>
              <w:cnfStyle w:val="000000100000" w:firstRow="0" w:lastRow="0" w:firstColumn="0" w:lastColumn="0" w:oddVBand="0" w:evenVBand="0" w:oddHBand="1" w:evenHBand="0" w:firstRowFirstColumn="0" w:firstRowLastColumn="0" w:lastRowFirstColumn="0" w:lastRowLastColumn="0"/>
              <w:rPr>
                <w:rFonts w:cs="Arial"/>
                <w:szCs w:val="14"/>
                <w:lang w:eastAsia="en-US"/>
              </w:rPr>
            </w:pPr>
            <w:r w:rsidRPr="00572944">
              <w:t xml:space="preserve"> 51.887 </w:t>
            </w:r>
          </w:p>
        </w:tc>
        <w:tc>
          <w:tcPr>
            <w:tcW w:w="1858" w:type="dxa"/>
            <w:tcBorders>
              <w:top w:val="nil"/>
              <w:left w:val="nil"/>
              <w:bottom w:val="nil"/>
              <w:right w:val="nil"/>
            </w:tcBorders>
            <w:shd w:val="clear" w:color="auto" w:fill="auto"/>
            <w:hideMark/>
          </w:tcPr>
          <w:p w14:paraId="76FDC2DB" w14:textId="77777777" w:rsidR="003459A5" w:rsidRDefault="003459A5" w:rsidP="003459A5">
            <w:pPr>
              <w:pStyle w:val="08-Tabelageral"/>
              <w:cnfStyle w:val="000000100000" w:firstRow="0" w:lastRow="0" w:firstColumn="0" w:lastColumn="0" w:oddVBand="0" w:evenVBand="0" w:oddHBand="1" w:evenHBand="0" w:firstRowFirstColumn="0" w:firstRowLastColumn="0" w:lastRowFirstColumn="0" w:lastRowLastColumn="0"/>
              <w:rPr>
                <w:rFonts w:cs="Arial"/>
                <w:szCs w:val="14"/>
                <w:lang w:eastAsia="en-US"/>
              </w:rPr>
            </w:pPr>
            <w:r w:rsidRPr="00572944">
              <w:t xml:space="preserve"> 52.130 </w:t>
            </w:r>
          </w:p>
        </w:tc>
      </w:tr>
      <w:tr w:rsidR="003459A5" w14:paraId="20FCEBEB" w14:textId="77777777" w:rsidTr="003459A5">
        <w:trPr>
          <w:trHeight w:hRule="exact" w:val="238"/>
        </w:trPr>
        <w:tc>
          <w:tcPr>
            <w:cnfStyle w:val="001000000000" w:firstRow="0" w:lastRow="0" w:firstColumn="1" w:lastColumn="0" w:oddVBand="0" w:evenVBand="0" w:oddHBand="0" w:evenHBand="0" w:firstRowFirstColumn="0" w:firstRowLastColumn="0" w:lastRowFirstColumn="0" w:lastRowLastColumn="0"/>
            <w:tcW w:w="4063" w:type="dxa"/>
            <w:tcBorders>
              <w:top w:val="nil"/>
              <w:left w:val="nil"/>
              <w:bottom w:val="nil"/>
              <w:right w:val="nil"/>
            </w:tcBorders>
            <w:shd w:val="clear" w:color="auto" w:fill="auto"/>
            <w:vAlign w:val="center"/>
            <w:hideMark/>
          </w:tcPr>
          <w:p w14:paraId="4BA84573" w14:textId="77777777" w:rsidR="003459A5" w:rsidRDefault="003459A5" w:rsidP="003459A5">
            <w:pPr>
              <w:pStyle w:val="08-Tabelageral"/>
              <w:ind w:left="113"/>
              <w:jc w:val="left"/>
              <w:rPr>
                <w:rFonts w:cs="Arial"/>
                <w:b w:val="0"/>
                <w:snapToGrid w:val="0"/>
                <w:color w:val="000000"/>
                <w:lang w:eastAsia="en-US"/>
              </w:rPr>
            </w:pPr>
            <w:r>
              <w:rPr>
                <w:b w:val="0"/>
                <w:color w:val="000000"/>
                <w:lang w:eastAsia="en-US"/>
              </w:rPr>
              <w:t>Previdência complementar</w:t>
            </w:r>
          </w:p>
        </w:tc>
        <w:tc>
          <w:tcPr>
            <w:tcW w:w="1859" w:type="dxa"/>
            <w:tcBorders>
              <w:top w:val="nil"/>
              <w:left w:val="nil"/>
              <w:bottom w:val="nil"/>
              <w:right w:val="nil"/>
            </w:tcBorders>
            <w:shd w:val="clear" w:color="auto" w:fill="auto"/>
            <w:hideMark/>
          </w:tcPr>
          <w:p w14:paraId="117D1C5B" w14:textId="77777777" w:rsidR="003459A5" w:rsidRPr="00DB0B4F" w:rsidRDefault="003459A5" w:rsidP="003459A5">
            <w:pPr>
              <w:pStyle w:val="08-Tabelageral"/>
              <w:cnfStyle w:val="000000000000" w:firstRow="0" w:lastRow="0" w:firstColumn="0" w:lastColumn="0" w:oddVBand="0" w:evenVBand="0" w:oddHBand="0" w:evenHBand="0" w:firstRowFirstColumn="0" w:firstRowLastColumn="0" w:lastRowFirstColumn="0" w:lastRowLastColumn="0"/>
              <w:rPr>
                <w:color w:val="FF0000"/>
                <w:lang w:eastAsia="en-US"/>
              </w:rPr>
            </w:pPr>
            <w:r w:rsidRPr="00AE2463">
              <w:t xml:space="preserve"> 3.725 </w:t>
            </w:r>
          </w:p>
        </w:tc>
        <w:tc>
          <w:tcPr>
            <w:tcW w:w="1859" w:type="dxa"/>
            <w:tcBorders>
              <w:top w:val="nil"/>
              <w:left w:val="nil"/>
              <w:bottom w:val="nil"/>
              <w:right w:val="nil"/>
            </w:tcBorders>
            <w:shd w:val="clear" w:color="auto" w:fill="auto"/>
            <w:hideMark/>
          </w:tcPr>
          <w:p w14:paraId="07B58D2E" w14:textId="77777777" w:rsidR="003459A5" w:rsidRDefault="003459A5" w:rsidP="003459A5">
            <w:pPr>
              <w:pStyle w:val="08-Tabelageral"/>
              <w:cnfStyle w:val="000000000000" w:firstRow="0" w:lastRow="0" w:firstColumn="0" w:lastColumn="0" w:oddVBand="0" w:evenVBand="0" w:oddHBand="0" w:evenHBand="0" w:firstRowFirstColumn="0" w:firstRowLastColumn="0" w:lastRowFirstColumn="0" w:lastRowLastColumn="0"/>
              <w:rPr>
                <w:rFonts w:cs="Arial"/>
                <w:szCs w:val="14"/>
                <w:lang w:eastAsia="en-US"/>
              </w:rPr>
            </w:pPr>
            <w:r w:rsidRPr="00572944">
              <w:t xml:space="preserve"> 2.985 </w:t>
            </w:r>
          </w:p>
        </w:tc>
        <w:tc>
          <w:tcPr>
            <w:tcW w:w="1858" w:type="dxa"/>
            <w:tcBorders>
              <w:top w:val="nil"/>
              <w:left w:val="nil"/>
              <w:bottom w:val="nil"/>
              <w:right w:val="nil"/>
            </w:tcBorders>
            <w:shd w:val="clear" w:color="auto" w:fill="auto"/>
            <w:hideMark/>
          </w:tcPr>
          <w:p w14:paraId="5AF5C113" w14:textId="77777777" w:rsidR="003459A5" w:rsidRDefault="003459A5" w:rsidP="003459A5">
            <w:pPr>
              <w:pStyle w:val="08-Tabelageral"/>
              <w:cnfStyle w:val="000000000000" w:firstRow="0" w:lastRow="0" w:firstColumn="0" w:lastColumn="0" w:oddVBand="0" w:evenVBand="0" w:oddHBand="0" w:evenHBand="0" w:firstRowFirstColumn="0" w:firstRowLastColumn="0" w:lastRowFirstColumn="0" w:lastRowLastColumn="0"/>
              <w:rPr>
                <w:rFonts w:cs="Arial"/>
                <w:szCs w:val="14"/>
                <w:lang w:eastAsia="en-US"/>
              </w:rPr>
            </w:pPr>
            <w:r w:rsidRPr="00572944">
              <w:t xml:space="preserve"> 2.865 </w:t>
            </w:r>
          </w:p>
        </w:tc>
      </w:tr>
      <w:tr w:rsidR="003459A5" w14:paraId="574E14CC" w14:textId="77777777" w:rsidTr="003459A5">
        <w:trPr>
          <w:cnfStyle w:val="000000100000" w:firstRow="0" w:lastRow="0" w:firstColumn="0" w:lastColumn="0" w:oddVBand="0" w:evenVBand="0" w:oddHBand="1" w:evenHBand="0"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4063" w:type="dxa"/>
            <w:tcBorders>
              <w:top w:val="nil"/>
              <w:left w:val="nil"/>
              <w:bottom w:val="nil"/>
              <w:right w:val="nil"/>
            </w:tcBorders>
            <w:shd w:val="clear" w:color="auto" w:fill="auto"/>
            <w:vAlign w:val="center"/>
            <w:hideMark/>
          </w:tcPr>
          <w:p w14:paraId="21F34D12" w14:textId="77777777" w:rsidR="003459A5" w:rsidRDefault="003459A5" w:rsidP="003459A5">
            <w:pPr>
              <w:pStyle w:val="08-Tabelageral"/>
              <w:ind w:left="113"/>
              <w:jc w:val="left"/>
              <w:rPr>
                <w:rFonts w:cs="Arial"/>
                <w:b w:val="0"/>
                <w:snapToGrid w:val="0"/>
                <w:color w:val="000000"/>
                <w:lang w:eastAsia="en-US"/>
              </w:rPr>
            </w:pPr>
            <w:r>
              <w:rPr>
                <w:b w:val="0"/>
                <w:color w:val="000000"/>
                <w:lang w:eastAsia="en-US"/>
              </w:rPr>
              <w:t>Plano de saúde</w:t>
            </w:r>
          </w:p>
        </w:tc>
        <w:tc>
          <w:tcPr>
            <w:tcW w:w="1859" w:type="dxa"/>
            <w:tcBorders>
              <w:top w:val="nil"/>
              <w:left w:val="nil"/>
              <w:bottom w:val="nil"/>
              <w:right w:val="nil"/>
            </w:tcBorders>
            <w:shd w:val="clear" w:color="auto" w:fill="auto"/>
            <w:hideMark/>
          </w:tcPr>
          <w:p w14:paraId="0DE075F2" w14:textId="77777777" w:rsidR="003459A5" w:rsidRPr="00DB0B4F" w:rsidRDefault="003459A5" w:rsidP="003459A5">
            <w:pPr>
              <w:pStyle w:val="08-Tabelageral"/>
              <w:cnfStyle w:val="000000100000" w:firstRow="0" w:lastRow="0" w:firstColumn="0" w:lastColumn="0" w:oddVBand="0" w:evenVBand="0" w:oddHBand="1" w:evenHBand="0" w:firstRowFirstColumn="0" w:firstRowLastColumn="0" w:lastRowFirstColumn="0" w:lastRowLastColumn="0"/>
              <w:rPr>
                <w:color w:val="FF0000"/>
                <w:lang w:eastAsia="en-US"/>
              </w:rPr>
            </w:pPr>
            <w:r w:rsidRPr="00AE2463">
              <w:t xml:space="preserve"> 2.631 </w:t>
            </w:r>
          </w:p>
        </w:tc>
        <w:tc>
          <w:tcPr>
            <w:tcW w:w="1859" w:type="dxa"/>
            <w:tcBorders>
              <w:top w:val="nil"/>
              <w:left w:val="nil"/>
              <w:bottom w:val="nil"/>
              <w:right w:val="nil"/>
            </w:tcBorders>
            <w:shd w:val="clear" w:color="auto" w:fill="auto"/>
            <w:hideMark/>
          </w:tcPr>
          <w:p w14:paraId="7719868C" w14:textId="77777777" w:rsidR="003459A5" w:rsidRDefault="003459A5" w:rsidP="003459A5">
            <w:pPr>
              <w:pStyle w:val="08-Tabelageral"/>
              <w:cnfStyle w:val="000000100000" w:firstRow="0" w:lastRow="0" w:firstColumn="0" w:lastColumn="0" w:oddVBand="0" w:evenVBand="0" w:oddHBand="1" w:evenHBand="0" w:firstRowFirstColumn="0" w:firstRowLastColumn="0" w:lastRowFirstColumn="0" w:lastRowLastColumn="0"/>
              <w:rPr>
                <w:rFonts w:cs="Arial"/>
                <w:szCs w:val="14"/>
                <w:lang w:eastAsia="en-US"/>
              </w:rPr>
            </w:pPr>
            <w:r w:rsidRPr="00572944">
              <w:t xml:space="preserve"> 2.128 </w:t>
            </w:r>
          </w:p>
        </w:tc>
        <w:tc>
          <w:tcPr>
            <w:tcW w:w="1858" w:type="dxa"/>
            <w:tcBorders>
              <w:top w:val="nil"/>
              <w:left w:val="nil"/>
              <w:bottom w:val="nil"/>
              <w:right w:val="nil"/>
            </w:tcBorders>
            <w:shd w:val="clear" w:color="auto" w:fill="auto"/>
            <w:hideMark/>
          </w:tcPr>
          <w:p w14:paraId="294BAD8F" w14:textId="77777777" w:rsidR="003459A5" w:rsidRDefault="003459A5" w:rsidP="003459A5">
            <w:pPr>
              <w:pStyle w:val="08-Tabelageral"/>
              <w:cnfStyle w:val="000000100000" w:firstRow="0" w:lastRow="0" w:firstColumn="0" w:lastColumn="0" w:oddVBand="0" w:evenVBand="0" w:oddHBand="1" w:evenHBand="0" w:firstRowFirstColumn="0" w:firstRowLastColumn="0" w:lastRowFirstColumn="0" w:lastRowLastColumn="0"/>
              <w:rPr>
                <w:rFonts w:cs="Arial"/>
                <w:szCs w:val="14"/>
                <w:lang w:eastAsia="en-US"/>
              </w:rPr>
            </w:pPr>
            <w:r w:rsidRPr="00572944">
              <w:t xml:space="preserve"> 2.192 </w:t>
            </w:r>
          </w:p>
        </w:tc>
      </w:tr>
      <w:tr w:rsidR="003459A5" w14:paraId="6426D6FB" w14:textId="77777777" w:rsidTr="003459A5">
        <w:trPr>
          <w:trHeight w:hRule="exact" w:val="238"/>
        </w:trPr>
        <w:tc>
          <w:tcPr>
            <w:cnfStyle w:val="001000000000" w:firstRow="0" w:lastRow="0" w:firstColumn="1" w:lastColumn="0" w:oddVBand="0" w:evenVBand="0" w:oddHBand="0" w:evenHBand="0" w:firstRowFirstColumn="0" w:firstRowLastColumn="0" w:lastRowFirstColumn="0" w:lastRowLastColumn="0"/>
            <w:tcW w:w="4063" w:type="dxa"/>
            <w:tcBorders>
              <w:top w:val="nil"/>
              <w:left w:val="nil"/>
              <w:bottom w:val="single" w:sz="2" w:space="0" w:color="1F4E79" w:themeColor="accent1" w:themeShade="80"/>
              <w:right w:val="nil"/>
            </w:tcBorders>
            <w:shd w:val="clear" w:color="auto" w:fill="auto"/>
            <w:vAlign w:val="center"/>
            <w:hideMark/>
          </w:tcPr>
          <w:p w14:paraId="6980CBBF" w14:textId="77777777" w:rsidR="003459A5" w:rsidRDefault="003459A5" w:rsidP="003459A5">
            <w:pPr>
              <w:pStyle w:val="08-Tabelageral"/>
              <w:ind w:left="113"/>
              <w:jc w:val="left"/>
              <w:rPr>
                <w:rFonts w:cs="Arial"/>
                <w:b w:val="0"/>
                <w:snapToGrid w:val="0"/>
                <w:color w:val="000000"/>
                <w:lang w:eastAsia="en-US"/>
              </w:rPr>
            </w:pPr>
            <w:r>
              <w:rPr>
                <w:b w:val="0"/>
                <w:color w:val="000000"/>
                <w:lang w:eastAsia="en-US"/>
              </w:rPr>
              <w:t>Capacitação (Bolsas e Treinamentos)²</w:t>
            </w:r>
          </w:p>
        </w:tc>
        <w:tc>
          <w:tcPr>
            <w:tcW w:w="1859" w:type="dxa"/>
            <w:tcBorders>
              <w:top w:val="nil"/>
              <w:left w:val="nil"/>
              <w:bottom w:val="single" w:sz="2" w:space="0" w:color="1F4E79" w:themeColor="accent1" w:themeShade="80"/>
              <w:right w:val="nil"/>
            </w:tcBorders>
            <w:shd w:val="clear" w:color="auto" w:fill="auto"/>
            <w:hideMark/>
          </w:tcPr>
          <w:p w14:paraId="0D153EF9" w14:textId="77777777" w:rsidR="003459A5" w:rsidRPr="00DB0B4F" w:rsidRDefault="003459A5" w:rsidP="003459A5">
            <w:pPr>
              <w:pStyle w:val="08-Tabelageral"/>
              <w:cnfStyle w:val="000000000000" w:firstRow="0" w:lastRow="0" w:firstColumn="0" w:lastColumn="0" w:oddVBand="0" w:evenVBand="0" w:oddHBand="0" w:evenHBand="0" w:firstRowFirstColumn="0" w:firstRowLastColumn="0" w:lastRowFirstColumn="0" w:lastRowLastColumn="0"/>
              <w:rPr>
                <w:color w:val="FF0000"/>
                <w:lang w:eastAsia="en-US"/>
              </w:rPr>
            </w:pPr>
            <w:r w:rsidRPr="00AE2463">
              <w:t xml:space="preserve"> 1.025 </w:t>
            </w:r>
          </w:p>
        </w:tc>
        <w:tc>
          <w:tcPr>
            <w:tcW w:w="1859" w:type="dxa"/>
            <w:tcBorders>
              <w:top w:val="nil"/>
              <w:left w:val="nil"/>
              <w:bottom w:val="single" w:sz="2" w:space="0" w:color="1F4E79" w:themeColor="accent1" w:themeShade="80"/>
              <w:right w:val="nil"/>
            </w:tcBorders>
            <w:shd w:val="clear" w:color="auto" w:fill="auto"/>
            <w:hideMark/>
          </w:tcPr>
          <w:p w14:paraId="031D8F1B" w14:textId="77777777" w:rsidR="003459A5" w:rsidRDefault="003459A5" w:rsidP="003459A5">
            <w:pPr>
              <w:pStyle w:val="08-Tabelageral"/>
              <w:cnfStyle w:val="000000000000" w:firstRow="0" w:lastRow="0" w:firstColumn="0" w:lastColumn="0" w:oddVBand="0" w:evenVBand="0" w:oddHBand="0" w:evenHBand="0" w:firstRowFirstColumn="0" w:firstRowLastColumn="0" w:lastRowFirstColumn="0" w:lastRowLastColumn="0"/>
              <w:rPr>
                <w:rFonts w:cs="Arial"/>
                <w:szCs w:val="14"/>
                <w:lang w:eastAsia="en-US"/>
              </w:rPr>
            </w:pPr>
            <w:r w:rsidRPr="00572944">
              <w:t xml:space="preserve"> 6</w:t>
            </w:r>
            <w:r>
              <w:t>56</w:t>
            </w:r>
            <w:r w:rsidRPr="00572944">
              <w:t xml:space="preserve"> </w:t>
            </w:r>
          </w:p>
        </w:tc>
        <w:tc>
          <w:tcPr>
            <w:tcW w:w="1858" w:type="dxa"/>
            <w:tcBorders>
              <w:top w:val="nil"/>
              <w:left w:val="nil"/>
              <w:bottom w:val="single" w:sz="2" w:space="0" w:color="1F4E79" w:themeColor="accent1" w:themeShade="80"/>
              <w:right w:val="nil"/>
            </w:tcBorders>
            <w:shd w:val="clear" w:color="auto" w:fill="auto"/>
            <w:hideMark/>
          </w:tcPr>
          <w:p w14:paraId="2007BE93" w14:textId="77777777" w:rsidR="003459A5" w:rsidRDefault="003459A5" w:rsidP="003459A5">
            <w:pPr>
              <w:pStyle w:val="08-Tabelageral"/>
              <w:cnfStyle w:val="000000000000" w:firstRow="0" w:lastRow="0" w:firstColumn="0" w:lastColumn="0" w:oddVBand="0" w:evenVBand="0" w:oddHBand="0" w:evenHBand="0" w:firstRowFirstColumn="0" w:firstRowLastColumn="0" w:lastRowFirstColumn="0" w:lastRowLastColumn="0"/>
              <w:rPr>
                <w:rFonts w:cs="Arial"/>
                <w:szCs w:val="14"/>
                <w:lang w:eastAsia="en-US"/>
              </w:rPr>
            </w:pPr>
            <w:r w:rsidRPr="00572944">
              <w:t xml:space="preserve"> 8</w:t>
            </w:r>
            <w:r>
              <w:t>69</w:t>
            </w:r>
            <w:r w:rsidRPr="00572944">
              <w:t xml:space="preserve"> </w:t>
            </w:r>
          </w:p>
        </w:tc>
      </w:tr>
    </w:tbl>
    <w:p w14:paraId="41125A43" w14:textId="77777777" w:rsidR="003459A5" w:rsidRDefault="003459A5" w:rsidP="003459A5">
      <w:pPr>
        <w:pStyle w:val="07-Legenda"/>
        <w:numPr>
          <w:ilvl w:val="0"/>
          <w:numId w:val="47"/>
        </w:numPr>
        <w:tabs>
          <w:tab w:val="left" w:pos="142"/>
        </w:tabs>
        <w:ind w:left="0" w:firstLine="0"/>
        <w:rPr>
          <w:color w:val="000000"/>
        </w:rPr>
      </w:pPr>
      <w:r>
        <w:rPr>
          <w:color w:val="000000"/>
        </w:rPr>
        <w:t>Despesas com proventos, benefícios e encargos sociais, excluído os valores referentes a Plano de Saúde e Previdência Complementar.</w:t>
      </w:r>
    </w:p>
    <w:p w14:paraId="781D9893" w14:textId="77777777" w:rsidR="003459A5" w:rsidRDefault="003459A5" w:rsidP="003459A5">
      <w:pPr>
        <w:pStyle w:val="07-Legenda"/>
        <w:numPr>
          <w:ilvl w:val="0"/>
          <w:numId w:val="47"/>
        </w:numPr>
        <w:tabs>
          <w:tab w:val="left" w:pos="142"/>
        </w:tabs>
        <w:ind w:left="0" w:firstLine="0"/>
        <w:rPr>
          <w:color w:val="000000"/>
        </w:rPr>
      </w:pPr>
      <w:r w:rsidRPr="00B621B1">
        <w:rPr>
          <w:color w:val="000000"/>
        </w:rPr>
        <w:t>A partir de 20</w:t>
      </w:r>
      <w:r>
        <w:rPr>
          <w:color w:val="000000"/>
        </w:rPr>
        <w:t>22</w:t>
      </w:r>
      <w:r w:rsidRPr="00B621B1">
        <w:rPr>
          <w:color w:val="000000"/>
        </w:rPr>
        <w:t xml:space="preserve">, os valores referentes à </w:t>
      </w:r>
      <w:r>
        <w:rPr>
          <w:color w:val="000000"/>
        </w:rPr>
        <w:t>Capacitação (Bolsas e Treinamentos) pas</w:t>
      </w:r>
      <w:r w:rsidRPr="00B621B1">
        <w:rPr>
          <w:color w:val="000000"/>
        </w:rPr>
        <w:t>saram a</w:t>
      </w:r>
      <w:r>
        <w:rPr>
          <w:color w:val="000000"/>
        </w:rPr>
        <w:t xml:space="preserve"> contemplar os gastos com deslocamentos específicos para esse fim. </w:t>
      </w:r>
      <w:r w:rsidRPr="00B621B1">
        <w:rPr>
          <w:color w:val="000000"/>
        </w:rPr>
        <w:t>Dessa forma, para melhor comparabilidade dos números, os valores de 20</w:t>
      </w:r>
      <w:r>
        <w:rPr>
          <w:color w:val="000000"/>
        </w:rPr>
        <w:t>21</w:t>
      </w:r>
      <w:r w:rsidRPr="00B621B1">
        <w:rPr>
          <w:color w:val="000000"/>
        </w:rPr>
        <w:t xml:space="preserve"> e 20</w:t>
      </w:r>
      <w:r>
        <w:rPr>
          <w:color w:val="000000"/>
        </w:rPr>
        <w:t>20</w:t>
      </w:r>
      <w:r w:rsidRPr="00B621B1">
        <w:rPr>
          <w:color w:val="000000"/>
        </w:rPr>
        <w:t xml:space="preserve"> foram revisados, de acordo com os parâmetros atuais</w:t>
      </w:r>
      <w:r>
        <w:rPr>
          <w:color w:val="000000"/>
        </w:rPr>
        <w:t>.</w:t>
      </w:r>
      <w:bookmarkEnd w:id="14"/>
    </w:p>
    <w:p w14:paraId="2273303F" w14:textId="77777777" w:rsidR="003459A5" w:rsidRDefault="003459A5" w:rsidP="003459A5">
      <w:pPr>
        <w:tabs>
          <w:tab w:val="left" w:pos="1175"/>
        </w:tabs>
        <w:spacing w:before="120" w:after="120"/>
        <w:jc w:val="both"/>
        <w:rPr>
          <w:rFonts w:cs="Arial"/>
          <w:color w:val="000000"/>
          <w:szCs w:val="18"/>
        </w:rPr>
      </w:pPr>
    </w:p>
    <w:p w14:paraId="380EA9A5" w14:textId="77777777" w:rsidR="003459A5" w:rsidRPr="00783390" w:rsidRDefault="003459A5" w:rsidP="003459A5">
      <w:pPr>
        <w:pStyle w:val="03-SubttulodeNota"/>
        <w:spacing w:line="276" w:lineRule="auto"/>
        <w:rPr>
          <w:b w:val="0"/>
          <w:bCs/>
          <w:color w:val="000000" w:themeColor="text1"/>
          <w:sz w:val="18"/>
          <w:szCs w:val="18"/>
          <w:u w:val="single"/>
        </w:rPr>
      </w:pPr>
      <w:r w:rsidRPr="00783390">
        <w:rPr>
          <w:b w:val="0"/>
          <w:bCs/>
          <w:color w:val="000000" w:themeColor="text1"/>
          <w:sz w:val="18"/>
          <w:szCs w:val="18"/>
          <w:u w:val="single"/>
        </w:rPr>
        <w:t>Diversidade</w:t>
      </w:r>
    </w:p>
    <w:p w14:paraId="258EE0BB" w14:textId="77777777" w:rsidR="003459A5" w:rsidRDefault="003459A5" w:rsidP="003459A5">
      <w:pPr>
        <w:tabs>
          <w:tab w:val="left" w:pos="1175"/>
        </w:tabs>
        <w:spacing w:before="120" w:after="120"/>
        <w:jc w:val="both"/>
        <w:rPr>
          <w:rFonts w:cs="Arial"/>
          <w:color w:val="000000"/>
          <w:szCs w:val="18"/>
        </w:rPr>
      </w:pPr>
      <w:r>
        <w:rPr>
          <w:rFonts w:cs="Arial"/>
          <w:color w:val="000000"/>
          <w:szCs w:val="18"/>
        </w:rPr>
        <w:t>A partir de discussões que aconteceram no âmbito do Comitê ASG da BB Seguridade, foi proposta uma agenda sobre diversidade e igualdade de oportunidades para o Grupo BB Seguridade, observadas as particularidades de cada empresa do grupo e, ao mesmo tempo, gerar uma identidade sobre como o tema é tratado na Companhia. A agenda proposta e que será implementada ao longo dos próximos anos tem foco em ações relacionadas a quatro pilares da diversidade: (i) Gênero; (ii) Etnia/Raça; (iii) Pessoas com Deficiência (PcD); e (iv) LGBTQIAP+. Importante esclarecer que, na BB Seguridade, não há distinção de remuneração para aqueles que ocupam a mesma função, respeitando a equidade na definição da política salarial.</w:t>
      </w:r>
    </w:p>
    <w:p w14:paraId="75502BD7" w14:textId="77777777" w:rsidR="003459A5" w:rsidRPr="00C12066" w:rsidRDefault="003459A5" w:rsidP="003459A5">
      <w:pPr>
        <w:tabs>
          <w:tab w:val="left" w:pos="1175"/>
        </w:tabs>
        <w:spacing w:before="120" w:after="120"/>
        <w:jc w:val="both"/>
        <w:rPr>
          <w:rFonts w:cs="Arial"/>
          <w:strike/>
          <w:color w:val="000000"/>
          <w:szCs w:val="18"/>
        </w:rPr>
      </w:pPr>
      <w:r>
        <w:rPr>
          <w:rFonts w:cs="Arial"/>
          <w:color w:val="000000"/>
          <w:szCs w:val="18"/>
        </w:rPr>
        <w:t>No âmbito da Liderança Feminina, em</w:t>
      </w:r>
      <w:r w:rsidRPr="00C12066">
        <w:rPr>
          <w:rFonts w:cs="Arial"/>
          <w:color w:val="000000"/>
          <w:szCs w:val="18"/>
        </w:rPr>
        <w:t xml:space="preserve"> 2022</w:t>
      </w:r>
      <w:r>
        <w:rPr>
          <w:rFonts w:cs="Arial"/>
          <w:color w:val="000000"/>
          <w:szCs w:val="18"/>
        </w:rPr>
        <w:t xml:space="preserve">, </w:t>
      </w:r>
      <w:r w:rsidRPr="00C12066">
        <w:rPr>
          <w:rFonts w:cs="Arial"/>
          <w:color w:val="000000"/>
          <w:szCs w:val="18"/>
        </w:rPr>
        <w:t xml:space="preserve">houve </w:t>
      </w:r>
      <w:r>
        <w:rPr>
          <w:rFonts w:cs="Arial"/>
          <w:color w:val="000000"/>
          <w:szCs w:val="18"/>
        </w:rPr>
        <w:t>um aumento</w:t>
      </w:r>
      <w:r w:rsidRPr="00C12066">
        <w:rPr>
          <w:rFonts w:cs="Arial"/>
          <w:color w:val="000000"/>
          <w:szCs w:val="18"/>
        </w:rPr>
        <w:t xml:space="preserve"> de</w:t>
      </w:r>
      <w:r>
        <w:rPr>
          <w:rFonts w:cs="Arial"/>
          <w:color w:val="000000"/>
          <w:szCs w:val="18"/>
        </w:rPr>
        <w:t xml:space="preserve"> 16% para 21%</w:t>
      </w:r>
      <w:r w:rsidRPr="00C12066">
        <w:rPr>
          <w:rFonts w:cs="Arial"/>
          <w:color w:val="000000"/>
          <w:szCs w:val="18"/>
        </w:rPr>
        <w:t xml:space="preserve"> </w:t>
      </w:r>
      <w:r>
        <w:rPr>
          <w:rFonts w:cs="Arial"/>
          <w:color w:val="000000"/>
          <w:szCs w:val="18"/>
        </w:rPr>
        <w:t>a participação</w:t>
      </w:r>
      <w:r w:rsidRPr="00C12066">
        <w:rPr>
          <w:rFonts w:cs="Arial"/>
          <w:color w:val="000000"/>
          <w:szCs w:val="18"/>
        </w:rPr>
        <w:t xml:space="preserve"> de mulheres em funções de gestão em comparação com o ano anterior</w:t>
      </w:r>
      <w:r>
        <w:rPr>
          <w:rFonts w:cs="Arial"/>
          <w:color w:val="000000"/>
          <w:szCs w:val="18"/>
        </w:rPr>
        <w:t xml:space="preserve">. </w:t>
      </w:r>
      <w:r w:rsidRPr="007D7697">
        <w:rPr>
          <w:rFonts w:cs="Arial"/>
          <w:color w:val="000000"/>
          <w:szCs w:val="18"/>
        </w:rPr>
        <w:t xml:space="preserve">Nesse tema, a BB Seguridade lançou o Programa “Mais Cor, Por favor”, </w:t>
      </w:r>
      <w:r w:rsidRPr="007D7697">
        <w:rPr>
          <w:rFonts w:cs="Arial"/>
          <w:color w:val="000000"/>
          <w:szCs w:val="18"/>
        </w:rPr>
        <w:lastRenderedPageBreak/>
        <w:t>com o objetivo de assegurar um crescimento</w:t>
      </w:r>
      <w:r>
        <w:rPr>
          <w:rFonts w:cs="Arial"/>
          <w:color w:val="000000"/>
          <w:szCs w:val="18"/>
        </w:rPr>
        <w:t xml:space="preserve"> </w:t>
      </w:r>
      <w:r w:rsidRPr="00C635F9">
        <w:rPr>
          <w:rFonts w:cs="Arial"/>
          <w:color w:val="000000"/>
          <w:szCs w:val="18"/>
        </w:rPr>
        <w:t xml:space="preserve">com resultados sustentáveis, a partir de ações que enderecem o pilar Social. O </w:t>
      </w:r>
      <w:r>
        <w:rPr>
          <w:rFonts w:cs="Arial"/>
          <w:color w:val="000000"/>
          <w:szCs w:val="18"/>
        </w:rPr>
        <w:t xml:space="preserve">programa traz um </w:t>
      </w:r>
      <w:r w:rsidRPr="00C635F9">
        <w:rPr>
          <w:rFonts w:cs="Arial"/>
          <w:color w:val="000000"/>
          <w:szCs w:val="18"/>
        </w:rPr>
        <w:t xml:space="preserve">formato flexível, </w:t>
      </w:r>
      <w:r>
        <w:rPr>
          <w:rFonts w:cs="Arial"/>
          <w:color w:val="000000"/>
          <w:szCs w:val="18"/>
        </w:rPr>
        <w:t>permitindo</w:t>
      </w:r>
      <w:r w:rsidRPr="00C635F9">
        <w:rPr>
          <w:rFonts w:cs="Arial"/>
          <w:color w:val="000000"/>
          <w:szCs w:val="18"/>
        </w:rPr>
        <w:t xml:space="preserve"> edições diferentes a cada ano, com temas e formatos específicos, de acordo com as necessidades e possibilidades do ciclo.</w:t>
      </w:r>
      <w:r>
        <w:rPr>
          <w:rFonts w:cs="Arial"/>
          <w:color w:val="000000"/>
          <w:szCs w:val="18"/>
        </w:rPr>
        <w:t xml:space="preserve"> O primeiro</w:t>
      </w:r>
      <w:r w:rsidRPr="00C635F9">
        <w:rPr>
          <w:rFonts w:cs="Arial"/>
          <w:color w:val="000000"/>
          <w:szCs w:val="18"/>
        </w:rPr>
        <w:t xml:space="preserve"> tema endereçado foi o de Gestão de Carreira Feminina, visando otimizar o aproveitamento do capital intelectual dos talentos femininos, potencializar protagonismos e engajamento das funcionárias da BB Segur</w:t>
      </w:r>
      <w:r>
        <w:rPr>
          <w:rFonts w:cs="Arial"/>
          <w:color w:val="000000"/>
          <w:szCs w:val="18"/>
        </w:rPr>
        <w:t>idade</w:t>
      </w:r>
      <w:r w:rsidRPr="00C635F9">
        <w:rPr>
          <w:rFonts w:cs="Arial"/>
          <w:color w:val="000000"/>
          <w:szCs w:val="18"/>
        </w:rPr>
        <w:t>.</w:t>
      </w:r>
      <w:r w:rsidRPr="00C12066">
        <w:rPr>
          <w:rFonts w:cs="Arial"/>
          <w:color w:val="000000"/>
          <w:szCs w:val="18"/>
        </w:rPr>
        <w:t xml:space="preserve"> </w:t>
      </w:r>
      <w:r>
        <w:rPr>
          <w:rFonts w:cs="Arial"/>
          <w:color w:val="000000"/>
          <w:szCs w:val="18"/>
        </w:rPr>
        <w:t>N</w:t>
      </w:r>
      <w:r w:rsidRPr="00C635F9">
        <w:rPr>
          <w:rFonts w:cs="Arial"/>
          <w:color w:val="000000"/>
          <w:szCs w:val="18"/>
        </w:rPr>
        <w:t xml:space="preserve">esta </w:t>
      </w:r>
      <w:r>
        <w:rPr>
          <w:rFonts w:cs="Arial"/>
          <w:color w:val="000000"/>
          <w:szCs w:val="18"/>
        </w:rPr>
        <w:t xml:space="preserve">primeira </w:t>
      </w:r>
      <w:r w:rsidRPr="00C635F9">
        <w:rPr>
          <w:rFonts w:cs="Arial"/>
          <w:color w:val="000000"/>
          <w:szCs w:val="18"/>
        </w:rPr>
        <w:t xml:space="preserve">edição </w:t>
      </w:r>
      <w:r>
        <w:rPr>
          <w:rFonts w:cs="Arial"/>
          <w:color w:val="000000"/>
          <w:szCs w:val="18"/>
        </w:rPr>
        <w:t>foram</w:t>
      </w:r>
      <w:r w:rsidRPr="00C635F9">
        <w:rPr>
          <w:rFonts w:cs="Arial"/>
          <w:color w:val="000000"/>
          <w:szCs w:val="18"/>
        </w:rPr>
        <w:t xml:space="preserve"> 19</w:t>
      </w:r>
      <w:r>
        <w:rPr>
          <w:rFonts w:cs="Arial"/>
          <w:color w:val="000000"/>
          <w:szCs w:val="18"/>
        </w:rPr>
        <w:t xml:space="preserve"> (dezenove)</w:t>
      </w:r>
      <w:r w:rsidRPr="00C635F9">
        <w:rPr>
          <w:rFonts w:cs="Arial"/>
          <w:color w:val="000000"/>
          <w:szCs w:val="18"/>
        </w:rPr>
        <w:t xml:space="preserve"> </w:t>
      </w:r>
      <w:r w:rsidRPr="007D7697">
        <w:rPr>
          <w:rFonts w:cs="Arial"/>
          <w:color w:val="000000"/>
          <w:szCs w:val="18"/>
        </w:rPr>
        <w:t>colaboradoras de diversas</w:t>
      </w:r>
      <w:r>
        <w:rPr>
          <w:rFonts w:cs="Arial"/>
          <w:color w:val="000000"/>
          <w:szCs w:val="18"/>
        </w:rPr>
        <w:t xml:space="preserve"> áreas</w:t>
      </w:r>
      <w:r w:rsidRPr="00C635F9">
        <w:rPr>
          <w:rFonts w:cs="Arial"/>
          <w:color w:val="000000"/>
          <w:szCs w:val="18"/>
        </w:rPr>
        <w:t xml:space="preserve"> como participantes ativas </w:t>
      </w:r>
      <w:r>
        <w:rPr>
          <w:rFonts w:cs="Arial"/>
          <w:color w:val="000000"/>
          <w:szCs w:val="18"/>
        </w:rPr>
        <w:t xml:space="preserve">e cerca de 20 (vinte) </w:t>
      </w:r>
      <w:r w:rsidRPr="00C635F9">
        <w:rPr>
          <w:rFonts w:cs="Arial"/>
          <w:color w:val="000000"/>
          <w:szCs w:val="18"/>
        </w:rPr>
        <w:t>gestor</w:t>
      </w:r>
      <w:r>
        <w:rPr>
          <w:rFonts w:cs="Arial"/>
          <w:color w:val="000000"/>
          <w:szCs w:val="18"/>
        </w:rPr>
        <w:t>e</w:t>
      </w:r>
      <w:r w:rsidRPr="00C635F9">
        <w:rPr>
          <w:rFonts w:cs="Arial"/>
          <w:color w:val="000000"/>
          <w:szCs w:val="18"/>
        </w:rPr>
        <w:t>s</w:t>
      </w:r>
      <w:r>
        <w:rPr>
          <w:rFonts w:cs="Arial"/>
          <w:color w:val="000000"/>
          <w:szCs w:val="18"/>
        </w:rPr>
        <w:t xml:space="preserve"> </w:t>
      </w:r>
      <w:r w:rsidRPr="00C635F9">
        <w:rPr>
          <w:rFonts w:cs="Arial"/>
          <w:color w:val="000000"/>
          <w:szCs w:val="18"/>
        </w:rPr>
        <w:t>como apoiadores</w:t>
      </w:r>
      <w:r>
        <w:rPr>
          <w:rFonts w:cs="Arial"/>
          <w:color w:val="000000"/>
          <w:szCs w:val="18"/>
        </w:rPr>
        <w:t xml:space="preserve"> do Programa, no </w:t>
      </w:r>
      <w:r w:rsidRPr="007D7697">
        <w:rPr>
          <w:rFonts w:cs="Arial"/>
          <w:color w:val="000000"/>
          <w:szCs w:val="18"/>
        </w:rPr>
        <w:t>papel de mentores de forma individual e/ou coletiva. Todas as Diretorias e Superintendências Executivas da Companhia tiveram participantes no</w:t>
      </w:r>
      <w:r w:rsidRPr="00C635F9">
        <w:rPr>
          <w:rFonts w:cs="Arial"/>
          <w:color w:val="000000"/>
          <w:szCs w:val="18"/>
        </w:rPr>
        <w:t xml:space="preserve"> programa.</w:t>
      </w:r>
    </w:p>
    <w:p w14:paraId="1FAEC301" w14:textId="77777777" w:rsidR="003459A5" w:rsidRDefault="003459A5" w:rsidP="003459A5">
      <w:pPr>
        <w:tabs>
          <w:tab w:val="left" w:pos="1175"/>
        </w:tabs>
        <w:spacing w:before="120" w:after="120"/>
        <w:jc w:val="both"/>
        <w:rPr>
          <w:rFonts w:cs="Arial"/>
          <w:color w:val="000000"/>
          <w:szCs w:val="18"/>
        </w:rPr>
      </w:pPr>
      <w:r w:rsidRPr="00C02328">
        <w:rPr>
          <w:rFonts w:cs="Arial"/>
          <w:color w:val="000000"/>
          <w:szCs w:val="18"/>
        </w:rPr>
        <w:t>Em relação à promoção de direitos iguais e tratamento justo para o público LGBTQIA</w:t>
      </w:r>
      <w:r>
        <w:rPr>
          <w:rFonts w:cs="Arial"/>
          <w:color w:val="000000"/>
          <w:szCs w:val="18"/>
        </w:rPr>
        <w:t>P</w:t>
      </w:r>
      <w:r w:rsidRPr="00C02328">
        <w:rPr>
          <w:rFonts w:cs="Arial"/>
          <w:color w:val="000000"/>
          <w:szCs w:val="18"/>
        </w:rPr>
        <w:t>+, citam-se as seguintes práticas: (i) possibilidade do uso do nome social no crachá, cartão de visitas, carimbos e e-mail para pessoa trans e travesti; (ii) uso de banheiro de acordo com a identidade de gênero do funcionário; (iii) simplificação dos procedimentos para inclusão de dependentes por união homoafetiva; e (iv) licença-maternidade para um dos cônjuges de pais de filhos gerados por útero de substituição.</w:t>
      </w:r>
      <w:r>
        <w:rPr>
          <w:rFonts w:cs="Arial"/>
          <w:color w:val="000000"/>
          <w:szCs w:val="18"/>
        </w:rPr>
        <w:t xml:space="preserve"> </w:t>
      </w:r>
      <w:r w:rsidRPr="002C5318">
        <w:rPr>
          <w:rFonts w:cs="Arial"/>
          <w:color w:val="000000"/>
          <w:szCs w:val="18"/>
        </w:rPr>
        <w:t xml:space="preserve">De acordo com os resultados da última Pesquisa de Diversidade aplicada na </w:t>
      </w:r>
      <w:r>
        <w:rPr>
          <w:rFonts w:cs="Arial"/>
          <w:color w:val="000000"/>
          <w:szCs w:val="18"/>
        </w:rPr>
        <w:t>Companhia</w:t>
      </w:r>
      <w:r w:rsidRPr="002C5318">
        <w:rPr>
          <w:rFonts w:cs="Arial"/>
          <w:color w:val="000000"/>
          <w:szCs w:val="18"/>
        </w:rPr>
        <w:t xml:space="preserve"> em novembro de 2021, cerca de 15% dos respondentes se declaram como pertencentes à comunidade LGBTQIAP+.</w:t>
      </w:r>
    </w:p>
    <w:p w14:paraId="0E7BC66C" w14:textId="77777777" w:rsidR="003459A5" w:rsidRPr="00C02328" w:rsidRDefault="003459A5" w:rsidP="003459A5">
      <w:pPr>
        <w:tabs>
          <w:tab w:val="left" w:pos="1175"/>
        </w:tabs>
        <w:spacing w:before="120" w:after="120"/>
        <w:jc w:val="both"/>
        <w:rPr>
          <w:rFonts w:cs="Arial"/>
          <w:color w:val="000000"/>
          <w:szCs w:val="18"/>
        </w:rPr>
      </w:pPr>
      <w:r>
        <w:rPr>
          <w:rFonts w:cs="Arial"/>
          <w:color w:val="000000"/>
          <w:szCs w:val="18"/>
        </w:rPr>
        <w:t>A</w:t>
      </w:r>
      <w:r w:rsidRPr="007D7697">
        <w:rPr>
          <w:rFonts w:cs="Arial"/>
          <w:color w:val="000000"/>
          <w:szCs w:val="18"/>
        </w:rPr>
        <w:t xml:space="preserve"> inclusão da pessoa com deficiência na BB Seguridade também integra um conjunto de ações que visa</w:t>
      </w:r>
      <w:r w:rsidRPr="00C02328">
        <w:rPr>
          <w:rFonts w:cs="Arial"/>
          <w:color w:val="000000"/>
          <w:szCs w:val="18"/>
        </w:rPr>
        <w:t xml:space="preserve"> promover a igualdade de direitos e de cidadania. Nesse sentido, há promoção da adequação dos ambientes físicos de trabalho e orientação de conduta para a recepção de funcionários com deficiência.</w:t>
      </w:r>
    </w:p>
    <w:p w14:paraId="3D77D488" w14:textId="77777777" w:rsidR="003459A5" w:rsidRDefault="003459A5" w:rsidP="003459A5">
      <w:pPr>
        <w:spacing w:before="120" w:after="120"/>
        <w:jc w:val="both"/>
        <w:rPr>
          <w:rFonts w:cs="Arial"/>
          <w:color w:val="000000"/>
          <w:szCs w:val="18"/>
        </w:rPr>
      </w:pPr>
      <w:r>
        <w:rPr>
          <w:rFonts w:cs="Arial"/>
          <w:color w:val="000000"/>
          <w:szCs w:val="18"/>
        </w:rPr>
        <w:t xml:space="preserve">Em linha com todas as ações mencionadas, a BB Seguridade, em suas políticas, práticas e cultura, preza pela manutenção da </w:t>
      </w:r>
      <w:r w:rsidRPr="007D7697">
        <w:rPr>
          <w:rFonts w:cs="Arial"/>
          <w:color w:val="000000"/>
          <w:szCs w:val="18"/>
        </w:rPr>
        <w:t>diversidade demográfica e de pensamento. A tabela 6 apresenta</w:t>
      </w:r>
      <w:r>
        <w:rPr>
          <w:rFonts w:cs="Arial"/>
          <w:color w:val="000000"/>
          <w:szCs w:val="18"/>
        </w:rPr>
        <w:t>, de forma resumida, a composição do quadro de colaboradores:</w:t>
      </w:r>
    </w:p>
    <w:p w14:paraId="39214132" w14:textId="53DBA028" w:rsidR="003459A5" w:rsidRPr="00D22947" w:rsidRDefault="003459A5" w:rsidP="003459A5">
      <w:pPr>
        <w:pStyle w:val="03-SubttulodeNota"/>
        <w:rPr>
          <w:b w:val="0"/>
          <w:sz w:val="14"/>
          <w:szCs w:val="14"/>
        </w:rPr>
      </w:pPr>
      <w:r w:rsidRPr="00D22947">
        <w:rPr>
          <w:b w:val="0"/>
          <w:sz w:val="14"/>
          <w:szCs w:val="14"/>
        </w:rPr>
        <w:t xml:space="preserve">Tabela </w:t>
      </w:r>
      <w:r w:rsidR="006A2E0C">
        <w:rPr>
          <w:b w:val="0"/>
          <w:noProof/>
          <w:sz w:val="14"/>
          <w:szCs w:val="14"/>
        </w:rPr>
        <w:t>5</w:t>
      </w:r>
      <w:r w:rsidRPr="00D22947">
        <w:rPr>
          <w:b w:val="0"/>
          <w:sz w:val="14"/>
          <w:szCs w:val="14"/>
        </w:rPr>
        <w:t xml:space="preserve"> – Capital Humano - Composição</w:t>
      </w:r>
    </w:p>
    <w:tbl>
      <w:tblPr>
        <w:tblStyle w:val="TabeladeLista6Colorida-nfase5"/>
        <w:tblW w:w="9639" w:type="dxa"/>
        <w:tblLook w:val="04A0" w:firstRow="1" w:lastRow="0" w:firstColumn="1" w:lastColumn="0" w:noHBand="0" w:noVBand="1"/>
      </w:tblPr>
      <w:tblGrid>
        <w:gridCol w:w="4063"/>
        <w:gridCol w:w="1859"/>
        <w:gridCol w:w="1859"/>
        <w:gridCol w:w="1858"/>
      </w:tblGrid>
      <w:tr w:rsidR="003459A5" w14:paraId="57E9D51A" w14:textId="77777777" w:rsidTr="003459A5">
        <w:trPr>
          <w:cnfStyle w:val="100000000000" w:firstRow="1" w:lastRow="0" w:firstColumn="0" w:lastColumn="0" w:oddVBand="0" w:evenVBand="0" w:oddHBand="0" w:evenHBand="0" w:firstRowFirstColumn="0" w:firstRowLastColumn="0" w:lastRowFirstColumn="0" w:lastRowLastColumn="0"/>
          <w:trHeight w:hRule="exact" w:val="283"/>
        </w:trPr>
        <w:tc>
          <w:tcPr>
            <w:cnfStyle w:val="001000000000" w:firstRow="0" w:lastRow="0" w:firstColumn="1" w:lastColumn="0" w:oddVBand="0" w:evenVBand="0" w:oddHBand="0" w:evenHBand="0" w:firstRowFirstColumn="0" w:firstRowLastColumn="0" w:lastRowFirstColumn="0" w:lastRowLastColumn="0"/>
            <w:tcW w:w="4063" w:type="dxa"/>
            <w:tcBorders>
              <w:top w:val="single" w:sz="2" w:space="0" w:color="1F4E79" w:themeColor="accent1" w:themeShade="80"/>
              <w:left w:val="nil"/>
              <w:bottom w:val="nil"/>
              <w:right w:val="nil"/>
            </w:tcBorders>
            <w:shd w:val="clear" w:color="auto" w:fill="auto"/>
            <w:vAlign w:val="center"/>
          </w:tcPr>
          <w:p w14:paraId="4BCEE232" w14:textId="77777777" w:rsidR="003459A5" w:rsidRDefault="003459A5">
            <w:pPr>
              <w:pStyle w:val="08-Tabelageral"/>
              <w:jc w:val="left"/>
              <w:rPr>
                <w:rFonts w:cs="Arial"/>
                <w:lang w:eastAsia="en-US"/>
              </w:rPr>
            </w:pPr>
          </w:p>
        </w:tc>
        <w:tc>
          <w:tcPr>
            <w:tcW w:w="5576" w:type="dxa"/>
            <w:gridSpan w:val="3"/>
            <w:tcBorders>
              <w:top w:val="single" w:sz="2" w:space="0" w:color="1F4E79" w:themeColor="accent1" w:themeShade="80"/>
              <w:left w:val="nil"/>
              <w:bottom w:val="nil"/>
              <w:right w:val="nil"/>
            </w:tcBorders>
            <w:shd w:val="clear" w:color="auto" w:fill="auto"/>
            <w:vAlign w:val="center"/>
            <w:hideMark/>
          </w:tcPr>
          <w:p w14:paraId="5AC8797F" w14:textId="77777777" w:rsidR="003459A5" w:rsidRDefault="003459A5">
            <w:pPr>
              <w:pStyle w:val="08-Tabelageral"/>
              <w:ind w:right="-57"/>
              <w:jc w:val="center"/>
              <w:cnfStyle w:val="100000000000" w:firstRow="1" w:lastRow="0" w:firstColumn="0" w:lastColumn="0" w:oddVBand="0" w:evenVBand="0" w:oddHBand="0" w:evenHBand="0" w:firstRowFirstColumn="0" w:firstRowLastColumn="0" w:lastRowFirstColumn="0" w:lastRowLastColumn="0"/>
              <w:rPr>
                <w:rFonts w:cs="Arial"/>
                <w:lang w:eastAsia="en-US"/>
              </w:rPr>
            </w:pPr>
            <w:r>
              <w:rPr>
                <w:rFonts w:cs="Arial"/>
                <w:lang w:eastAsia="en-US"/>
              </w:rPr>
              <w:t>Informações Anuais</w:t>
            </w:r>
          </w:p>
        </w:tc>
      </w:tr>
      <w:tr w:rsidR="003459A5" w14:paraId="00A720CC" w14:textId="77777777" w:rsidTr="003459A5">
        <w:trPr>
          <w:cnfStyle w:val="000000100000" w:firstRow="0" w:lastRow="0" w:firstColumn="0" w:lastColumn="0" w:oddVBand="0" w:evenVBand="0" w:oddHBand="1" w:evenHBand="0"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4063" w:type="dxa"/>
            <w:tcBorders>
              <w:top w:val="nil"/>
              <w:left w:val="nil"/>
              <w:bottom w:val="single" w:sz="2" w:space="0" w:color="1F4E79" w:themeColor="accent1" w:themeShade="80"/>
              <w:right w:val="nil"/>
            </w:tcBorders>
            <w:shd w:val="clear" w:color="auto" w:fill="auto"/>
          </w:tcPr>
          <w:p w14:paraId="40A129BA" w14:textId="77777777" w:rsidR="003459A5" w:rsidRDefault="003459A5" w:rsidP="003459A5">
            <w:pPr>
              <w:pStyle w:val="08-Tabelageral"/>
              <w:jc w:val="left"/>
              <w:rPr>
                <w:rFonts w:cs="Arial"/>
                <w:bCs w:val="0"/>
                <w:szCs w:val="14"/>
                <w:lang w:eastAsia="en-US"/>
              </w:rPr>
            </w:pPr>
          </w:p>
        </w:tc>
        <w:tc>
          <w:tcPr>
            <w:tcW w:w="1859" w:type="dxa"/>
            <w:tcBorders>
              <w:top w:val="nil"/>
              <w:left w:val="nil"/>
              <w:bottom w:val="single" w:sz="2" w:space="0" w:color="1F4E79" w:themeColor="accent1" w:themeShade="80"/>
              <w:right w:val="nil"/>
            </w:tcBorders>
            <w:shd w:val="clear" w:color="auto" w:fill="auto"/>
            <w:vAlign w:val="center"/>
            <w:hideMark/>
          </w:tcPr>
          <w:p w14:paraId="01CA91E7" w14:textId="77777777" w:rsidR="003459A5" w:rsidRDefault="003459A5" w:rsidP="003459A5">
            <w:pPr>
              <w:pStyle w:val="08-Tabelageral"/>
              <w:ind w:right="-57"/>
              <w:jc w:val="center"/>
              <w:cnfStyle w:val="000000100000" w:firstRow="0" w:lastRow="0" w:firstColumn="0" w:lastColumn="0" w:oddVBand="0" w:evenVBand="0" w:oddHBand="1" w:evenHBand="0" w:firstRowFirstColumn="0" w:firstRowLastColumn="0" w:lastRowFirstColumn="0" w:lastRowLastColumn="0"/>
              <w:rPr>
                <w:rFonts w:cs="Arial"/>
                <w:b/>
                <w:lang w:eastAsia="en-US"/>
              </w:rPr>
            </w:pPr>
            <w:r>
              <w:rPr>
                <w:rFonts w:cs="Arial"/>
                <w:b/>
                <w:lang w:eastAsia="en-US"/>
              </w:rPr>
              <w:t>2022</w:t>
            </w:r>
          </w:p>
        </w:tc>
        <w:tc>
          <w:tcPr>
            <w:tcW w:w="1859" w:type="dxa"/>
            <w:tcBorders>
              <w:top w:val="nil"/>
              <w:left w:val="nil"/>
              <w:bottom w:val="single" w:sz="2" w:space="0" w:color="1F4E79" w:themeColor="accent1" w:themeShade="80"/>
              <w:right w:val="nil"/>
            </w:tcBorders>
            <w:shd w:val="clear" w:color="auto" w:fill="auto"/>
            <w:vAlign w:val="center"/>
            <w:hideMark/>
          </w:tcPr>
          <w:p w14:paraId="534BE96A" w14:textId="77777777" w:rsidR="003459A5" w:rsidRDefault="003459A5" w:rsidP="003459A5">
            <w:pPr>
              <w:pStyle w:val="08-Tabelageral"/>
              <w:ind w:right="-57"/>
              <w:jc w:val="center"/>
              <w:cnfStyle w:val="000000100000" w:firstRow="0" w:lastRow="0" w:firstColumn="0" w:lastColumn="0" w:oddVBand="0" w:evenVBand="0" w:oddHBand="1" w:evenHBand="0" w:firstRowFirstColumn="0" w:firstRowLastColumn="0" w:lastRowFirstColumn="0" w:lastRowLastColumn="0"/>
              <w:rPr>
                <w:rFonts w:cs="Arial"/>
                <w:b/>
                <w:lang w:eastAsia="en-US"/>
              </w:rPr>
            </w:pPr>
            <w:r>
              <w:rPr>
                <w:rFonts w:cs="Arial"/>
                <w:b/>
                <w:lang w:eastAsia="en-US"/>
              </w:rPr>
              <w:t>2021</w:t>
            </w:r>
          </w:p>
        </w:tc>
        <w:tc>
          <w:tcPr>
            <w:tcW w:w="1858" w:type="dxa"/>
            <w:tcBorders>
              <w:top w:val="nil"/>
              <w:left w:val="nil"/>
              <w:bottom w:val="single" w:sz="2" w:space="0" w:color="1F4E79" w:themeColor="accent1" w:themeShade="80"/>
              <w:right w:val="nil"/>
            </w:tcBorders>
            <w:shd w:val="clear" w:color="auto" w:fill="auto"/>
            <w:vAlign w:val="center"/>
            <w:hideMark/>
          </w:tcPr>
          <w:p w14:paraId="22465E94" w14:textId="77777777" w:rsidR="003459A5" w:rsidRDefault="003459A5" w:rsidP="003459A5">
            <w:pPr>
              <w:pStyle w:val="08-Tabelageral"/>
              <w:jc w:val="center"/>
              <w:cnfStyle w:val="000000100000" w:firstRow="0" w:lastRow="0" w:firstColumn="0" w:lastColumn="0" w:oddVBand="0" w:evenVBand="0" w:oddHBand="1" w:evenHBand="0" w:firstRowFirstColumn="0" w:firstRowLastColumn="0" w:lastRowFirstColumn="0" w:lastRowLastColumn="0"/>
              <w:rPr>
                <w:rFonts w:cs="Arial"/>
                <w:b/>
                <w:lang w:eastAsia="en-US"/>
              </w:rPr>
            </w:pPr>
            <w:r>
              <w:rPr>
                <w:rFonts w:cs="Arial"/>
                <w:b/>
                <w:lang w:eastAsia="en-US"/>
              </w:rPr>
              <w:t>2020</w:t>
            </w:r>
          </w:p>
        </w:tc>
      </w:tr>
      <w:tr w:rsidR="003459A5" w14:paraId="5AE2CEB7" w14:textId="77777777" w:rsidTr="003459A5">
        <w:trPr>
          <w:trHeight w:hRule="exact" w:val="298"/>
        </w:trPr>
        <w:tc>
          <w:tcPr>
            <w:cnfStyle w:val="001000000000" w:firstRow="0" w:lastRow="0" w:firstColumn="1" w:lastColumn="0" w:oddVBand="0" w:evenVBand="0" w:oddHBand="0" w:evenHBand="0" w:firstRowFirstColumn="0" w:firstRowLastColumn="0" w:lastRowFirstColumn="0" w:lastRowLastColumn="0"/>
            <w:tcW w:w="4063" w:type="dxa"/>
            <w:tcBorders>
              <w:top w:val="single" w:sz="2" w:space="0" w:color="1F4E79" w:themeColor="accent1" w:themeShade="80"/>
              <w:left w:val="nil"/>
              <w:bottom w:val="nil"/>
              <w:right w:val="nil"/>
            </w:tcBorders>
            <w:shd w:val="clear" w:color="auto" w:fill="auto"/>
            <w:hideMark/>
          </w:tcPr>
          <w:p w14:paraId="26A1DB19" w14:textId="77777777" w:rsidR="003459A5" w:rsidRDefault="003459A5" w:rsidP="003459A5">
            <w:pPr>
              <w:pStyle w:val="08-Tabelageral"/>
              <w:jc w:val="left"/>
              <w:rPr>
                <w:rFonts w:cs="Arial"/>
                <w:snapToGrid w:val="0"/>
                <w:color w:val="000000"/>
                <w:lang w:eastAsia="en-US"/>
              </w:rPr>
            </w:pPr>
            <w:r>
              <w:rPr>
                <w:color w:val="000000"/>
                <w:lang w:eastAsia="en-US"/>
              </w:rPr>
              <w:t>Quantidade de colaboradores</w:t>
            </w:r>
          </w:p>
        </w:tc>
        <w:tc>
          <w:tcPr>
            <w:tcW w:w="1859" w:type="dxa"/>
            <w:tcBorders>
              <w:top w:val="single" w:sz="2" w:space="0" w:color="1F4E79" w:themeColor="accent1" w:themeShade="80"/>
              <w:left w:val="nil"/>
              <w:bottom w:val="nil"/>
              <w:right w:val="nil"/>
            </w:tcBorders>
            <w:shd w:val="clear" w:color="auto" w:fill="auto"/>
            <w:vAlign w:val="center"/>
          </w:tcPr>
          <w:p w14:paraId="2A5F0F46" w14:textId="77777777" w:rsidR="003459A5" w:rsidRDefault="003459A5" w:rsidP="003459A5">
            <w:pPr>
              <w:pStyle w:val="08-Tabelageral"/>
              <w:cnfStyle w:val="000000000000" w:firstRow="0" w:lastRow="0" w:firstColumn="0" w:lastColumn="0" w:oddVBand="0" w:evenVBand="0" w:oddHBand="0" w:evenHBand="0" w:firstRowFirstColumn="0" w:firstRowLastColumn="0" w:lastRowFirstColumn="0" w:lastRowLastColumn="0"/>
              <w:rPr>
                <w:rFonts w:cs="Arial"/>
                <w:b/>
                <w:color w:val="FF0000"/>
                <w:szCs w:val="14"/>
                <w:lang w:eastAsia="en-US"/>
              </w:rPr>
            </w:pPr>
          </w:p>
        </w:tc>
        <w:tc>
          <w:tcPr>
            <w:tcW w:w="1859" w:type="dxa"/>
            <w:tcBorders>
              <w:top w:val="single" w:sz="2" w:space="0" w:color="1F4E79" w:themeColor="accent1" w:themeShade="80"/>
              <w:left w:val="nil"/>
              <w:bottom w:val="nil"/>
              <w:right w:val="nil"/>
            </w:tcBorders>
            <w:shd w:val="clear" w:color="auto" w:fill="auto"/>
            <w:vAlign w:val="center"/>
          </w:tcPr>
          <w:p w14:paraId="1BD9B075" w14:textId="77777777" w:rsidR="003459A5" w:rsidRDefault="003459A5" w:rsidP="003459A5">
            <w:pPr>
              <w:pStyle w:val="08-Tabelageral"/>
              <w:cnfStyle w:val="000000000000" w:firstRow="0" w:lastRow="0" w:firstColumn="0" w:lastColumn="0" w:oddVBand="0" w:evenVBand="0" w:oddHBand="0" w:evenHBand="0" w:firstRowFirstColumn="0" w:firstRowLastColumn="0" w:lastRowFirstColumn="0" w:lastRowLastColumn="0"/>
              <w:rPr>
                <w:rFonts w:cs="Arial"/>
                <w:b/>
                <w:szCs w:val="14"/>
                <w:lang w:eastAsia="en-US"/>
              </w:rPr>
            </w:pPr>
          </w:p>
        </w:tc>
        <w:tc>
          <w:tcPr>
            <w:tcW w:w="1858" w:type="dxa"/>
            <w:tcBorders>
              <w:top w:val="single" w:sz="2" w:space="0" w:color="1F4E79" w:themeColor="accent1" w:themeShade="80"/>
              <w:left w:val="nil"/>
              <w:bottom w:val="nil"/>
              <w:right w:val="nil"/>
            </w:tcBorders>
            <w:shd w:val="clear" w:color="auto" w:fill="auto"/>
            <w:vAlign w:val="center"/>
          </w:tcPr>
          <w:p w14:paraId="0953474B" w14:textId="77777777" w:rsidR="003459A5" w:rsidRDefault="003459A5" w:rsidP="003459A5">
            <w:pPr>
              <w:pStyle w:val="08-Tabelageral"/>
              <w:cnfStyle w:val="000000000000" w:firstRow="0" w:lastRow="0" w:firstColumn="0" w:lastColumn="0" w:oddVBand="0" w:evenVBand="0" w:oddHBand="0" w:evenHBand="0" w:firstRowFirstColumn="0" w:firstRowLastColumn="0" w:lastRowFirstColumn="0" w:lastRowLastColumn="0"/>
              <w:rPr>
                <w:rFonts w:cs="Arial"/>
                <w:b/>
                <w:color w:val="FF0000"/>
                <w:szCs w:val="14"/>
                <w:lang w:eastAsia="en-US"/>
              </w:rPr>
            </w:pPr>
          </w:p>
        </w:tc>
      </w:tr>
      <w:tr w:rsidR="003459A5" w14:paraId="037D93D5" w14:textId="77777777" w:rsidTr="003459A5">
        <w:trPr>
          <w:cnfStyle w:val="000000100000" w:firstRow="0" w:lastRow="0" w:firstColumn="0" w:lastColumn="0" w:oddVBand="0" w:evenVBand="0" w:oddHBand="1" w:evenHBand="0"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4063" w:type="dxa"/>
            <w:tcBorders>
              <w:top w:val="nil"/>
              <w:left w:val="nil"/>
              <w:bottom w:val="nil"/>
              <w:right w:val="nil"/>
            </w:tcBorders>
            <w:shd w:val="clear" w:color="auto" w:fill="auto"/>
            <w:hideMark/>
          </w:tcPr>
          <w:p w14:paraId="4A212918" w14:textId="77777777" w:rsidR="003459A5" w:rsidRDefault="003459A5" w:rsidP="003459A5">
            <w:pPr>
              <w:pStyle w:val="08-Tabelageral"/>
              <w:ind w:left="113"/>
              <w:jc w:val="left"/>
              <w:rPr>
                <w:rFonts w:cs="Arial"/>
                <w:b w:val="0"/>
                <w:snapToGrid w:val="0"/>
                <w:color w:val="000000"/>
                <w:lang w:eastAsia="en-US"/>
              </w:rPr>
            </w:pPr>
            <w:r>
              <w:rPr>
                <w:b w:val="0"/>
                <w:color w:val="000000"/>
                <w:lang w:eastAsia="en-US"/>
              </w:rPr>
              <w:t>Funcionários¹</w:t>
            </w:r>
          </w:p>
        </w:tc>
        <w:tc>
          <w:tcPr>
            <w:tcW w:w="1859" w:type="dxa"/>
            <w:tcBorders>
              <w:top w:val="nil"/>
              <w:left w:val="nil"/>
              <w:bottom w:val="nil"/>
              <w:right w:val="nil"/>
            </w:tcBorders>
            <w:shd w:val="clear" w:color="auto" w:fill="auto"/>
            <w:vAlign w:val="center"/>
            <w:hideMark/>
          </w:tcPr>
          <w:p w14:paraId="7532615F" w14:textId="77777777" w:rsidR="003459A5" w:rsidRPr="00DB0B4F" w:rsidRDefault="003459A5" w:rsidP="003459A5">
            <w:pPr>
              <w:pStyle w:val="08-Tabelageral"/>
              <w:jc w:val="center"/>
              <w:cnfStyle w:val="000000100000" w:firstRow="0" w:lastRow="0" w:firstColumn="0" w:lastColumn="0" w:oddVBand="0" w:evenVBand="0" w:oddHBand="1" w:evenHBand="0" w:firstRowFirstColumn="0" w:firstRowLastColumn="0" w:lastRowFirstColumn="0" w:lastRowLastColumn="0"/>
              <w:rPr>
                <w:color w:val="FF0000"/>
                <w:lang w:eastAsia="en-US"/>
              </w:rPr>
            </w:pPr>
            <w:r>
              <w:rPr>
                <w:color w:val="auto"/>
                <w:lang w:eastAsia="en-US"/>
              </w:rPr>
              <w:t>175</w:t>
            </w:r>
          </w:p>
        </w:tc>
        <w:tc>
          <w:tcPr>
            <w:tcW w:w="1859" w:type="dxa"/>
            <w:tcBorders>
              <w:top w:val="nil"/>
              <w:left w:val="nil"/>
              <w:bottom w:val="nil"/>
              <w:right w:val="nil"/>
            </w:tcBorders>
            <w:shd w:val="clear" w:color="auto" w:fill="auto"/>
            <w:vAlign w:val="center"/>
            <w:hideMark/>
          </w:tcPr>
          <w:p w14:paraId="28CE69AE" w14:textId="77777777" w:rsidR="003459A5" w:rsidRDefault="003459A5" w:rsidP="003459A5">
            <w:pPr>
              <w:pStyle w:val="08-Tabelageral"/>
              <w:jc w:val="center"/>
              <w:cnfStyle w:val="000000100000" w:firstRow="0" w:lastRow="0" w:firstColumn="0" w:lastColumn="0" w:oddVBand="0" w:evenVBand="0" w:oddHBand="1" w:evenHBand="0" w:firstRowFirstColumn="0" w:firstRowLastColumn="0" w:lastRowFirstColumn="0" w:lastRowLastColumn="0"/>
              <w:rPr>
                <w:lang w:eastAsia="en-US"/>
              </w:rPr>
            </w:pPr>
            <w:r>
              <w:rPr>
                <w:color w:val="auto"/>
                <w:lang w:eastAsia="en-US"/>
              </w:rPr>
              <w:t>154</w:t>
            </w:r>
          </w:p>
        </w:tc>
        <w:tc>
          <w:tcPr>
            <w:tcW w:w="1858" w:type="dxa"/>
            <w:tcBorders>
              <w:top w:val="nil"/>
              <w:left w:val="nil"/>
              <w:bottom w:val="nil"/>
              <w:right w:val="nil"/>
            </w:tcBorders>
            <w:shd w:val="clear" w:color="auto" w:fill="auto"/>
            <w:vAlign w:val="center"/>
            <w:hideMark/>
          </w:tcPr>
          <w:p w14:paraId="11B90EE8" w14:textId="77777777" w:rsidR="003459A5" w:rsidRDefault="003459A5" w:rsidP="003459A5">
            <w:pPr>
              <w:pStyle w:val="08-Tabelageral"/>
              <w:jc w:val="center"/>
              <w:cnfStyle w:val="000000100000" w:firstRow="0" w:lastRow="0" w:firstColumn="0" w:lastColumn="0" w:oddVBand="0" w:evenVBand="0" w:oddHBand="1" w:evenHBand="0" w:firstRowFirstColumn="0" w:firstRowLastColumn="0" w:lastRowFirstColumn="0" w:lastRowLastColumn="0"/>
              <w:rPr>
                <w:lang w:eastAsia="en-US"/>
              </w:rPr>
            </w:pPr>
            <w:r>
              <w:rPr>
                <w:color w:val="auto"/>
                <w:lang w:eastAsia="en-US"/>
              </w:rPr>
              <w:t>154</w:t>
            </w:r>
          </w:p>
        </w:tc>
      </w:tr>
      <w:tr w:rsidR="003459A5" w14:paraId="50E9D507" w14:textId="77777777" w:rsidTr="003459A5">
        <w:trPr>
          <w:trHeight w:hRule="exact" w:val="238"/>
        </w:trPr>
        <w:tc>
          <w:tcPr>
            <w:cnfStyle w:val="001000000000" w:firstRow="0" w:lastRow="0" w:firstColumn="1" w:lastColumn="0" w:oddVBand="0" w:evenVBand="0" w:oddHBand="0" w:evenHBand="0" w:firstRowFirstColumn="0" w:firstRowLastColumn="0" w:lastRowFirstColumn="0" w:lastRowLastColumn="0"/>
            <w:tcW w:w="4063" w:type="dxa"/>
            <w:tcBorders>
              <w:top w:val="nil"/>
              <w:left w:val="nil"/>
              <w:bottom w:val="nil"/>
              <w:right w:val="nil"/>
            </w:tcBorders>
            <w:shd w:val="clear" w:color="auto" w:fill="auto"/>
            <w:hideMark/>
          </w:tcPr>
          <w:p w14:paraId="039CF2AD" w14:textId="77777777" w:rsidR="003459A5" w:rsidRDefault="003459A5" w:rsidP="003459A5">
            <w:pPr>
              <w:pStyle w:val="08-Tabelageral"/>
              <w:ind w:left="113"/>
              <w:jc w:val="left"/>
              <w:rPr>
                <w:rFonts w:cs="Arial"/>
                <w:b w:val="0"/>
                <w:snapToGrid w:val="0"/>
                <w:color w:val="000000"/>
                <w:lang w:eastAsia="en-US"/>
              </w:rPr>
            </w:pPr>
            <w:r>
              <w:rPr>
                <w:b w:val="0"/>
                <w:color w:val="000000"/>
                <w:lang w:eastAsia="en-US"/>
              </w:rPr>
              <w:t>Contratados</w:t>
            </w:r>
          </w:p>
        </w:tc>
        <w:tc>
          <w:tcPr>
            <w:tcW w:w="1859" w:type="dxa"/>
            <w:tcBorders>
              <w:top w:val="nil"/>
              <w:left w:val="nil"/>
              <w:bottom w:val="nil"/>
              <w:right w:val="nil"/>
            </w:tcBorders>
            <w:shd w:val="clear" w:color="auto" w:fill="auto"/>
            <w:vAlign w:val="center"/>
            <w:hideMark/>
          </w:tcPr>
          <w:p w14:paraId="37169557" w14:textId="77777777" w:rsidR="003459A5" w:rsidRPr="00DB0B4F" w:rsidRDefault="003459A5" w:rsidP="003459A5">
            <w:pPr>
              <w:pStyle w:val="08-Tabelageral"/>
              <w:jc w:val="center"/>
              <w:cnfStyle w:val="000000000000" w:firstRow="0" w:lastRow="0" w:firstColumn="0" w:lastColumn="0" w:oddVBand="0" w:evenVBand="0" w:oddHBand="0" w:evenHBand="0" w:firstRowFirstColumn="0" w:firstRowLastColumn="0" w:lastRowFirstColumn="0" w:lastRowLastColumn="0"/>
              <w:rPr>
                <w:b/>
                <w:color w:val="FF0000"/>
                <w:lang w:eastAsia="en-US"/>
              </w:rPr>
            </w:pPr>
            <w:r>
              <w:rPr>
                <w:color w:val="auto"/>
                <w:lang w:eastAsia="en-US"/>
              </w:rPr>
              <w:t>27</w:t>
            </w:r>
          </w:p>
        </w:tc>
        <w:tc>
          <w:tcPr>
            <w:tcW w:w="1859" w:type="dxa"/>
            <w:tcBorders>
              <w:top w:val="nil"/>
              <w:left w:val="nil"/>
              <w:bottom w:val="nil"/>
              <w:right w:val="nil"/>
            </w:tcBorders>
            <w:shd w:val="clear" w:color="auto" w:fill="auto"/>
            <w:vAlign w:val="center"/>
            <w:hideMark/>
          </w:tcPr>
          <w:p w14:paraId="786BF0CF" w14:textId="77777777" w:rsidR="003459A5" w:rsidRDefault="003459A5" w:rsidP="003459A5">
            <w:pPr>
              <w:pStyle w:val="08-Tabelageral"/>
              <w:jc w:val="center"/>
              <w:cnfStyle w:val="000000000000" w:firstRow="0" w:lastRow="0" w:firstColumn="0" w:lastColumn="0" w:oddVBand="0" w:evenVBand="0" w:oddHBand="0" w:evenHBand="0" w:firstRowFirstColumn="0" w:firstRowLastColumn="0" w:lastRowFirstColumn="0" w:lastRowLastColumn="0"/>
              <w:rPr>
                <w:b/>
                <w:color w:val="000000"/>
                <w:lang w:eastAsia="en-US"/>
              </w:rPr>
            </w:pPr>
            <w:r>
              <w:rPr>
                <w:lang w:eastAsia="en-US"/>
              </w:rPr>
              <w:t>21</w:t>
            </w:r>
          </w:p>
        </w:tc>
        <w:tc>
          <w:tcPr>
            <w:tcW w:w="1858" w:type="dxa"/>
            <w:tcBorders>
              <w:top w:val="nil"/>
              <w:left w:val="nil"/>
              <w:bottom w:val="nil"/>
              <w:right w:val="nil"/>
            </w:tcBorders>
            <w:shd w:val="clear" w:color="auto" w:fill="auto"/>
            <w:vAlign w:val="center"/>
            <w:hideMark/>
          </w:tcPr>
          <w:p w14:paraId="60023CF8" w14:textId="77777777" w:rsidR="003459A5" w:rsidRDefault="003459A5" w:rsidP="003459A5">
            <w:pPr>
              <w:pStyle w:val="08-Tabelageral"/>
              <w:jc w:val="center"/>
              <w:cnfStyle w:val="000000000000" w:firstRow="0" w:lastRow="0" w:firstColumn="0" w:lastColumn="0" w:oddVBand="0" w:evenVBand="0" w:oddHBand="0" w:evenHBand="0" w:firstRowFirstColumn="0" w:firstRowLastColumn="0" w:lastRowFirstColumn="0" w:lastRowLastColumn="0"/>
              <w:rPr>
                <w:lang w:eastAsia="en-US"/>
              </w:rPr>
            </w:pPr>
            <w:r>
              <w:rPr>
                <w:lang w:eastAsia="en-US"/>
              </w:rPr>
              <w:t>20</w:t>
            </w:r>
          </w:p>
        </w:tc>
      </w:tr>
      <w:tr w:rsidR="003459A5" w14:paraId="3920BEE8" w14:textId="77777777" w:rsidTr="003459A5">
        <w:trPr>
          <w:cnfStyle w:val="000000100000" w:firstRow="0" w:lastRow="0" w:firstColumn="0" w:lastColumn="0" w:oddVBand="0" w:evenVBand="0" w:oddHBand="1" w:evenHBand="0"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4063" w:type="dxa"/>
            <w:tcBorders>
              <w:top w:val="nil"/>
              <w:left w:val="nil"/>
              <w:bottom w:val="nil"/>
              <w:right w:val="nil"/>
            </w:tcBorders>
            <w:shd w:val="clear" w:color="auto" w:fill="auto"/>
            <w:hideMark/>
          </w:tcPr>
          <w:p w14:paraId="359E4CB4" w14:textId="77777777" w:rsidR="003459A5" w:rsidRDefault="003459A5" w:rsidP="003459A5">
            <w:pPr>
              <w:pStyle w:val="08-Tabelageral"/>
              <w:ind w:left="113"/>
              <w:jc w:val="left"/>
              <w:rPr>
                <w:rFonts w:cs="Arial"/>
                <w:b w:val="0"/>
                <w:snapToGrid w:val="0"/>
                <w:color w:val="000000"/>
                <w:lang w:eastAsia="en-US"/>
              </w:rPr>
            </w:pPr>
            <w:r>
              <w:rPr>
                <w:b w:val="0"/>
                <w:color w:val="000000"/>
                <w:lang w:eastAsia="en-US"/>
              </w:rPr>
              <w:t>Estagiários</w:t>
            </w:r>
          </w:p>
        </w:tc>
        <w:tc>
          <w:tcPr>
            <w:tcW w:w="1859" w:type="dxa"/>
            <w:tcBorders>
              <w:top w:val="nil"/>
              <w:left w:val="nil"/>
              <w:bottom w:val="nil"/>
              <w:right w:val="nil"/>
            </w:tcBorders>
            <w:shd w:val="clear" w:color="auto" w:fill="auto"/>
            <w:vAlign w:val="center"/>
            <w:hideMark/>
          </w:tcPr>
          <w:p w14:paraId="14F16318" w14:textId="77777777" w:rsidR="003459A5" w:rsidRPr="00DB0B4F" w:rsidRDefault="003459A5" w:rsidP="003459A5">
            <w:pPr>
              <w:pStyle w:val="08-Tabelageral"/>
              <w:jc w:val="center"/>
              <w:cnfStyle w:val="000000100000" w:firstRow="0" w:lastRow="0" w:firstColumn="0" w:lastColumn="0" w:oddVBand="0" w:evenVBand="0" w:oddHBand="1" w:evenHBand="0" w:firstRowFirstColumn="0" w:firstRowLastColumn="0" w:lastRowFirstColumn="0" w:lastRowLastColumn="0"/>
              <w:rPr>
                <w:color w:val="FF0000"/>
                <w:lang w:eastAsia="en-US"/>
              </w:rPr>
            </w:pPr>
            <w:r>
              <w:rPr>
                <w:color w:val="auto"/>
                <w:lang w:eastAsia="en-US"/>
              </w:rPr>
              <w:t>11</w:t>
            </w:r>
          </w:p>
        </w:tc>
        <w:tc>
          <w:tcPr>
            <w:tcW w:w="1859" w:type="dxa"/>
            <w:tcBorders>
              <w:top w:val="nil"/>
              <w:left w:val="nil"/>
              <w:bottom w:val="nil"/>
              <w:right w:val="nil"/>
            </w:tcBorders>
            <w:shd w:val="clear" w:color="auto" w:fill="auto"/>
            <w:vAlign w:val="center"/>
            <w:hideMark/>
          </w:tcPr>
          <w:p w14:paraId="0B73510F" w14:textId="77777777" w:rsidR="003459A5" w:rsidRDefault="003459A5" w:rsidP="003459A5">
            <w:pPr>
              <w:pStyle w:val="08-Tabelageral"/>
              <w:jc w:val="center"/>
              <w:cnfStyle w:val="000000100000" w:firstRow="0" w:lastRow="0" w:firstColumn="0" w:lastColumn="0" w:oddVBand="0" w:evenVBand="0" w:oddHBand="1" w:evenHBand="0" w:firstRowFirstColumn="0" w:firstRowLastColumn="0" w:lastRowFirstColumn="0" w:lastRowLastColumn="0"/>
              <w:rPr>
                <w:lang w:eastAsia="en-US"/>
              </w:rPr>
            </w:pPr>
            <w:r>
              <w:rPr>
                <w:color w:val="auto"/>
                <w:lang w:eastAsia="en-US"/>
              </w:rPr>
              <w:t>3</w:t>
            </w:r>
          </w:p>
        </w:tc>
        <w:tc>
          <w:tcPr>
            <w:tcW w:w="1858" w:type="dxa"/>
            <w:tcBorders>
              <w:top w:val="nil"/>
              <w:left w:val="nil"/>
              <w:bottom w:val="nil"/>
              <w:right w:val="nil"/>
            </w:tcBorders>
            <w:shd w:val="clear" w:color="auto" w:fill="auto"/>
            <w:vAlign w:val="center"/>
            <w:hideMark/>
          </w:tcPr>
          <w:p w14:paraId="61F96EE9" w14:textId="77777777" w:rsidR="003459A5" w:rsidRDefault="003459A5" w:rsidP="003459A5">
            <w:pPr>
              <w:pStyle w:val="08-Tabelageral"/>
              <w:jc w:val="center"/>
              <w:cnfStyle w:val="000000100000" w:firstRow="0" w:lastRow="0" w:firstColumn="0" w:lastColumn="0" w:oddVBand="0" w:evenVBand="0" w:oddHBand="1" w:evenHBand="0" w:firstRowFirstColumn="0" w:firstRowLastColumn="0" w:lastRowFirstColumn="0" w:lastRowLastColumn="0"/>
              <w:rPr>
                <w:lang w:eastAsia="en-US"/>
              </w:rPr>
            </w:pPr>
            <w:r>
              <w:rPr>
                <w:color w:val="auto"/>
                <w:lang w:eastAsia="en-US"/>
              </w:rPr>
              <w:t>9</w:t>
            </w:r>
          </w:p>
        </w:tc>
      </w:tr>
      <w:tr w:rsidR="003459A5" w14:paraId="35751548" w14:textId="77777777" w:rsidTr="003459A5">
        <w:trPr>
          <w:trHeight w:hRule="exact" w:val="238"/>
        </w:trPr>
        <w:tc>
          <w:tcPr>
            <w:cnfStyle w:val="001000000000" w:firstRow="0" w:lastRow="0" w:firstColumn="1" w:lastColumn="0" w:oddVBand="0" w:evenVBand="0" w:oddHBand="0" w:evenHBand="0" w:firstRowFirstColumn="0" w:firstRowLastColumn="0" w:lastRowFirstColumn="0" w:lastRowLastColumn="0"/>
            <w:tcW w:w="4063" w:type="dxa"/>
            <w:tcBorders>
              <w:top w:val="nil"/>
              <w:left w:val="nil"/>
              <w:bottom w:val="nil"/>
              <w:right w:val="nil"/>
            </w:tcBorders>
            <w:shd w:val="clear" w:color="auto" w:fill="auto"/>
            <w:hideMark/>
          </w:tcPr>
          <w:p w14:paraId="38489117" w14:textId="77777777" w:rsidR="003459A5" w:rsidRDefault="003459A5" w:rsidP="003459A5">
            <w:pPr>
              <w:pStyle w:val="08-Tabelageral"/>
              <w:ind w:left="113"/>
              <w:jc w:val="left"/>
              <w:rPr>
                <w:rFonts w:cs="Arial"/>
                <w:b w:val="0"/>
                <w:snapToGrid w:val="0"/>
                <w:color w:val="000000"/>
                <w:lang w:eastAsia="en-US"/>
              </w:rPr>
            </w:pPr>
            <w:r>
              <w:rPr>
                <w:b w:val="0"/>
                <w:color w:val="000000"/>
                <w:lang w:eastAsia="en-US"/>
              </w:rPr>
              <w:t>Conselheiros</w:t>
            </w:r>
          </w:p>
        </w:tc>
        <w:tc>
          <w:tcPr>
            <w:tcW w:w="1859" w:type="dxa"/>
            <w:tcBorders>
              <w:top w:val="nil"/>
              <w:left w:val="nil"/>
              <w:bottom w:val="nil"/>
              <w:right w:val="nil"/>
            </w:tcBorders>
            <w:shd w:val="clear" w:color="auto" w:fill="auto"/>
            <w:vAlign w:val="center"/>
            <w:hideMark/>
          </w:tcPr>
          <w:p w14:paraId="52F2EBC8" w14:textId="77777777" w:rsidR="003459A5" w:rsidRPr="00DB0B4F" w:rsidRDefault="003459A5" w:rsidP="003459A5">
            <w:pPr>
              <w:pStyle w:val="08-Tabelageral"/>
              <w:jc w:val="center"/>
              <w:cnfStyle w:val="000000000000" w:firstRow="0" w:lastRow="0" w:firstColumn="0" w:lastColumn="0" w:oddVBand="0" w:evenVBand="0" w:oddHBand="0" w:evenHBand="0" w:firstRowFirstColumn="0" w:firstRowLastColumn="0" w:lastRowFirstColumn="0" w:lastRowLastColumn="0"/>
              <w:rPr>
                <w:color w:val="FF0000"/>
                <w:lang w:eastAsia="en-US"/>
              </w:rPr>
            </w:pPr>
            <w:r>
              <w:rPr>
                <w:color w:val="auto"/>
                <w:lang w:eastAsia="en-US"/>
              </w:rPr>
              <w:t>10</w:t>
            </w:r>
          </w:p>
        </w:tc>
        <w:tc>
          <w:tcPr>
            <w:tcW w:w="1859" w:type="dxa"/>
            <w:tcBorders>
              <w:top w:val="nil"/>
              <w:left w:val="nil"/>
              <w:bottom w:val="nil"/>
              <w:right w:val="nil"/>
            </w:tcBorders>
            <w:shd w:val="clear" w:color="auto" w:fill="auto"/>
            <w:vAlign w:val="center"/>
            <w:hideMark/>
          </w:tcPr>
          <w:p w14:paraId="4C4C3BFC" w14:textId="77777777" w:rsidR="003459A5" w:rsidRDefault="003459A5" w:rsidP="003459A5">
            <w:pPr>
              <w:pStyle w:val="08-Tabelageral"/>
              <w:jc w:val="center"/>
              <w:cnfStyle w:val="000000000000" w:firstRow="0" w:lastRow="0" w:firstColumn="0" w:lastColumn="0" w:oddVBand="0" w:evenVBand="0" w:oddHBand="0" w:evenHBand="0" w:firstRowFirstColumn="0" w:firstRowLastColumn="0" w:lastRowFirstColumn="0" w:lastRowLastColumn="0"/>
              <w:rPr>
                <w:color w:val="000000"/>
                <w:lang w:eastAsia="en-US"/>
              </w:rPr>
            </w:pPr>
            <w:r>
              <w:rPr>
                <w:lang w:eastAsia="en-US"/>
              </w:rPr>
              <w:t>10</w:t>
            </w:r>
          </w:p>
        </w:tc>
        <w:tc>
          <w:tcPr>
            <w:tcW w:w="1858" w:type="dxa"/>
            <w:tcBorders>
              <w:top w:val="nil"/>
              <w:left w:val="nil"/>
              <w:bottom w:val="nil"/>
              <w:right w:val="nil"/>
            </w:tcBorders>
            <w:shd w:val="clear" w:color="auto" w:fill="auto"/>
            <w:vAlign w:val="center"/>
            <w:hideMark/>
          </w:tcPr>
          <w:p w14:paraId="23A614B4" w14:textId="77777777" w:rsidR="003459A5" w:rsidRDefault="003459A5" w:rsidP="003459A5">
            <w:pPr>
              <w:pStyle w:val="08-Tabelageral"/>
              <w:jc w:val="center"/>
              <w:cnfStyle w:val="000000000000" w:firstRow="0" w:lastRow="0" w:firstColumn="0" w:lastColumn="0" w:oddVBand="0" w:evenVBand="0" w:oddHBand="0" w:evenHBand="0" w:firstRowFirstColumn="0" w:firstRowLastColumn="0" w:lastRowFirstColumn="0" w:lastRowLastColumn="0"/>
              <w:rPr>
                <w:lang w:eastAsia="en-US"/>
              </w:rPr>
            </w:pPr>
            <w:r>
              <w:rPr>
                <w:lang w:eastAsia="en-US"/>
              </w:rPr>
              <w:t>10</w:t>
            </w:r>
          </w:p>
        </w:tc>
      </w:tr>
      <w:tr w:rsidR="003459A5" w14:paraId="4288FF22" w14:textId="77777777" w:rsidTr="003459A5">
        <w:trPr>
          <w:cnfStyle w:val="000000100000" w:firstRow="0" w:lastRow="0" w:firstColumn="0" w:lastColumn="0" w:oddVBand="0" w:evenVBand="0" w:oddHBand="1" w:evenHBand="0"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4063" w:type="dxa"/>
            <w:tcBorders>
              <w:top w:val="nil"/>
              <w:left w:val="nil"/>
              <w:bottom w:val="nil"/>
              <w:right w:val="nil"/>
            </w:tcBorders>
            <w:shd w:val="clear" w:color="auto" w:fill="auto"/>
            <w:hideMark/>
          </w:tcPr>
          <w:p w14:paraId="67BE4777" w14:textId="77777777" w:rsidR="003459A5" w:rsidRDefault="003459A5" w:rsidP="003459A5">
            <w:pPr>
              <w:pStyle w:val="08-Tabelageral"/>
              <w:jc w:val="left"/>
              <w:rPr>
                <w:rFonts w:cs="Arial"/>
                <w:snapToGrid w:val="0"/>
                <w:color w:val="000000"/>
                <w:vertAlign w:val="superscript"/>
                <w:lang w:eastAsia="en-US"/>
              </w:rPr>
            </w:pPr>
            <w:r>
              <w:rPr>
                <w:color w:val="000000"/>
                <w:lang w:eastAsia="en-US"/>
              </w:rPr>
              <w:t xml:space="preserve">TOTAL </w:t>
            </w:r>
          </w:p>
        </w:tc>
        <w:tc>
          <w:tcPr>
            <w:tcW w:w="1859" w:type="dxa"/>
            <w:tcBorders>
              <w:top w:val="nil"/>
              <w:left w:val="nil"/>
              <w:bottom w:val="nil"/>
              <w:right w:val="nil"/>
            </w:tcBorders>
            <w:shd w:val="clear" w:color="auto" w:fill="auto"/>
            <w:vAlign w:val="center"/>
            <w:hideMark/>
          </w:tcPr>
          <w:p w14:paraId="09C8980B" w14:textId="77777777" w:rsidR="003459A5" w:rsidRPr="00732C30" w:rsidRDefault="003459A5" w:rsidP="003459A5">
            <w:pPr>
              <w:pStyle w:val="08-Tabelageral"/>
              <w:jc w:val="center"/>
              <w:cnfStyle w:val="000000100000" w:firstRow="0" w:lastRow="0" w:firstColumn="0" w:lastColumn="0" w:oddVBand="0" w:evenVBand="0" w:oddHBand="1" w:evenHBand="0" w:firstRowFirstColumn="0" w:firstRowLastColumn="0" w:lastRowFirstColumn="0" w:lastRowLastColumn="0"/>
              <w:rPr>
                <w:b/>
                <w:color w:val="auto"/>
                <w:lang w:eastAsia="en-US"/>
              </w:rPr>
            </w:pPr>
            <w:r w:rsidRPr="00732C30">
              <w:rPr>
                <w:b/>
                <w:color w:val="auto"/>
                <w:lang w:eastAsia="en-US"/>
              </w:rPr>
              <w:t>223</w:t>
            </w:r>
          </w:p>
        </w:tc>
        <w:tc>
          <w:tcPr>
            <w:tcW w:w="1859" w:type="dxa"/>
            <w:tcBorders>
              <w:top w:val="nil"/>
              <w:left w:val="nil"/>
              <w:bottom w:val="nil"/>
              <w:right w:val="nil"/>
            </w:tcBorders>
            <w:shd w:val="clear" w:color="auto" w:fill="auto"/>
            <w:vAlign w:val="center"/>
            <w:hideMark/>
          </w:tcPr>
          <w:p w14:paraId="6F7DA27A" w14:textId="77777777" w:rsidR="003459A5" w:rsidRDefault="003459A5" w:rsidP="003459A5">
            <w:pPr>
              <w:pStyle w:val="08-Tabelageral"/>
              <w:jc w:val="center"/>
              <w:cnfStyle w:val="000000100000" w:firstRow="0" w:lastRow="0" w:firstColumn="0" w:lastColumn="0" w:oddVBand="0" w:evenVBand="0" w:oddHBand="1" w:evenHBand="0" w:firstRowFirstColumn="0" w:firstRowLastColumn="0" w:lastRowFirstColumn="0" w:lastRowLastColumn="0"/>
              <w:rPr>
                <w:b/>
                <w:lang w:eastAsia="en-US"/>
              </w:rPr>
            </w:pPr>
            <w:r>
              <w:rPr>
                <w:b/>
                <w:color w:val="auto"/>
                <w:lang w:eastAsia="en-US"/>
              </w:rPr>
              <w:t>188</w:t>
            </w:r>
          </w:p>
        </w:tc>
        <w:tc>
          <w:tcPr>
            <w:tcW w:w="1858" w:type="dxa"/>
            <w:tcBorders>
              <w:top w:val="nil"/>
              <w:left w:val="nil"/>
              <w:bottom w:val="nil"/>
              <w:right w:val="nil"/>
            </w:tcBorders>
            <w:shd w:val="clear" w:color="auto" w:fill="auto"/>
            <w:vAlign w:val="center"/>
            <w:hideMark/>
          </w:tcPr>
          <w:p w14:paraId="41CF2346" w14:textId="77777777" w:rsidR="003459A5" w:rsidRPr="00436660" w:rsidRDefault="003459A5" w:rsidP="003459A5">
            <w:pPr>
              <w:pStyle w:val="08-Tabelageral"/>
              <w:jc w:val="center"/>
              <w:cnfStyle w:val="000000100000" w:firstRow="0" w:lastRow="0" w:firstColumn="0" w:lastColumn="0" w:oddVBand="0" w:evenVBand="0" w:oddHBand="1" w:evenHBand="0" w:firstRowFirstColumn="0" w:firstRowLastColumn="0" w:lastRowFirstColumn="0" w:lastRowLastColumn="0"/>
              <w:rPr>
                <w:b/>
                <w:bCs/>
                <w:lang w:eastAsia="en-US"/>
              </w:rPr>
            </w:pPr>
            <w:r>
              <w:rPr>
                <w:b/>
                <w:color w:val="auto"/>
                <w:lang w:eastAsia="en-US"/>
              </w:rPr>
              <w:t>193</w:t>
            </w:r>
          </w:p>
        </w:tc>
      </w:tr>
      <w:tr w:rsidR="003459A5" w14:paraId="33EE0BC9" w14:textId="77777777" w:rsidTr="003459A5">
        <w:trPr>
          <w:trHeight w:hRule="exact" w:val="238"/>
        </w:trPr>
        <w:tc>
          <w:tcPr>
            <w:cnfStyle w:val="001000000000" w:firstRow="0" w:lastRow="0" w:firstColumn="1" w:lastColumn="0" w:oddVBand="0" w:evenVBand="0" w:oddHBand="0" w:evenHBand="0" w:firstRowFirstColumn="0" w:firstRowLastColumn="0" w:lastRowFirstColumn="0" w:lastRowLastColumn="0"/>
            <w:tcW w:w="4063" w:type="dxa"/>
            <w:tcBorders>
              <w:top w:val="nil"/>
              <w:left w:val="nil"/>
              <w:bottom w:val="nil"/>
              <w:right w:val="nil"/>
            </w:tcBorders>
            <w:shd w:val="clear" w:color="auto" w:fill="auto"/>
            <w:hideMark/>
          </w:tcPr>
          <w:p w14:paraId="1CB098DD" w14:textId="77777777" w:rsidR="003459A5" w:rsidRDefault="003459A5" w:rsidP="003459A5">
            <w:pPr>
              <w:pStyle w:val="08-Tabelageral"/>
              <w:jc w:val="left"/>
              <w:rPr>
                <w:rFonts w:cs="Arial"/>
                <w:snapToGrid w:val="0"/>
                <w:color w:val="000000"/>
                <w:lang w:eastAsia="en-US"/>
              </w:rPr>
            </w:pPr>
            <w:r>
              <w:rPr>
                <w:color w:val="000000"/>
                <w:lang w:eastAsia="en-US"/>
              </w:rPr>
              <w:t>Sexo</w:t>
            </w:r>
          </w:p>
        </w:tc>
        <w:tc>
          <w:tcPr>
            <w:tcW w:w="1859" w:type="dxa"/>
            <w:tcBorders>
              <w:top w:val="nil"/>
              <w:left w:val="nil"/>
              <w:bottom w:val="nil"/>
              <w:right w:val="nil"/>
            </w:tcBorders>
            <w:shd w:val="clear" w:color="auto" w:fill="auto"/>
            <w:vAlign w:val="center"/>
          </w:tcPr>
          <w:p w14:paraId="3DE52423" w14:textId="77777777" w:rsidR="003459A5" w:rsidRPr="00732C30" w:rsidRDefault="003459A5" w:rsidP="003459A5">
            <w:pPr>
              <w:pStyle w:val="08-Tabelageral"/>
              <w:jc w:val="center"/>
              <w:cnfStyle w:val="000000000000" w:firstRow="0" w:lastRow="0" w:firstColumn="0" w:lastColumn="0" w:oddVBand="0" w:evenVBand="0" w:oddHBand="0" w:evenHBand="0" w:firstRowFirstColumn="0" w:firstRowLastColumn="0" w:lastRowFirstColumn="0" w:lastRowLastColumn="0"/>
              <w:rPr>
                <w:b/>
                <w:color w:val="auto"/>
                <w:lang w:eastAsia="en-US"/>
              </w:rPr>
            </w:pPr>
          </w:p>
        </w:tc>
        <w:tc>
          <w:tcPr>
            <w:tcW w:w="1859" w:type="dxa"/>
            <w:tcBorders>
              <w:top w:val="nil"/>
              <w:left w:val="nil"/>
              <w:bottom w:val="nil"/>
              <w:right w:val="nil"/>
            </w:tcBorders>
            <w:shd w:val="clear" w:color="auto" w:fill="auto"/>
            <w:vAlign w:val="center"/>
          </w:tcPr>
          <w:p w14:paraId="1AA821FE" w14:textId="77777777" w:rsidR="003459A5" w:rsidRDefault="003459A5" w:rsidP="003459A5">
            <w:pPr>
              <w:pStyle w:val="08-Tabelageral"/>
              <w:jc w:val="center"/>
              <w:cnfStyle w:val="000000000000" w:firstRow="0" w:lastRow="0" w:firstColumn="0" w:lastColumn="0" w:oddVBand="0" w:evenVBand="0" w:oddHBand="0" w:evenHBand="0" w:firstRowFirstColumn="0" w:firstRowLastColumn="0" w:lastRowFirstColumn="0" w:lastRowLastColumn="0"/>
              <w:rPr>
                <w:b/>
                <w:color w:val="000000"/>
                <w:lang w:eastAsia="en-US"/>
              </w:rPr>
            </w:pPr>
          </w:p>
        </w:tc>
        <w:tc>
          <w:tcPr>
            <w:tcW w:w="1858" w:type="dxa"/>
            <w:tcBorders>
              <w:top w:val="nil"/>
              <w:left w:val="nil"/>
              <w:bottom w:val="nil"/>
              <w:right w:val="nil"/>
            </w:tcBorders>
            <w:shd w:val="clear" w:color="auto" w:fill="auto"/>
            <w:vAlign w:val="center"/>
          </w:tcPr>
          <w:p w14:paraId="3F2CC77E" w14:textId="77777777" w:rsidR="003459A5" w:rsidRDefault="003459A5" w:rsidP="003459A5">
            <w:pPr>
              <w:pStyle w:val="08-Tabelageral"/>
              <w:jc w:val="center"/>
              <w:cnfStyle w:val="000000000000" w:firstRow="0" w:lastRow="0" w:firstColumn="0" w:lastColumn="0" w:oddVBand="0" w:evenVBand="0" w:oddHBand="0" w:evenHBand="0" w:firstRowFirstColumn="0" w:firstRowLastColumn="0" w:lastRowFirstColumn="0" w:lastRowLastColumn="0"/>
              <w:rPr>
                <w:b/>
                <w:lang w:eastAsia="en-US"/>
              </w:rPr>
            </w:pPr>
          </w:p>
        </w:tc>
      </w:tr>
      <w:tr w:rsidR="003459A5" w14:paraId="1CD968E7" w14:textId="77777777" w:rsidTr="003459A5">
        <w:trPr>
          <w:cnfStyle w:val="000000100000" w:firstRow="0" w:lastRow="0" w:firstColumn="0" w:lastColumn="0" w:oddVBand="0" w:evenVBand="0" w:oddHBand="1" w:evenHBand="0" w:firstRowFirstColumn="0" w:firstRowLastColumn="0" w:lastRowFirstColumn="0" w:lastRowLastColumn="0"/>
          <w:trHeight w:hRule="exact" w:val="266"/>
        </w:trPr>
        <w:tc>
          <w:tcPr>
            <w:cnfStyle w:val="001000000000" w:firstRow="0" w:lastRow="0" w:firstColumn="1" w:lastColumn="0" w:oddVBand="0" w:evenVBand="0" w:oddHBand="0" w:evenHBand="0" w:firstRowFirstColumn="0" w:firstRowLastColumn="0" w:lastRowFirstColumn="0" w:lastRowLastColumn="0"/>
            <w:tcW w:w="4063" w:type="dxa"/>
            <w:tcBorders>
              <w:top w:val="nil"/>
              <w:left w:val="nil"/>
              <w:bottom w:val="nil"/>
              <w:right w:val="nil"/>
            </w:tcBorders>
            <w:shd w:val="clear" w:color="auto" w:fill="auto"/>
            <w:hideMark/>
          </w:tcPr>
          <w:p w14:paraId="4E46DDC8" w14:textId="77777777" w:rsidR="003459A5" w:rsidRDefault="003459A5" w:rsidP="003459A5">
            <w:pPr>
              <w:pStyle w:val="08-Tabelageral"/>
              <w:ind w:left="113"/>
              <w:jc w:val="left"/>
              <w:rPr>
                <w:rFonts w:cs="Arial"/>
                <w:b w:val="0"/>
                <w:snapToGrid w:val="0"/>
                <w:color w:val="000000"/>
                <w:lang w:eastAsia="en-US"/>
              </w:rPr>
            </w:pPr>
            <w:r>
              <w:rPr>
                <w:b w:val="0"/>
                <w:color w:val="000000"/>
                <w:lang w:eastAsia="en-US"/>
              </w:rPr>
              <w:t>Feminino</w:t>
            </w:r>
          </w:p>
        </w:tc>
        <w:tc>
          <w:tcPr>
            <w:tcW w:w="1859" w:type="dxa"/>
            <w:tcBorders>
              <w:top w:val="nil"/>
              <w:left w:val="nil"/>
              <w:bottom w:val="nil"/>
              <w:right w:val="nil"/>
            </w:tcBorders>
            <w:shd w:val="clear" w:color="auto" w:fill="auto"/>
            <w:vAlign w:val="center"/>
            <w:hideMark/>
          </w:tcPr>
          <w:p w14:paraId="0FB7319A" w14:textId="77777777" w:rsidR="003459A5" w:rsidRPr="00732C30" w:rsidRDefault="003459A5" w:rsidP="003459A5">
            <w:pPr>
              <w:pStyle w:val="08-Tabelageral"/>
              <w:jc w:val="center"/>
              <w:cnfStyle w:val="000000100000" w:firstRow="0" w:lastRow="0" w:firstColumn="0" w:lastColumn="0" w:oddVBand="0" w:evenVBand="0" w:oddHBand="1" w:evenHBand="0" w:firstRowFirstColumn="0" w:firstRowLastColumn="0" w:lastRowFirstColumn="0" w:lastRowLastColumn="0"/>
              <w:rPr>
                <w:color w:val="auto"/>
                <w:lang w:eastAsia="en-US"/>
              </w:rPr>
            </w:pPr>
            <w:r w:rsidRPr="00732C30">
              <w:rPr>
                <w:color w:val="auto"/>
                <w:lang w:eastAsia="en-US"/>
              </w:rPr>
              <w:t>36%</w:t>
            </w:r>
          </w:p>
        </w:tc>
        <w:tc>
          <w:tcPr>
            <w:tcW w:w="1859" w:type="dxa"/>
            <w:tcBorders>
              <w:top w:val="nil"/>
              <w:left w:val="nil"/>
              <w:bottom w:val="nil"/>
              <w:right w:val="nil"/>
            </w:tcBorders>
            <w:shd w:val="clear" w:color="auto" w:fill="auto"/>
            <w:vAlign w:val="center"/>
            <w:hideMark/>
          </w:tcPr>
          <w:p w14:paraId="01F6A2A9" w14:textId="77777777" w:rsidR="003459A5" w:rsidRDefault="003459A5" w:rsidP="003459A5">
            <w:pPr>
              <w:pStyle w:val="08-Tabelageral"/>
              <w:jc w:val="center"/>
              <w:cnfStyle w:val="000000100000" w:firstRow="0" w:lastRow="0" w:firstColumn="0" w:lastColumn="0" w:oddVBand="0" w:evenVBand="0" w:oddHBand="1" w:evenHBand="0" w:firstRowFirstColumn="0" w:firstRowLastColumn="0" w:lastRowFirstColumn="0" w:lastRowLastColumn="0"/>
              <w:rPr>
                <w:lang w:eastAsia="en-US"/>
              </w:rPr>
            </w:pPr>
            <w:r>
              <w:rPr>
                <w:color w:val="auto"/>
                <w:lang w:eastAsia="en-US"/>
              </w:rPr>
              <w:t>33%</w:t>
            </w:r>
          </w:p>
        </w:tc>
        <w:tc>
          <w:tcPr>
            <w:tcW w:w="1858" w:type="dxa"/>
            <w:tcBorders>
              <w:top w:val="nil"/>
              <w:left w:val="nil"/>
              <w:bottom w:val="nil"/>
              <w:right w:val="nil"/>
            </w:tcBorders>
            <w:shd w:val="clear" w:color="auto" w:fill="auto"/>
            <w:vAlign w:val="center"/>
            <w:hideMark/>
          </w:tcPr>
          <w:p w14:paraId="6DCAEC55" w14:textId="77777777" w:rsidR="003459A5" w:rsidRDefault="003459A5" w:rsidP="003459A5">
            <w:pPr>
              <w:pStyle w:val="08-Tabelageral"/>
              <w:jc w:val="center"/>
              <w:cnfStyle w:val="000000100000" w:firstRow="0" w:lastRow="0" w:firstColumn="0" w:lastColumn="0" w:oddVBand="0" w:evenVBand="0" w:oddHBand="1" w:evenHBand="0" w:firstRowFirstColumn="0" w:firstRowLastColumn="0" w:lastRowFirstColumn="0" w:lastRowLastColumn="0"/>
              <w:rPr>
                <w:lang w:eastAsia="en-US"/>
              </w:rPr>
            </w:pPr>
            <w:r>
              <w:rPr>
                <w:color w:val="auto"/>
                <w:lang w:eastAsia="en-US"/>
              </w:rPr>
              <w:t>34%</w:t>
            </w:r>
          </w:p>
        </w:tc>
      </w:tr>
      <w:tr w:rsidR="003459A5" w14:paraId="457C4BF0" w14:textId="77777777" w:rsidTr="003459A5">
        <w:trPr>
          <w:trHeight w:hRule="exact" w:val="238"/>
        </w:trPr>
        <w:tc>
          <w:tcPr>
            <w:cnfStyle w:val="001000000000" w:firstRow="0" w:lastRow="0" w:firstColumn="1" w:lastColumn="0" w:oddVBand="0" w:evenVBand="0" w:oddHBand="0" w:evenHBand="0" w:firstRowFirstColumn="0" w:firstRowLastColumn="0" w:lastRowFirstColumn="0" w:lastRowLastColumn="0"/>
            <w:tcW w:w="4063" w:type="dxa"/>
            <w:tcBorders>
              <w:top w:val="nil"/>
              <w:left w:val="nil"/>
              <w:bottom w:val="nil"/>
              <w:right w:val="nil"/>
            </w:tcBorders>
            <w:shd w:val="clear" w:color="auto" w:fill="auto"/>
            <w:hideMark/>
          </w:tcPr>
          <w:p w14:paraId="5B9A1F3D" w14:textId="77777777" w:rsidR="003459A5" w:rsidRDefault="003459A5" w:rsidP="003459A5">
            <w:pPr>
              <w:pStyle w:val="08-Tabelageral"/>
              <w:ind w:left="113"/>
              <w:jc w:val="left"/>
              <w:rPr>
                <w:rFonts w:cs="Arial"/>
                <w:b w:val="0"/>
                <w:snapToGrid w:val="0"/>
                <w:color w:val="000000"/>
                <w:lang w:eastAsia="en-US"/>
              </w:rPr>
            </w:pPr>
            <w:r>
              <w:rPr>
                <w:b w:val="0"/>
                <w:color w:val="000000"/>
                <w:lang w:eastAsia="en-US"/>
              </w:rPr>
              <w:t>Masculino</w:t>
            </w:r>
          </w:p>
        </w:tc>
        <w:tc>
          <w:tcPr>
            <w:tcW w:w="1859" w:type="dxa"/>
            <w:tcBorders>
              <w:top w:val="nil"/>
              <w:left w:val="nil"/>
              <w:bottom w:val="nil"/>
              <w:right w:val="nil"/>
            </w:tcBorders>
            <w:shd w:val="clear" w:color="auto" w:fill="auto"/>
            <w:vAlign w:val="center"/>
            <w:hideMark/>
          </w:tcPr>
          <w:p w14:paraId="42AD3F47" w14:textId="77777777" w:rsidR="003459A5" w:rsidRPr="00732C30" w:rsidRDefault="003459A5" w:rsidP="003459A5">
            <w:pPr>
              <w:pStyle w:val="08-Tabelageral"/>
              <w:jc w:val="center"/>
              <w:cnfStyle w:val="000000000000" w:firstRow="0" w:lastRow="0" w:firstColumn="0" w:lastColumn="0" w:oddVBand="0" w:evenVBand="0" w:oddHBand="0" w:evenHBand="0" w:firstRowFirstColumn="0" w:firstRowLastColumn="0" w:lastRowFirstColumn="0" w:lastRowLastColumn="0"/>
              <w:rPr>
                <w:color w:val="auto"/>
                <w:lang w:eastAsia="en-US"/>
              </w:rPr>
            </w:pPr>
            <w:r w:rsidRPr="00732C30">
              <w:rPr>
                <w:color w:val="auto"/>
                <w:lang w:eastAsia="en-US"/>
              </w:rPr>
              <w:t>64%</w:t>
            </w:r>
          </w:p>
        </w:tc>
        <w:tc>
          <w:tcPr>
            <w:tcW w:w="1859" w:type="dxa"/>
            <w:tcBorders>
              <w:top w:val="nil"/>
              <w:left w:val="nil"/>
              <w:bottom w:val="nil"/>
              <w:right w:val="nil"/>
            </w:tcBorders>
            <w:shd w:val="clear" w:color="auto" w:fill="auto"/>
            <w:vAlign w:val="center"/>
            <w:hideMark/>
          </w:tcPr>
          <w:p w14:paraId="0B6151A6" w14:textId="77777777" w:rsidR="003459A5" w:rsidRDefault="003459A5" w:rsidP="003459A5">
            <w:pPr>
              <w:pStyle w:val="08-Tabelageral"/>
              <w:jc w:val="center"/>
              <w:cnfStyle w:val="000000000000" w:firstRow="0" w:lastRow="0" w:firstColumn="0" w:lastColumn="0" w:oddVBand="0" w:evenVBand="0" w:oddHBand="0" w:evenHBand="0" w:firstRowFirstColumn="0" w:firstRowLastColumn="0" w:lastRowFirstColumn="0" w:lastRowLastColumn="0"/>
              <w:rPr>
                <w:color w:val="000000"/>
                <w:lang w:eastAsia="en-US"/>
              </w:rPr>
            </w:pPr>
            <w:r>
              <w:rPr>
                <w:lang w:eastAsia="en-US"/>
              </w:rPr>
              <w:t>67%</w:t>
            </w:r>
          </w:p>
        </w:tc>
        <w:tc>
          <w:tcPr>
            <w:tcW w:w="1858" w:type="dxa"/>
            <w:tcBorders>
              <w:top w:val="nil"/>
              <w:left w:val="nil"/>
              <w:bottom w:val="nil"/>
              <w:right w:val="nil"/>
            </w:tcBorders>
            <w:shd w:val="clear" w:color="auto" w:fill="auto"/>
            <w:vAlign w:val="center"/>
            <w:hideMark/>
          </w:tcPr>
          <w:p w14:paraId="2F861264" w14:textId="77777777" w:rsidR="003459A5" w:rsidRDefault="003459A5" w:rsidP="003459A5">
            <w:pPr>
              <w:pStyle w:val="08-Tabelageral"/>
              <w:jc w:val="center"/>
              <w:cnfStyle w:val="000000000000" w:firstRow="0" w:lastRow="0" w:firstColumn="0" w:lastColumn="0" w:oddVBand="0" w:evenVBand="0" w:oddHBand="0" w:evenHBand="0" w:firstRowFirstColumn="0" w:firstRowLastColumn="0" w:lastRowFirstColumn="0" w:lastRowLastColumn="0"/>
              <w:rPr>
                <w:lang w:eastAsia="en-US"/>
              </w:rPr>
            </w:pPr>
            <w:r>
              <w:rPr>
                <w:lang w:eastAsia="en-US"/>
              </w:rPr>
              <w:t>66%</w:t>
            </w:r>
          </w:p>
        </w:tc>
      </w:tr>
      <w:tr w:rsidR="003459A5" w14:paraId="74800E75" w14:textId="77777777" w:rsidTr="003459A5">
        <w:trPr>
          <w:cnfStyle w:val="000000100000" w:firstRow="0" w:lastRow="0" w:firstColumn="0" w:lastColumn="0" w:oddVBand="0" w:evenVBand="0" w:oddHBand="1" w:evenHBand="0"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4063" w:type="dxa"/>
            <w:tcBorders>
              <w:top w:val="nil"/>
              <w:left w:val="nil"/>
              <w:bottom w:val="nil"/>
              <w:right w:val="nil"/>
            </w:tcBorders>
            <w:shd w:val="clear" w:color="auto" w:fill="auto"/>
            <w:hideMark/>
          </w:tcPr>
          <w:p w14:paraId="4C7A0636" w14:textId="77777777" w:rsidR="003459A5" w:rsidRDefault="003459A5" w:rsidP="003459A5">
            <w:pPr>
              <w:pStyle w:val="08-Tabelageral"/>
              <w:jc w:val="left"/>
              <w:rPr>
                <w:rFonts w:cs="Arial"/>
                <w:snapToGrid w:val="0"/>
                <w:color w:val="000000"/>
                <w:lang w:eastAsia="en-US"/>
              </w:rPr>
            </w:pPr>
            <w:r>
              <w:rPr>
                <w:color w:val="000000"/>
                <w:lang w:eastAsia="en-US"/>
              </w:rPr>
              <w:t>Grau de instrução dos colaboradores</w:t>
            </w:r>
          </w:p>
        </w:tc>
        <w:tc>
          <w:tcPr>
            <w:tcW w:w="1859" w:type="dxa"/>
            <w:tcBorders>
              <w:top w:val="nil"/>
              <w:left w:val="nil"/>
              <w:bottom w:val="nil"/>
              <w:right w:val="nil"/>
            </w:tcBorders>
            <w:shd w:val="clear" w:color="auto" w:fill="auto"/>
            <w:vAlign w:val="center"/>
          </w:tcPr>
          <w:p w14:paraId="004D1F29" w14:textId="77777777" w:rsidR="003459A5" w:rsidRPr="00732C30" w:rsidRDefault="003459A5" w:rsidP="003459A5">
            <w:pPr>
              <w:pStyle w:val="08-Tabelageral"/>
              <w:jc w:val="center"/>
              <w:cnfStyle w:val="000000100000" w:firstRow="0" w:lastRow="0" w:firstColumn="0" w:lastColumn="0" w:oddVBand="0" w:evenVBand="0" w:oddHBand="1" w:evenHBand="0" w:firstRowFirstColumn="0" w:firstRowLastColumn="0" w:lastRowFirstColumn="0" w:lastRowLastColumn="0"/>
              <w:rPr>
                <w:b/>
                <w:color w:val="auto"/>
                <w:lang w:eastAsia="en-US"/>
              </w:rPr>
            </w:pPr>
          </w:p>
        </w:tc>
        <w:tc>
          <w:tcPr>
            <w:tcW w:w="1859" w:type="dxa"/>
            <w:tcBorders>
              <w:top w:val="nil"/>
              <w:left w:val="nil"/>
              <w:bottom w:val="nil"/>
              <w:right w:val="nil"/>
            </w:tcBorders>
            <w:shd w:val="clear" w:color="auto" w:fill="auto"/>
            <w:vAlign w:val="center"/>
          </w:tcPr>
          <w:p w14:paraId="29B11DB2" w14:textId="77777777" w:rsidR="003459A5" w:rsidRDefault="003459A5" w:rsidP="003459A5">
            <w:pPr>
              <w:pStyle w:val="08-Tabelageral"/>
              <w:jc w:val="center"/>
              <w:cnfStyle w:val="000000100000" w:firstRow="0" w:lastRow="0" w:firstColumn="0" w:lastColumn="0" w:oddVBand="0" w:evenVBand="0" w:oddHBand="1" w:evenHBand="0" w:firstRowFirstColumn="0" w:firstRowLastColumn="0" w:lastRowFirstColumn="0" w:lastRowLastColumn="0"/>
              <w:rPr>
                <w:b/>
                <w:color w:val="000000"/>
                <w:lang w:eastAsia="en-US"/>
              </w:rPr>
            </w:pPr>
          </w:p>
        </w:tc>
        <w:tc>
          <w:tcPr>
            <w:tcW w:w="1858" w:type="dxa"/>
            <w:tcBorders>
              <w:top w:val="nil"/>
              <w:left w:val="nil"/>
              <w:bottom w:val="nil"/>
              <w:right w:val="nil"/>
            </w:tcBorders>
            <w:shd w:val="clear" w:color="auto" w:fill="auto"/>
            <w:vAlign w:val="center"/>
          </w:tcPr>
          <w:p w14:paraId="0ACCF92E" w14:textId="77777777" w:rsidR="003459A5" w:rsidRDefault="003459A5" w:rsidP="003459A5">
            <w:pPr>
              <w:pStyle w:val="08-Tabelageral"/>
              <w:jc w:val="center"/>
              <w:cnfStyle w:val="000000100000" w:firstRow="0" w:lastRow="0" w:firstColumn="0" w:lastColumn="0" w:oddVBand="0" w:evenVBand="0" w:oddHBand="1" w:evenHBand="0" w:firstRowFirstColumn="0" w:firstRowLastColumn="0" w:lastRowFirstColumn="0" w:lastRowLastColumn="0"/>
              <w:rPr>
                <w:b/>
                <w:lang w:eastAsia="en-US"/>
              </w:rPr>
            </w:pPr>
          </w:p>
        </w:tc>
      </w:tr>
      <w:tr w:rsidR="003459A5" w14:paraId="289775E4" w14:textId="77777777" w:rsidTr="003459A5">
        <w:trPr>
          <w:trHeight w:hRule="exact" w:val="238"/>
        </w:trPr>
        <w:tc>
          <w:tcPr>
            <w:cnfStyle w:val="001000000000" w:firstRow="0" w:lastRow="0" w:firstColumn="1" w:lastColumn="0" w:oddVBand="0" w:evenVBand="0" w:oddHBand="0" w:evenHBand="0" w:firstRowFirstColumn="0" w:firstRowLastColumn="0" w:lastRowFirstColumn="0" w:lastRowLastColumn="0"/>
            <w:tcW w:w="4063" w:type="dxa"/>
            <w:tcBorders>
              <w:top w:val="nil"/>
              <w:left w:val="nil"/>
              <w:bottom w:val="nil"/>
              <w:right w:val="nil"/>
            </w:tcBorders>
            <w:shd w:val="clear" w:color="auto" w:fill="auto"/>
            <w:hideMark/>
          </w:tcPr>
          <w:p w14:paraId="6FB799E9" w14:textId="77777777" w:rsidR="003459A5" w:rsidRDefault="003459A5" w:rsidP="003459A5">
            <w:pPr>
              <w:pStyle w:val="08-Tabelageral"/>
              <w:ind w:left="113"/>
              <w:jc w:val="left"/>
              <w:rPr>
                <w:rFonts w:cs="Arial"/>
                <w:b w:val="0"/>
                <w:snapToGrid w:val="0"/>
                <w:color w:val="000000"/>
                <w:lang w:eastAsia="en-US"/>
              </w:rPr>
            </w:pPr>
            <w:r>
              <w:rPr>
                <w:b w:val="0"/>
                <w:color w:val="000000"/>
                <w:lang w:eastAsia="en-US"/>
              </w:rPr>
              <w:t>Doutorado</w:t>
            </w:r>
          </w:p>
        </w:tc>
        <w:tc>
          <w:tcPr>
            <w:tcW w:w="1859" w:type="dxa"/>
            <w:tcBorders>
              <w:top w:val="nil"/>
              <w:left w:val="nil"/>
              <w:bottom w:val="nil"/>
              <w:right w:val="nil"/>
            </w:tcBorders>
            <w:shd w:val="clear" w:color="auto" w:fill="auto"/>
            <w:vAlign w:val="center"/>
            <w:hideMark/>
          </w:tcPr>
          <w:p w14:paraId="71985FC6" w14:textId="77777777" w:rsidR="003459A5" w:rsidRPr="00732C30" w:rsidRDefault="003459A5" w:rsidP="003459A5">
            <w:pPr>
              <w:pStyle w:val="08-Tabelageral"/>
              <w:jc w:val="center"/>
              <w:cnfStyle w:val="000000000000" w:firstRow="0" w:lastRow="0" w:firstColumn="0" w:lastColumn="0" w:oddVBand="0" w:evenVBand="0" w:oddHBand="0" w:evenHBand="0" w:firstRowFirstColumn="0" w:firstRowLastColumn="0" w:lastRowFirstColumn="0" w:lastRowLastColumn="0"/>
              <w:rPr>
                <w:color w:val="auto"/>
                <w:lang w:eastAsia="en-US"/>
              </w:rPr>
            </w:pPr>
            <w:r w:rsidRPr="00732C30">
              <w:rPr>
                <w:bCs/>
                <w:color w:val="auto"/>
                <w:lang w:eastAsia="en-US"/>
              </w:rPr>
              <w:t>1%</w:t>
            </w:r>
          </w:p>
        </w:tc>
        <w:tc>
          <w:tcPr>
            <w:tcW w:w="1859" w:type="dxa"/>
            <w:tcBorders>
              <w:top w:val="nil"/>
              <w:left w:val="nil"/>
              <w:bottom w:val="nil"/>
              <w:right w:val="nil"/>
            </w:tcBorders>
            <w:shd w:val="clear" w:color="auto" w:fill="auto"/>
            <w:vAlign w:val="center"/>
            <w:hideMark/>
          </w:tcPr>
          <w:p w14:paraId="7D9F30ED" w14:textId="77777777" w:rsidR="003459A5" w:rsidRDefault="003459A5" w:rsidP="003459A5">
            <w:pPr>
              <w:pStyle w:val="08-Tabelageral"/>
              <w:jc w:val="center"/>
              <w:cnfStyle w:val="000000000000" w:firstRow="0" w:lastRow="0" w:firstColumn="0" w:lastColumn="0" w:oddVBand="0" w:evenVBand="0" w:oddHBand="0" w:evenHBand="0" w:firstRowFirstColumn="0" w:firstRowLastColumn="0" w:lastRowFirstColumn="0" w:lastRowLastColumn="0"/>
              <w:rPr>
                <w:color w:val="000000"/>
                <w:lang w:eastAsia="en-US"/>
              </w:rPr>
            </w:pPr>
            <w:r w:rsidRPr="00AE2463">
              <w:rPr>
                <w:bCs/>
                <w:color w:val="000000"/>
                <w:lang w:eastAsia="en-US"/>
              </w:rPr>
              <w:t>3%</w:t>
            </w:r>
          </w:p>
        </w:tc>
        <w:tc>
          <w:tcPr>
            <w:tcW w:w="1858" w:type="dxa"/>
            <w:tcBorders>
              <w:top w:val="nil"/>
              <w:left w:val="nil"/>
              <w:bottom w:val="nil"/>
              <w:right w:val="nil"/>
            </w:tcBorders>
            <w:shd w:val="clear" w:color="auto" w:fill="auto"/>
            <w:vAlign w:val="center"/>
            <w:hideMark/>
          </w:tcPr>
          <w:p w14:paraId="5F24F9FE" w14:textId="77777777" w:rsidR="003459A5" w:rsidRDefault="003459A5" w:rsidP="003459A5">
            <w:pPr>
              <w:pStyle w:val="08-Tabelageral"/>
              <w:jc w:val="center"/>
              <w:cnfStyle w:val="000000000000" w:firstRow="0" w:lastRow="0" w:firstColumn="0" w:lastColumn="0" w:oddVBand="0" w:evenVBand="0" w:oddHBand="0" w:evenHBand="0" w:firstRowFirstColumn="0" w:firstRowLastColumn="0" w:lastRowFirstColumn="0" w:lastRowLastColumn="0"/>
              <w:rPr>
                <w:lang w:eastAsia="en-US"/>
              </w:rPr>
            </w:pPr>
            <w:r w:rsidRPr="00AE2463">
              <w:rPr>
                <w:bCs/>
                <w:color w:val="000000"/>
                <w:lang w:eastAsia="en-US"/>
              </w:rPr>
              <w:t>3%</w:t>
            </w:r>
          </w:p>
        </w:tc>
      </w:tr>
      <w:tr w:rsidR="003459A5" w14:paraId="177DC26A" w14:textId="77777777" w:rsidTr="003459A5">
        <w:trPr>
          <w:cnfStyle w:val="000000100000" w:firstRow="0" w:lastRow="0" w:firstColumn="0" w:lastColumn="0" w:oddVBand="0" w:evenVBand="0" w:oddHBand="1" w:evenHBand="0"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4063" w:type="dxa"/>
            <w:tcBorders>
              <w:top w:val="nil"/>
              <w:left w:val="nil"/>
              <w:bottom w:val="nil"/>
              <w:right w:val="nil"/>
            </w:tcBorders>
            <w:shd w:val="clear" w:color="auto" w:fill="auto"/>
          </w:tcPr>
          <w:p w14:paraId="559285E4" w14:textId="77777777" w:rsidR="003459A5" w:rsidRPr="00732C30" w:rsidRDefault="003459A5" w:rsidP="003459A5">
            <w:pPr>
              <w:pStyle w:val="08-Tabelageral"/>
              <w:ind w:left="113"/>
              <w:jc w:val="left"/>
              <w:rPr>
                <w:b w:val="0"/>
                <w:bCs w:val="0"/>
                <w:color w:val="000000"/>
                <w:lang w:eastAsia="en-US"/>
              </w:rPr>
            </w:pPr>
            <w:r w:rsidRPr="00732C30">
              <w:rPr>
                <w:b w:val="0"/>
                <w:bCs w:val="0"/>
                <w:color w:val="000000"/>
                <w:lang w:eastAsia="en-US"/>
              </w:rPr>
              <w:t>Mestrado</w:t>
            </w:r>
          </w:p>
        </w:tc>
        <w:tc>
          <w:tcPr>
            <w:tcW w:w="1859" w:type="dxa"/>
            <w:tcBorders>
              <w:top w:val="nil"/>
              <w:left w:val="nil"/>
              <w:bottom w:val="nil"/>
              <w:right w:val="nil"/>
            </w:tcBorders>
            <w:shd w:val="clear" w:color="auto" w:fill="auto"/>
            <w:vAlign w:val="center"/>
          </w:tcPr>
          <w:p w14:paraId="71276267" w14:textId="77777777" w:rsidR="003459A5" w:rsidRPr="00732C30" w:rsidRDefault="003459A5" w:rsidP="003459A5">
            <w:pPr>
              <w:pStyle w:val="08-Tabelageral"/>
              <w:jc w:val="center"/>
              <w:cnfStyle w:val="000000100000" w:firstRow="0" w:lastRow="0" w:firstColumn="0" w:lastColumn="0" w:oddVBand="0" w:evenVBand="0" w:oddHBand="1" w:evenHBand="0" w:firstRowFirstColumn="0" w:firstRowLastColumn="0" w:lastRowFirstColumn="0" w:lastRowLastColumn="0"/>
              <w:rPr>
                <w:color w:val="auto"/>
                <w:lang w:eastAsia="en-US"/>
              </w:rPr>
            </w:pPr>
            <w:r w:rsidRPr="00732C30">
              <w:rPr>
                <w:bCs/>
                <w:color w:val="auto"/>
                <w:lang w:eastAsia="en-US"/>
              </w:rPr>
              <w:t>15%</w:t>
            </w:r>
          </w:p>
        </w:tc>
        <w:tc>
          <w:tcPr>
            <w:tcW w:w="1859" w:type="dxa"/>
            <w:tcBorders>
              <w:top w:val="nil"/>
              <w:left w:val="nil"/>
              <w:bottom w:val="nil"/>
              <w:right w:val="nil"/>
            </w:tcBorders>
            <w:shd w:val="clear" w:color="auto" w:fill="auto"/>
            <w:vAlign w:val="center"/>
          </w:tcPr>
          <w:p w14:paraId="0EF6FCD0" w14:textId="77777777" w:rsidR="003459A5" w:rsidRDefault="003459A5" w:rsidP="003459A5">
            <w:pPr>
              <w:pStyle w:val="08-Tabelageral"/>
              <w:jc w:val="center"/>
              <w:cnfStyle w:val="000000100000" w:firstRow="0" w:lastRow="0" w:firstColumn="0" w:lastColumn="0" w:oddVBand="0" w:evenVBand="0" w:oddHBand="1" w:evenHBand="0" w:firstRowFirstColumn="0" w:firstRowLastColumn="0" w:lastRowFirstColumn="0" w:lastRowLastColumn="0"/>
              <w:rPr>
                <w:lang w:eastAsia="en-US"/>
              </w:rPr>
            </w:pPr>
            <w:r w:rsidRPr="00AE2463">
              <w:rPr>
                <w:bCs/>
                <w:color w:val="000000"/>
                <w:lang w:eastAsia="en-US"/>
              </w:rPr>
              <w:t>13%</w:t>
            </w:r>
          </w:p>
        </w:tc>
        <w:tc>
          <w:tcPr>
            <w:tcW w:w="1858" w:type="dxa"/>
            <w:tcBorders>
              <w:top w:val="nil"/>
              <w:left w:val="nil"/>
              <w:bottom w:val="nil"/>
              <w:right w:val="nil"/>
            </w:tcBorders>
            <w:shd w:val="clear" w:color="auto" w:fill="auto"/>
            <w:vAlign w:val="center"/>
          </w:tcPr>
          <w:p w14:paraId="344D608D" w14:textId="77777777" w:rsidR="003459A5" w:rsidRDefault="003459A5" w:rsidP="003459A5">
            <w:pPr>
              <w:pStyle w:val="08-Tabelageral"/>
              <w:jc w:val="center"/>
              <w:cnfStyle w:val="000000100000" w:firstRow="0" w:lastRow="0" w:firstColumn="0" w:lastColumn="0" w:oddVBand="0" w:evenVBand="0" w:oddHBand="1" w:evenHBand="0" w:firstRowFirstColumn="0" w:firstRowLastColumn="0" w:lastRowFirstColumn="0" w:lastRowLastColumn="0"/>
              <w:rPr>
                <w:lang w:eastAsia="en-US"/>
              </w:rPr>
            </w:pPr>
            <w:r w:rsidRPr="00AE2463">
              <w:rPr>
                <w:bCs/>
                <w:color w:val="000000"/>
                <w:lang w:eastAsia="en-US"/>
              </w:rPr>
              <w:t>15%</w:t>
            </w:r>
          </w:p>
        </w:tc>
      </w:tr>
      <w:tr w:rsidR="003459A5" w14:paraId="73338698" w14:textId="77777777" w:rsidTr="003459A5">
        <w:trPr>
          <w:trHeight w:hRule="exact" w:val="238"/>
        </w:trPr>
        <w:tc>
          <w:tcPr>
            <w:cnfStyle w:val="001000000000" w:firstRow="0" w:lastRow="0" w:firstColumn="1" w:lastColumn="0" w:oddVBand="0" w:evenVBand="0" w:oddHBand="0" w:evenHBand="0" w:firstRowFirstColumn="0" w:firstRowLastColumn="0" w:lastRowFirstColumn="0" w:lastRowLastColumn="0"/>
            <w:tcW w:w="4063" w:type="dxa"/>
            <w:tcBorders>
              <w:top w:val="nil"/>
              <w:left w:val="nil"/>
              <w:bottom w:val="nil"/>
              <w:right w:val="nil"/>
            </w:tcBorders>
            <w:shd w:val="clear" w:color="auto" w:fill="auto"/>
          </w:tcPr>
          <w:p w14:paraId="4E981108" w14:textId="77777777" w:rsidR="003459A5" w:rsidRPr="00732C30" w:rsidRDefault="003459A5" w:rsidP="003459A5">
            <w:pPr>
              <w:pStyle w:val="08-Tabelageral"/>
              <w:ind w:left="113"/>
              <w:jc w:val="left"/>
              <w:rPr>
                <w:b w:val="0"/>
                <w:bCs w:val="0"/>
                <w:color w:val="000000"/>
                <w:lang w:eastAsia="en-US"/>
              </w:rPr>
            </w:pPr>
            <w:r w:rsidRPr="00732C30">
              <w:rPr>
                <w:b w:val="0"/>
                <w:bCs w:val="0"/>
                <w:color w:val="000000"/>
                <w:lang w:eastAsia="en-US"/>
              </w:rPr>
              <w:t>Pós-graduação - Especialização</w:t>
            </w:r>
          </w:p>
        </w:tc>
        <w:tc>
          <w:tcPr>
            <w:tcW w:w="1859" w:type="dxa"/>
            <w:tcBorders>
              <w:top w:val="nil"/>
              <w:left w:val="nil"/>
              <w:bottom w:val="nil"/>
              <w:right w:val="nil"/>
            </w:tcBorders>
            <w:shd w:val="clear" w:color="auto" w:fill="auto"/>
            <w:vAlign w:val="center"/>
          </w:tcPr>
          <w:p w14:paraId="3AD24669" w14:textId="77777777" w:rsidR="003459A5" w:rsidRPr="00732C30" w:rsidRDefault="003459A5" w:rsidP="003459A5">
            <w:pPr>
              <w:pStyle w:val="08-Tabelageral"/>
              <w:jc w:val="center"/>
              <w:cnfStyle w:val="000000000000" w:firstRow="0" w:lastRow="0" w:firstColumn="0" w:lastColumn="0" w:oddVBand="0" w:evenVBand="0" w:oddHBand="0" w:evenHBand="0" w:firstRowFirstColumn="0" w:firstRowLastColumn="0" w:lastRowFirstColumn="0" w:lastRowLastColumn="0"/>
              <w:rPr>
                <w:color w:val="auto"/>
                <w:lang w:eastAsia="en-US"/>
              </w:rPr>
            </w:pPr>
            <w:r w:rsidRPr="00732C30">
              <w:rPr>
                <w:color w:val="auto"/>
                <w:lang w:eastAsia="en-US"/>
              </w:rPr>
              <w:t>66%</w:t>
            </w:r>
          </w:p>
        </w:tc>
        <w:tc>
          <w:tcPr>
            <w:tcW w:w="1859" w:type="dxa"/>
            <w:tcBorders>
              <w:top w:val="nil"/>
              <w:left w:val="nil"/>
              <w:bottom w:val="nil"/>
              <w:right w:val="nil"/>
            </w:tcBorders>
            <w:shd w:val="clear" w:color="auto" w:fill="auto"/>
            <w:vAlign w:val="center"/>
          </w:tcPr>
          <w:p w14:paraId="2FE3F034" w14:textId="77777777" w:rsidR="003459A5" w:rsidRDefault="003459A5" w:rsidP="003459A5">
            <w:pPr>
              <w:pStyle w:val="08-Tabelageral"/>
              <w:jc w:val="center"/>
              <w:cnfStyle w:val="000000000000" w:firstRow="0" w:lastRow="0" w:firstColumn="0" w:lastColumn="0" w:oddVBand="0" w:evenVBand="0" w:oddHBand="0" w:evenHBand="0" w:firstRowFirstColumn="0" w:firstRowLastColumn="0" w:lastRowFirstColumn="0" w:lastRowLastColumn="0"/>
              <w:rPr>
                <w:lang w:eastAsia="en-US"/>
              </w:rPr>
            </w:pPr>
            <w:r>
              <w:rPr>
                <w:lang w:eastAsia="en-US"/>
              </w:rPr>
              <w:t>67%</w:t>
            </w:r>
          </w:p>
        </w:tc>
        <w:tc>
          <w:tcPr>
            <w:tcW w:w="1858" w:type="dxa"/>
            <w:tcBorders>
              <w:top w:val="nil"/>
              <w:left w:val="nil"/>
              <w:bottom w:val="nil"/>
              <w:right w:val="nil"/>
            </w:tcBorders>
            <w:shd w:val="clear" w:color="auto" w:fill="auto"/>
            <w:vAlign w:val="center"/>
          </w:tcPr>
          <w:p w14:paraId="5682CE5C" w14:textId="77777777" w:rsidR="003459A5" w:rsidRDefault="003459A5" w:rsidP="003459A5">
            <w:pPr>
              <w:pStyle w:val="08-Tabelageral"/>
              <w:jc w:val="center"/>
              <w:cnfStyle w:val="000000000000" w:firstRow="0" w:lastRow="0" w:firstColumn="0" w:lastColumn="0" w:oddVBand="0" w:evenVBand="0" w:oddHBand="0" w:evenHBand="0" w:firstRowFirstColumn="0" w:firstRowLastColumn="0" w:lastRowFirstColumn="0" w:lastRowLastColumn="0"/>
              <w:rPr>
                <w:lang w:eastAsia="en-US"/>
              </w:rPr>
            </w:pPr>
            <w:r>
              <w:rPr>
                <w:lang w:eastAsia="en-US"/>
              </w:rPr>
              <w:t>63%</w:t>
            </w:r>
          </w:p>
        </w:tc>
      </w:tr>
      <w:tr w:rsidR="003459A5" w14:paraId="16B4F162" w14:textId="77777777" w:rsidTr="003459A5">
        <w:trPr>
          <w:cnfStyle w:val="000000100000" w:firstRow="0" w:lastRow="0" w:firstColumn="0" w:lastColumn="0" w:oddVBand="0" w:evenVBand="0" w:oddHBand="1" w:evenHBand="0" w:firstRowFirstColumn="0" w:firstRowLastColumn="0" w:lastRowFirstColumn="0" w:lastRowLastColumn="0"/>
          <w:trHeight w:hRule="exact" w:val="279"/>
        </w:trPr>
        <w:tc>
          <w:tcPr>
            <w:cnfStyle w:val="001000000000" w:firstRow="0" w:lastRow="0" w:firstColumn="1" w:lastColumn="0" w:oddVBand="0" w:evenVBand="0" w:oddHBand="0" w:evenHBand="0" w:firstRowFirstColumn="0" w:firstRowLastColumn="0" w:lastRowFirstColumn="0" w:lastRowLastColumn="0"/>
            <w:tcW w:w="4063" w:type="dxa"/>
            <w:tcBorders>
              <w:top w:val="nil"/>
              <w:left w:val="nil"/>
              <w:bottom w:val="nil"/>
              <w:right w:val="nil"/>
            </w:tcBorders>
            <w:shd w:val="clear" w:color="auto" w:fill="auto"/>
            <w:hideMark/>
          </w:tcPr>
          <w:p w14:paraId="1ABF79FF" w14:textId="77777777" w:rsidR="003459A5" w:rsidRDefault="003459A5" w:rsidP="003459A5">
            <w:pPr>
              <w:pStyle w:val="08-Tabelageral"/>
              <w:ind w:left="113"/>
              <w:jc w:val="left"/>
              <w:rPr>
                <w:rFonts w:cs="Arial"/>
                <w:b w:val="0"/>
                <w:snapToGrid w:val="0"/>
                <w:color w:val="000000"/>
                <w:lang w:eastAsia="en-US"/>
              </w:rPr>
            </w:pPr>
            <w:r>
              <w:rPr>
                <w:b w:val="0"/>
                <w:color w:val="000000"/>
                <w:lang w:eastAsia="en-US"/>
              </w:rPr>
              <w:t>Graduação</w:t>
            </w:r>
          </w:p>
        </w:tc>
        <w:tc>
          <w:tcPr>
            <w:tcW w:w="1859" w:type="dxa"/>
            <w:tcBorders>
              <w:top w:val="nil"/>
              <w:left w:val="nil"/>
              <w:bottom w:val="nil"/>
              <w:right w:val="nil"/>
            </w:tcBorders>
            <w:shd w:val="clear" w:color="auto" w:fill="auto"/>
            <w:vAlign w:val="center"/>
            <w:hideMark/>
          </w:tcPr>
          <w:p w14:paraId="3EB7DA05" w14:textId="77777777" w:rsidR="003459A5" w:rsidRPr="00732C30" w:rsidRDefault="003459A5" w:rsidP="003459A5">
            <w:pPr>
              <w:pStyle w:val="08-Tabelageral"/>
              <w:jc w:val="center"/>
              <w:cnfStyle w:val="000000100000" w:firstRow="0" w:lastRow="0" w:firstColumn="0" w:lastColumn="0" w:oddVBand="0" w:evenVBand="0" w:oddHBand="1" w:evenHBand="0" w:firstRowFirstColumn="0" w:firstRowLastColumn="0" w:lastRowFirstColumn="0" w:lastRowLastColumn="0"/>
              <w:rPr>
                <w:color w:val="auto"/>
                <w:lang w:eastAsia="en-US"/>
              </w:rPr>
            </w:pPr>
            <w:r w:rsidRPr="00732C30">
              <w:rPr>
                <w:color w:val="auto"/>
                <w:lang w:eastAsia="en-US"/>
              </w:rPr>
              <w:t>11%</w:t>
            </w:r>
          </w:p>
        </w:tc>
        <w:tc>
          <w:tcPr>
            <w:tcW w:w="1859" w:type="dxa"/>
            <w:tcBorders>
              <w:top w:val="nil"/>
              <w:left w:val="nil"/>
              <w:bottom w:val="nil"/>
              <w:right w:val="nil"/>
            </w:tcBorders>
            <w:shd w:val="clear" w:color="auto" w:fill="auto"/>
            <w:vAlign w:val="center"/>
            <w:hideMark/>
          </w:tcPr>
          <w:p w14:paraId="2E33B601" w14:textId="77777777" w:rsidR="003459A5" w:rsidRDefault="003459A5" w:rsidP="003459A5">
            <w:pPr>
              <w:pStyle w:val="08-Tabelageral"/>
              <w:jc w:val="center"/>
              <w:cnfStyle w:val="000000100000" w:firstRow="0" w:lastRow="0" w:firstColumn="0" w:lastColumn="0" w:oddVBand="0" w:evenVBand="0" w:oddHBand="1" w:evenHBand="0" w:firstRowFirstColumn="0" w:firstRowLastColumn="0" w:lastRowFirstColumn="0" w:lastRowLastColumn="0"/>
              <w:rPr>
                <w:lang w:eastAsia="en-US"/>
              </w:rPr>
            </w:pPr>
            <w:r>
              <w:rPr>
                <w:color w:val="auto"/>
                <w:lang w:eastAsia="en-US"/>
              </w:rPr>
              <w:t>15%</w:t>
            </w:r>
          </w:p>
        </w:tc>
        <w:tc>
          <w:tcPr>
            <w:tcW w:w="1858" w:type="dxa"/>
            <w:tcBorders>
              <w:top w:val="nil"/>
              <w:left w:val="nil"/>
              <w:bottom w:val="nil"/>
              <w:right w:val="nil"/>
            </w:tcBorders>
            <w:shd w:val="clear" w:color="auto" w:fill="auto"/>
            <w:vAlign w:val="center"/>
            <w:hideMark/>
          </w:tcPr>
          <w:p w14:paraId="10DA0315" w14:textId="77777777" w:rsidR="003459A5" w:rsidRDefault="003459A5" w:rsidP="003459A5">
            <w:pPr>
              <w:pStyle w:val="08-Tabelageral"/>
              <w:jc w:val="center"/>
              <w:cnfStyle w:val="000000100000" w:firstRow="0" w:lastRow="0" w:firstColumn="0" w:lastColumn="0" w:oddVBand="0" w:evenVBand="0" w:oddHBand="1" w:evenHBand="0" w:firstRowFirstColumn="0" w:firstRowLastColumn="0" w:lastRowFirstColumn="0" w:lastRowLastColumn="0"/>
              <w:rPr>
                <w:lang w:eastAsia="en-US"/>
              </w:rPr>
            </w:pPr>
            <w:r>
              <w:rPr>
                <w:color w:val="auto"/>
                <w:lang w:eastAsia="en-US"/>
              </w:rPr>
              <w:t>14%</w:t>
            </w:r>
          </w:p>
        </w:tc>
      </w:tr>
      <w:tr w:rsidR="003459A5" w14:paraId="1F56836A" w14:textId="77777777" w:rsidTr="003459A5">
        <w:trPr>
          <w:trHeight w:hRule="exact" w:val="284"/>
        </w:trPr>
        <w:tc>
          <w:tcPr>
            <w:cnfStyle w:val="001000000000" w:firstRow="0" w:lastRow="0" w:firstColumn="1" w:lastColumn="0" w:oddVBand="0" w:evenVBand="0" w:oddHBand="0" w:evenHBand="0" w:firstRowFirstColumn="0" w:firstRowLastColumn="0" w:lastRowFirstColumn="0" w:lastRowLastColumn="0"/>
            <w:tcW w:w="4063" w:type="dxa"/>
            <w:tcBorders>
              <w:top w:val="nil"/>
              <w:left w:val="nil"/>
              <w:bottom w:val="nil"/>
              <w:right w:val="nil"/>
            </w:tcBorders>
            <w:shd w:val="clear" w:color="auto" w:fill="auto"/>
            <w:hideMark/>
          </w:tcPr>
          <w:p w14:paraId="369CEB48" w14:textId="77777777" w:rsidR="003459A5" w:rsidRDefault="003459A5" w:rsidP="003459A5">
            <w:pPr>
              <w:pStyle w:val="08-Tabelageral"/>
              <w:ind w:left="113"/>
              <w:jc w:val="left"/>
              <w:rPr>
                <w:rFonts w:cs="Arial"/>
                <w:b w:val="0"/>
                <w:snapToGrid w:val="0"/>
                <w:color w:val="000000"/>
                <w:vertAlign w:val="superscript"/>
                <w:lang w:eastAsia="en-US"/>
              </w:rPr>
            </w:pPr>
            <w:r>
              <w:rPr>
                <w:b w:val="0"/>
                <w:color w:val="000000"/>
                <w:lang w:eastAsia="en-US"/>
              </w:rPr>
              <w:t>Ensino médio</w:t>
            </w:r>
          </w:p>
        </w:tc>
        <w:tc>
          <w:tcPr>
            <w:tcW w:w="1859" w:type="dxa"/>
            <w:tcBorders>
              <w:top w:val="nil"/>
              <w:left w:val="nil"/>
              <w:bottom w:val="nil"/>
              <w:right w:val="nil"/>
            </w:tcBorders>
            <w:shd w:val="clear" w:color="auto" w:fill="auto"/>
            <w:vAlign w:val="center"/>
            <w:hideMark/>
          </w:tcPr>
          <w:p w14:paraId="3CFB0937" w14:textId="77777777" w:rsidR="003459A5" w:rsidRPr="00732C30" w:rsidRDefault="003459A5" w:rsidP="003459A5">
            <w:pPr>
              <w:pStyle w:val="08-Tabelageral"/>
              <w:jc w:val="center"/>
              <w:cnfStyle w:val="000000000000" w:firstRow="0" w:lastRow="0" w:firstColumn="0" w:lastColumn="0" w:oddVBand="0" w:evenVBand="0" w:oddHBand="0" w:evenHBand="0" w:firstRowFirstColumn="0" w:firstRowLastColumn="0" w:lastRowFirstColumn="0" w:lastRowLastColumn="0"/>
              <w:rPr>
                <w:color w:val="auto"/>
                <w:lang w:eastAsia="en-US"/>
              </w:rPr>
            </w:pPr>
            <w:r w:rsidRPr="00732C30">
              <w:rPr>
                <w:color w:val="auto"/>
                <w:lang w:eastAsia="en-US"/>
              </w:rPr>
              <w:t>7%</w:t>
            </w:r>
          </w:p>
        </w:tc>
        <w:tc>
          <w:tcPr>
            <w:tcW w:w="1859" w:type="dxa"/>
            <w:tcBorders>
              <w:top w:val="nil"/>
              <w:left w:val="nil"/>
              <w:bottom w:val="nil"/>
              <w:right w:val="nil"/>
            </w:tcBorders>
            <w:shd w:val="clear" w:color="auto" w:fill="auto"/>
            <w:vAlign w:val="center"/>
            <w:hideMark/>
          </w:tcPr>
          <w:p w14:paraId="059D5794" w14:textId="77777777" w:rsidR="003459A5" w:rsidRDefault="003459A5" w:rsidP="003459A5">
            <w:pPr>
              <w:pStyle w:val="08-Tabelageral"/>
              <w:jc w:val="center"/>
              <w:cnfStyle w:val="000000000000" w:firstRow="0" w:lastRow="0" w:firstColumn="0" w:lastColumn="0" w:oddVBand="0" w:evenVBand="0" w:oddHBand="0" w:evenHBand="0" w:firstRowFirstColumn="0" w:firstRowLastColumn="0" w:lastRowFirstColumn="0" w:lastRowLastColumn="0"/>
              <w:rPr>
                <w:color w:val="000000"/>
                <w:lang w:eastAsia="en-US"/>
              </w:rPr>
            </w:pPr>
            <w:r>
              <w:rPr>
                <w:lang w:eastAsia="en-US"/>
              </w:rPr>
              <w:t>2%</w:t>
            </w:r>
          </w:p>
        </w:tc>
        <w:tc>
          <w:tcPr>
            <w:tcW w:w="1858" w:type="dxa"/>
            <w:tcBorders>
              <w:top w:val="nil"/>
              <w:left w:val="nil"/>
              <w:bottom w:val="nil"/>
              <w:right w:val="nil"/>
            </w:tcBorders>
            <w:shd w:val="clear" w:color="auto" w:fill="auto"/>
            <w:vAlign w:val="center"/>
            <w:hideMark/>
          </w:tcPr>
          <w:p w14:paraId="00357F05" w14:textId="77777777" w:rsidR="003459A5" w:rsidRDefault="003459A5" w:rsidP="003459A5">
            <w:pPr>
              <w:pStyle w:val="08-Tabelageral"/>
              <w:jc w:val="center"/>
              <w:cnfStyle w:val="000000000000" w:firstRow="0" w:lastRow="0" w:firstColumn="0" w:lastColumn="0" w:oddVBand="0" w:evenVBand="0" w:oddHBand="0" w:evenHBand="0" w:firstRowFirstColumn="0" w:firstRowLastColumn="0" w:lastRowFirstColumn="0" w:lastRowLastColumn="0"/>
              <w:rPr>
                <w:lang w:eastAsia="en-US"/>
              </w:rPr>
            </w:pPr>
            <w:r>
              <w:rPr>
                <w:lang w:eastAsia="en-US"/>
              </w:rPr>
              <w:t>5%</w:t>
            </w:r>
          </w:p>
        </w:tc>
      </w:tr>
      <w:tr w:rsidR="003459A5" w14:paraId="5D7076F2" w14:textId="77777777" w:rsidTr="003459A5">
        <w:trPr>
          <w:cnfStyle w:val="000000100000" w:firstRow="0" w:lastRow="0" w:firstColumn="0" w:lastColumn="0" w:oddVBand="0" w:evenVBand="0" w:oddHBand="1" w:evenHBand="0"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4063" w:type="dxa"/>
            <w:tcBorders>
              <w:top w:val="nil"/>
              <w:left w:val="nil"/>
              <w:bottom w:val="nil"/>
              <w:right w:val="nil"/>
            </w:tcBorders>
            <w:shd w:val="clear" w:color="auto" w:fill="auto"/>
            <w:hideMark/>
          </w:tcPr>
          <w:p w14:paraId="54FC2D82" w14:textId="77777777" w:rsidR="003459A5" w:rsidRDefault="003459A5" w:rsidP="003459A5">
            <w:pPr>
              <w:pStyle w:val="08-Tabelageral"/>
              <w:jc w:val="left"/>
              <w:rPr>
                <w:rFonts w:cs="Arial"/>
                <w:snapToGrid w:val="0"/>
                <w:color w:val="000000"/>
                <w:lang w:eastAsia="en-US"/>
              </w:rPr>
            </w:pPr>
            <w:r>
              <w:rPr>
                <w:color w:val="000000"/>
                <w:lang w:eastAsia="en-US"/>
              </w:rPr>
              <w:t>Faixa de Idade</w:t>
            </w:r>
          </w:p>
        </w:tc>
        <w:tc>
          <w:tcPr>
            <w:tcW w:w="1859" w:type="dxa"/>
            <w:tcBorders>
              <w:top w:val="nil"/>
              <w:left w:val="nil"/>
              <w:bottom w:val="nil"/>
              <w:right w:val="nil"/>
            </w:tcBorders>
            <w:shd w:val="clear" w:color="auto" w:fill="auto"/>
            <w:vAlign w:val="center"/>
          </w:tcPr>
          <w:p w14:paraId="696ABEB3" w14:textId="77777777" w:rsidR="003459A5" w:rsidRPr="00732C30" w:rsidRDefault="003459A5" w:rsidP="003459A5">
            <w:pPr>
              <w:pStyle w:val="08-Tabelageral"/>
              <w:jc w:val="center"/>
              <w:cnfStyle w:val="000000100000" w:firstRow="0" w:lastRow="0" w:firstColumn="0" w:lastColumn="0" w:oddVBand="0" w:evenVBand="0" w:oddHBand="1" w:evenHBand="0" w:firstRowFirstColumn="0" w:firstRowLastColumn="0" w:lastRowFirstColumn="0" w:lastRowLastColumn="0"/>
              <w:rPr>
                <w:b/>
                <w:color w:val="auto"/>
                <w:lang w:eastAsia="en-US"/>
              </w:rPr>
            </w:pPr>
          </w:p>
        </w:tc>
        <w:tc>
          <w:tcPr>
            <w:tcW w:w="1859" w:type="dxa"/>
            <w:tcBorders>
              <w:top w:val="nil"/>
              <w:left w:val="nil"/>
              <w:bottom w:val="nil"/>
              <w:right w:val="nil"/>
            </w:tcBorders>
            <w:shd w:val="clear" w:color="auto" w:fill="auto"/>
            <w:vAlign w:val="center"/>
          </w:tcPr>
          <w:p w14:paraId="3F22B723" w14:textId="77777777" w:rsidR="003459A5" w:rsidRDefault="003459A5" w:rsidP="003459A5">
            <w:pPr>
              <w:pStyle w:val="08-Tabelageral"/>
              <w:jc w:val="center"/>
              <w:cnfStyle w:val="000000100000" w:firstRow="0" w:lastRow="0" w:firstColumn="0" w:lastColumn="0" w:oddVBand="0" w:evenVBand="0" w:oddHBand="1" w:evenHBand="0" w:firstRowFirstColumn="0" w:firstRowLastColumn="0" w:lastRowFirstColumn="0" w:lastRowLastColumn="0"/>
              <w:rPr>
                <w:b/>
                <w:color w:val="000000"/>
                <w:lang w:eastAsia="en-US"/>
              </w:rPr>
            </w:pPr>
          </w:p>
        </w:tc>
        <w:tc>
          <w:tcPr>
            <w:tcW w:w="1858" w:type="dxa"/>
            <w:tcBorders>
              <w:top w:val="nil"/>
              <w:left w:val="nil"/>
              <w:bottom w:val="nil"/>
              <w:right w:val="nil"/>
            </w:tcBorders>
            <w:shd w:val="clear" w:color="auto" w:fill="auto"/>
            <w:vAlign w:val="center"/>
          </w:tcPr>
          <w:p w14:paraId="31D898F3" w14:textId="77777777" w:rsidR="003459A5" w:rsidRDefault="003459A5" w:rsidP="003459A5">
            <w:pPr>
              <w:pStyle w:val="08-Tabelageral"/>
              <w:jc w:val="center"/>
              <w:cnfStyle w:val="000000100000" w:firstRow="0" w:lastRow="0" w:firstColumn="0" w:lastColumn="0" w:oddVBand="0" w:evenVBand="0" w:oddHBand="1" w:evenHBand="0" w:firstRowFirstColumn="0" w:firstRowLastColumn="0" w:lastRowFirstColumn="0" w:lastRowLastColumn="0"/>
              <w:rPr>
                <w:b/>
                <w:lang w:eastAsia="en-US"/>
              </w:rPr>
            </w:pPr>
          </w:p>
        </w:tc>
      </w:tr>
      <w:tr w:rsidR="003459A5" w14:paraId="7078DC3B" w14:textId="77777777" w:rsidTr="003459A5">
        <w:trPr>
          <w:trHeight w:hRule="exact" w:val="238"/>
        </w:trPr>
        <w:tc>
          <w:tcPr>
            <w:cnfStyle w:val="001000000000" w:firstRow="0" w:lastRow="0" w:firstColumn="1" w:lastColumn="0" w:oddVBand="0" w:evenVBand="0" w:oddHBand="0" w:evenHBand="0" w:firstRowFirstColumn="0" w:firstRowLastColumn="0" w:lastRowFirstColumn="0" w:lastRowLastColumn="0"/>
            <w:tcW w:w="4063" w:type="dxa"/>
            <w:tcBorders>
              <w:top w:val="nil"/>
              <w:left w:val="nil"/>
              <w:bottom w:val="nil"/>
              <w:right w:val="nil"/>
            </w:tcBorders>
            <w:shd w:val="clear" w:color="auto" w:fill="auto"/>
            <w:hideMark/>
          </w:tcPr>
          <w:p w14:paraId="3E90057F" w14:textId="77777777" w:rsidR="003459A5" w:rsidRDefault="003459A5" w:rsidP="003459A5">
            <w:pPr>
              <w:pStyle w:val="08-Tabelageral"/>
              <w:ind w:left="113"/>
              <w:jc w:val="left"/>
              <w:rPr>
                <w:rFonts w:cs="Arial"/>
                <w:b w:val="0"/>
                <w:snapToGrid w:val="0"/>
                <w:color w:val="000000"/>
                <w:vertAlign w:val="superscript"/>
                <w:lang w:eastAsia="en-US"/>
              </w:rPr>
            </w:pPr>
            <w:r>
              <w:rPr>
                <w:b w:val="0"/>
                <w:color w:val="000000"/>
                <w:lang w:eastAsia="en-US"/>
              </w:rPr>
              <w:t>Abaixo de 30 anos</w:t>
            </w:r>
          </w:p>
        </w:tc>
        <w:tc>
          <w:tcPr>
            <w:tcW w:w="1859" w:type="dxa"/>
            <w:tcBorders>
              <w:top w:val="nil"/>
              <w:left w:val="nil"/>
              <w:bottom w:val="nil"/>
              <w:right w:val="nil"/>
            </w:tcBorders>
            <w:shd w:val="clear" w:color="auto" w:fill="auto"/>
            <w:vAlign w:val="center"/>
            <w:hideMark/>
          </w:tcPr>
          <w:p w14:paraId="362F9BF9" w14:textId="77777777" w:rsidR="003459A5" w:rsidRPr="00732C30" w:rsidRDefault="003459A5" w:rsidP="003459A5">
            <w:pPr>
              <w:pStyle w:val="08-Tabelageral"/>
              <w:jc w:val="center"/>
              <w:cnfStyle w:val="000000000000" w:firstRow="0" w:lastRow="0" w:firstColumn="0" w:lastColumn="0" w:oddVBand="0" w:evenVBand="0" w:oddHBand="0" w:evenHBand="0" w:firstRowFirstColumn="0" w:firstRowLastColumn="0" w:lastRowFirstColumn="0" w:lastRowLastColumn="0"/>
              <w:rPr>
                <w:color w:val="auto"/>
                <w:lang w:eastAsia="en-US"/>
              </w:rPr>
            </w:pPr>
            <w:r w:rsidRPr="00732C30">
              <w:rPr>
                <w:color w:val="auto"/>
                <w:lang w:eastAsia="en-US"/>
              </w:rPr>
              <w:t>8%</w:t>
            </w:r>
          </w:p>
        </w:tc>
        <w:tc>
          <w:tcPr>
            <w:tcW w:w="1859" w:type="dxa"/>
            <w:tcBorders>
              <w:top w:val="nil"/>
              <w:left w:val="nil"/>
              <w:bottom w:val="nil"/>
              <w:right w:val="nil"/>
            </w:tcBorders>
            <w:shd w:val="clear" w:color="auto" w:fill="auto"/>
            <w:vAlign w:val="center"/>
            <w:hideMark/>
          </w:tcPr>
          <w:p w14:paraId="5B7F7A32" w14:textId="77777777" w:rsidR="003459A5" w:rsidRDefault="003459A5" w:rsidP="003459A5">
            <w:pPr>
              <w:pStyle w:val="08-Tabelageral"/>
              <w:jc w:val="center"/>
              <w:cnfStyle w:val="000000000000" w:firstRow="0" w:lastRow="0" w:firstColumn="0" w:lastColumn="0" w:oddVBand="0" w:evenVBand="0" w:oddHBand="0" w:evenHBand="0" w:firstRowFirstColumn="0" w:firstRowLastColumn="0" w:lastRowFirstColumn="0" w:lastRowLastColumn="0"/>
              <w:rPr>
                <w:lang w:eastAsia="en-US"/>
              </w:rPr>
            </w:pPr>
            <w:r>
              <w:rPr>
                <w:color w:val="auto"/>
                <w:lang w:eastAsia="en-US"/>
              </w:rPr>
              <w:t>7%</w:t>
            </w:r>
          </w:p>
        </w:tc>
        <w:tc>
          <w:tcPr>
            <w:tcW w:w="1858" w:type="dxa"/>
            <w:tcBorders>
              <w:top w:val="nil"/>
              <w:left w:val="nil"/>
              <w:bottom w:val="nil"/>
              <w:right w:val="nil"/>
            </w:tcBorders>
            <w:shd w:val="clear" w:color="auto" w:fill="auto"/>
            <w:vAlign w:val="center"/>
            <w:hideMark/>
          </w:tcPr>
          <w:p w14:paraId="447FA8BB" w14:textId="77777777" w:rsidR="003459A5" w:rsidRDefault="003459A5" w:rsidP="003459A5">
            <w:pPr>
              <w:pStyle w:val="08-Tabelageral"/>
              <w:jc w:val="center"/>
              <w:cnfStyle w:val="000000000000" w:firstRow="0" w:lastRow="0" w:firstColumn="0" w:lastColumn="0" w:oddVBand="0" w:evenVBand="0" w:oddHBand="0" w:evenHBand="0" w:firstRowFirstColumn="0" w:firstRowLastColumn="0" w:lastRowFirstColumn="0" w:lastRowLastColumn="0"/>
              <w:rPr>
                <w:lang w:eastAsia="en-US"/>
              </w:rPr>
            </w:pPr>
            <w:r>
              <w:rPr>
                <w:color w:val="auto"/>
                <w:lang w:eastAsia="en-US"/>
              </w:rPr>
              <w:t>11%</w:t>
            </w:r>
          </w:p>
        </w:tc>
      </w:tr>
      <w:tr w:rsidR="003459A5" w14:paraId="088FAFB9" w14:textId="77777777" w:rsidTr="003459A5">
        <w:trPr>
          <w:cnfStyle w:val="000000100000" w:firstRow="0" w:lastRow="0" w:firstColumn="0" w:lastColumn="0" w:oddVBand="0" w:evenVBand="0" w:oddHBand="1" w:evenHBand="0"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4063" w:type="dxa"/>
            <w:tcBorders>
              <w:top w:val="nil"/>
              <w:left w:val="nil"/>
              <w:bottom w:val="nil"/>
              <w:right w:val="nil"/>
            </w:tcBorders>
            <w:shd w:val="clear" w:color="auto" w:fill="auto"/>
            <w:hideMark/>
          </w:tcPr>
          <w:p w14:paraId="67A5BC84" w14:textId="77777777" w:rsidR="003459A5" w:rsidRDefault="003459A5" w:rsidP="003459A5">
            <w:pPr>
              <w:pStyle w:val="08-Tabelageral"/>
              <w:ind w:left="113"/>
              <w:jc w:val="left"/>
              <w:rPr>
                <w:rFonts w:cs="Arial"/>
                <w:b w:val="0"/>
                <w:snapToGrid w:val="0"/>
                <w:color w:val="000000"/>
                <w:lang w:eastAsia="en-US"/>
              </w:rPr>
            </w:pPr>
            <w:r>
              <w:rPr>
                <w:b w:val="0"/>
                <w:color w:val="000000"/>
                <w:lang w:eastAsia="en-US"/>
              </w:rPr>
              <w:t>Entre 30 e 50 anos</w:t>
            </w:r>
          </w:p>
        </w:tc>
        <w:tc>
          <w:tcPr>
            <w:tcW w:w="1859" w:type="dxa"/>
            <w:tcBorders>
              <w:top w:val="nil"/>
              <w:left w:val="nil"/>
              <w:bottom w:val="nil"/>
              <w:right w:val="nil"/>
            </w:tcBorders>
            <w:shd w:val="clear" w:color="auto" w:fill="auto"/>
            <w:vAlign w:val="center"/>
            <w:hideMark/>
          </w:tcPr>
          <w:p w14:paraId="5C3E022C" w14:textId="77777777" w:rsidR="003459A5" w:rsidRPr="00732C30" w:rsidRDefault="003459A5" w:rsidP="003459A5">
            <w:pPr>
              <w:pStyle w:val="08-Tabelageral"/>
              <w:jc w:val="center"/>
              <w:cnfStyle w:val="000000100000" w:firstRow="0" w:lastRow="0" w:firstColumn="0" w:lastColumn="0" w:oddVBand="0" w:evenVBand="0" w:oddHBand="1" w:evenHBand="0" w:firstRowFirstColumn="0" w:firstRowLastColumn="0" w:lastRowFirstColumn="0" w:lastRowLastColumn="0"/>
              <w:rPr>
                <w:b/>
                <w:color w:val="auto"/>
                <w:lang w:eastAsia="en-US"/>
              </w:rPr>
            </w:pPr>
            <w:r w:rsidRPr="00732C30">
              <w:rPr>
                <w:bCs/>
                <w:color w:val="auto"/>
                <w:lang w:eastAsia="en-US"/>
              </w:rPr>
              <w:t>83%</w:t>
            </w:r>
          </w:p>
        </w:tc>
        <w:tc>
          <w:tcPr>
            <w:tcW w:w="1859" w:type="dxa"/>
            <w:tcBorders>
              <w:top w:val="nil"/>
              <w:left w:val="nil"/>
              <w:bottom w:val="nil"/>
              <w:right w:val="nil"/>
            </w:tcBorders>
            <w:shd w:val="clear" w:color="auto" w:fill="auto"/>
            <w:vAlign w:val="center"/>
            <w:hideMark/>
          </w:tcPr>
          <w:p w14:paraId="51E6333E" w14:textId="77777777" w:rsidR="003459A5" w:rsidRDefault="003459A5" w:rsidP="003459A5">
            <w:pPr>
              <w:pStyle w:val="08-Tabelageral"/>
              <w:jc w:val="center"/>
              <w:cnfStyle w:val="000000100000" w:firstRow="0" w:lastRow="0" w:firstColumn="0" w:lastColumn="0" w:oddVBand="0" w:evenVBand="0" w:oddHBand="1" w:evenHBand="0" w:firstRowFirstColumn="0" w:firstRowLastColumn="0" w:lastRowFirstColumn="0" w:lastRowLastColumn="0"/>
              <w:rPr>
                <w:b/>
                <w:color w:val="000000"/>
                <w:lang w:eastAsia="en-US"/>
              </w:rPr>
            </w:pPr>
            <w:r>
              <w:rPr>
                <w:lang w:eastAsia="en-US"/>
              </w:rPr>
              <w:t>82%</w:t>
            </w:r>
          </w:p>
        </w:tc>
        <w:tc>
          <w:tcPr>
            <w:tcW w:w="1858" w:type="dxa"/>
            <w:tcBorders>
              <w:top w:val="nil"/>
              <w:left w:val="nil"/>
              <w:bottom w:val="nil"/>
              <w:right w:val="nil"/>
            </w:tcBorders>
            <w:shd w:val="clear" w:color="auto" w:fill="auto"/>
            <w:vAlign w:val="center"/>
            <w:hideMark/>
          </w:tcPr>
          <w:p w14:paraId="0748A286" w14:textId="77777777" w:rsidR="003459A5" w:rsidRDefault="003459A5" w:rsidP="003459A5">
            <w:pPr>
              <w:pStyle w:val="08-Tabelageral"/>
              <w:jc w:val="center"/>
              <w:cnfStyle w:val="000000100000" w:firstRow="0" w:lastRow="0" w:firstColumn="0" w:lastColumn="0" w:oddVBand="0" w:evenVBand="0" w:oddHBand="1" w:evenHBand="0" w:firstRowFirstColumn="0" w:firstRowLastColumn="0" w:lastRowFirstColumn="0" w:lastRowLastColumn="0"/>
              <w:rPr>
                <w:lang w:eastAsia="en-US"/>
              </w:rPr>
            </w:pPr>
            <w:r>
              <w:rPr>
                <w:lang w:eastAsia="en-US"/>
              </w:rPr>
              <w:t>80%</w:t>
            </w:r>
          </w:p>
        </w:tc>
      </w:tr>
      <w:tr w:rsidR="003459A5" w14:paraId="54E7C21A" w14:textId="77777777" w:rsidTr="003459A5">
        <w:trPr>
          <w:trHeight w:hRule="exact" w:val="238"/>
        </w:trPr>
        <w:tc>
          <w:tcPr>
            <w:cnfStyle w:val="001000000000" w:firstRow="0" w:lastRow="0" w:firstColumn="1" w:lastColumn="0" w:oddVBand="0" w:evenVBand="0" w:oddHBand="0" w:evenHBand="0" w:firstRowFirstColumn="0" w:firstRowLastColumn="0" w:lastRowFirstColumn="0" w:lastRowLastColumn="0"/>
            <w:tcW w:w="4063" w:type="dxa"/>
            <w:tcBorders>
              <w:top w:val="nil"/>
              <w:left w:val="nil"/>
              <w:bottom w:val="single" w:sz="2" w:space="0" w:color="1F4E79" w:themeColor="accent1" w:themeShade="80"/>
              <w:right w:val="nil"/>
            </w:tcBorders>
            <w:shd w:val="clear" w:color="auto" w:fill="auto"/>
            <w:hideMark/>
          </w:tcPr>
          <w:p w14:paraId="0B54F2CC" w14:textId="77777777" w:rsidR="003459A5" w:rsidRDefault="003459A5" w:rsidP="003459A5">
            <w:pPr>
              <w:pStyle w:val="08-Tabelageral"/>
              <w:ind w:left="113"/>
              <w:jc w:val="left"/>
              <w:rPr>
                <w:rFonts w:cs="Arial"/>
                <w:b w:val="0"/>
                <w:snapToGrid w:val="0"/>
                <w:color w:val="000000"/>
                <w:lang w:eastAsia="en-US"/>
              </w:rPr>
            </w:pPr>
            <w:r>
              <w:rPr>
                <w:b w:val="0"/>
                <w:color w:val="000000"/>
                <w:lang w:eastAsia="en-US"/>
              </w:rPr>
              <w:t>Acima de 50 anos</w:t>
            </w:r>
          </w:p>
        </w:tc>
        <w:tc>
          <w:tcPr>
            <w:tcW w:w="1859" w:type="dxa"/>
            <w:tcBorders>
              <w:top w:val="nil"/>
              <w:left w:val="nil"/>
              <w:bottom w:val="single" w:sz="2" w:space="0" w:color="1F4E79" w:themeColor="accent1" w:themeShade="80"/>
              <w:right w:val="nil"/>
            </w:tcBorders>
            <w:shd w:val="clear" w:color="auto" w:fill="auto"/>
            <w:vAlign w:val="center"/>
            <w:hideMark/>
          </w:tcPr>
          <w:p w14:paraId="54F3447D" w14:textId="77777777" w:rsidR="003459A5" w:rsidRPr="00732C30" w:rsidRDefault="003459A5" w:rsidP="003459A5">
            <w:pPr>
              <w:pStyle w:val="08-Tabelageral"/>
              <w:jc w:val="center"/>
              <w:cnfStyle w:val="000000000000" w:firstRow="0" w:lastRow="0" w:firstColumn="0" w:lastColumn="0" w:oddVBand="0" w:evenVBand="0" w:oddHBand="0" w:evenHBand="0" w:firstRowFirstColumn="0" w:firstRowLastColumn="0" w:lastRowFirstColumn="0" w:lastRowLastColumn="0"/>
              <w:rPr>
                <w:color w:val="auto"/>
                <w:lang w:eastAsia="en-US"/>
              </w:rPr>
            </w:pPr>
            <w:r w:rsidRPr="00732C30">
              <w:rPr>
                <w:color w:val="auto"/>
                <w:lang w:eastAsia="en-US"/>
              </w:rPr>
              <w:t>9%</w:t>
            </w:r>
          </w:p>
        </w:tc>
        <w:tc>
          <w:tcPr>
            <w:tcW w:w="1859" w:type="dxa"/>
            <w:tcBorders>
              <w:top w:val="nil"/>
              <w:left w:val="nil"/>
              <w:bottom w:val="single" w:sz="2" w:space="0" w:color="1F4E79" w:themeColor="accent1" w:themeShade="80"/>
              <w:right w:val="nil"/>
            </w:tcBorders>
            <w:shd w:val="clear" w:color="auto" w:fill="auto"/>
            <w:vAlign w:val="center"/>
            <w:hideMark/>
          </w:tcPr>
          <w:p w14:paraId="13975B16" w14:textId="77777777" w:rsidR="003459A5" w:rsidRDefault="003459A5" w:rsidP="003459A5">
            <w:pPr>
              <w:pStyle w:val="08-Tabelageral"/>
              <w:jc w:val="center"/>
              <w:cnfStyle w:val="000000000000" w:firstRow="0" w:lastRow="0" w:firstColumn="0" w:lastColumn="0" w:oddVBand="0" w:evenVBand="0" w:oddHBand="0" w:evenHBand="0" w:firstRowFirstColumn="0" w:firstRowLastColumn="0" w:lastRowFirstColumn="0" w:lastRowLastColumn="0"/>
              <w:rPr>
                <w:lang w:eastAsia="en-US"/>
              </w:rPr>
            </w:pPr>
            <w:r>
              <w:rPr>
                <w:color w:val="auto"/>
                <w:lang w:eastAsia="en-US"/>
              </w:rPr>
              <w:t>11%</w:t>
            </w:r>
          </w:p>
        </w:tc>
        <w:tc>
          <w:tcPr>
            <w:tcW w:w="1858" w:type="dxa"/>
            <w:tcBorders>
              <w:top w:val="nil"/>
              <w:left w:val="nil"/>
              <w:bottom w:val="single" w:sz="2" w:space="0" w:color="1F4E79" w:themeColor="accent1" w:themeShade="80"/>
              <w:right w:val="nil"/>
            </w:tcBorders>
            <w:shd w:val="clear" w:color="auto" w:fill="auto"/>
            <w:vAlign w:val="center"/>
            <w:hideMark/>
          </w:tcPr>
          <w:p w14:paraId="308E0F25" w14:textId="77777777" w:rsidR="003459A5" w:rsidRDefault="003459A5" w:rsidP="003459A5">
            <w:pPr>
              <w:pStyle w:val="08-Tabelageral"/>
              <w:jc w:val="center"/>
              <w:cnfStyle w:val="000000000000" w:firstRow="0" w:lastRow="0" w:firstColumn="0" w:lastColumn="0" w:oddVBand="0" w:evenVBand="0" w:oddHBand="0" w:evenHBand="0" w:firstRowFirstColumn="0" w:firstRowLastColumn="0" w:lastRowFirstColumn="0" w:lastRowLastColumn="0"/>
              <w:rPr>
                <w:lang w:eastAsia="en-US"/>
              </w:rPr>
            </w:pPr>
            <w:r>
              <w:rPr>
                <w:color w:val="auto"/>
                <w:lang w:eastAsia="en-US"/>
              </w:rPr>
              <w:t>9%</w:t>
            </w:r>
          </w:p>
        </w:tc>
      </w:tr>
    </w:tbl>
    <w:p w14:paraId="5A0E3A1B" w14:textId="77777777" w:rsidR="003459A5" w:rsidRDefault="003459A5" w:rsidP="003459A5">
      <w:pPr>
        <w:pStyle w:val="07-Legenda"/>
        <w:numPr>
          <w:ilvl w:val="0"/>
          <w:numId w:val="44"/>
        </w:numPr>
        <w:ind w:left="0" w:firstLine="0"/>
        <w:rPr>
          <w:color w:val="000000"/>
        </w:rPr>
      </w:pPr>
      <w:r>
        <w:rPr>
          <w:color w:val="000000"/>
        </w:rPr>
        <w:t>Celetistas e Diretores Estatutários</w:t>
      </w:r>
    </w:p>
    <w:p w14:paraId="6ED815C4" w14:textId="77777777" w:rsidR="003459A5" w:rsidRDefault="003459A5" w:rsidP="003459A5">
      <w:pPr>
        <w:pStyle w:val="07-Legenda"/>
        <w:numPr>
          <w:ilvl w:val="0"/>
          <w:numId w:val="44"/>
        </w:numPr>
        <w:ind w:left="0" w:firstLine="0"/>
        <w:rPr>
          <w:color w:val="000000"/>
        </w:rPr>
      </w:pPr>
      <w:r>
        <w:rPr>
          <w:color w:val="000000"/>
        </w:rPr>
        <w:t>Os percentuais referentes à sexo, grau de instrução e faixa de idade, foram calculados com base no número total de colaboradores (funcionários, contratados, estagiários e conselheiros).</w:t>
      </w:r>
    </w:p>
    <w:p w14:paraId="72C7F8FC" w14:textId="77777777" w:rsidR="003459A5" w:rsidRDefault="003459A5" w:rsidP="003459A5">
      <w:pPr>
        <w:spacing w:line="254" w:lineRule="auto"/>
        <w:rPr>
          <w:rFonts w:cs="Arial"/>
          <w:color w:val="000000"/>
          <w:szCs w:val="18"/>
        </w:rPr>
      </w:pPr>
    </w:p>
    <w:p w14:paraId="7CA7D441" w14:textId="77777777" w:rsidR="003459A5" w:rsidRPr="00783390" w:rsidRDefault="003459A5" w:rsidP="003459A5">
      <w:pPr>
        <w:pStyle w:val="03-SubttulodeNota"/>
        <w:spacing w:line="276" w:lineRule="auto"/>
        <w:rPr>
          <w:b w:val="0"/>
          <w:bCs/>
          <w:color w:val="000000" w:themeColor="text1"/>
          <w:sz w:val="18"/>
          <w:szCs w:val="18"/>
          <w:u w:val="single"/>
        </w:rPr>
      </w:pPr>
      <w:r w:rsidRPr="00783390">
        <w:rPr>
          <w:b w:val="0"/>
          <w:bCs/>
          <w:color w:val="000000" w:themeColor="text1"/>
          <w:sz w:val="18"/>
          <w:szCs w:val="18"/>
          <w:u w:val="single"/>
        </w:rPr>
        <w:t>Recrutamento e Seleção</w:t>
      </w:r>
    </w:p>
    <w:p w14:paraId="4D86B36E" w14:textId="77777777" w:rsidR="003459A5" w:rsidRDefault="003459A5" w:rsidP="003459A5">
      <w:pPr>
        <w:tabs>
          <w:tab w:val="left" w:pos="1175"/>
        </w:tabs>
        <w:spacing w:before="120" w:after="120"/>
        <w:jc w:val="both"/>
        <w:rPr>
          <w:rFonts w:cs="Arial"/>
          <w:color w:val="000000"/>
          <w:szCs w:val="18"/>
        </w:rPr>
      </w:pPr>
      <w:r>
        <w:rPr>
          <w:rFonts w:cs="Arial"/>
          <w:color w:val="000000"/>
          <w:szCs w:val="18"/>
        </w:rPr>
        <w:t xml:space="preserve">Durante o </w:t>
      </w:r>
      <w:r w:rsidRPr="00EA14EE">
        <w:rPr>
          <w:rFonts w:cs="Arial"/>
          <w:color w:val="000000"/>
          <w:szCs w:val="18"/>
        </w:rPr>
        <w:t xml:space="preserve">ano de 2022, ingressaram na Companhia </w:t>
      </w:r>
      <w:r w:rsidRPr="00732C30">
        <w:rPr>
          <w:rFonts w:cs="Arial"/>
          <w:color w:val="000000"/>
          <w:szCs w:val="18"/>
        </w:rPr>
        <w:t>40 fu</w:t>
      </w:r>
      <w:r w:rsidRPr="003C7468">
        <w:rPr>
          <w:rFonts w:cs="Arial"/>
          <w:color w:val="000000"/>
          <w:szCs w:val="18"/>
        </w:rPr>
        <w:t>ncionários cedidos pelo Banco</w:t>
      </w:r>
      <w:r w:rsidRPr="00EA14EE">
        <w:rPr>
          <w:rFonts w:cs="Arial"/>
          <w:color w:val="000000"/>
          <w:szCs w:val="18"/>
        </w:rPr>
        <w:t xml:space="preserve"> do Brasil. Internamente, </w:t>
      </w:r>
      <w:r w:rsidRPr="00732C30">
        <w:rPr>
          <w:rFonts w:cs="Arial"/>
          <w:color w:val="000000"/>
          <w:szCs w:val="18"/>
        </w:rPr>
        <w:t xml:space="preserve">houve 24 </w:t>
      </w:r>
      <w:r w:rsidRPr="00EA14EE">
        <w:rPr>
          <w:rFonts w:cs="Arial"/>
          <w:color w:val="000000"/>
          <w:szCs w:val="18"/>
        </w:rPr>
        <w:t xml:space="preserve">ascensões de funcionários. Todas estas movimentações ocorreram de acordo com as prerrogativas estabelecidas no Normativo Interno </w:t>
      </w:r>
      <w:r w:rsidRPr="003C7468">
        <w:rPr>
          <w:rFonts w:cs="Arial"/>
          <w:color w:val="000000"/>
          <w:szCs w:val="18"/>
        </w:rPr>
        <w:t>de Atração e Seleção, por meio de recrutamento e seleção simplificada ou complet</w:t>
      </w:r>
      <w:r>
        <w:rPr>
          <w:rFonts w:cs="Arial"/>
          <w:color w:val="000000"/>
          <w:szCs w:val="18"/>
        </w:rPr>
        <w:t>a</w:t>
      </w:r>
      <w:r w:rsidRPr="003C7468">
        <w:rPr>
          <w:rFonts w:cs="Arial"/>
          <w:color w:val="000000"/>
          <w:szCs w:val="18"/>
        </w:rPr>
        <w:t>.</w:t>
      </w:r>
    </w:p>
    <w:p w14:paraId="439E5981" w14:textId="77777777" w:rsidR="003459A5" w:rsidRDefault="003459A5" w:rsidP="003459A5">
      <w:pPr>
        <w:spacing w:before="120" w:after="120"/>
        <w:jc w:val="both"/>
        <w:rPr>
          <w:rFonts w:cs="Arial"/>
          <w:iCs/>
          <w:color w:val="000000"/>
          <w:szCs w:val="18"/>
        </w:rPr>
      </w:pPr>
    </w:p>
    <w:p w14:paraId="2CDC7BD6" w14:textId="77777777" w:rsidR="003459A5" w:rsidRPr="00783390" w:rsidRDefault="003459A5" w:rsidP="003459A5">
      <w:pPr>
        <w:pStyle w:val="03-SubttulodeNota"/>
        <w:spacing w:line="276" w:lineRule="auto"/>
        <w:rPr>
          <w:b w:val="0"/>
          <w:bCs/>
          <w:color w:val="000000" w:themeColor="text1"/>
          <w:sz w:val="18"/>
          <w:szCs w:val="18"/>
          <w:u w:val="single"/>
        </w:rPr>
      </w:pPr>
      <w:r w:rsidRPr="00783390">
        <w:rPr>
          <w:b w:val="0"/>
          <w:bCs/>
          <w:color w:val="000000" w:themeColor="text1"/>
          <w:sz w:val="18"/>
          <w:szCs w:val="18"/>
          <w:u w:val="single"/>
        </w:rPr>
        <w:t>Clima Organizacional</w:t>
      </w:r>
    </w:p>
    <w:p w14:paraId="21878FA5" w14:textId="77777777" w:rsidR="003459A5" w:rsidRPr="00D518D0" w:rsidRDefault="003459A5" w:rsidP="003459A5">
      <w:pPr>
        <w:spacing w:before="120" w:after="120"/>
        <w:jc w:val="both"/>
        <w:rPr>
          <w:rFonts w:cs="Arial"/>
          <w:color w:val="000000"/>
          <w:szCs w:val="18"/>
        </w:rPr>
      </w:pPr>
      <w:r>
        <w:rPr>
          <w:rFonts w:cs="Arial"/>
          <w:color w:val="000000"/>
          <w:szCs w:val="18"/>
        </w:rPr>
        <w:t xml:space="preserve">A BB </w:t>
      </w:r>
      <w:r w:rsidRPr="00705955">
        <w:rPr>
          <w:rFonts w:cs="Arial"/>
          <w:color w:val="000000"/>
          <w:szCs w:val="18"/>
        </w:rPr>
        <w:t>Seguridade realiza uma vez ao ano</w:t>
      </w:r>
      <w:r>
        <w:rPr>
          <w:rFonts w:cs="Arial"/>
          <w:color w:val="000000"/>
          <w:szCs w:val="18"/>
        </w:rPr>
        <w:t>, pesquisa</w:t>
      </w:r>
      <w:r w:rsidRPr="000C4B18">
        <w:rPr>
          <w:rFonts w:cs="Arial"/>
          <w:strike/>
          <w:color w:val="000000"/>
          <w:szCs w:val="18"/>
        </w:rPr>
        <w:t>s</w:t>
      </w:r>
      <w:r>
        <w:rPr>
          <w:rFonts w:cs="Arial"/>
          <w:color w:val="000000"/>
          <w:szCs w:val="18"/>
        </w:rPr>
        <w:t xml:space="preserve"> de clima e satisfação, a </w:t>
      </w:r>
      <w:r w:rsidRPr="00D518D0">
        <w:rPr>
          <w:rFonts w:cs="Arial"/>
          <w:color w:val="000000"/>
          <w:szCs w:val="18"/>
        </w:rPr>
        <w:t>fim de diagnosticar os pontos a serem aprimorados e endereçá-los por meio de ações relacionadas às práticas de gestão de pessoas, por meio da empresa Great Place to Work (GPTW) que se utiliza da metodologia Trust Index</w:t>
      </w:r>
      <w:r>
        <w:rPr>
          <w:rFonts w:cs="Arial"/>
          <w:color w:val="000000"/>
          <w:szCs w:val="18"/>
        </w:rPr>
        <w:t>.</w:t>
      </w:r>
    </w:p>
    <w:p w14:paraId="689E6AAE" w14:textId="77777777" w:rsidR="003459A5" w:rsidRDefault="003459A5" w:rsidP="003459A5">
      <w:pPr>
        <w:spacing w:before="120" w:after="120"/>
        <w:jc w:val="both"/>
        <w:rPr>
          <w:rFonts w:cs="Arial"/>
          <w:color w:val="000000"/>
          <w:szCs w:val="18"/>
        </w:rPr>
      </w:pPr>
      <w:r w:rsidRPr="00D518D0">
        <w:rPr>
          <w:rFonts w:cs="Arial"/>
          <w:color w:val="000000"/>
          <w:szCs w:val="18"/>
        </w:rPr>
        <w:t xml:space="preserve">Em 2022, trimestralmente, foi aplicada pesquisa de Pulso de Clima, </w:t>
      </w:r>
      <w:r>
        <w:rPr>
          <w:rFonts w:cs="Arial"/>
          <w:color w:val="000000"/>
          <w:szCs w:val="18"/>
        </w:rPr>
        <w:t>a</w:t>
      </w:r>
      <w:r w:rsidRPr="00D518D0">
        <w:rPr>
          <w:rFonts w:cs="Arial"/>
          <w:color w:val="000000"/>
          <w:szCs w:val="18"/>
        </w:rPr>
        <w:t xml:space="preserve"> qual é compost</w:t>
      </w:r>
      <w:r>
        <w:rPr>
          <w:rFonts w:cs="Arial"/>
          <w:color w:val="000000"/>
          <w:szCs w:val="18"/>
        </w:rPr>
        <w:t>a</w:t>
      </w:r>
      <w:r w:rsidRPr="00D518D0">
        <w:rPr>
          <w:rFonts w:cs="Arial"/>
          <w:color w:val="000000"/>
          <w:szCs w:val="18"/>
        </w:rPr>
        <w:t xml:space="preserve"> pela pergunta do e-NPS (</w:t>
      </w:r>
      <w:r w:rsidRPr="00D518D0">
        <w:rPr>
          <w:rFonts w:cs="Arial"/>
          <w:i/>
          <w:color w:val="000000"/>
          <w:szCs w:val="18"/>
        </w:rPr>
        <w:t>Employee Net Promoter Score</w:t>
      </w:r>
      <w:r w:rsidRPr="00D518D0">
        <w:rPr>
          <w:rFonts w:cs="Arial"/>
          <w:color w:val="000000"/>
          <w:szCs w:val="18"/>
        </w:rPr>
        <w:t>) e, adicionalmente o questionário da metodologia</w:t>
      </w:r>
      <w:r>
        <w:rPr>
          <w:rFonts w:cs="Arial"/>
          <w:color w:val="000000"/>
          <w:szCs w:val="18"/>
        </w:rPr>
        <w:t xml:space="preserve"> Climor, um teste para avaliar o clima organizacional, definido como um conjunto de características estáveis resultantes da interação entre o colaborador (percepção individual), </w:t>
      </w:r>
      <w:r>
        <w:rPr>
          <w:rFonts w:cs="Arial"/>
          <w:color w:val="000000"/>
          <w:szCs w:val="18"/>
        </w:rPr>
        <w:lastRenderedPageBreak/>
        <w:t>seus colegas (microambiente) e a organização (macroambiente).</w:t>
      </w:r>
      <w:r w:rsidRPr="00705955">
        <w:rPr>
          <w:rFonts w:cs="Arial"/>
          <w:color w:val="000000"/>
          <w:szCs w:val="18"/>
        </w:rPr>
        <w:t xml:space="preserve"> Essas ações objetivam identificar, no curto prazo, os possíveis fatores de eventual satisfação e/ou insatisfação dos funcionários e</w:t>
      </w:r>
      <w:r>
        <w:rPr>
          <w:rFonts w:cs="Arial"/>
          <w:color w:val="000000"/>
          <w:szCs w:val="18"/>
        </w:rPr>
        <w:t xml:space="preserve"> endereçá-los.</w:t>
      </w:r>
    </w:p>
    <w:p w14:paraId="206F88D4" w14:textId="77777777" w:rsidR="003459A5" w:rsidRDefault="003459A5" w:rsidP="003459A5">
      <w:pPr>
        <w:spacing w:before="120" w:after="120"/>
        <w:jc w:val="both"/>
        <w:rPr>
          <w:rFonts w:cs="Arial"/>
          <w:color w:val="000000"/>
          <w:szCs w:val="18"/>
        </w:rPr>
      </w:pPr>
      <w:r>
        <w:rPr>
          <w:rFonts w:cs="Arial"/>
          <w:color w:val="000000"/>
          <w:szCs w:val="18"/>
        </w:rPr>
        <w:t>Com base no levantamento da percepção dos funcionários por meio desses instrumentos, a Companhia vem realizando ações para elevar o engajamento dos colaboradores e o clima organizacional, como reuniões periódicas com os administradores, gestores de áreas e corpo técnico para alinhamento.</w:t>
      </w:r>
    </w:p>
    <w:p w14:paraId="71E0EAE7" w14:textId="77777777" w:rsidR="003459A5" w:rsidRDefault="003459A5" w:rsidP="003459A5">
      <w:pPr>
        <w:pStyle w:val="01-Textonormal"/>
        <w:rPr>
          <w:rFonts w:eastAsiaTheme="minorHAnsi" w:cs="Arial"/>
          <w:color w:val="000000"/>
          <w:spacing w:val="0"/>
          <w:lang w:eastAsia="en-US"/>
        </w:rPr>
      </w:pPr>
      <w:r w:rsidRPr="00DD473E">
        <w:rPr>
          <w:rFonts w:eastAsiaTheme="minorHAnsi" w:cs="Arial"/>
          <w:color w:val="000000"/>
          <w:spacing w:val="0"/>
          <w:lang w:eastAsia="en-US"/>
        </w:rPr>
        <w:t>Em 2022, a taxa de rotatividade da empresa</w:t>
      </w:r>
      <w:r>
        <w:rPr>
          <w:rFonts w:eastAsiaTheme="minorHAnsi" w:cs="Arial"/>
          <w:color w:val="000000"/>
          <w:spacing w:val="0"/>
          <w:lang w:eastAsia="en-US"/>
        </w:rPr>
        <w:t xml:space="preserve"> </w:t>
      </w:r>
      <w:r w:rsidRPr="00DD473E">
        <w:rPr>
          <w:rFonts w:eastAsiaTheme="minorHAnsi" w:cs="Arial"/>
          <w:color w:val="000000"/>
          <w:spacing w:val="0"/>
          <w:lang w:eastAsia="en-US"/>
        </w:rPr>
        <w:t xml:space="preserve">foi de 19,38%, o que representa um acréscimo de 12,8 p.p. em relação a 2021. Uma vez que o cálculo considera as movimentações tanto de entrada como de saída de colaboradores, a rotatividade no ano foi </w:t>
      </w:r>
      <w:r>
        <w:rPr>
          <w:rFonts w:eastAsiaTheme="minorHAnsi" w:cs="Arial"/>
          <w:color w:val="000000"/>
          <w:spacing w:val="0"/>
          <w:lang w:eastAsia="en-US"/>
        </w:rPr>
        <w:t>i</w:t>
      </w:r>
      <w:r w:rsidRPr="00DD473E">
        <w:rPr>
          <w:rFonts w:eastAsiaTheme="minorHAnsi" w:cs="Arial"/>
          <w:color w:val="000000"/>
          <w:spacing w:val="0"/>
          <w:lang w:eastAsia="en-US"/>
        </w:rPr>
        <w:t>nfluenciada</w:t>
      </w:r>
      <w:r>
        <w:rPr>
          <w:rFonts w:eastAsiaTheme="minorHAnsi" w:cs="Arial"/>
          <w:color w:val="000000"/>
          <w:spacing w:val="0"/>
          <w:lang w:eastAsia="en-US"/>
        </w:rPr>
        <w:t>,</w:t>
      </w:r>
      <w:r w:rsidRPr="00DD473E">
        <w:rPr>
          <w:rFonts w:eastAsiaTheme="minorHAnsi" w:cs="Arial"/>
          <w:color w:val="000000"/>
          <w:spacing w:val="0"/>
          <w:lang w:eastAsia="en-US"/>
        </w:rPr>
        <w:t xml:space="preserve"> em grande parte</w:t>
      </w:r>
      <w:r>
        <w:rPr>
          <w:rFonts w:eastAsiaTheme="minorHAnsi" w:cs="Arial"/>
          <w:color w:val="000000"/>
          <w:spacing w:val="0"/>
          <w:lang w:eastAsia="en-US"/>
        </w:rPr>
        <w:t>,</w:t>
      </w:r>
      <w:r w:rsidRPr="00DD473E">
        <w:rPr>
          <w:rFonts w:eastAsiaTheme="minorHAnsi" w:cs="Arial"/>
          <w:color w:val="000000"/>
          <w:spacing w:val="0"/>
          <w:lang w:eastAsia="en-US"/>
        </w:rPr>
        <w:t xml:space="preserve"> pelo aumento do quadro da Companhia, aprovado pelo CA em fevereiro de 2022, assim como pelo preenchimento das posições em aberto.</w:t>
      </w:r>
    </w:p>
    <w:p w14:paraId="5CA0A178" w14:textId="77777777" w:rsidR="003459A5" w:rsidRDefault="003459A5" w:rsidP="003459A5">
      <w:pPr>
        <w:pStyle w:val="01-Textonormal"/>
      </w:pPr>
    </w:p>
    <w:p w14:paraId="195F54AF" w14:textId="77777777" w:rsidR="003459A5" w:rsidRDefault="003459A5" w:rsidP="003459A5">
      <w:pPr>
        <w:pStyle w:val="03-SubttulodeNota"/>
        <w:spacing w:line="276" w:lineRule="auto"/>
        <w:rPr>
          <w:color w:val="1F4E79" w:themeColor="accent1" w:themeShade="80"/>
        </w:rPr>
      </w:pPr>
      <w:r>
        <w:rPr>
          <w:color w:val="1F4E79" w:themeColor="accent1" w:themeShade="80"/>
        </w:rPr>
        <w:t>Responsabilidade Social e Ambiental</w:t>
      </w:r>
    </w:p>
    <w:p w14:paraId="79407A1D" w14:textId="77777777" w:rsidR="003459A5" w:rsidRDefault="003459A5" w:rsidP="003459A5">
      <w:pPr>
        <w:spacing w:before="120" w:after="120"/>
        <w:jc w:val="both"/>
        <w:rPr>
          <w:rFonts w:eastAsia="Times New Roman" w:cs="Arial"/>
          <w:spacing w:val="-2"/>
          <w:szCs w:val="18"/>
          <w:lang w:eastAsia="pt-BR"/>
        </w:rPr>
      </w:pPr>
      <w:r w:rsidRPr="009A417F">
        <w:rPr>
          <w:rFonts w:eastAsia="Times New Roman" w:cs="Arial"/>
          <w:spacing w:val="-2"/>
          <w:szCs w:val="18"/>
          <w:lang w:eastAsia="pt-BR"/>
        </w:rPr>
        <w:t>Abaixo as principais práticas de sustentabilidade adotadas pelas empresas do Grupo BB Seguridade em 2022.</w:t>
      </w:r>
    </w:p>
    <w:p w14:paraId="3999A1BF" w14:textId="77777777" w:rsidR="003459A5" w:rsidRPr="00FF09A5" w:rsidRDefault="003459A5" w:rsidP="003459A5">
      <w:pPr>
        <w:spacing w:before="120" w:after="120"/>
        <w:jc w:val="both"/>
        <w:rPr>
          <w:rFonts w:eastAsia="Times New Roman" w:cs="Arial"/>
          <w:spacing w:val="-2"/>
          <w:szCs w:val="18"/>
          <w:lang w:eastAsia="pt-BR"/>
        </w:rPr>
      </w:pPr>
    </w:p>
    <w:p w14:paraId="55DEF5ED" w14:textId="77777777" w:rsidR="003459A5" w:rsidRPr="00FF09A5" w:rsidRDefault="003459A5" w:rsidP="003459A5">
      <w:pPr>
        <w:pStyle w:val="03-SubttulodeNota"/>
        <w:spacing w:line="276" w:lineRule="auto"/>
        <w:rPr>
          <w:b w:val="0"/>
          <w:bCs/>
          <w:sz w:val="18"/>
          <w:szCs w:val="18"/>
          <w:u w:val="single"/>
        </w:rPr>
      </w:pPr>
      <w:r w:rsidRPr="00FF09A5">
        <w:rPr>
          <w:b w:val="0"/>
          <w:bCs/>
          <w:sz w:val="18"/>
          <w:szCs w:val="18"/>
          <w:u w:val="single"/>
        </w:rPr>
        <w:t>BB Corretora</w:t>
      </w:r>
    </w:p>
    <w:p w14:paraId="658D6142" w14:textId="77777777" w:rsidR="003459A5" w:rsidRPr="00FF09A5" w:rsidRDefault="003459A5" w:rsidP="003459A5">
      <w:pPr>
        <w:pStyle w:val="05-Textonormal"/>
        <w:numPr>
          <w:ilvl w:val="0"/>
          <w:numId w:val="40"/>
        </w:numPr>
        <w:rPr>
          <w:rFonts w:cs="Arial"/>
          <w:bCs/>
        </w:rPr>
      </w:pPr>
      <w:r w:rsidRPr="00FF09A5">
        <w:rPr>
          <w:rFonts w:cs="Arial"/>
          <w:b/>
        </w:rPr>
        <w:t>Projetos Incentivados</w:t>
      </w:r>
      <w:r w:rsidRPr="00FF09A5">
        <w:rPr>
          <w:rFonts w:cs="Arial"/>
          <w:bCs/>
        </w:rPr>
        <w:t xml:space="preserve">: </w:t>
      </w:r>
      <w:r w:rsidRPr="00FF09A5">
        <w:t>em 202</w:t>
      </w:r>
      <w:r>
        <w:t>2</w:t>
      </w:r>
      <w:r w:rsidRPr="00FF09A5">
        <w:t>, foram apoiados 15 projetos sociais por meio do Fundo para a Infância e Adolescência e do Fundo do Idoso, alcançando mais de R$10,0 milhões em aportes.</w:t>
      </w:r>
    </w:p>
    <w:p w14:paraId="7BD90AD9" w14:textId="77777777" w:rsidR="003459A5" w:rsidRPr="00FF09A5" w:rsidRDefault="003459A5" w:rsidP="003459A5">
      <w:pPr>
        <w:spacing w:before="120" w:after="120"/>
        <w:jc w:val="both"/>
        <w:rPr>
          <w:rFonts w:eastAsia="Times New Roman" w:cs="Arial"/>
          <w:spacing w:val="-2"/>
          <w:szCs w:val="18"/>
          <w:lang w:eastAsia="pt-BR"/>
        </w:rPr>
      </w:pPr>
    </w:p>
    <w:p w14:paraId="508219EC" w14:textId="77777777" w:rsidR="003459A5" w:rsidRPr="00FF09A5" w:rsidRDefault="003459A5" w:rsidP="003459A5">
      <w:pPr>
        <w:pStyle w:val="03-SubttulodeNota"/>
        <w:spacing w:line="276" w:lineRule="auto"/>
        <w:rPr>
          <w:b w:val="0"/>
          <w:bCs/>
          <w:sz w:val="18"/>
          <w:szCs w:val="18"/>
          <w:u w:val="single"/>
        </w:rPr>
      </w:pPr>
      <w:r w:rsidRPr="00FF09A5">
        <w:rPr>
          <w:b w:val="0"/>
          <w:bCs/>
          <w:sz w:val="18"/>
          <w:szCs w:val="18"/>
          <w:u w:val="single"/>
        </w:rPr>
        <w:t>Brasilseg</w:t>
      </w:r>
    </w:p>
    <w:p w14:paraId="2A294C93" w14:textId="77777777" w:rsidR="003459A5" w:rsidRPr="00FF09A5" w:rsidRDefault="003459A5" w:rsidP="003459A5">
      <w:pPr>
        <w:pStyle w:val="05-Textonormal"/>
        <w:numPr>
          <w:ilvl w:val="0"/>
          <w:numId w:val="40"/>
        </w:numPr>
        <w:rPr>
          <w:rFonts w:cs="Arial"/>
          <w:b/>
        </w:rPr>
      </w:pPr>
      <w:r w:rsidRPr="00FF09A5">
        <w:rPr>
          <w:rFonts w:cs="Arial"/>
          <w:b/>
        </w:rPr>
        <w:t xml:space="preserve">ISO 14001:2015: </w:t>
      </w:r>
      <w:r w:rsidRPr="00FF09A5">
        <w:rPr>
          <w:rFonts w:cs="Arial"/>
          <w:bCs/>
        </w:rPr>
        <w:t>a Brasilseg é certificada na ISO 14001:2015, o que atesta o padrão internacional do Sistema de Gestão Ambiental (SGA) da empresa. Este sistema é baseado na análise dos aspectos e impactos ambientais significativos, diretos e indiretos, associados aos processos da sede da empresa. Cuidar do meio ambiente é uma prática diária na companhia, que determina metas e desafios em sua gestão sustentável, com impacto em toda a cadeia de valor.</w:t>
      </w:r>
    </w:p>
    <w:p w14:paraId="0D6B7514" w14:textId="77777777" w:rsidR="003459A5" w:rsidRPr="005C7713" w:rsidRDefault="003459A5" w:rsidP="003459A5">
      <w:pPr>
        <w:pStyle w:val="05-Textonormal"/>
        <w:numPr>
          <w:ilvl w:val="0"/>
          <w:numId w:val="40"/>
        </w:numPr>
        <w:rPr>
          <w:rFonts w:cs="Arial"/>
          <w:bCs/>
        </w:rPr>
      </w:pPr>
      <w:r w:rsidRPr="005C7713">
        <w:rPr>
          <w:rFonts w:cs="Arial"/>
          <w:b/>
          <w:bCs/>
        </w:rPr>
        <w:t>Pacto Global Rede Brasil:</w:t>
      </w:r>
      <w:r w:rsidRPr="005C7713">
        <w:rPr>
          <w:rFonts w:cs="Arial"/>
        </w:rPr>
        <w:t xml:space="preserve">  a</w:t>
      </w:r>
      <w:r w:rsidRPr="005C7713">
        <w:rPr>
          <w:rFonts w:cs="Arial"/>
          <w:bCs/>
        </w:rPr>
        <w:t xml:space="preserve"> Brasilseg </w:t>
      </w:r>
      <w:r>
        <w:rPr>
          <w:rFonts w:cs="Arial"/>
          <w:bCs/>
        </w:rPr>
        <w:t>é</w:t>
      </w:r>
      <w:r w:rsidRPr="005C7713">
        <w:rPr>
          <w:rFonts w:cs="Arial"/>
          <w:bCs/>
        </w:rPr>
        <w:t xml:space="preserve"> signatária do Pacto Global visando contribuir para a construção de um mercado mais inclusivo e igualitário. </w:t>
      </w:r>
    </w:p>
    <w:p w14:paraId="6E77334A" w14:textId="77777777" w:rsidR="003459A5" w:rsidRPr="005C7713" w:rsidRDefault="003459A5" w:rsidP="003459A5">
      <w:pPr>
        <w:pStyle w:val="05-Textonormal"/>
        <w:numPr>
          <w:ilvl w:val="0"/>
          <w:numId w:val="40"/>
        </w:numPr>
        <w:rPr>
          <w:rFonts w:cs="Arial"/>
          <w:bCs/>
        </w:rPr>
      </w:pPr>
      <w:r w:rsidRPr="005C7713">
        <w:rPr>
          <w:rFonts w:cs="Arial"/>
          <w:b/>
          <w:bCs/>
        </w:rPr>
        <w:t xml:space="preserve">Programa Brasileiro GHG Protocol: </w:t>
      </w:r>
      <w:r w:rsidRPr="005C7713">
        <w:rPr>
          <w:rFonts w:cs="Arial"/>
        </w:rPr>
        <w:t>a companhia</w:t>
      </w:r>
      <w:r w:rsidRPr="005C7713">
        <w:rPr>
          <w:rFonts w:cs="Arial"/>
          <w:bCs/>
        </w:rPr>
        <w:t xml:space="preserve"> mensura as emissões de gases do efeito estufa da sede administrativa e de Franca por meio da Ferramenta de Gestão de Carbono </w:t>
      </w:r>
      <w:r w:rsidRPr="005C7713">
        <w:rPr>
          <w:rFonts w:cs="Arial"/>
          <w:bCs/>
          <w:i/>
          <w:iCs/>
        </w:rPr>
        <w:t>GHG Protocol</w:t>
      </w:r>
      <w:r w:rsidRPr="005C7713">
        <w:rPr>
          <w:rFonts w:cs="Arial"/>
          <w:bCs/>
        </w:rPr>
        <w:t xml:space="preserve"> para compensar as emissões. O processo abrange todos os colaboradores e no cálculo de emissões considera o consumo de energia, resíduos gerados, deslocamento dos colaboradores até a empresa e deslocamento de viagens a negócio. </w:t>
      </w:r>
    </w:p>
    <w:p w14:paraId="6DF79278" w14:textId="77777777" w:rsidR="003459A5" w:rsidRPr="005C7713" w:rsidRDefault="003459A5" w:rsidP="003459A5">
      <w:pPr>
        <w:pStyle w:val="PargrafodaLista"/>
        <w:numPr>
          <w:ilvl w:val="0"/>
          <w:numId w:val="40"/>
        </w:numPr>
        <w:spacing w:before="120" w:after="120"/>
        <w:jc w:val="both"/>
        <w:rPr>
          <w:rFonts w:ascii="Arial" w:eastAsia="Times New Roman" w:hAnsi="Arial" w:cs="Arial"/>
          <w:bCs/>
          <w:spacing w:val="-2"/>
          <w:sz w:val="18"/>
          <w:szCs w:val="18"/>
          <w:lang w:eastAsia="pt-BR"/>
        </w:rPr>
      </w:pPr>
      <w:r w:rsidRPr="005C7713">
        <w:rPr>
          <w:rFonts w:ascii="Arial" w:eastAsia="Times New Roman" w:hAnsi="Arial" w:cs="Arial"/>
          <w:b/>
          <w:bCs/>
          <w:spacing w:val="-2"/>
          <w:sz w:val="18"/>
          <w:szCs w:val="18"/>
          <w:lang w:eastAsia="pt-BR"/>
        </w:rPr>
        <w:t xml:space="preserve">Objetivos de Desenvolvimento Sustentável – ODS: </w:t>
      </w:r>
      <w:r w:rsidRPr="005C7713">
        <w:rPr>
          <w:rFonts w:ascii="Arial" w:eastAsia="Times New Roman" w:hAnsi="Arial" w:cs="Arial"/>
          <w:bCs/>
          <w:spacing w:val="-2"/>
          <w:sz w:val="18"/>
          <w:szCs w:val="18"/>
          <w:lang w:eastAsia="pt-BR"/>
        </w:rPr>
        <w:t xml:space="preserve">a Brasilseg atua de maneira alinhada aos ODS por meio de um conjunto de compromissos, programas e metas em áreas como diversidade, inclusão, relacionamento com clientes e conformidade. Adicionalmente, promove o engajamento dos funcionários com a causa por meio de ações educacionais no âmbito da própria empresa. </w:t>
      </w:r>
    </w:p>
    <w:p w14:paraId="4DBAF7B6" w14:textId="77777777" w:rsidR="003459A5" w:rsidRPr="005C7713" w:rsidRDefault="003459A5" w:rsidP="003459A5">
      <w:pPr>
        <w:pStyle w:val="05-Textonormal"/>
        <w:numPr>
          <w:ilvl w:val="0"/>
          <w:numId w:val="40"/>
        </w:numPr>
        <w:rPr>
          <w:rFonts w:cs="Arial"/>
          <w:bCs/>
        </w:rPr>
      </w:pPr>
      <w:r w:rsidRPr="005C7713">
        <w:rPr>
          <w:rFonts w:cs="Arial"/>
          <w:b/>
        </w:rPr>
        <w:t xml:space="preserve">Princípios para Sustentabilidade em Seguros (PSI): </w:t>
      </w:r>
      <w:r w:rsidRPr="005C7713">
        <w:rPr>
          <w:rFonts w:cs="Arial"/>
          <w:bCs/>
        </w:rPr>
        <w:t xml:space="preserve">a companhia </w:t>
      </w:r>
      <w:r>
        <w:rPr>
          <w:rFonts w:cs="Arial"/>
          <w:bCs/>
        </w:rPr>
        <w:t xml:space="preserve">é </w:t>
      </w:r>
      <w:r w:rsidRPr="005C7713">
        <w:rPr>
          <w:rFonts w:cs="Arial"/>
          <w:bCs/>
        </w:rPr>
        <w:t>signatária do PSI e vem desenvolvendo ações, projetos e investimentos para atendê-los.</w:t>
      </w:r>
    </w:p>
    <w:p w14:paraId="18BDCD2C" w14:textId="77777777" w:rsidR="003459A5" w:rsidRPr="005C7713" w:rsidRDefault="003459A5" w:rsidP="003459A5">
      <w:pPr>
        <w:pStyle w:val="05-Textonormal"/>
        <w:numPr>
          <w:ilvl w:val="0"/>
          <w:numId w:val="40"/>
        </w:numPr>
        <w:rPr>
          <w:rFonts w:cs="Arial"/>
          <w:bCs/>
        </w:rPr>
      </w:pPr>
      <w:r w:rsidRPr="005C7713">
        <w:rPr>
          <w:rFonts w:cs="Arial"/>
          <w:b/>
        </w:rPr>
        <w:t>Projetos Incentivados</w:t>
      </w:r>
      <w:r w:rsidRPr="005C7713">
        <w:rPr>
          <w:rFonts w:cs="Arial"/>
          <w:bCs/>
        </w:rPr>
        <w:t xml:space="preserve">: </w:t>
      </w:r>
      <w:r w:rsidRPr="005C7713">
        <w:t>em 2022, foram patrocinados 26 projetos socioculturais por meio da Lei de Incentivo à Cultura, da Lei de Incentivo ao Esporte, do Fundo para a Infância e Adolescência e do Fundo do Idoso, beneficiando mais de 600 mil pessoas.</w:t>
      </w:r>
    </w:p>
    <w:p w14:paraId="4474D279" w14:textId="35E002C0" w:rsidR="003459A5" w:rsidRPr="005C7713" w:rsidRDefault="003459A5" w:rsidP="003459A5">
      <w:pPr>
        <w:pStyle w:val="05-Textonormal"/>
      </w:pPr>
      <w:r w:rsidRPr="005C7713">
        <w:rPr>
          <w:rFonts w:cs="Arial"/>
          <w:bCs/>
        </w:rPr>
        <w:t xml:space="preserve">Informações relacionadas ao tema estão </w:t>
      </w:r>
      <w:r w:rsidRPr="00655632">
        <w:rPr>
          <w:rFonts w:cs="Arial"/>
          <w:bCs/>
        </w:rPr>
        <w:t xml:space="preserve">disponibilizadas no site </w:t>
      </w:r>
      <w:r w:rsidRPr="00045A62">
        <w:t>https://www.bbseguros.com.br/seguros/sustentabilidade</w:t>
      </w:r>
      <w:r w:rsidRPr="00655632">
        <w:t>.</w:t>
      </w:r>
    </w:p>
    <w:p w14:paraId="50BB3C5B" w14:textId="77777777" w:rsidR="003459A5" w:rsidRPr="00C65582" w:rsidRDefault="003459A5" w:rsidP="003459A5">
      <w:pPr>
        <w:spacing w:line="256" w:lineRule="auto"/>
        <w:rPr>
          <w:rFonts w:eastAsia="Times New Roman" w:cs="Arial"/>
          <w:bCs/>
          <w:color w:val="FF0000"/>
          <w:spacing w:val="-2"/>
          <w:szCs w:val="18"/>
          <w:highlight w:val="yellow"/>
          <w:lang w:eastAsia="pt-BR"/>
        </w:rPr>
      </w:pPr>
    </w:p>
    <w:p w14:paraId="3A074514" w14:textId="77777777" w:rsidR="003459A5" w:rsidRPr="00F47112" w:rsidRDefault="003459A5" w:rsidP="003459A5">
      <w:pPr>
        <w:pStyle w:val="03-SubttulodeNota"/>
        <w:keepNext/>
        <w:keepLines/>
        <w:pageBreakBefore/>
        <w:spacing w:line="276" w:lineRule="auto"/>
        <w:rPr>
          <w:b w:val="0"/>
          <w:bCs/>
          <w:sz w:val="18"/>
          <w:szCs w:val="18"/>
          <w:u w:val="single"/>
        </w:rPr>
      </w:pPr>
      <w:r w:rsidRPr="00F47112">
        <w:rPr>
          <w:b w:val="0"/>
          <w:bCs/>
          <w:sz w:val="18"/>
          <w:szCs w:val="18"/>
          <w:u w:val="single"/>
        </w:rPr>
        <w:lastRenderedPageBreak/>
        <w:t>Brasilprev</w:t>
      </w:r>
    </w:p>
    <w:p w14:paraId="43F1D7D2" w14:textId="77777777" w:rsidR="003459A5" w:rsidRPr="00F47112" w:rsidRDefault="003459A5" w:rsidP="003459A5">
      <w:pPr>
        <w:pStyle w:val="05-Textonormal"/>
        <w:numPr>
          <w:ilvl w:val="0"/>
          <w:numId w:val="40"/>
        </w:numPr>
        <w:ind w:left="714" w:hanging="357"/>
        <w:rPr>
          <w:rFonts w:cs="Arial"/>
        </w:rPr>
      </w:pPr>
      <w:r w:rsidRPr="00F47112">
        <w:rPr>
          <w:rFonts w:cs="Arial"/>
          <w:b/>
        </w:rPr>
        <w:t>Princípios para o Investimento Responsável (PRI):</w:t>
      </w:r>
      <w:r w:rsidRPr="00F47112">
        <w:rPr>
          <w:rFonts w:cs="Arial"/>
        </w:rPr>
        <w:t xml:space="preserve"> a Brasilprev integra o</w:t>
      </w:r>
      <w:r>
        <w:rPr>
          <w:rFonts w:cs="Arial"/>
        </w:rPr>
        <w:t xml:space="preserve"> </w:t>
      </w:r>
      <w:r w:rsidRPr="00F47112">
        <w:rPr>
          <w:rFonts w:cs="Arial"/>
        </w:rPr>
        <w:t>PRI desde 2017. O PRI é reconhecido por estabelecer os padrões globais relacionados a investimentos responsáveis, incentivando os investidores a incorporar os aspectos ASG em seus processos de investimento.</w:t>
      </w:r>
    </w:p>
    <w:p w14:paraId="2FF17F0A" w14:textId="01E3B800" w:rsidR="003459A5" w:rsidRPr="00F47112" w:rsidRDefault="003459A5" w:rsidP="003459A5">
      <w:pPr>
        <w:numPr>
          <w:ilvl w:val="0"/>
          <w:numId w:val="40"/>
        </w:numPr>
        <w:spacing w:before="120" w:after="120" w:line="276" w:lineRule="auto"/>
        <w:jc w:val="both"/>
        <w:rPr>
          <w:rFonts w:eastAsia="Times New Roman" w:cs="Arial"/>
          <w:spacing w:val="-2"/>
          <w:szCs w:val="18"/>
          <w:lang w:eastAsia="pt-BR"/>
        </w:rPr>
      </w:pPr>
      <w:r w:rsidRPr="00F47112">
        <w:rPr>
          <w:rFonts w:eastAsia="Times New Roman" w:cs="Arial"/>
          <w:b/>
          <w:bCs/>
          <w:spacing w:val="-2"/>
          <w:szCs w:val="18"/>
          <w:lang w:eastAsia="pt-BR"/>
        </w:rPr>
        <w:t>Declaração sobre Títulos Verdes:</w:t>
      </w:r>
      <w:r w:rsidRPr="00F47112">
        <w:rPr>
          <w:rFonts w:eastAsia="Times New Roman" w:cs="Arial"/>
          <w:spacing w:val="-2"/>
          <w:szCs w:val="18"/>
          <w:lang w:eastAsia="pt-BR"/>
        </w:rPr>
        <w:t xml:space="preserve"> a Brasilprev é signatária desde 2017, juntamente com outros investidores, representando cerca de R$ 1,8 trilhão em ativos sob gestão. Na declaração, os signatários se comprometem a dialogar com entidades, governamentais ou não, para estimular o desenvolvimento de um mercado brasileiro de títulos verdes robusto e que contribua verdadeiramente para tratar as mudanças climáticas. (Fonte: </w:t>
      </w:r>
      <w:r w:rsidRPr="00045A62">
        <w:rPr>
          <w:rFonts w:eastAsia="Times New Roman" w:cs="Arial"/>
          <w:spacing w:val="-2"/>
          <w:szCs w:val="18"/>
          <w:lang w:eastAsia="pt-BR"/>
        </w:rPr>
        <w:t>https://www.climatebonds.net/market/country/brasil/declaracao-de-investidores</w:t>
      </w:r>
      <w:r w:rsidRPr="00F47112">
        <w:rPr>
          <w:rFonts w:eastAsia="Times New Roman" w:cs="Arial"/>
          <w:spacing w:val="-2"/>
          <w:szCs w:val="18"/>
          <w:lang w:eastAsia="pt-BR"/>
        </w:rPr>
        <w:t>)</w:t>
      </w:r>
      <w:r>
        <w:rPr>
          <w:rFonts w:eastAsia="Times New Roman" w:cs="Arial"/>
          <w:spacing w:val="-2"/>
          <w:szCs w:val="18"/>
          <w:lang w:eastAsia="pt-BR"/>
        </w:rPr>
        <w:t>.</w:t>
      </w:r>
    </w:p>
    <w:p w14:paraId="5EA35DC0" w14:textId="77777777" w:rsidR="003459A5" w:rsidRDefault="003459A5" w:rsidP="003459A5">
      <w:pPr>
        <w:numPr>
          <w:ilvl w:val="0"/>
          <w:numId w:val="40"/>
        </w:numPr>
        <w:spacing w:before="120" w:after="120" w:line="276" w:lineRule="auto"/>
        <w:jc w:val="both"/>
        <w:rPr>
          <w:rFonts w:eastAsia="Times New Roman" w:cs="Arial"/>
          <w:spacing w:val="-2"/>
          <w:szCs w:val="18"/>
          <w:lang w:eastAsia="pt-BR"/>
        </w:rPr>
      </w:pPr>
      <w:r w:rsidRPr="00F47112">
        <w:rPr>
          <w:rFonts w:eastAsia="Times New Roman" w:cs="Arial"/>
          <w:b/>
          <w:bCs/>
          <w:i/>
          <w:iCs/>
          <w:spacing w:val="-2"/>
          <w:szCs w:val="18"/>
          <w:lang w:eastAsia="pt-BR"/>
        </w:rPr>
        <w:t>Carbon Disclosure Project</w:t>
      </w:r>
      <w:r w:rsidRPr="00F47112">
        <w:rPr>
          <w:rFonts w:eastAsia="Times New Roman" w:cs="Arial"/>
          <w:b/>
          <w:bCs/>
          <w:spacing w:val="-2"/>
          <w:szCs w:val="18"/>
          <w:lang w:eastAsia="pt-BR"/>
        </w:rPr>
        <w:t xml:space="preserve"> (CDP):</w:t>
      </w:r>
      <w:r w:rsidRPr="00F47112">
        <w:rPr>
          <w:rFonts w:eastAsia="Times New Roman" w:cs="Arial"/>
          <w:spacing w:val="-2"/>
          <w:szCs w:val="18"/>
          <w:lang w:eastAsia="pt-BR"/>
        </w:rPr>
        <w:t xml:space="preserve"> a Brasilprev participa do CDP como investidora signatária, tendo acesso </w:t>
      </w:r>
      <w:r>
        <w:rPr>
          <w:rFonts w:eastAsia="Times New Roman" w:cs="Arial"/>
          <w:spacing w:val="-2"/>
          <w:szCs w:val="18"/>
          <w:lang w:eastAsia="pt-BR"/>
        </w:rPr>
        <w:t>à</w:t>
      </w:r>
      <w:r w:rsidRPr="00F47112">
        <w:rPr>
          <w:rFonts w:eastAsia="Times New Roman" w:cs="Arial"/>
          <w:spacing w:val="-2"/>
          <w:szCs w:val="18"/>
          <w:lang w:eastAsia="pt-BR"/>
        </w:rPr>
        <w:t xml:space="preserve"> sua base de dados global com informações sobre o compromisso das empresas, sejam potenciais ou já investidas, em relação a emissões de carbono e ações de sustentabilidade.</w:t>
      </w:r>
    </w:p>
    <w:p w14:paraId="3C5074A7" w14:textId="77777777" w:rsidR="003459A5" w:rsidRDefault="003459A5" w:rsidP="003459A5">
      <w:pPr>
        <w:pStyle w:val="PargrafodaLista"/>
        <w:numPr>
          <w:ilvl w:val="0"/>
          <w:numId w:val="40"/>
        </w:numPr>
        <w:spacing w:before="120" w:after="120"/>
        <w:jc w:val="both"/>
        <w:rPr>
          <w:rFonts w:ascii="Arial" w:eastAsia="Times New Roman" w:hAnsi="Arial" w:cs="Arial"/>
          <w:bCs/>
          <w:spacing w:val="-2"/>
          <w:sz w:val="18"/>
          <w:szCs w:val="18"/>
          <w:lang w:eastAsia="pt-BR"/>
        </w:rPr>
      </w:pPr>
      <w:r w:rsidRPr="005C7713">
        <w:rPr>
          <w:rFonts w:ascii="Arial" w:eastAsia="Times New Roman" w:hAnsi="Arial" w:cs="Arial"/>
          <w:b/>
          <w:bCs/>
          <w:spacing w:val="-2"/>
          <w:sz w:val="18"/>
          <w:szCs w:val="18"/>
          <w:lang w:eastAsia="pt-BR"/>
        </w:rPr>
        <w:t xml:space="preserve">Objetivos de Desenvolvimento Sustentável – ODS: </w:t>
      </w:r>
      <w:r w:rsidRPr="005C7713">
        <w:rPr>
          <w:rFonts w:ascii="Arial" w:eastAsia="Times New Roman" w:hAnsi="Arial" w:cs="Arial"/>
          <w:bCs/>
          <w:spacing w:val="-2"/>
          <w:sz w:val="18"/>
          <w:szCs w:val="18"/>
          <w:lang w:eastAsia="pt-BR"/>
        </w:rPr>
        <w:t xml:space="preserve">a </w:t>
      </w:r>
      <w:r>
        <w:rPr>
          <w:rFonts w:ascii="Arial" w:eastAsia="Times New Roman" w:hAnsi="Arial" w:cs="Arial"/>
          <w:bCs/>
          <w:spacing w:val="-2"/>
          <w:sz w:val="18"/>
          <w:szCs w:val="18"/>
          <w:lang w:eastAsia="pt-BR"/>
        </w:rPr>
        <w:t xml:space="preserve">Brasilprev atua de maneira alinhada aos ODS por meio de um conjunto de compromissos e metas em áreas como gestão de investimentos ASG; relacionamento e satisfação dos clientes; diversidade e inclusão; integridade, ética e transparência; gestão ambiental e responsabilidade social. </w:t>
      </w:r>
    </w:p>
    <w:p w14:paraId="759805B4" w14:textId="77777777" w:rsidR="003459A5" w:rsidRPr="00E1513B" w:rsidRDefault="003459A5" w:rsidP="003459A5">
      <w:pPr>
        <w:pStyle w:val="PargrafodaLista"/>
        <w:spacing w:before="120" w:after="120"/>
        <w:jc w:val="both"/>
        <w:rPr>
          <w:rFonts w:ascii="Arial" w:eastAsia="Times New Roman" w:hAnsi="Arial" w:cs="Arial"/>
          <w:bCs/>
          <w:spacing w:val="-2"/>
          <w:sz w:val="18"/>
          <w:szCs w:val="18"/>
          <w:lang w:eastAsia="pt-BR"/>
        </w:rPr>
      </w:pPr>
    </w:p>
    <w:p w14:paraId="641FBED4" w14:textId="77777777" w:rsidR="003459A5" w:rsidRDefault="003459A5" w:rsidP="003459A5">
      <w:pPr>
        <w:pStyle w:val="PargrafodaLista"/>
        <w:numPr>
          <w:ilvl w:val="0"/>
          <w:numId w:val="40"/>
        </w:numPr>
        <w:spacing w:before="120" w:after="120"/>
        <w:jc w:val="both"/>
        <w:rPr>
          <w:rFonts w:ascii="Arial" w:eastAsia="Times New Roman" w:hAnsi="Arial" w:cs="Arial"/>
          <w:bCs/>
          <w:spacing w:val="-2"/>
          <w:sz w:val="18"/>
          <w:szCs w:val="18"/>
          <w:lang w:eastAsia="pt-BR"/>
        </w:rPr>
      </w:pPr>
      <w:r>
        <w:rPr>
          <w:rFonts w:ascii="Arial" w:eastAsia="Times New Roman" w:hAnsi="Arial" w:cs="Arial"/>
          <w:b/>
          <w:bCs/>
          <w:spacing w:val="-2"/>
          <w:sz w:val="18"/>
          <w:szCs w:val="18"/>
          <w:lang w:eastAsia="pt-BR"/>
        </w:rPr>
        <w:t xml:space="preserve">Projeto de Vida na Ponta do Lápis: </w:t>
      </w:r>
      <w:r>
        <w:rPr>
          <w:rFonts w:ascii="Arial" w:eastAsia="Times New Roman" w:hAnsi="Arial" w:cs="Arial"/>
          <w:spacing w:val="-2"/>
          <w:sz w:val="18"/>
          <w:szCs w:val="18"/>
          <w:lang w:eastAsia="pt-BR"/>
        </w:rPr>
        <w:t xml:space="preserve">iniciativa de educação financeira realizada pela Brasilprev em parceria com a Trevisan Escola de Negócios e subsidiada pela Principal Foundation, tem como objetivo levar conceitos de educação financeira para a população por meio de palestras, tutoriais e conteúdo online. O projeto já atingiu a marca de 125 mil pessoas beneficiadas. </w:t>
      </w:r>
    </w:p>
    <w:p w14:paraId="30E8AF59" w14:textId="77777777" w:rsidR="003459A5" w:rsidRDefault="003459A5" w:rsidP="003459A5">
      <w:pPr>
        <w:numPr>
          <w:ilvl w:val="0"/>
          <w:numId w:val="40"/>
        </w:numPr>
        <w:spacing w:before="120" w:after="120" w:line="276" w:lineRule="auto"/>
        <w:ind w:left="714" w:hanging="357"/>
        <w:jc w:val="both"/>
        <w:rPr>
          <w:rFonts w:eastAsia="Times New Roman" w:cs="Arial"/>
          <w:spacing w:val="-2"/>
          <w:szCs w:val="18"/>
          <w:lang w:eastAsia="pt-BR"/>
        </w:rPr>
      </w:pPr>
      <w:r w:rsidRPr="00F47112">
        <w:rPr>
          <w:rFonts w:eastAsia="Times New Roman" w:cs="Arial"/>
          <w:b/>
          <w:spacing w:val="-2"/>
          <w:szCs w:val="18"/>
          <w:lang w:eastAsia="pt-BR"/>
        </w:rPr>
        <w:t xml:space="preserve">Projetos incentivados: </w:t>
      </w:r>
      <w:r w:rsidRPr="00F47112">
        <w:rPr>
          <w:rFonts w:eastAsia="Times New Roman" w:cs="Arial"/>
          <w:spacing w:val="-2"/>
          <w:szCs w:val="18"/>
          <w:lang w:eastAsia="pt-BR"/>
        </w:rPr>
        <w:t>em 2022, foram apoiados 4 projetos sociais por meio de Leis de Incentivo Fiscal (Idoso e Fumcad), que totalizaram R$3,2 milhões e beneficiaram mais de 56 mil pessoa</w:t>
      </w:r>
      <w:r>
        <w:rPr>
          <w:rFonts w:eastAsia="Times New Roman" w:cs="Arial"/>
          <w:spacing w:val="-2"/>
          <w:szCs w:val="18"/>
          <w:lang w:eastAsia="pt-BR"/>
        </w:rPr>
        <w:t>s</w:t>
      </w:r>
      <w:r w:rsidRPr="00F47112">
        <w:rPr>
          <w:rFonts w:eastAsia="Times New Roman" w:cs="Arial"/>
          <w:spacing w:val="-2"/>
          <w:szCs w:val="18"/>
          <w:lang w:eastAsia="pt-BR"/>
        </w:rPr>
        <w:t xml:space="preserve">. </w:t>
      </w:r>
    </w:p>
    <w:p w14:paraId="699BA51F" w14:textId="77777777" w:rsidR="003459A5" w:rsidRPr="00F47112" w:rsidRDefault="003459A5" w:rsidP="003459A5">
      <w:pPr>
        <w:spacing w:before="120" w:after="120" w:line="276" w:lineRule="auto"/>
        <w:ind w:left="714"/>
        <w:jc w:val="both"/>
        <w:rPr>
          <w:rFonts w:eastAsia="Times New Roman" w:cs="Arial"/>
          <w:spacing w:val="-2"/>
          <w:szCs w:val="18"/>
          <w:lang w:eastAsia="pt-BR"/>
        </w:rPr>
      </w:pPr>
    </w:p>
    <w:p w14:paraId="131A9485" w14:textId="3F748CC2" w:rsidR="003459A5" w:rsidRPr="00FB79AA" w:rsidRDefault="003459A5" w:rsidP="003459A5">
      <w:pPr>
        <w:pStyle w:val="05-Textonormal"/>
        <w:spacing w:after="0" w:line="240" w:lineRule="auto"/>
        <w:rPr>
          <w:rFonts w:cs="Arial"/>
        </w:rPr>
      </w:pPr>
      <w:r w:rsidRPr="00F47112">
        <w:rPr>
          <w:rFonts w:cs="Arial"/>
        </w:rPr>
        <w:t xml:space="preserve">Informações relacionadas ao tema estão disponibilizadas no site da </w:t>
      </w:r>
      <w:r w:rsidRPr="00FB79AA">
        <w:rPr>
          <w:rFonts w:cs="Arial"/>
        </w:rPr>
        <w:t>companhia (</w:t>
      </w:r>
      <w:r w:rsidRPr="00045A62">
        <w:rPr>
          <w:rFonts w:cs="Arial"/>
        </w:rPr>
        <w:t>https://www1.brasilprev.com.br/sustentabilidade</w:t>
      </w:r>
      <w:r w:rsidRPr="00FB79AA">
        <w:rPr>
          <w:rFonts w:cs="Arial"/>
        </w:rPr>
        <w:t>).</w:t>
      </w:r>
    </w:p>
    <w:p w14:paraId="7DC06843" w14:textId="77777777" w:rsidR="003459A5" w:rsidRPr="00FB79AA" w:rsidRDefault="003459A5" w:rsidP="003459A5">
      <w:pPr>
        <w:pStyle w:val="05-Textonormal"/>
        <w:spacing w:after="0" w:line="240" w:lineRule="auto"/>
        <w:rPr>
          <w:rFonts w:cs="Arial"/>
          <w:highlight w:val="yellow"/>
        </w:rPr>
      </w:pPr>
    </w:p>
    <w:p w14:paraId="596CCA26" w14:textId="77777777" w:rsidR="003459A5" w:rsidRPr="00762B07" w:rsidRDefault="003459A5" w:rsidP="003459A5">
      <w:pPr>
        <w:pStyle w:val="03-SubttulodeNota"/>
        <w:spacing w:line="276" w:lineRule="auto"/>
        <w:rPr>
          <w:b w:val="0"/>
          <w:bCs/>
          <w:sz w:val="18"/>
          <w:szCs w:val="18"/>
          <w:u w:val="single"/>
        </w:rPr>
      </w:pPr>
      <w:r w:rsidRPr="00762B07">
        <w:rPr>
          <w:b w:val="0"/>
          <w:bCs/>
          <w:sz w:val="18"/>
          <w:szCs w:val="18"/>
          <w:u w:val="single"/>
        </w:rPr>
        <w:t>Brasilcap</w:t>
      </w:r>
    </w:p>
    <w:p w14:paraId="3D93FEBA" w14:textId="77777777" w:rsidR="003459A5" w:rsidRPr="00762B07" w:rsidRDefault="003459A5" w:rsidP="003459A5">
      <w:pPr>
        <w:pStyle w:val="05-Textonormal"/>
        <w:numPr>
          <w:ilvl w:val="0"/>
          <w:numId w:val="39"/>
        </w:numPr>
        <w:spacing w:after="0" w:line="240" w:lineRule="auto"/>
        <w:ind w:left="709"/>
        <w:rPr>
          <w:bCs/>
        </w:rPr>
      </w:pPr>
      <w:r w:rsidRPr="00762B07">
        <w:rPr>
          <w:b/>
        </w:rPr>
        <w:t xml:space="preserve">Princípios para Sustentabilidade em Seguros (PSI): </w:t>
      </w:r>
      <w:r w:rsidRPr="00762B07">
        <w:rPr>
          <w:bCs/>
        </w:rPr>
        <w:t xml:space="preserve">a Brasilcap foi a </w:t>
      </w:r>
      <w:r w:rsidRPr="00762B07">
        <w:rPr>
          <w:rFonts w:cs="Arial"/>
        </w:rPr>
        <w:t xml:space="preserve">primeira empresa de capitalização a se tornar signatária dos </w:t>
      </w:r>
      <w:r w:rsidRPr="00762B07">
        <w:t>Princípios para Sustentabilidade em Seguros (PSI), compromisso</w:t>
      </w:r>
      <w:r w:rsidRPr="00762B07">
        <w:rPr>
          <w:rFonts w:cs="Arial"/>
        </w:rPr>
        <w:t xml:space="preserve"> do qual faz parte desde 2015. </w:t>
      </w:r>
      <w:r w:rsidRPr="00762B07">
        <w:rPr>
          <w:bCs/>
        </w:rPr>
        <w:t xml:space="preserve">A adesão reforça o compromisso da companhia em ser uma importante voz na busca por uma sociedade mais consciente e justa, além de contribuir para evolução contínua nos quesitos ASG, mitigando riscos e conferindo transparência na prestação de contas para todos os públicos de relacionamento. </w:t>
      </w:r>
    </w:p>
    <w:p w14:paraId="71A00720" w14:textId="77777777" w:rsidR="003459A5" w:rsidRDefault="003459A5" w:rsidP="003459A5">
      <w:pPr>
        <w:pStyle w:val="05-Textonormal"/>
        <w:numPr>
          <w:ilvl w:val="0"/>
          <w:numId w:val="39"/>
        </w:numPr>
        <w:rPr>
          <w:rFonts w:cs="Arial"/>
        </w:rPr>
      </w:pPr>
      <w:r w:rsidRPr="002E218C">
        <w:rPr>
          <w:rFonts w:cs="Arial"/>
          <w:b/>
          <w:bCs/>
        </w:rPr>
        <w:t xml:space="preserve">Pacto Empresarial pela Integridade e Contra a Corrupção Ethos: </w:t>
      </w:r>
      <w:r w:rsidRPr="002E218C">
        <w:rPr>
          <w:rFonts w:cs="Arial"/>
        </w:rPr>
        <w:t>a Brasilcap já possui práticas difundidas de ética, integridade e combate à corrupção via programas de Controle Interno. Agora, a companhia assumiu o compromisso público aderindo ao Pacto, principal exigência para aderir ao Selo PróÉtica.</w:t>
      </w:r>
    </w:p>
    <w:p w14:paraId="233E437F" w14:textId="77777777" w:rsidR="003459A5" w:rsidRPr="00762B07" w:rsidRDefault="003459A5" w:rsidP="003459A5">
      <w:pPr>
        <w:pStyle w:val="05-Textonormal"/>
        <w:numPr>
          <w:ilvl w:val="0"/>
          <w:numId w:val="39"/>
        </w:numPr>
        <w:rPr>
          <w:rFonts w:cs="Arial"/>
        </w:rPr>
      </w:pPr>
      <w:r>
        <w:rPr>
          <w:rFonts w:cs="Arial"/>
          <w:b/>
          <w:bCs/>
        </w:rPr>
        <w:t>Pacto Global da ONU:</w:t>
      </w:r>
      <w:r>
        <w:rPr>
          <w:rFonts w:cs="Arial"/>
        </w:rPr>
        <w:t xml:space="preserve"> a Brasilcap tornou-se membro</w:t>
      </w:r>
      <w:r w:rsidRPr="00762B07">
        <w:rPr>
          <w:rFonts w:cs="Arial"/>
        </w:rPr>
        <w:t xml:space="preserve"> oficial do Pacto com o compromisso de atuar ativamente em inciativas relacionadas aos </w:t>
      </w:r>
      <w:r>
        <w:rPr>
          <w:rFonts w:cs="Arial"/>
        </w:rPr>
        <w:t>Objetivos de Desenvolvimento Sustentável</w:t>
      </w:r>
      <w:r w:rsidRPr="00762B07">
        <w:rPr>
          <w:rFonts w:cs="Arial"/>
        </w:rPr>
        <w:t>, em atenção às melhores práticas do mercado e tendências nas agendas de sustentabilidade</w:t>
      </w:r>
      <w:r>
        <w:rPr>
          <w:rFonts w:cs="Arial"/>
        </w:rPr>
        <w:t>, r</w:t>
      </w:r>
      <w:r w:rsidRPr="00762B07">
        <w:rPr>
          <w:rFonts w:cs="Arial"/>
        </w:rPr>
        <w:t>eforçando a inclusão dos aspectos ASG em suas estratégias e a implementação dos dez princípios do Pacto Global sobre Direitos Humanos, Trabalho Digno, Meio Ambiente e Combate à Corrupção em suas atividades</w:t>
      </w:r>
      <w:r>
        <w:rPr>
          <w:rFonts w:cs="Arial"/>
        </w:rPr>
        <w:t>.</w:t>
      </w:r>
    </w:p>
    <w:p w14:paraId="26B03621" w14:textId="77777777" w:rsidR="003459A5" w:rsidRPr="00CC71E6" w:rsidRDefault="003459A5" w:rsidP="003459A5">
      <w:pPr>
        <w:pStyle w:val="05-Textonormal"/>
        <w:numPr>
          <w:ilvl w:val="0"/>
          <w:numId w:val="39"/>
        </w:numPr>
        <w:rPr>
          <w:rFonts w:cs="Arial"/>
        </w:rPr>
      </w:pPr>
      <w:r w:rsidRPr="00CC71E6">
        <w:rPr>
          <w:rFonts w:cs="Arial"/>
          <w:b/>
          <w:bCs/>
        </w:rPr>
        <w:t xml:space="preserve">Certificado </w:t>
      </w:r>
      <w:r>
        <w:rPr>
          <w:rFonts w:cs="Arial"/>
          <w:b/>
          <w:bCs/>
        </w:rPr>
        <w:t>“</w:t>
      </w:r>
      <w:r w:rsidRPr="00CC71E6">
        <w:rPr>
          <w:rFonts w:cs="Arial"/>
          <w:b/>
          <w:bCs/>
          <w:i/>
          <w:iCs/>
        </w:rPr>
        <w:t>Green Building LEED</w:t>
      </w:r>
      <w:r w:rsidRPr="00CC71E6">
        <w:rPr>
          <w:rFonts w:cstheme="minorHAnsi"/>
          <w:b/>
          <w:bCs/>
          <w:i/>
          <w:iCs/>
        </w:rPr>
        <w:t>® C&amp;</w:t>
      </w:r>
      <w:r>
        <w:rPr>
          <w:rFonts w:cstheme="minorHAnsi"/>
          <w:b/>
          <w:bCs/>
          <w:i/>
          <w:iCs/>
        </w:rPr>
        <w:t>”</w:t>
      </w:r>
      <w:r>
        <w:rPr>
          <w:rFonts w:cstheme="minorHAnsi"/>
          <w:b/>
          <w:bCs/>
        </w:rPr>
        <w:t xml:space="preserve">: </w:t>
      </w:r>
      <w:r w:rsidRPr="00905102">
        <w:rPr>
          <w:rFonts w:cstheme="minorHAnsi"/>
        </w:rPr>
        <w:t>a</w:t>
      </w:r>
      <w:r>
        <w:rPr>
          <w:rFonts w:cstheme="minorHAnsi"/>
          <w:b/>
          <w:bCs/>
        </w:rPr>
        <w:t xml:space="preserve"> </w:t>
      </w:r>
      <w:r>
        <w:rPr>
          <w:rFonts w:cstheme="minorHAnsi"/>
        </w:rPr>
        <w:t xml:space="preserve">nova sede da companhia é referência em </w:t>
      </w:r>
      <w:r>
        <w:rPr>
          <w:rFonts w:cstheme="minorHAnsi"/>
          <w:i/>
          <w:iCs/>
        </w:rPr>
        <w:t>Green Building</w:t>
      </w:r>
      <w:r>
        <w:rPr>
          <w:rFonts w:cstheme="minorHAnsi"/>
        </w:rPr>
        <w:t>.</w:t>
      </w:r>
    </w:p>
    <w:p w14:paraId="51196568" w14:textId="77777777" w:rsidR="003459A5" w:rsidRPr="00CC71E6" w:rsidRDefault="003459A5" w:rsidP="003459A5">
      <w:pPr>
        <w:pStyle w:val="05-Textonormal"/>
        <w:numPr>
          <w:ilvl w:val="0"/>
          <w:numId w:val="39"/>
        </w:numPr>
        <w:rPr>
          <w:rFonts w:cs="Arial"/>
          <w:bCs/>
        </w:rPr>
      </w:pPr>
      <w:r w:rsidRPr="00CC71E6">
        <w:rPr>
          <w:b/>
          <w:bCs/>
        </w:rPr>
        <w:t>Projetos incentivados:</w:t>
      </w:r>
      <w:r w:rsidRPr="00CC71E6">
        <w:rPr>
          <w:rFonts w:cs="Arial"/>
        </w:rPr>
        <w:t xml:space="preserve"> com uma métrica desenvolvida especialmente para atender critérios relevantes para a empresa, foram selecionados 12 projetos, distribuídos entre diferentes estados, apoiados por meio da Lei do Esporte, Fundo da Criança e do Adolescente e Lei do Idoso, que beneficiaram cerca de 36 mil crianças e jovens e</w:t>
      </w:r>
      <w:r>
        <w:rPr>
          <w:rFonts w:cs="Arial"/>
        </w:rPr>
        <w:t xml:space="preserve"> </w:t>
      </w:r>
      <w:r w:rsidRPr="00CC71E6">
        <w:rPr>
          <w:rFonts w:cs="Arial"/>
        </w:rPr>
        <w:t>125 mil idosos diretamente, totalizando R$1,2 milhão.</w:t>
      </w:r>
    </w:p>
    <w:p w14:paraId="56542351" w14:textId="0ADC0058" w:rsidR="003459A5" w:rsidRPr="00FB79AA" w:rsidRDefault="003459A5" w:rsidP="003459A5">
      <w:pPr>
        <w:pStyle w:val="05-Textonormal"/>
        <w:spacing w:after="0" w:line="240" w:lineRule="auto"/>
        <w:rPr>
          <w:rFonts w:cs="Arial"/>
        </w:rPr>
      </w:pPr>
      <w:r w:rsidRPr="00FB79AA">
        <w:rPr>
          <w:rFonts w:cs="Arial"/>
        </w:rPr>
        <w:t>Mais informações relacionadas ao tema estão disponibilizadas no site da companhia (</w:t>
      </w:r>
      <w:r w:rsidRPr="00045A62">
        <w:rPr>
          <w:rFonts w:cs="Arial"/>
        </w:rPr>
        <w:t>https://www.brasilcap.com.br/brasilcap/brasilcap/responsabilidade-socioambiental/responsabilidade-socioambiental.html</w:t>
      </w:r>
      <w:r w:rsidRPr="00FB79AA">
        <w:rPr>
          <w:rFonts w:cs="Arial"/>
        </w:rPr>
        <w:t>).</w:t>
      </w:r>
    </w:p>
    <w:p w14:paraId="74DBC0C6" w14:textId="77777777" w:rsidR="003459A5" w:rsidRDefault="003459A5" w:rsidP="003459A5">
      <w:pPr>
        <w:pStyle w:val="05-Textonormal"/>
        <w:ind w:left="720"/>
      </w:pPr>
    </w:p>
    <w:p w14:paraId="2D7F70C7" w14:textId="77777777" w:rsidR="003459A5" w:rsidRDefault="003459A5" w:rsidP="003459A5">
      <w:pPr>
        <w:pStyle w:val="01-TtulodeNota"/>
        <w:keepNext/>
        <w:keepLines/>
        <w:pageBreakBefore/>
        <w:numPr>
          <w:ilvl w:val="0"/>
          <w:numId w:val="43"/>
        </w:numPr>
        <w:ind w:left="357" w:hanging="357"/>
        <w:rPr>
          <w:color w:val="1F4E79" w:themeColor="accent1" w:themeShade="80"/>
        </w:rPr>
      </w:pPr>
      <w:r>
        <w:rPr>
          <w:color w:val="1F4E79" w:themeColor="accent1" w:themeShade="80"/>
        </w:rPr>
        <w:lastRenderedPageBreak/>
        <w:t>PRINCIPAIS RECONHECIMENTOS</w:t>
      </w:r>
    </w:p>
    <w:p w14:paraId="0D165E15" w14:textId="77777777" w:rsidR="003459A5" w:rsidRDefault="003459A5" w:rsidP="003459A5">
      <w:pPr>
        <w:pStyle w:val="PargrafodaLista"/>
        <w:spacing w:before="120" w:after="120"/>
        <w:ind w:left="0"/>
        <w:jc w:val="both"/>
        <w:rPr>
          <w:rFonts w:ascii="Arial" w:hAnsi="Arial" w:cs="Arial"/>
          <w:sz w:val="18"/>
          <w:szCs w:val="18"/>
        </w:rPr>
      </w:pPr>
      <w:r w:rsidRPr="009A417F">
        <w:rPr>
          <w:rFonts w:ascii="Arial" w:hAnsi="Arial" w:cs="Arial"/>
          <w:sz w:val="18"/>
          <w:szCs w:val="18"/>
        </w:rPr>
        <w:t>Abaixo, os principais prêmios e reconhecimentos recebidos em 2022 pelas empresas que fazem parte do Grupo BB Seguridade:</w:t>
      </w:r>
    </w:p>
    <w:p w14:paraId="2E2412AA" w14:textId="77777777" w:rsidR="003459A5" w:rsidRDefault="003459A5" w:rsidP="003459A5">
      <w:pPr>
        <w:pStyle w:val="PargrafodaLista"/>
        <w:spacing w:before="120" w:after="120"/>
        <w:ind w:left="0"/>
        <w:jc w:val="both"/>
        <w:rPr>
          <w:rFonts w:ascii="Arial" w:hAnsi="Arial" w:cs="Arial"/>
          <w:sz w:val="18"/>
          <w:szCs w:val="18"/>
        </w:rPr>
      </w:pPr>
    </w:p>
    <w:p w14:paraId="38ECBEBA" w14:textId="77777777" w:rsidR="003459A5" w:rsidRPr="006D0F17" w:rsidRDefault="003459A5" w:rsidP="003459A5">
      <w:pPr>
        <w:pStyle w:val="03-SubttulodeNota"/>
        <w:spacing w:line="276" w:lineRule="auto"/>
        <w:rPr>
          <w:b w:val="0"/>
          <w:bCs/>
          <w:sz w:val="18"/>
          <w:szCs w:val="18"/>
          <w:u w:val="single"/>
        </w:rPr>
      </w:pPr>
      <w:r>
        <w:rPr>
          <w:b w:val="0"/>
          <w:bCs/>
          <w:sz w:val="18"/>
          <w:szCs w:val="18"/>
          <w:u w:val="single"/>
        </w:rPr>
        <w:t>BB Seguridade</w:t>
      </w:r>
    </w:p>
    <w:p w14:paraId="6D5DBD89" w14:textId="77777777" w:rsidR="003459A5" w:rsidRPr="006D0F17" w:rsidRDefault="003459A5" w:rsidP="003459A5">
      <w:pPr>
        <w:pStyle w:val="PargrafodaLista"/>
        <w:spacing w:before="120" w:after="120"/>
        <w:ind w:left="360"/>
        <w:jc w:val="both"/>
        <w:rPr>
          <w:rFonts w:ascii="Arial" w:eastAsia="Times New Roman" w:hAnsi="Arial" w:cs="Arial"/>
          <w:b/>
          <w:sz w:val="18"/>
          <w:szCs w:val="18"/>
          <w:highlight w:val="yellow"/>
          <w:lang w:eastAsia="pt-BR"/>
        </w:rPr>
      </w:pPr>
    </w:p>
    <w:p w14:paraId="403D140D" w14:textId="77777777" w:rsidR="003459A5" w:rsidRPr="006D0F17" w:rsidRDefault="003459A5" w:rsidP="003459A5">
      <w:pPr>
        <w:pStyle w:val="PargrafodaLista"/>
        <w:numPr>
          <w:ilvl w:val="0"/>
          <w:numId w:val="42"/>
        </w:numPr>
        <w:spacing w:after="0"/>
        <w:ind w:left="714" w:hanging="357"/>
        <w:jc w:val="both"/>
        <w:rPr>
          <w:rFonts w:ascii="Arial" w:hAnsi="Arial" w:cs="Arial"/>
          <w:b/>
          <w:bCs/>
          <w:sz w:val="18"/>
          <w:szCs w:val="18"/>
        </w:rPr>
      </w:pPr>
      <w:r w:rsidRPr="002A3839">
        <w:rPr>
          <w:rFonts w:ascii="Arial" w:hAnsi="Arial" w:cs="Arial"/>
          <w:b/>
          <w:bCs/>
          <w:sz w:val="18"/>
          <w:szCs w:val="18"/>
        </w:rPr>
        <w:t>Instituto de Auditores Internos do Brasil:</w:t>
      </w:r>
      <w:r w:rsidRPr="006D0F17">
        <w:rPr>
          <w:rFonts w:cs="Arial"/>
          <w:b/>
          <w:bCs/>
          <w:szCs w:val="18"/>
        </w:rPr>
        <w:t xml:space="preserve"> </w:t>
      </w:r>
      <w:r w:rsidRPr="006D0F17">
        <w:rPr>
          <w:rFonts w:ascii="Arial" w:hAnsi="Arial" w:cs="Arial"/>
          <w:sz w:val="18"/>
          <w:szCs w:val="18"/>
        </w:rPr>
        <w:t xml:space="preserve">a </w:t>
      </w:r>
      <w:r>
        <w:rPr>
          <w:rFonts w:ascii="Arial" w:hAnsi="Arial" w:cs="Arial"/>
          <w:sz w:val="18"/>
          <w:szCs w:val="18"/>
        </w:rPr>
        <w:t xml:space="preserve">área de auditoria interna da BB Seguridade alcançou a certificação internacional </w:t>
      </w:r>
      <w:r>
        <w:rPr>
          <w:rFonts w:ascii="Arial" w:hAnsi="Arial" w:cs="Arial"/>
          <w:i/>
          <w:iCs/>
          <w:sz w:val="18"/>
          <w:szCs w:val="18"/>
        </w:rPr>
        <w:t>Quality Assessment</w:t>
      </w:r>
      <w:r>
        <w:rPr>
          <w:rFonts w:ascii="Arial" w:hAnsi="Arial" w:cs="Arial"/>
          <w:sz w:val="18"/>
          <w:szCs w:val="18"/>
        </w:rPr>
        <w:t>, emitida pelo Instituto de Auditores Internos do Brasil (IIA Brasil)</w:t>
      </w:r>
      <w:r w:rsidRPr="006D0F17">
        <w:rPr>
          <w:rFonts w:ascii="Arial" w:hAnsi="Arial" w:cs="Arial"/>
          <w:sz w:val="18"/>
          <w:szCs w:val="18"/>
        </w:rPr>
        <w:t>.</w:t>
      </w:r>
      <w:r>
        <w:rPr>
          <w:rFonts w:ascii="Arial" w:hAnsi="Arial" w:cs="Arial"/>
          <w:sz w:val="18"/>
          <w:szCs w:val="18"/>
        </w:rPr>
        <w:t xml:space="preserve"> O </w:t>
      </w:r>
      <w:r>
        <w:rPr>
          <w:rFonts w:ascii="Arial" w:hAnsi="Arial" w:cs="Arial"/>
          <w:i/>
          <w:iCs/>
          <w:sz w:val="18"/>
          <w:szCs w:val="18"/>
        </w:rPr>
        <w:t>Quality Assessment</w:t>
      </w:r>
      <w:r>
        <w:rPr>
          <w:rFonts w:ascii="Arial" w:hAnsi="Arial" w:cs="Arial"/>
          <w:sz w:val="18"/>
          <w:szCs w:val="18"/>
        </w:rPr>
        <w:t xml:space="preserve"> é o maior reconhecimento que uma auditoria interna pode obter em relação à qualidade dos trabalhos realizados.</w:t>
      </w:r>
    </w:p>
    <w:p w14:paraId="02370421" w14:textId="77777777" w:rsidR="003459A5" w:rsidRPr="009A417F" w:rsidRDefault="003459A5" w:rsidP="003459A5">
      <w:pPr>
        <w:pStyle w:val="PargrafodaLista"/>
        <w:spacing w:before="120" w:after="120"/>
        <w:ind w:left="0"/>
        <w:jc w:val="both"/>
        <w:rPr>
          <w:rFonts w:ascii="Arial" w:hAnsi="Arial" w:cs="Arial"/>
          <w:sz w:val="18"/>
          <w:szCs w:val="18"/>
        </w:rPr>
      </w:pPr>
    </w:p>
    <w:p w14:paraId="13A60B75" w14:textId="77777777" w:rsidR="003459A5" w:rsidRPr="006D0F17" w:rsidRDefault="003459A5" w:rsidP="003459A5">
      <w:pPr>
        <w:pStyle w:val="03-SubttulodeNota"/>
        <w:spacing w:line="276" w:lineRule="auto"/>
        <w:rPr>
          <w:b w:val="0"/>
          <w:bCs/>
          <w:sz w:val="18"/>
          <w:szCs w:val="18"/>
          <w:u w:val="single"/>
        </w:rPr>
      </w:pPr>
      <w:r w:rsidRPr="006D0F17">
        <w:rPr>
          <w:b w:val="0"/>
          <w:bCs/>
          <w:sz w:val="18"/>
          <w:szCs w:val="18"/>
          <w:u w:val="single"/>
        </w:rPr>
        <w:t>Brasilseg</w:t>
      </w:r>
    </w:p>
    <w:p w14:paraId="64123416" w14:textId="77777777" w:rsidR="003459A5" w:rsidRPr="006D0F17" w:rsidRDefault="003459A5" w:rsidP="003459A5">
      <w:pPr>
        <w:pStyle w:val="PargrafodaLista"/>
        <w:spacing w:before="120" w:after="120"/>
        <w:ind w:left="360"/>
        <w:jc w:val="both"/>
        <w:rPr>
          <w:rFonts w:ascii="Arial" w:eastAsia="Times New Roman" w:hAnsi="Arial" w:cs="Arial"/>
          <w:b/>
          <w:sz w:val="18"/>
          <w:szCs w:val="18"/>
          <w:highlight w:val="yellow"/>
          <w:lang w:eastAsia="pt-BR"/>
        </w:rPr>
      </w:pPr>
    </w:p>
    <w:p w14:paraId="296523C2" w14:textId="77777777" w:rsidR="003459A5" w:rsidRPr="006D0F17" w:rsidRDefault="003459A5" w:rsidP="003459A5">
      <w:pPr>
        <w:pStyle w:val="PargrafodaLista"/>
        <w:numPr>
          <w:ilvl w:val="0"/>
          <w:numId w:val="42"/>
        </w:numPr>
        <w:spacing w:after="0"/>
        <w:ind w:left="714" w:hanging="357"/>
        <w:jc w:val="both"/>
        <w:rPr>
          <w:rFonts w:ascii="Arial" w:hAnsi="Arial" w:cs="Arial"/>
          <w:b/>
          <w:bCs/>
          <w:sz w:val="18"/>
          <w:szCs w:val="18"/>
        </w:rPr>
      </w:pPr>
      <w:r w:rsidRPr="002A3839">
        <w:rPr>
          <w:rFonts w:ascii="Arial" w:hAnsi="Arial" w:cs="Arial"/>
          <w:b/>
          <w:bCs/>
          <w:sz w:val="18"/>
          <w:szCs w:val="18"/>
        </w:rPr>
        <w:t>Ranking 100 Open Startups:</w:t>
      </w:r>
      <w:r w:rsidRPr="006D0F17">
        <w:rPr>
          <w:rFonts w:cs="Arial"/>
          <w:b/>
          <w:bCs/>
          <w:szCs w:val="18"/>
        </w:rPr>
        <w:t xml:space="preserve"> </w:t>
      </w:r>
      <w:r w:rsidRPr="006D0F17">
        <w:rPr>
          <w:rFonts w:ascii="Arial" w:hAnsi="Arial" w:cs="Arial"/>
          <w:sz w:val="18"/>
          <w:szCs w:val="18"/>
        </w:rPr>
        <w:t>a Brasilseg foi reconhecida entre as 100 empresas que mais inovam com startups e TOP 4 em Seguros. Essa classificação foi resultado do amplo trabalho com inovação aberta que a empresa vem desenvolvendo nos últimos anos, principalmente com seu programa “Impulso Open”, que anualmente abre a startups a possibilidade de desenvolverem soluções para desafios referentes a objetivos estratégicos da Companhia – todos relacionados à finalidade macro de transformação digital da operação.</w:t>
      </w:r>
    </w:p>
    <w:p w14:paraId="2819954E" w14:textId="77777777" w:rsidR="003459A5" w:rsidRPr="00C65582" w:rsidRDefault="003459A5" w:rsidP="003459A5">
      <w:pPr>
        <w:pStyle w:val="PargrafodaLista"/>
        <w:rPr>
          <w:rFonts w:ascii="Arial" w:hAnsi="Arial" w:cs="Arial"/>
          <w:b/>
          <w:bCs/>
          <w:color w:val="FF0000"/>
          <w:sz w:val="18"/>
          <w:szCs w:val="18"/>
        </w:rPr>
      </w:pPr>
    </w:p>
    <w:p w14:paraId="7881A447" w14:textId="77777777" w:rsidR="003459A5" w:rsidRPr="00F94AAC" w:rsidRDefault="003459A5" w:rsidP="003459A5">
      <w:pPr>
        <w:pStyle w:val="PargrafodaLista"/>
        <w:numPr>
          <w:ilvl w:val="0"/>
          <w:numId w:val="42"/>
        </w:numPr>
        <w:spacing w:after="0"/>
        <w:ind w:left="714" w:hanging="357"/>
        <w:jc w:val="both"/>
        <w:rPr>
          <w:rFonts w:ascii="Arial" w:hAnsi="Arial" w:cs="Arial"/>
          <w:b/>
          <w:bCs/>
          <w:sz w:val="18"/>
          <w:szCs w:val="18"/>
        </w:rPr>
      </w:pPr>
      <w:r w:rsidRPr="00F94AAC">
        <w:rPr>
          <w:rFonts w:ascii="Arial" w:hAnsi="Arial" w:cs="Arial"/>
          <w:b/>
          <w:bCs/>
          <w:sz w:val="18"/>
          <w:szCs w:val="18"/>
        </w:rPr>
        <w:t xml:space="preserve">Prêmio ABT: </w:t>
      </w:r>
      <w:r w:rsidRPr="00F94AAC">
        <w:rPr>
          <w:rFonts w:ascii="Arial" w:hAnsi="Arial" w:cs="Arial"/>
          <w:sz w:val="18"/>
          <w:szCs w:val="18"/>
        </w:rPr>
        <w:t xml:space="preserve">a Brasilseg foi classificada como ouro com o </w:t>
      </w:r>
      <w:r w:rsidRPr="00F94AAC">
        <w:rPr>
          <w:rFonts w:ascii="Arial" w:hAnsi="Arial" w:cs="Arial"/>
          <w:i/>
          <w:iCs/>
          <w:sz w:val="18"/>
          <w:szCs w:val="18"/>
        </w:rPr>
        <w:t>case</w:t>
      </w:r>
      <w:r w:rsidRPr="00F94AAC">
        <w:rPr>
          <w:rFonts w:ascii="Arial" w:hAnsi="Arial" w:cs="Arial"/>
          <w:sz w:val="18"/>
          <w:szCs w:val="18"/>
        </w:rPr>
        <w:t xml:space="preserve"> “Modernização Tecnológica para a Melhoria da Experiência do Cliente”; prata com o </w:t>
      </w:r>
      <w:r w:rsidRPr="00F94AAC">
        <w:rPr>
          <w:rFonts w:ascii="Arial" w:hAnsi="Arial" w:cs="Arial"/>
          <w:i/>
          <w:iCs/>
          <w:sz w:val="18"/>
          <w:szCs w:val="18"/>
        </w:rPr>
        <w:t>case</w:t>
      </w:r>
      <w:r w:rsidRPr="00F94AAC">
        <w:rPr>
          <w:rFonts w:ascii="Arial" w:hAnsi="Arial" w:cs="Arial"/>
          <w:sz w:val="18"/>
          <w:szCs w:val="18"/>
        </w:rPr>
        <w:t xml:space="preserve"> “Impulso Lab”, na categoria Gestão de Pessoas; e bronze com o </w:t>
      </w:r>
      <w:r w:rsidRPr="00F94AAC">
        <w:rPr>
          <w:rFonts w:ascii="Arial" w:hAnsi="Arial" w:cs="Arial"/>
          <w:i/>
          <w:iCs/>
          <w:sz w:val="18"/>
          <w:szCs w:val="18"/>
        </w:rPr>
        <w:t>case</w:t>
      </w:r>
      <w:r w:rsidRPr="00F94AAC">
        <w:rPr>
          <w:rFonts w:ascii="Arial" w:hAnsi="Arial" w:cs="Arial"/>
          <w:sz w:val="18"/>
          <w:szCs w:val="18"/>
        </w:rPr>
        <w:t xml:space="preserve"> “Retratação de NPS – Clientes Detratores”, na categoria Operações de Atendimento. </w:t>
      </w:r>
    </w:p>
    <w:p w14:paraId="20883AEB" w14:textId="77777777" w:rsidR="003459A5" w:rsidRPr="006D0F17" w:rsidRDefault="003459A5" w:rsidP="003459A5">
      <w:pPr>
        <w:pStyle w:val="PargrafodaLista"/>
        <w:rPr>
          <w:rFonts w:ascii="Arial" w:hAnsi="Arial" w:cs="Arial"/>
          <w:color w:val="FF0000"/>
          <w:sz w:val="18"/>
          <w:szCs w:val="18"/>
        </w:rPr>
      </w:pPr>
    </w:p>
    <w:p w14:paraId="25491E6B" w14:textId="77777777" w:rsidR="003459A5" w:rsidRPr="00C65582" w:rsidRDefault="003459A5" w:rsidP="003459A5">
      <w:pPr>
        <w:pStyle w:val="PargrafodaLista"/>
        <w:rPr>
          <w:rFonts w:ascii="Arial" w:hAnsi="Arial" w:cs="Arial"/>
          <w:color w:val="FF0000"/>
          <w:sz w:val="18"/>
          <w:szCs w:val="18"/>
        </w:rPr>
      </w:pPr>
    </w:p>
    <w:p w14:paraId="0120A892" w14:textId="77777777" w:rsidR="003459A5" w:rsidRPr="00BA7235" w:rsidRDefault="003459A5" w:rsidP="003459A5">
      <w:pPr>
        <w:pStyle w:val="03-SubttulodeNota"/>
        <w:spacing w:line="276" w:lineRule="auto"/>
        <w:rPr>
          <w:b w:val="0"/>
          <w:bCs/>
          <w:sz w:val="18"/>
          <w:szCs w:val="18"/>
          <w:u w:val="single"/>
        </w:rPr>
      </w:pPr>
      <w:r w:rsidRPr="00BA7235">
        <w:rPr>
          <w:b w:val="0"/>
          <w:bCs/>
          <w:sz w:val="18"/>
          <w:szCs w:val="18"/>
          <w:u w:val="single"/>
        </w:rPr>
        <w:t>Brasilprev</w:t>
      </w:r>
    </w:p>
    <w:p w14:paraId="5CEF9745" w14:textId="77777777" w:rsidR="003459A5" w:rsidRPr="00BA7235" w:rsidRDefault="003459A5" w:rsidP="003459A5">
      <w:pPr>
        <w:spacing w:after="0"/>
        <w:jc w:val="both"/>
        <w:rPr>
          <w:rFonts w:eastAsia="Times New Roman" w:cs="Times New Roman"/>
          <w:b/>
          <w:spacing w:val="-2"/>
          <w:sz w:val="20"/>
          <w:szCs w:val="20"/>
          <w:lang w:eastAsia="pt-BR"/>
        </w:rPr>
      </w:pPr>
    </w:p>
    <w:p w14:paraId="6E8B0EAD" w14:textId="77777777" w:rsidR="003459A5" w:rsidRDefault="003459A5" w:rsidP="003459A5">
      <w:pPr>
        <w:pStyle w:val="PargrafodaLista"/>
        <w:numPr>
          <w:ilvl w:val="0"/>
          <w:numId w:val="45"/>
        </w:numPr>
        <w:jc w:val="both"/>
        <w:rPr>
          <w:rFonts w:ascii="Arial" w:hAnsi="Arial" w:cs="Arial"/>
          <w:sz w:val="18"/>
          <w:szCs w:val="18"/>
        </w:rPr>
      </w:pPr>
      <w:r w:rsidRPr="00BA7235">
        <w:rPr>
          <w:rFonts w:ascii="Arial" w:hAnsi="Arial" w:cs="Arial"/>
          <w:b/>
          <w:bCs/>
          <w:sz w:val="18"/>
          <w:szCs w:val="18"/>
        </w:rPr>
        <w:t>Guia de Previdência Valor/FGV 202</w:t>
      </w:r>
      <w:r>
        <w:rPr>
          <w:rFonts w:ascii="Arial" w:hAnsi="Arial" w:cs="Arial"/>
          <w:b/>
          <w:bCs/>
          <w:sz w:val="18"/>
          <w:szCs w:val="18"/>
        </w:rPr>
        <w:t>2</w:t>
      </w:r>
      <w:r w:rsidRPr="00BA7235">
        <w:rPr>
          <w:rFonts w:ascii="Arial" w:hAnsi="Arial" w:cs="Arial"/>
          <w:b/>
          <w:bCs/>
          <w:sz w:val="18"/>
          <w:szCs w:val="18"/>
        </w:rPr>
        <w:t>:</w:t>
      </w:r>
      <w:r w:rsidRPr="00BA7235">
        <w:rPr>
          <w:rFonts w:ascii="Arial" w:hAnsi="Arial" w:cs="Arial"/>
          <w:sz w:val="18"/>
          <w:szCs w:val="18"/>
        </w:rPr>
        <w:t xml:space="preserve"> a Brasilprev foi reconhecida como a melhor </w:t>
      </w:r>
      <w:r>
        <w:rPr>
          <w:rFonts w:ascii="Arial" w:hAnsi="Arial" w:cs="Arial"/>
          <w:sz w:val="18"/>
          <w:szCs w:val="18"/>
        </w:rPr>
        <w:t>gestora de fundos Data-Alvo na</w:t>
      </w:r>
      <w:r w:rsidRPr="00BA7235">
        <w:rPr>
          <w:rFonts w:ascii="Arial" w:hAnsi="Arial" w:cs="Arial"/>
          <w:sz w:val="18"/>
          <w:szCs w:val="18"/>
        </w:rPr>
        <w:t xml:space="preserve"> edição especial do Guia de Previdência Valor/FGV 202</w:t>
      </w:r>
      <w:r>
        <w:rPr>
          <w:rFonts w:ascii="Arial" w:hAnsi="Arial" w:cs="Arial"/>
          <w:sz w:val="18"/>
          <w:szCs w:val="18"/>
        </w:rPr>
        <w:t>2</w:t>
      </w:r>
      <w:r w:rsidRPr="00BA7235">
        <w:rPr>
          <w:rFonts w:ascii="Arial" w:hAnsi="Arial" w:cs="Arial"/>
          <w:sz w:val="18"/>
          <w:szCs w:val="18"/>
        </w:rPr>
        <w:t xml:space="preserve">.  O estudo é realizado pelo jornal Valor Econômico em parceria com a Fundação Getúlio Vargas (FGV). </w:t>
      </w:r>
    </w:p>
    <w:p w14:paraId="67BEFBA1" w14:textId="77777777" w:rsidR="003459A5" w:rsidRPr="00BA7235" w:rsidRDefault="003459A5" w:rsidP="003459A5">
      <w:pPr>
        <w:pStyle w:val="PargrafodaLista"/>
        <w:jc w:val="both"/>
        <w:rPr>
          <w:rFonts w:ascii="Arial" w:hAnsi="Arial" w:cs="Arial"/>
          <w:sz w:val="18"/>
          <w:szCs w:val="18"/>
        </w:rPr>
      </w:pPr>
    </w:p>
    <w:p w14:paraId="24C84833" w14:textId="77777777" w:rsidR="003459A5" w:rsidRPr="00BA7235" w:rsidRDefault="003459A5" w:rsidP="003459A5">
      <w:pPr>
        <w:pStyle w:val="PargrafodaLista"/>
        <w:numPr>
          <w:ilvl w:val="0"/>
          <w:numId w:val="45"/>
        </w:numPr>
        <w:jc w:val="both"/>
        <w:rPr>
          <w:rFonts w:ascii="Arial" w:hAnsi="Arial" w:cs="Arial"/>
          <w:sz w:val="18"/>
          <w:szCs w:val="18"/>
        </w:rPr>
      </w:pPr>
      <w:r w:rsidRPr="00BA7235">
        <w:rPr>
          <w:rFonts w:ascii="Arial" w:hAnsi="Arial" w:cs="Arial"/>
          <w:b/>
          <w:bCs/>
          <w:sz w:val="18"/>
          <w:szCs w:val="18"/>
        </w:rPr>
        <w:t>Valor 1000:</w:t>
      </w:r>
      <w:r w:rsidRPr="00BA7235">
        <w:rPr>
          <w:rFonts w:ascii="Arial" w:hAnsi="Arial" w:cs="Arial"/>
          <w:sz w:val="18"/>
          <w:szCs w:val="18"/>
        </w:rPr>
        <w:t xml:space="preserve"> a Brasilprev ocupou a primeira colocação na categoria “Previdência e Vida” no ranking Valor 1000. O anuário, do jornal Valor Econômico, premia as empresas destaques em seus setores de atuação.</w:t>
      </w:r>
    </w:p>
    <w:p w14:paraId="328697E8" w14:textId="77777777" w:rsidR="003459A5" w:rsidRPr="00BA7235" w:rsidRDefault="003459A5" w:rsidP="003459A5">
      <w:pPr>
        <w:pStyle w:val="PargrafodaLista"/>
        <w:ind w:left="1692"/>
        <w:jc w:val="both"/>
        <w:rPr>
          <w:rFonts w:ascii="Arial" w:hAnsi="Arial" w:cs="Arial"/>
          <w:sz w:val="18"/>
          <w:szCs w:val="18"/>
        </w:rPr>
      </w:pPr>
    </w:p>
    <w:p w14:paraId="707E6EC7" w14:textId="77777777" w:rsidR="003459A5" w:rsidRPr="00BA7235" w:rsidRDefault="003459A5" w:rsidP="003459A5">
      <w:pPr>
        <w:pStyle w:val="PargrafodaLista"/>
        <w:numPr>
          <w:ilvl w:val="0"/>
          <w:numId w:val="45"/>
        </w:numPr>
        <w:jc w:val="both"/>
        <w:rPr>
          <w:rFonts w:ascii="Arial" w:hAnsi="Arial" w:cs="Arial"/>
          <w:sz w:val="18"/>
          <w:szCs w:val="18"/>
        </w:rPr>
      </w:pPr>
      <w:r w:rsidRPr="00BA7235">
        <w:rPr>
          <w:rFonts w:ascii="Arial" w:hAnsi="Arial" w:cs="Arial"/>
          <w:b/>
          <w:bCs/>
          <w:sz w:val="18"/>
          <w:szCs w:val="18"/>
        </w:rPr>
        <w:t>As Melhores da Dinheiro 2022:</w:t>
      </w:r>
      <w:r w:rsidRPr="00BA7235">
        <w:rPr>
          <w:rFonts w:ascii="Arial" w:hAnsi="Arial" w:cs="Arial"/>
          <w:sz w:val="18"/>
          <w:szCs w:val="18"/>
        </w:rPr>
        <w:t xml:space="preserve"> a Brasilprev conquistou o 2º lugar no ranking de Seguros e Previdência, do Prêmio Melhores da Dinheiro, da revista ISTOÉ Dinheiro. A companhia ocupou a primeira colocação em Responsabilidade Social e segundo lugar em Sustentabilidade Financeira.</w:t>
      </w:r>
    </w:p>
    <w:p w14:paraId="3D6CBDC8" w14:textId="77777777" w:rsidR="003459A5" w:rsidRPr="00BA7235" w:rsidRDefault="003459A5" w:rsidP="003459A5">
      <w:pPr>
        <w:pStyle w:val="PargrafodaLista"/>
        <w:jc w:val="both"/>
        <w:rPr>
          <w:rFonts w:ascii="Arial" w:hAnsi="Arial" w:cs="Arial"/>
          <w:sz w:val="18"/>
          <w:szCs w:val="18"/>
        </w:rPr>
      </w:pPr>
    </w:p>
    <w:p w14:paraId="0FB9744E" w14:textId="77777777" w:rsidR="003459A5" w:rsidRPr="00BA7235" w:rsidRDefault="003459A5" w:rsidP="003459A5">
      <w:pPr>
        <w:pStyle w:val="PargrafodaLista"/>
        <w:numPr>
          <w:ilvl w:val="0"/>
          <w:numId w:val="45"/>
        </w:numPr>
        <w:jc w:val="both"/>
        <w:rPr>
          <w:rFonts w:cs="Arial"/>
          <w:szCs w:val="18"/>
        </w:rPr>
      </w:pPr>
      <w:r w:rsidRPr="00BA7235">
        <w:rPr>
          <w:rFonts w:ascii="Arial" w:hAnsi="Arial" w:cs="Arial"/>
          <w:b/>
          <w:bCs/>
          <w:sz w:val="18"/>
          <w:szCs w:val="18"/>
        </w:rPr>
        <w:t>Empresas Mais 2022:</w:t>
      </w:r>
      <w:r w:rsidRPr="00BA7235">
        <w:rPr>
          <w:rFonts w:ascii="Arial" w:hAnsi="Arial" w:cs="Arial"/>
          <w:sz w:val="18"/>
          <w:szCs w:val="18"/>
        </w:rPr>
        <w:t xml:space="preserve"> pelo segundo ano consecutivo a Brasilprev foi a primeira colocada do segmento de seguradoras do “Empresas Mais do Estadão”, premiação que avalia os critérios econômicos e a atuação de cada empresa nas áreas de Governança Corporativa e Inovação, apontando as empresas com melhor gestão e resultados do país. </w:t>
      </w:r>
    </w:p>
    <w:p w14:paraId="58AF9539" w14:textId="77777777" w:rsidR="003459A5" w:rsidRPr="005A07C7" w:rsidRDefault="003459A5" w:rsidP="003459A5">
      <w:pPr>
        <w:pStyle w:val="03-SubttulodeNota"/>
        <w:keepNext/>
        <w:keepLines/>
        <w:pageBreakBefore/>
        <w:spacing w:line="276" w:lineRule="auto"/>
        <w:rPr>
          <w:b w:val="0"/>
          <w:bCs/>
          <w:sz w:val="18"/>
          <w:szCs w:val="18"/>
          <w:u w:val="single"/>
        </w:rPr>
      </w:pPr>
      <w:r w:rsidRPr="005A07C7">
        <w:rPr>
          <w:b w:val="0"/>
          <w:bCs/>
          <w:sz w:val="18"/>
          <w:szCs w:val="18"/>
          <w:u w:val="single"/>
        </w:rPr>
        <w:lastRenderedPageBreak/>
        <w:t>Brasilcap</w:t>
      </w:r>
    </w:p>
    <w:p w14:paraId="62FC9115" w14:textId="77777777" w:rsidR="003459A5" w:rsidRPr="00C65582" w:rsidRDefault="003459A5" w:rsidP="003459A5">
      <w:pPr>
        <w:pStyle w:val="PargrafodaLista"/>
        <w:spacing w:after="0" w:line="240" w:lineRule="auto"/>
        <w:jc w:val="both"/>
        <w:rPr>
          <w:rFonts w:ascii="Arial" w:hAnsi="Arial" w:cs="Arial"/>
          <w:b/>
          <w:bCs/>
          <w:color w:val="FF0000"/>
          <w:sz w:val="18"/>
          <w:szCs w:val="18"/>
          <w:highlight w:val="yellow"/>
        </w:rPr>
      </w:pPr>
    </w:p>
    <w:p w14:paraId="0E56C99E" w14:textId="77777777" w:rsidR="003459A5" w:rsidRPr="00762B07" w:rsidRDefault="003459A5" w:rsidP="003459A5">
      <w:pPr>
        <w:pStyle w:val="PargrafodaLista"/>
        <w:numPr>
          <w:ilvl w:val="0"/>
          <w:numId w:val="42"/>
        </w:numPr>
        <w:spacing w:after="0"/>
        <w:ind w:left="714" w:hanging="357"/>
        <w:jc w:val="both"/>
        <w:rPr>
          <w:rFonts w:ascii="Arial" w:hAnsi="Arial" w:cs="Arial"/>
          <w:sz w:val="18"/>
          <w:szCs w:val="18"/>
        </w:rPr>
      </w:pPr>
      <w:r w:rsidRPr="00762B07">
        <w:rPr>
          <w:rFonts w:ascii="Arial" w:hAnsi="Arial" w:cs="Arial"/>
          <w:b/>
          <w:bCs/>
          <w:sz w:val="18"/>
          <w:szCs w:val="18"/>
        </w:rPr>
        <w:t>Selo Empresa Cidadã:</w:t>
      </w:r>
      <w:r w:rsidRPr="00762B07">
        <w:rPr>
          <w:rFonts w:ascii="Arial" w:hAnsi="Arial" w:cs="Arial"/>
          <w:sz w:val="18"/>
          <w:szCs w:val="18"/>
        </w:rPr>
        <w:t xml:space="preserve"> pelo décimo segundo ano consecutivo, a Brasilcap conquistou o Selo de Empresa Cidadã 2022. Em sua 20ª edição, a iniciativa do Conselho Regional de Contabilidade do Rio de Janeiro (CRCRJ) visa incentivar a excelência na qualidade das informações contábeis e socioambientais, publicadas nos relatórios anuais de empresas de todos os portes e segmentos do país</w:t>
      </w:r>
      <w:r>
        <w:rPr>
          <w:rFonts w:ascii="Arial" w:hAnsi="Arial" w:cs="Arial"/>
          <w:sz w:val="18"/>
          <w:szCs w:val="18"/>
        </w:rPr>
        <w:t>.</w:t>
      </w:r>
    </w:p>
    <w:p w14:paraId="328176F5" w14:textId="77777777" w:rsidR="003459A5" w:rsidRPr="00762B07" w:rsidRDefault="003459A5" w:rsidP="003459A5">
      <w:pPr>
        <w:spacing w:after="0"/>
        <w:ind w:left="714" w:hanging="357"/>
        <w:jc w:val="both"/>
        <w:rPr>
          <w:rFonts w:cs="Arial"/>
          <w:b/>
          <w:bCs/>
          <w:szCs w:val="18"/>
        </w:rPr>
      </w:pPr>
    </w:p>
    <w:p w14:paraId="2BBD7690" w14:textId="77777777" w:rsidR="003459A5" w:rsidRPr="00762B07" w:rsidRDefault="003459A5" w:rsidP="003459A5">
      <w:pPr>
        <w:pStyle w:val="PargrafodaLista"/>
        <w:numPr>
          <w:ilvl w:val="0"/>
          <w:numId w:val="42"/>
        </w:numPr>
        <w:spacing w:after="0"/>
        <w:ind w:left="709" w:hanging="357"/>
        <w:jc w:val="both"/>
        <w:rPr>
          <w:rFonts w:ascii="Arial" w:hAnsi="Arial" w:cs="Arial"/>
          <w:sz w:val="18"/>
          <w:szCs w:val="18"/>
        </w:rPr>
      </w:pPr>
      <w:r w:rsidRPr="00762B07">
        <w:rPr>
          <w:rFonts w:ascii="Arial" w:hAnsi="Arial" w:cs="Arial"/>
          <w:b/>
          <w:bCs/>
          <w:sz w:val="18"/>
          <w:szCs w:val="18"/>
        </w:rPr>
        <w:t xml:space="preserve">Prêmio Consumidor Moderno: </w:t>
      </w:r>
      <w:r w:rsidRPr="00762B07">
        <w:rPr>
          <w:rFonts w:ascii="Arial" w:hAnsi="Arial" w:cs="Arial"/>
          <w:sz w:val="18"/>
          <w:szCs w:val="18"/>
        </w:rPr>
        <w:t>a Brasilcap foi a vencedora, pelo terceiro ano consecutivo, da 23ª edição do "</w:t>
      </w:r>
      <w:r w:rsidRPr="00762B07">
        <w:rPr>
          <w:rFonts w:ascii="Tahoma" w:hAnsi="Tahoma" w:cs="Tahoma"/>
          <w:sz w:val="18"/>
          <w:szCs w:val="18"/>
        </w:rPr>
        <w:t>﻿﻿</w:t>
      </w:r>
      <w:r w:rsidRPr="00762B07">
        <w:rPr>
          <w:rFonts w:ascii="Arial" w:hAnsi="Arial" w:cs="Arial"/>
          <w:sz w:val="18"/>
          <w:szCs w:val="18"/>
        </w:rPr>
        <w:t>Prêmio Consumidor Moderno de Excelência em Serviços ao Cliente"</w:t>
      </w:r>
      <w:r w:rsidRPr="00762B07">
        <w:rPr>
          <w:rFonts w:ascii="Tahoma" w:hAnsi="Tahoma" w:cs="Tahoma"/>
          <w:sz w:val="18"/>
          <w:szCs w:val="18"/>
        </w:rPr>
        <w:t>﻿</w:t>
      </w:r>
      <w:r w:rsidRPr="00762B07">
        <w:rPr>
          <w:rFonts w:ascii="Arial" w:hAnsi="Arial" w:cs="Arial"/>
          <w:sz w:val="18"/>
          <w:szCs w:val="18"/>
        </w:rPr>
        <w:t>, no segmento Previdência e Capitalização. O Prêmio é uma iniciativa da Revista Consumidor Moderno e tem como objetivo reconhecer as empresas comprometidas em oferecer um atendimento de excelência aos clientes.</w:t>
      </w:r>
    </w:p>
    <w:p w14:paraId="1E7A38D3" w14:textId="77777777" w:rsidR="003459A5" w:rsidRPr="00C65582" w:rsidRDefault="003459A5" w:rsidP="003459A5">
      <w:pPr>
        <w:pStyle w:val="PargrafodaLista"/>
        <w:rPr>
          <w:rFonts w:ascii="Arial" w:hAnsi="Arial" w:cs="Arial"/>
          <w:color w:val="FF0000"/>
          <w:sz w:val="18"/>
          <w:szCs w:val="18"/>
        </w:rPr>
      </w:pPr>
    </w:p>
    <w:p w14:paraId="51E2A735" w14:textId="77777777" w:rsidR="003459A5" w:rsidRPr="00F83217" w:rsidRDefault="003459A5" w:rsidP="003459A5">
      <w:pPr>
        <w:pStyle w:val="PargrafodaLista"/>
        <w:numPr>
          <w:ilvl w:val="0"/>
          <w:numId w:val="42"/>
        </w:numPr>
        <w:spacing w:after="150"/>
        <w:ind w:left="714" w:hanging="357"/>
        <w:jc w:val="both"/>
        <w:rPr>
          <w:rFonts w:ascii="Arial" w:hAnsi="Arial" w:cs="Arial"/>
          <w:sz w:val="18"/>
          <w:szCs w:val="18"/>
        </w:rPr>
      </w:pPr>
      <w:r w:rsidRPr="00F83217">
        <w:rPr>
          <w:rFonts w:ascii="Arial" w:hAnsi="Arial" w:cs="Arial"/>
          <w:b/>
          <w:bCs/>
          <w:sz w:val="18"/>
          <w:szCs w:val="18"/>
        </w:rPr>
        <w:t xml:space="preserve">Prêmio Segurador Brasil: </w:t>
      </w:r>
      <w:r w:rsidRPr="00F83217">
        <w:rPr>
          <w:rFonts w:ascii="Arial" w:hAnsi="Arial" w:cs="Arial"/>
          <w:sz w:val="18"/>
          <w:szCs w:val="18"/>
        </w:rPr>
        <w:t xml:space="preserve">a Brasilcap recebeu o Prêmio Segurador Brasil 2022, na categoria “Referência em capitalização”, da revista Segurador Brasil. As vencedoras são determinadas a partir de uma análise técnica com base em seus registros contábeis. Entre os indicadores de desempenho avaliados estão dinamismo e liderança, este segundo medido pelo crescimento de participação de mercado. </w:t>
      </w:r>
    </w:p>
    <w:p w14:paraId="7F356AB3" w14:textId="77777777" w:rsidR="003459A5" w:rsidRDefault="003459A5">
      <w:pPr>
        <w:rPr>
          <w:rFonts w:cs="Arial"/>
          <w:sz w:val="22"/>
        </w:rPr>
      </w:pPr>
    </w:p>
    <w:p w14:paraId="3F4B5C0C" w14:textId="77777777" w:rsidR="003459A5" w:rsidRDefault="003459A5">
      <w:pPr>
        <w:rPr>
          <w:rFonts w:cs="Arial"/>
          <w:sz w:val="22"/>
        </w:rPr>
      </w:pPr>
    </w:p>
    <w:p w14:paraId="49171E7D" w14:textId="77777777" w:rsidR="003459A5" w:rsidRDefault="003459A5" w:rsidP="003459A5">
      <w:pPr>
        <w:pStyle w:val="01-TtulodeNota"/>
        <w:numPr>
          <w:ilvl w:val="0"/>
          <w:numId w:val="43"/>
        </w:numPr>
        <w:ind w:left="357" w:hanging="357"/>
        <w:rPr>
          <w:color w:val="1F4E79" w:themeColor="accent1" w:themeShade="80"/>
        </w:rPr>
      </w:pPr>
      <w:r>
        <w:rPr>
          <w:color w:val="1F4E79" w:themeColor="accent1" w:themeShade="80"/>
        </w:rPr>
        <w:t>INFORMAÇÕES LEGAIS</w:t>
      </w:r>
    </w:p>
    <w:p w14:paraId="16F96AFE" w14:textId="77777777" w:rsidR="003459A5" w:rsidRDefault="003459A5" w:rsidP="003459A5">
      <w:pPr>
        <w:pStyle w:val="01-Textonormal"/>
      </w:pPr>
    </w:p>
    <w:p w14:paraId="798A53FB" w14:textId="77777777" w:rsidR="003459A5" w:rsidRPr="00DB0FF9" w:rsidRDefault="003459A5" w:rsidP="003459A5">
      <w:pPr>
        <w:pStyle w:val="05-Textonormal"/>
        <w:rPr>
          <w:rFonts w:cs="Arial"/>
        </w:rPr>
      </w:pPr>
      <w:r w:rsidRPr="00DB0FF9">
        <w:rPr>
          <w:rFonts w:cs="Arial"/>
        </w:rPr>
        <w:t>No encerramento do exercício de 202</w:t>
      </w:r>
      <w:r>
        <w:rPr>
          <w:rFonts w:cs="Arial"/>
        </w:rPr>
        <w:t>2</w:t>
      </w:r>
      <w:r w:rsidRPr="00DB0FF9">
        <w:rPr>
          <w:rFonts w:cs="Arial"/>
        </w:rPr>
        <w:t>, a BB Seguridade não registrou endividamento financeiro em suas demonstrações financeiras. A fonte de obtenção de recursos era constituída por capital próprio</w:t>
      </w:r>
      <w:r>
        <w:rPr>
          <w:rFonts w:cs="Arial"/>
        </w:rPr>
        <w:t>.</w:t>
      </w:r>
    </w:p>
    <w:p w14:paraId="4AC4CFD9" w14:textId="77777777" w:rsidR="003459A5" w:rsidRPr="00DB0FF9" w:rsidRDefault="003459A5" w:rsidP="003459A5">
      <w:pPr>
        <w:pStyle w:val="05-Textonormal"/>
        <w:rPr>
          <w:rFonts w:cs="Arial"/>
        </w:rPr>
      </w:pPr>
      <w:r w:rsidRPr="00DB0FF9">
        <w:rPr>
          <w:rFonts w:cs="Arial"/>
        </w:rPr>
        <w:t>Os investimentos de suas companhias investidas seguirão seu fluxo normal de execução, de acordo com planos individuais estruturados por cada empresa.</w:t>
      </w:r>
    </w:p>
    <w:p w14:paraId="7B66A7D9" w14:textId="77777777" w:rsidR="003459A5" w:rsidRPr="00DB0FF9" w:rsidRDefault="003459A5" w:rsidP="003459A5">
      <w:pPr>
        <w:pStyle w:val="05-Textonormal"/>
        <w:rPr>
          <w:rFonts w:cs="Arial"/>
        </w:rPr>
      </w:pPr>
      <w:r w:rsidRPr="00DB0FF9">
        <w:rPr>
          <w:rFonts w:cs="Arial"/>
        </w:rPr>
        <w:t>Em consonância com a Instrução CVM nº 381/03</w:t>
      </w:r>
      <w:r>
        <w:rPr>
          <w:rFonts w:cs="Arial"/>
        </w:rPr>
        <w:t xml:space="preserve"> (revogada pela Resolução CVM nº 162, em vigor a partir de 2 de janeiro de 2023)</w:t>
      </w:r>
      <w:r w:rsidRPr="00DB0FF9">
        <w:rPr>
          <w:rFonts w:cs="Arial"/>
        </w:rPr>
        <w:t>, informamos que durante o exercício de 202</w:t>
      </w:r>
      <w:r>
        <w:rPr>
          <w:rFonts w:cs="Arial"/>
        </w:rPr>
        <w:t>2</w:t>
      </w:r>
      <w:r w:rsidRPr="00DB0FF9">
        <w:rPr>
          <w:rFonts w:cs="Arial"/>
        </w:rPr>
        <w:t xml:space="preserve"> a BB Seguridade utilizou os serviços de auditoria independente da Deloitte Touche Tohmatsu Auditores Independentes (“Deloitte”), por meio de contrato firmado pelo seu controlador, o Banco do Brasil S.A.</w:t>
      </w:r>
      <w:r>
        <w:rPr>
          <w:rFonts w:cs="Arial"/>
        </w:rPr>
        <w:t xml:space="preserve"> Em 2022, a BB Seguridade representou 6,3% do dispêndio total do contrato firmado pelo Banco do Brasil.</w:t>
      </w:r>
    </w:p>
    <w:p w14:paraId="2C421EE1" w14:textId="77777777" w:rsidR="003459A5" w:rsidRPr="00DB0FF9" w:rsidRDefault="003459A5" w:rsidP="003459A5">
      <w:pPr>
        <w:pStyle w:val="05-Textonormal"/>
        <w:rPr>
          <w:rFonts w:cs="Arial"/>
        </w:rPr>
      </w:pPr>
      <w:r w:rsidRPr="00DB0FF9">
        <w:rPr>
          <w:rFonts w:cs="Arial"/>
        </w:rPr>
        <w:t>Ainda, a BB Seguridade e suas subsidiárias informam que a Deloitte Touche Tohmatsu Auditores Independente não prestou, em 202</w:t>
      </w:r>
      <w:r>
        <w:rPr>
          <w:rFonts w:cs="Arial"/>
        </w:rPr>
        <w:t>2</w:t>
      </w:r>
      <w:r w:rsidRPr="00DB0FF9">
        <w:rPr>
          <w:rFonts w:cs="Arial"/>
        </w:rPr>
        <w:t xml:space="preserve">, serviços que pudessem afetar sua independência em relação aos trabalhos de auditoria, comprovada por meio de Carta de Independência apresentada à BB Seguridade. </w:t>
      </w:r>
    </w:p>
    <w:p w14:paraId="7FA758B4" w14:textId="77777777" w:rsidR="003459A5" w:rsidRPr="00DB0FF9" w:rsidRDefault="003459A5" w:rsidP="003459A5">
      <w:pPr>
        <w:pStyle w:val="05-Textonormal"/>
        <w:rPr>
          <w:rFonts w:cs="Arial"/>
        </w:rPr>
      </w:pPr>
      <w:r w:rsidRPr="00DB0FF9">
        <w:rPr>
          <w:rFonts w:cs="Arial"/>
        </w:rPr>
        <w:t>Na contratação de serviços não relacionados à auditoria externa, a BB Seguridade adota procedimentos que se fundamentam na legislação aplicável e nos princípios internacionalmente aceitos que preservam a independência do auditor. Esses princípios consistem em: (i) o auditor não deve auditar o seu próprio trabalho; e (ii) o auditor não deve atuar gerencialmente perante seu cliente, nem tampouco promover os interesses dele.</w:t>
      </w:r>
    </w:p>
    <w:p w14:paraId="5202EFB8" w14:textId="77777777" w:rsidR="003459A5" w:rsidRDefault="003459A5" w:rsidP="003459A5">
      <w:pPr>
        <w:pStyle w:val="05-Textonormal"/>
        <w:keepNext/>
        <w:keepLines/>
        <w:pageBreakBefore/>
        <w:rPr>
          <w:rFonts w:cs="Arial"/>
        </w:rPr>
      </w:pPr>
      <w:r w:rsidRPr="00DB0FF9">
        <w:rPr>
          <w:rFonts w:cs="Arial"/>
        </w:rPr>
        <w:lastRenderedPageBreak/>
        <w:t>A tabela abaixo apresenta a relação de contratos de prestação de serviços que estiveram vigentes durante o ano de 202</w:t>
      </w:r>
      <w:r>
        <w:rPr>
          <w:rFonts w:cs="Arial"/>
        </w:rPr>
        <w:t>2</w:t>
      </w:r>
      <w:r w:rsidRPr="00DB0FF9">
        <w:rPr>
          <w:rFonts w:cs="Arial"/>
        </w:rPr>
        <w:t xml:space="preserve"> entre a Deloitte e as empresas investidas e controladora da BB Seguridade:</w:t>
      </w:r>
    </w:p>
    <w:p w14:paraId="55B34946" w14:textId="326FF9B9" w:rsidR="003459A5" w:rsidRDefault="003459A5" w:rsidP="003459A5">
      <w:pPr>
        <w:rPr>
          <w:b/>
          <w:sz w:val="14"/>
        </w:rPr>
      </w:pPr>
      <w:r>
        <w:rPr>
          <w:rFonts w:cs="Arial"/>
          <w:sz w:val="14"/>
          <w:szCs w:val="14"/>
        </w:rPr>
        <w:t>Tabela</w:t>
      </w:r>
      <w:r w:rsidRPr="00F761F3">
        <w:rPr>
          <w:rFonts w:cs="Arial"/>
          <w:sz w:val="14"/>
          <w:szCs w:val="14"/>
        </w:rPr>
        <w:t xml:space="preserve"> </w:t>
      </w:r>
      <w:r w:rsidR="006A2E0C">
        <w:rPr>
          <w:rFonts w:cs="Arial"/>
          <w:noProof/>
          <w:sz w:val="14"/>
          <w:szCs w:val="14"/>
        </w:rPr>
        <w:t>6</w:t>
      </w:r>
      <w:r>
        <w:rPr>
          <w:sz w:val="14"/>
        </w:rPr>
        <w:t xml:space="preserve"> – </w:t>
      </w:r>
      <w:r>
        <w:rPr>
          <w:rFonts w:cs="Arial"/>
          <w:sz w:val="14"/>
        </w:rPr>
        <w:t>Contratos de auditoria e não-auditoria do controlador e de investidas</w:t>
      </w:r>
    </w:p>
    <w:tbl>
      <w:tblPr>
        <w:tblStyle w:val="TabeladeLista6Colorida-nfase5"/>
        <w:tblW w:w="9638" w:type="dxa"/>
        <w:tblLook w:val="04A0" w:firstRow="1" w:lastRow="0" w:firstColumn="1" w:lastColumn="0" w:noHBand="0" w:noVBand="1"/>
      </w:tblPr>
      <w:tblGrid>
        <w:gridCol w:w="2693"/>
        <w:gridCol w:w="1015"/>
        <w:gridCol w:w="1016"/>
        <w:gridCol w:w="3640"/>
        <w:gridCol w:w="1274"/>
      </w:tblGrid>
      <w:tr w:rsidR="003459A5" w:rsidRPr="000A0843" w14:paraId="4225E20A" w14:textId="77777777" w:rsidTr="003459A5">
        <w:trPr>
          <w:cnfStyle w:val="100000000000" w:firstRow="1" w:lastRow="0" w:firstColumn="0" w:lastColumn="0" w:oddVBand="0" w:evenVBand="0" w:oddHBand="0" w:evenHBand="0" w:firstRowFirstColumn="0" w:firstRowLastColumn="0" w:lastRowFirstColumn="0" w:lastRowLastColumn="0"/>
          <w:trHeight w:hRule="exact" w:val="283"/>
        </w:trPr>
        <w:tc>
          <w:tcPr>
            <w:cnfStyle w:val="001000000000" w:firstRow="0" w:lastRow="0" w:firstColumn="1" w:lastColumn="0" w:oddVBand="0" w:evenVBand="0" w:oddHBand="0" w:evenHBand="0" w:firstRowFirstColumn="0" w:firstRowLastColumn="0" w:lastRowFirstColumn="0" w:lastRowLastColumn="0"/>
            <w:tcW w:w="2693" w:type="dxa"/>
            <w:vMerge w:val="restart"/>
            <w:tcBorders>
              <w:top w:val="single" w:sz="2" w:space="0" w:color="1F4E79" w:themeColor="accent1" w:themeShade="80"/>
              <w:left w:val="nil"/>
              <w:bottom w:val="single" w:sz="2" w:space="0" w:color="8EAADB" w:themeColor="accent5" w:themeTint="99"/>
              <w:right w:val="nil"/>
            </w:tcBorders>
            <w:shd w:val="clear" w:color="auto" w:fill="auto"/>
            <w:vAlign w:val="center"/>
            <w:hideMark/>
          </w:tcPr>
          <w:p w14:paraId="5A0EDDB1" w14:textId="77777777" w:rsidR="003459A5" w:rsidRPr="00DE647D" w:rsidRDefault="003459A5">
            <w:pPr>
              <w:pStyle w:val="08-Tabelageral"/>
              <w:jc w:val="center"/>
              <w:rPr>
                <w:rFonts w:cs="Arial"/>
                <w:szCs w:val="14"/>
                <w:lang w:eastAsia="en-US"/>
              </w:rPr>
            </w:pPr>
            <w:r w:rsidRPr="00DE647D">
              <w:rPr>
                <w:rFonts w:cs="Arial"/>
                <w:bCs w:val="0"/>
                <w:szCs w:val="14"/>
                <w:lang w:eastAsia="en-US"/>
              </w:rPr>
              <w:t>Contratante</w:t>
            </w:r>
          </w:p>
        </w:tc>
        <w:tc>
          <w:tcPr>
            <w:tcW w:w="2031" w:type="dxa"/>
            <w:gridSpan w:val="2"/>
            <w:tcBorders>
              <w:top w:val="single" w:sz="2" w:space="0" w:color="1F4E79" w:themeColor="accent1" w:themeShade="80"/>
              <w:left w:val="nil"/>
              <w:bottom w:val="nil"/>
              <w:right w:val="nil"/>
            </w:tcBorders>
            <w:shd w:val="clear" w:color="auto" w:fill="auto"/>
            <w:vAlign w:val="center"/>
            <w:hideMark/>
          </w:tcPr>
          <w:p w14:paraId="075BB249" w14:textId="77777777" w:rsidR="003459A5" w:rsidRPr="00DE647D" w:rsidRDefault="003459A5">
            <w:pPr>
              <w:pStyle w:val="08-Tabelageral"/>
              <w:ind w:right="-57"/>
              <w:jc w:val="center"/>
              <w:cnfStyle w:val="100000000000" w:firstRow="1" w:lastRow="0" w:firstColumn="0" w:lastColumn="0" w:oddVBand="0" w:evenVBand="0" w:oddHBand="0" w:evenHBand="0" w:firstRowFirstColumn="0" w:firstRowLastColumn="0" w:lastRowFirstColumn="0" w:lastRowLastColumn="0"/>
              <w:rPr>
                <w:rFonts w:cs="Arial"/>
                <w:szCs w:val="14"/>
                <w:lang w:eastAsia="en-US"/>
              </w:rPr>
            </w:pPr>
            <w:r w:rsidRPr="00DE647D">
              <w:rPr>
                <w:rFonts w:cs="Arial"/>
                <w:szCs w:val="14"/>
                <w:lang w:eastAsia="en-US"/>
              </w:rPr>
              <w:t>Datas do Contrato</w:t>
            </w:r>
          </w:p>
        </w:tc>
        <w:tc>
          <w:tcPr>
            <w:tcW w:w="3640" w:type="dxa"/>
            <w:vMerge w:val="restart"/>
            <w:tcBorders>
              <w:top w:val="single" w:sz="2" w:space="0" w:color="1F4E79" w:themeColor="accent1" w:themeShade="80"/>
              <w:left w:val="nil"/>
              <w:bottom w:val="single" w:sz="2" w:space="0" w:color="8EAADB" w:themeColor="accent5" w:themeTint="99"/>
              <w:right w:val="nil"/>
            </w:tcBorders>
            <w:shd w:val="clear" w:color="auto" w:fill="auto"/>
            <w:vAlign w:val="center"/>
            <w:hideMark/>
          </w:tcPr>
          <w:p w14:paraId="63D34BF8" w14:textId="77777777" w:rsidR="003459A5" w:rsidRPr="00DE647D" w:rsidRDefault="003459A5">
            <w:pPr>
              <w:pStyle w:val="08-Tabelageral"/>
              <w:ind w:right="-57"/>
              <w:jc w:val="center"/>
              <w:cnfStyle w:val="100000000000" w:firstRow="1" w:lastRow="0" w:firstColumn="0" w:lastColumn="0" w:oddVBand="0" w:evenVBand="0" w:oddHBand="0" w:evenHBand="0" w:firstRowFirstColumn="0" w:firstRowLastColumn="0" w:lastRowFirstColumn="0" w:lastRowLastColumn="0"/>
              <w:rPr>
                <w:rFonts w:cs="Arial"/>
                <w:szCs w:val="14"/>
                <w:lang w:eastAsia="en-US"/>
              </w:rPr>
            </w:pPr>
            <w:r w:rsidRPr="00DE647D">
              <w:rPr>
                <w:rFonts w:cs="Arial"/>
                <w:szCs w:val="14"/>
                <w:lang w:eastAsia="en-US"/>
              </w:rPr>
              <w:t>Natureza do Serviço</w:t>
            </w:r>
          </w:p>
        </w:tc>
        <w:tc>
          <w:tcPr>
            <w:tcW w:w="1274" w:type="dxa"/>
            <w:vMerge w:val="restart"/>
            <w:tcBorders>
              <w:top w:val="single" w:sz="2" w:space="0" w:color="1F4E79" w:themeColor="accent1" w:themeShade="80"/>
              <w:left w:val="nil"/>
              <w:bottom w:val="single" w:sz="2" w:space="0" w:color="8EAADB" w:themeColor="accent5" w:themeTint="99"/>
              <w:right w:val="nil"/>
            </w:tcBorders>
            <w:shd w:val="clear" w:color="auto" w:fill="auto"/>
            <w:vAlign w:val="center"/>
            <w:hideMark/>
          </w:tcPr>
          <w:p w14:paraId="3C1664CD" w14:textId="77777777" w:rsidR="003459A5" w:rsidRPr="00DE647D" w:rsidRDefault="003459A5">
            <w:pPr>
              <w:pStyle w:val="08-Tabelageral"/>
              <w:ind w:right="-57"/>
              <w:jc w:val="center"/>
              <w:cnfStyle w:val="100000000000" w:firstRow="1" w:lastRow="0" w:firstColumn="0" w:lastColumn="0" w:oddVBand="0" w:evenVBand="0" w:oddHBand="0" w:evenHBand="0" w:firstRowFirstColumn="0" w:firstRowLastColumn="0" w:lastRowFirstColumn="0" w:lastRowLastColumn="0"/>
              <w:rPr>
                <w:rFonts w:cs="Arial"/>
                <w:szCs w:val="14"/>
                <w:lang w:eastAsia="en-US"/>
              </w:rPr>
            </w:pPr>
            <w:r w:rsidRPr="00DE647D">
              <w:rPr>
                <w:rFonts w:cs="Arial"/>
                <w:szCs w:val="14"/>
                <w:lang w:eastAsia="en-US"/>
              </w:rPr>
              <w:t>Valor total dos honorários (R$)</w:t>
            </w:r>
          </w:p>
        </w:tc>
      </w:tr>
      <w:tr w:rsidR="003459A5" w:rsidRPr="000A0843" w14:paraId="6C98BD40" w14:textId="77777777" w:rsidTr="003459A5">
        <w:trPr>
          <w:cnfStyle w:val="000000100000" w:firstRow="0" w:lastRow="0" w:firstColumn="0" w:lastColumn="0" w:oddVBand="0" w:evenVBand="0" w:oddHBand="1" w:evenHBand="0" w:firstRowFirstColumn="0" w:firstRowLastColumn="0" w:lastRowFirstColumn="0" w:lastRowLastColumn="0"/>
          <w:trHeight w:hRule="exact" w:val="238"/>
        </w:trPr>
        <w:tc>
          <w:tcPr>
            <w:cnfStyle w:val="001000000000" w:firstRow="0" w:lastRow="0" w:firstColumn="1" w:lastColumn="0" w:oddVBand="0" w:evenVBand="0" w:oddHBand="0" w:evenHBand="0" w:firstRowFirstColumn="0" w:firstRowLastColumn="0" w:lastRowFirstColumn="0" w:lastRowLastColumn="0"/>
            <w:tcW w:w="0" w:type="auto"/>
            <w:vMerge/>
            <w:tcBorders>
              <w:top w:val="single" w:sz="2" w:space="0" w:color="8EAADB" w:themeColor="accent5" w:themeTint="99"/>
              <w:left w:val="nil"/>
              <w:bottom w:val="single" w:sz="2" w:space="0" w:color="1F4E79" w:themeColor="accent1" w:themeShade="80"/>
              <w:right w:val="nil"/>
            </w:tcBorders>
            <w:shd w:val="clear" w:color="auto" w:fill="auto"/>
            <w:vAlign w:val="center"/>
            <w:hideMark/>
          </w:tcPr>
          <w:p w14:paraId="425D841B" w14:textId="77777777" w:rsidR="003459A5" w:rsidRPr="00DE647D" w:rsidRDefault="003459A5">
            <w:pPr>
              <w:rPr>
                <w:rFonts w:eastAsia="Times New Roman" w:cs="Arial"/>
                <w:spacing w:val="-2"/>
                <w:sz w:val="14"/>
                <w:szCs w:val="14"/>
              </w:rPr>
            </w:pPr>
          </w:p>
        </w:tc>
        <w:tc>
          <w:tcPr>
            <w:tcW w:w="1015" w:type="dxa"/>
            <w:tcBorders>
              <w:top w:val="nil"/>
              <w:left w:val="nil"/>
              <w:bottom w:val="single" w:sz="2" w:space="0" w:color="1F4E79" w:themeColor="accent1" w:themeShade="80"/>
              <w:right w:val="nil"/>
            </w:tcBorders>
            <w:shd w:val="clear" w:color="auto" w:fill="auto"/>
            <w:hideMark/>
          </w:tcPr>
          <w:p w14:paraId="18A1DDEC" w14:textId="77777777" w:rsidR="003459A5" w:rsidRPr="00DE647D" w:rsidRDefault="003459A5">
            <w:pPr>
              <w:pStyle w:val="08-Tabelageral"/>
              <w:jc w:val="center"/>
              <w:cnfStyle w:val="000000100000" w:firstRow="0" w:lastRow="0" w:firstColumn="0" w:lastColumn="0" w:oddVBand="0" w:evenVBand="0" w:oddHBand="1" w:evenHBand="0" w:firstRowFirstColumn="0" w:firstRowLastColumn="0" w:lastRowFirstColumn="0" w:lastRowLastColumn="0"/>
              <w:rPr>
                <w:rFonts w:cs="Arial"/>
                <w:b/>
                <w:bCs/>
                <w:szCs w:val="14"/>
                <w:lang w:eastAsia="en-US"/>
              </w:rPr>
            </w:pPr>
            <w:r w:rsidRPr="00DE647D">
              <w:rPr>
                <w:rFonts w:cs="Arial"/>
                <w:b/>
                <w:szCs w:val="14"/>
                <w:lang w:eastAsia="en-US"/>
              </w:rPr>
              <w:t>Início</w:t>
            </w:r>
          </w:p>
        </w:tc>
        <w:tc>
          <w:tcPr>
            <w:tcW w:w="1016" w:type="dxa"/>
            <w:tcBorders>
              <w:top w:val="nil"/>
              <w:left w:val="nil"/>
              <w:bottom w:val="single" w:sz="2" w:space="0" w:color="1F4E79" w:themeColor="accent1" w:themeShade="80"/>
              <w:right w:val="nil"/>
            </w:tcBorders>
            <w:shd w:val="clear" w:color="auto" w:fill="auto"/>
            <w:hideMark/>
          </w:tcPr>
          <w:p w14:paraId="14CB5F9C" w14:textId="77777777" w:rsidR="003459A5" w:rsidRPr="00DE647D" w:rsidRDefault="003459A5">
            <w:pPr>
              <w:pStyle w:val="08-Tabelageral"/>
              <w:ind w:right="-57"/>
              <w:jc w:val="center"/>
              <w:cnfStyle w:val="000000100000" w:firstRow="0" w:lastRow="0" w:firstColumn="0" w:lastColumn="0" w:oddVBand="0" w:evenVBand="0" w:oddHBand="1" w:evenHBand="0" w:firstRowFirstColumn="0" w:firstRowLastColumn="0" w:lastRowFirstColumn="0" w:lastRowLastColumn="0"/>
              <w:rPr>
                <w:rFonts w:cs="Arial"/>
                <w:b/>
                <w:szCs w:val="14"/>
                <w:lang w:eastAsia="en-US"/>
              </w:rPr>
            </w:pPr>
            <w:r w:rsidRPr="00DE647D">
              <w:rPr>
                <w:rFonts w:cs="Arial"/>
                <w:b/>
                <w:szCs w:val="14"/>
                <w:lang w:eastAsia="en-US"/>
              </w:rPr>
              <w:t>Fim</w:t>
            </w:r>
          </w:p>
        </w:tc>
        <w:tc>
          <w:tcPr>
            <w:tcW w:w="0" w:type="auto"/>
            <w:vMerge/>
            <w:tcBorders>
              <w:top w:val="single" w:sz="2" w:space="0" w:color="8EAADB" w:themeColor="accent5" w:themeTint="99"/>
              <w:left w:val="nil"/>
              <w:bottom w:val="single" w:sz="2" w:space="0" w:color="1F4E79" w:themeColor="accent1" w:themeShade="80"/>
              <w:right w:val="nil"/>
            </w:tcBorders>
            <w:shd w:val="clear" w:color="auto" w:fill="auto"/>
            <w:vAlign w:val="center"/>
            <w:hideMark/>
          </w:tcPr>
          <w:p w14:paraId="591F91FA" w14:textId="77777777" w:rsidR="003459A5" w:rsidRPr="00DE647D" w:rsidRDefault="003459A5">
            <w:pPr>
              <w:cnfStyle w:val="000000100000" w:firstRow="0" w:lastRow="0" w:firstColumn="0" w:lastColumn="0" w:oddVBand="0" w:evenVBand="0" w:oddHBand="1" w:evenHBand="0" w:firstRowFirstColumn="0" w:firstRowLastColumn="0" w:lastRowFirstColumn="0" w:lastRowLastColumn="0"/>
              <w:rPr>
                <w:rFonts w:eastAsia="Times New Roman" w:cs="Arial"/>
                <w:b/>
                <w:bCs/>
                <w:spacing w:val="-2"/>
                <w:sz w:val="14"/>
                <w:szCs w:val="14"/>
              </w:rPr>
            </w:pPr>
          </w:p>
        </w:tc>
        <w:tc>
          <w:tcPr>
            <w:tcW w:w="0" w:type="auto"/>
            <w:vMerge/>
            <w:tcBorders>
              <w:top w:val="single" w:sz="2" w:space="0" w:color="8EAADB" w:themeColor="accent5" w:themeTint="99"/>
              <w:left w:val="nil"/>
              <w:bottom w:val="single" w:sz="2" w:space="0" w:color="1F4E79" w:themeColor="accent1" w:themeShade="80"/>
              <w:right w:val="nil"/>
            </w:tcBorders>
            <w:shd w:val="clear" w:color="auto" w:fill="auto"/>
            <w:vAlign w:val="center"/>
            <w:hideMark/>
          </w:tcPr>
          <w:p w14:paraId="2B300767" w14:textId="77777777" w:rsidR="003459A5" w:rsidRPr="00DE647D" w:rsidRDefault="003459A5">
            <w:pPr>
              <w:cnfStyle w:val="000000100000" w:firstRow="0" w:lastRow="0" w:firstColumn="0" w:lastColumn="0" w:oddVBand="0" w:evenVBand="0" w:oddHBand="1" w:evenHBand="0" w:firstRowFirstColumn="0" w:firstRowLastColumn="0" w:lastRowFirstColumn="0" w:lastRowLastColumn="0"/>
              <w:rPr>
                <w:rFonts w:eastAsia="Times New Roman" w:cs="Arial"/>
                <w:b/>
                <w:bCs/>
                <w:spacing w:val="-2"/>
                <w:sz w:val="14"/>
                <w:szCs w:val="14"/>
              </w:rPr>
            </w:pPr>
          </w:p>
        </w:tc>
      </w:tr>
      <w:tr w:rsidR="003459A5" w:rsidRPr="000A0843" w14:paraId="3E40AA83" w14:textId="77777777" w:rsidTr="003459A5">
        <w:trPr>
          <w:trHeight w:hRule="exact" w:val="1177"/>
        </w:trPr>
        <w:tc>
          <w:tcPr>
            <w:cnfStyle w:val="001000000000" w:firstRow="0" w:lastRow="0" w:firstColumn="1" w:lastColumn="0" w:oddVBand="0" w:evenVBand="0" w:oddHBand="0" w:evenHBand="0" w:firstRowFirstColumn="0" w:firstRowLastColumn="0" w:lastRowFirstColumn="0" w:lastRowLastColumn="0"/>
            <w:tcW w:w="2693" w:type="dxa"/>
            <w:tcBorders>
              <w:top w:val="single" w:sz="2" w:space="0" w:color="1F4E79" w:themeColor="accent1" w:themeShade="80"/>
              <w:left w:val="nil"/>
              <w:bottom w:val="nil"/>
              <w:right w:val="nil"/>
            </w:tcBorders>
            <w:shd w:val="clear" w:color="auto" w:fill="auto"/>
            <w:vAlign w:val="center"/>
            <w:hideMark/>
          </w:tcPr>
          <w:p w14:paraId="3AA1415A" w14:textId="77777777" w:rsidR="003459A5" w:rsidRPr="00DE647D" w:rsidRDefault="003459A5">
            <w:pPr>
              <w:pStyle w:val="08-Tabelageral"/>
              <w:jc w:val="left"/>
              <w:rPr>
                <w:rFonts w:cs="Arial"/>
                <w:b w:val="0"/>
                <w:snapToGrid w:val="0"/>
                <w:szCs w:val="14"/>
                <w:lang w:eastAsia="en-US"/>
              </w:rPr>
            </w:pPr>
            <w:r w:rsidRPr="00DE647D">
              <w:rPr>
                <w:rFonts w:cs="Arial"/>
                <w:b w:val="0"/>
                <w:szCs w:val="14"/>
                <w:lang w:eastAsia="en-US"/>
              </w:rPr>
              <w:t>Banco do Brasil S.A.</w:t>
            </w:r>
          </w:p>
        </w:tc>
        <w:tc>
          <w:tcPr>
            <w:tcW w:w="1015" w:type="dxa"/>
            <w:tcBorders>
              <w:top w:val="single" w:sz="2" w:space="0" w:color="1F4E79" w:themeColor="accent1" w:themeShade="80"/>
              <w:left w:val="nil"/>
              <w:bottom w:val="nil"/>
              <w:right w:val="nil"/>
            </w:tcBorders>
            <w:shd w:val="clear" w:color="auto" w:fill="auto"/>
            <w:vAlign w:val="center"/>
            <w:hideMark/>
          </w:tcPr>
          <w:p w14:paraId="5754F256" w14:textId="77777777" w:rsidR="003459A5" w:rsidRPr="00DE647D" w:rsidRDefault="003459A5">
            <w:pPr>
              <w:pStyle w:val="08-Tabelageral"/>
              <w:jc w:val="center"/>
              <w:cnfStyle w:val="000000000000" w:firstRow="0" w:lastRow="0" w:firstColumn="0" w:lastColumn="0" w:oddVBand="0" w:evenVBand="0" w:oddHBand="0" w:evenHBand="0" w:firstRowFirstColumn="0" w:firstRowLastColumn="0" w:lastRowFirstColumn="0" w:lastRowLastColumn="0"/>
              <w:rPr>
                <w:rFonts w:cs="Arial"/>
                <w:szCs w:val="14"/>
                <w:lang w:eastAsia="en-US"/>
              </w:rPr>
            </w:pPr>
            <w:r w:rsidRPr="00DE647D">
              <w:rPr>
                <w:rFonts w:cs="Arial"/>
                <w:szCs w:val="14"/>
                <w:lang w:eastAsia="en-US"/>
              </w:rPr>
              <w:t>22/03/2019</w:t>
            </w:r>
          </w:p>
        </w:tc>
        <w:tc>
          <w:tcPr>
            <w:tcW w:w="1016" w:type="dxa"/>
            <w:tcBorders>
              <w:top w:val="single" w:sz="2" w:space="0" w:color="1F4E79" w:themeColor="accent1" w:themeShade="80"/>
              <w:left w:val="nil"/>
              <w:bottom w:val="nil"/>
              <w:right w:val="nil"/>
            </w:tcBorders>
            <w:shd w:val="clear" w:color="auto" w:fill="auto"/>
            <w:vAlign w:val="center"/>
            <w:hideMark/>
          </w:tcPr>
          <w:p w14:paraId="70E1A282" w14:textId="77777777" w:rsidR="003459A5" w:rsidRPr="00DE647D" w:rsidRDefault="003459A5">
            <w:pPr>
              <w:pStyle w:val="08-Tabelageral"/>
              <w:jc w:val="center"/>
              <w:cnfStyle w:val="000000000000" w:firstRow="0" w:lastRow="0" w:firstColumn="0" w:lastColumn="0" w:oddVBand="0" w:evenVBand="0" w:oddHBand="0" w:evenHBand="0" w:firstRowFirstColumn="0" w:firstRowLastColumn="0" w:lastRowFirstColumn="0" w:lastRowLastColumn="0"/>
              <w:rPr>
                <w:rFonts w:cs="Arial"/>
                <w:szCs w:val="14"/>
                <w:lang w:eastAsia="en-US"/>
              </w:rPr>
            </w:pPr>
            <w:r w:rsidRPr="00DE647D">
              <w:rPr>
                <w:rFonts w:cs="Arial"/>
                <w:szCs w:val="14"/>
                <w:lang w:eastAsia="en-US"/>
              </w:rPr>
              <w:t>22/03/202</w:t>
            </w:r>
            <w:r>
              <w:rPr>
                <w:rFonts w:cs="Arial"/>
                <w:szCs w:val="14"/>
                <w:lang w:eastAsia="en-US"/>
              </w:rPr>
              <w:t>3</w:t>
            </w:r>
          </w:p>
        </w:tc>
        <w:tc>
          <w:tcPr>
            <w:tcW w:w="3640" w:type="dxa"/>
            <w:tcBorders>
              <w:top w:val="single" w:sz="2" w:space="0" w:color="1F4E79" w:themeColor="accent1" w:themeShade="80"/>
              <w:left w:val="nil"/>
              <w:bottom w:val="nil"/>
              <w:right w:val="nil"/>
            </w:tcBorders>
            <w:shd w:val="clear" w:color="auto" w:fill="auto"/>
            <w:vAlign w:val="center"/>
            <w:hideMark/>
          </w:tcPr>
          <w:p w14:paraId="1B244A31" w14:textId="77777777" w:rsidR="003459A5" w:rsidRPr="00DE647D" w:rsidRDefault="003459A5">
            <w:pPr>
              <w:pStyle w:val="08-Tabelageral"/>
              <w:jc w:val="center"/>
              <w:cnfStyle w:val="000000000000" w:firstRow="0" w:lastRow="0" w:firstColumn="0" w:lastColumn="0" w:oddVBand="0" w:evenVBand="0" w:oddHBand="0" w:evenHBand="0" w:firstRowFirstColumn="0" w:firstRowLastColumn="0" w:lastRowFirstColumn="0" w:lastRowLastColumn="0"/>
              <w:rPr>
                <w:rFonts w:cs="Arial"/>
                <w:szCs w:val="14"/>
                <w:lang w:eastAsia="en-US"/>
              </w:rPr>
            </w:pPr>
            <w:r w:rsidRPr="00177905">
              <w:rPr>
                <w:rFonts w:cs="Arial"/>
                <w:color w:val="auto"/>
                <w:szCs w:val="14"/>
              </w:rPr>
              <w:t xml:space="preserve">Serviços de auditoria contábil sobre as demonstrações contábeis do Conglomerado Banco do Brasil, elaboradas de acordo com as práticas contábeis adotadas no Brasil e com as normas internacionais de contabilidade (IFRS - </w:t>
            </w:r>
            <w:r>
              <w:rPr>
                <w:rFonts w:cs="Arial"/>
                <w:color w:val="auto"/>
                <w:szCs w:val="14"/>
              </w:rPr>
              <w:t>I</w:t>
            </w:r>
            <w:r w:rsidRPr="00177905">
              <w:rPr>
                <w:rFonts w:cs="Arial"/>
                <w:color w:val="auto"/>
                <w:szCs w:val="14"/>
              </w:rPr>
              <w:t>nternational Financial Reporting Standards) e de outros serviços correlatos</w:t>
            </w:r>
            <w:r>
              <w:rPr>
                <w:rFonts w:cs="Arial"/>
                <w:color w:val="auto"/>
                <w:szCs w:val="14"/>
              </w:rPr>
              <w:t>.</w:t>
            </w:r>
          </w:p>
        </w:tc>
        <w:tc>
          <w:tcPr>
            <w:tcW w:w="1274" w:type="dxa"/>
            <w:tcBorders>
              <w:top w:val="single" w:sz="2" w:space="0" w:color="1F4E79" w:themeColor="accent1" w:themeShade="80"/>
              <w:left w:val="nil"/>
              <w:bottom w:val="nil"/>
              <w:right w:val="nil"/>
            </w:tcBorders>
            <w:shd w:val="clear" w:color="auto" w:fill="auto"/>
            <w:vAlign w:val="center"/>
            <w:hideMark/>
          </w:tcPr>
          <w:p w14:paraId="5A3F021B" w14:textId="77777777" w:rsidR="003459A5" w:rsidRPr="00DE647D" w:rsidRDefault="003459A5">
            <w:pPr>
              <w:spacing w:before="40" w:after="40"/>
              <w:jc w:val="right"/>
              <w:cnfStyle w:val="000000000000" w:firstRow="0" w:lastRow="0" w:firstColumn="0" w:lastColumn="0" w:oddVBand="0" w:evenVBand="0" w:oddHBand="0" w:evenHBand="0" w:firstRowFirstColumn="0" w:firstRowLastColumn="0" w:lastRowFirstColumn="0" w:lastRowLastColumn="0"/>
              <w:rPr>
                <w:rFonts w:cs="Arial"/>
                <w:sz w:val="14"/>
                <w:szCs w:val="14"/>
              </w:rPr>
            </w:pPr>
            <w:r w:rsidRPr="00177905">
              <w:rPr>
                <w:rFonts w:cs="Arial"/>
                <w:color w:val="auto"/>
                <w:sz w:val="14"/>
                <w:szCs w:val="14"/>
              </w:rPr>
              <w:t>21.435.276,7</w:t>
            </w:r>
            <w:r>
              <w:rPr>
                <w:rFonts w:cs="Arial"/>
                <w:color w:val="auto"/>
                <w:sz w:val="14"/>
                <w:szCs w:val="14"/>
              </w:rPr>
              <w:t>8</w:t>
            </w:r>
          </w:p>
        </w:tc>
      </w:tr>
      <w:tr w:rsidR="003459A5" w:rsidRPr="00DE647D" w14:paraId="31D855DB" w14:textId="77777777" w:rsidTr="003459A5">
        <w:trPr>
          <w:cnfStyle w:val="000000100000" w:firstRow="0" w:lastRow="0" w:firstColumn="0" w:lastColumn="0" w:oddVBand="0" w:evenVBand="0" w:oddHBand="1" w:evenHBand="0" w:firstRowFirstColumn="0" w:firstRowLastColumn="0" w:lastRowFirstColumn="0" w:lastRowLastColumn="0"/>
          <w:trHeight w:hRule="exact" w:val="456"/>
        </w:trPr>
        <w:tc>
          <w:tcPr>
            <w:cnfStyle w:val="001000000000" w:firstRow="0" w:lastRow="0" w:firstColumn="1" w:lastColumn="0" w:oddVBand="0" w:evenVBand="0" w:oddHBand="0" w:evenHBand="0" w:firstRowFirstColumn="0" w:firstRowLastColumn="0" w:lastRowFirstColumn="0" w:lastRowLastColumn="0"/>
            <w:tcW w:w="2693" w:type="dxa"/>
            <w:tcBorders>
              <w:top w:val="nil"/>
              <w:left w:val="nil"/>
              <w:bottom w:val="nil"/>
              <w:right w:val="nil"/>
            </w:tcBorders>
            <w:shd w:val="clear" w:color="auto" w:fill="auto"/>
            <w:vAlign w:val="center"/>
            <w:hideMark/>
          </w:tcPr>
          <w:p w14:paraId="51DA4239" w14:textId="77777777" w:rsidR="003459A5" w:rsidRPr="00DE647D" w:rsidRDefault="003459A5">
            <w:pPr>
              <w:pStyle w:val="08-Tabelageral"/>
              <w:jc w:val="left"/>
              <w:rPr>
                <w:rFonts w:cs="Arial"/>
                <w:b w:val="0"/>
                <w:snapToGrid w:val="0"/>
                <w:szCs w:val="14"/>
                <w:lang w:eastAsia="en-US"/>
              </w:rPr>
            </w:pPr>
            <w:r w:rsidRPr="00DE647D">
              <w:rPr>
                <w:rFonts w:cs="Arial"/>
                <w:b w:val="0"/>
                <w:szCs w:val="14"/>
                <w:lang w:eastAsia="en-US"/>
              </w:rPr>
              <w:t>Brasilcap Capitalização S.A.</w:t>
            </w:r>
          </w:p>
        </w:tc>
        <w:tc>
          <w:tcPr>
            <w:tcW w:w="1015" w:type="dxa"/>
            <w:tcBorders>
              <w:top w:val="nil"/>
              <w:left w:val="nil"/>
              <w:bottom w:val="nil"/>
              <w:right w:val="nil"/>
            </w:tcBorders>
            <w:shd w:val="clear" w:color="auto" w:fill="auto"/>
            <w:vAlign w:val="center"/>
            <w:hideMark/>
          </w:tcPr>
          <w:p w14:paraId="3D2B6E5B" w14:textId="77777777" w:rsidR="003459A5" w:rsidRPr="00DE647D" w:rsidRDefault="003459A5">
            <w:pPr>
              <w:pStyle w:val="08-Tabelageral"/>
              <w:jc w:val="center"/>
              <w:cnfStyle w:val="000000100000" w:firstRow="0" w:lastRow="0" w:firstColumn="0" w:lastColumn="0" w:oddVBand="0" w:evenVBand="0" w:oddHBand="1" w:evenHBand="0" w:firstRowFirstColumn="0" w:firstRowLastColumn="0" w:lastRowFirstColumn="0" w:lastRowLastColumn="0"/>
              <w:rPr>
                <w:rFonts w:cs="Arial"/>
                <w:szCs w:val="14"/>
                <w:lang w:eastAsia="en-US"/>
              </w:rPr>
            </w:pPr>
            <w:r w:rsidRPr="00DE647D">
              <w:rPr>
                <w:rFonts w:cs="Arial"/>
                <w:szCs w:val="14"/>
                <w:lang w:eastAsia="en-US"/>
              </w:rPr>
              <w:t>26/04/2021</w:t>
            </w:r>
          </w:p>
        </w:tc>
        <w:tc>
          <w:tcPr>
            <w:tcW w:w="1016" w:type="dxa"/>
            <w:tcBorders>
              <w:top w:val="nil"/>
              <w:left w:val="nil"/>
              <w:bottom w:val="nil"/>
              <w:right w:val="nil"/>
            </w:tcBorders>
            <w:shd w:val="clear" w:color="auto" w:fill="auto"/>
            <w:vAlign w:val="center"/>
            <w:hideMark/>
          </w:tcPr>
          <w:p w14:paraId="4635773E" w14:textId="77777777" w:rsidR="003459A5" w:rsidRPr="00DE647D" w:rsidRDefault="003459A5">
            <w:pPr>
              <w:pStyle w:val="08-Tabelageral"/>
              <w:jc w:val="center"/>
              <w:cnfStyle w:val="000000100000" w:firstRow="0" w:lastRow="0" w:firstColumn="0" w:lastColumn="0" w:oddVBand="0" w:evenVBand="0" w:oddHBand="1" w:evenHBand="0" w:firstRowFirstColumn="0" w:firstRowLastColumn="0" w:lastRowFirstColumn="0" w:lastRowLastColumn="0"/>
              <w:rPr>
                <w:rFonts w:cs="Arial"/>
                <w:szCs w:val="14"/>
                <w:lang w:eastAsia="en-US"/>
              </w:rPr>
            </w:pPr>
            <w:r w:rsidRPr="00DE647D">
              <w:rPr>
                <w:rFonts w:cs="Arial"/>
                <w:szCs w:val="14"/>
                <w:lang w:eastAsia="en-US"/>
              </w:rPr>
              <w:t>25/04/2023</w:t>
            </w:r>
          </w:p>
        </w:tc>
        <w:tc>
          <w:tcPr>
            <w:tcW w:w="3640" w:type="dxa"/>
            <w:tcBorders>
              <w:top w:val="nil"/>
              <w:left w:val="nil"/>
              <w:bottom w:val="nil"/>
              <w:right w:val="nil"/>
            </w:tcBorders>
            <w:shd w:val="clear" w:color="auto" w:fill="auto"/>
            <w:vAlign w:val="center"/>
            <w:hideMark/>
          </w:tcPr>
          <w:p w14:paraId="0C2C6BBB" w14:textId="77777777" w:rsidR="003459A5" w:rsidRPr="00DE647D" w:rsidRDefault="003459A5">
            <w:pPr>
              <w:pStyle w:val="08-Tabelageral"/>
              <w:jc w:val="center"/>
              <w:cnfStyle w:val="000000100000" w:firstRow="0" w:lastRow="0" w:firstColumn="0" w:lastColumn="0" w:oddVBand="0" w:evenVBand="0" w:oddHBand="1" w:evenHBand="0" w:firstRowFirstColumn="0" w:firstRowLastColumn="0" w:lastRowFirstColumn="0" w:lastRowLastColumn="0"/>
              <w:rPr>
                <w:rFonts w:cs="Arial"/>
                <w:color w:val="000000"/>
                <w:szCs w:val="14"/>
                <w:lang w:eastAsia="en-US"/>
              </w:rPr>
            </w:pPr>
            <w:r w:rsidRPr="00DE647D">
              <w:rPr>
                <w:rFonts w:cs="Arial"/>
                <w:color w:val="000000"/>
                <w:szCs w:val="14"/>
                <w:lang w:eastAsia="en-US"/>
              </w:rPr>
              <w:t>Auditoria contábil sobre as demonstrações financeiras do exercício de 2021 e 2022</w:t>
            </w:r>
            <w:r>
              <w:rPr>
                <w:rFonts w:cs="Arial"/>
                <w:color w:val="000000"/>
                <w:szCs w:val="14"/>
                <w:lang w:eastAsia="en-US"/>
              </w:rPr>
              <w:t>.</w:t>
            </w:r>
          </w:p>
        </w:tc>
        <w:tc>
          <w:tcPr>
            <w:tcW w:w="1274" w:type="dxa"/>
            <w:tcBorders>
              <w:top w:val="nil"/>
              <w:left w:val="nil"/>
              <w:bottom w:val="nil"/>
              <w:right w:val="nil"/>
            </w:tcBorders>
            <w:shd w:val="clear" w:color="auto" w:fill="auto"/>
            <w:vAlign w:val="center"/>
            <w:hideMark/>
          </w:tcPr>
          <w:p w14:paraId="1F2D8F1F" w14:textId="77777777" w:rsidR="003459A5" w:rsidRPr="00DE647D" w:rsidRDefault="003459A5">
            <w:pPr>
              <w:spacing w:before="40" w:after="40"/>
              <w:jc w:val="right"/>
              <w:cnfStyle w:val="000000100000" w:firstRow="0" w:lastRow="0" w:firstColumn="0" w:lastColumn="0" w:oddVBand="0" w:evenVBand="0" w:oddHBand="1" w:evenHBand="0" w:firstRowFirstColumn="0" w:firstRowLastColumn="0" w:lastRowFirstColumn="0" w:lastRowLastColumn="0"/>
              <w:rPr>
                <w:rFonts w:cs="Arial"/>
                <w:sz w:val="14"/>
                <w:szCs w:val="14"/>
              </w:rPr>
            </w:pPr>
            <w:r w:rsidRPr="00DE647D">
              <w:rPr>
                <w:rFonts w:cs="Arial"/>
                <w:sz w:val="14"/>
                <w:szCs w:val="14"/>
              </w:rPr>
              <w:t>814.000,00</w:t>
            </w:r>
          </w:p>
        </w:tc>
      </w:tr>
      <w:tr w:rsidR="003459A5" w:rsidRPr="000A0843" w14:paraId="2810CADA" w14:textId="77777777" w:rsidTr="003459A5">
        <w:trPr>
          <w:trHeight w:hRule="exact" w:val="454"/>
        </w:trPr>
        <w:tc>
          <w:tcPr>
            <w:cnfStyle w:val="001000000000" w:firstRow="0" w:lastRow="0" w:firstColumn="1" w:lastColumn="0" w:oddVBand="0" w:evenVBand="0" w:oddHBand="0" w:evenHBand="0" w:firstRowFirstColumn="0" w:firstRowLastColumn="0" w:lastRowFirstColumn="0" w:lastRowLastColumn="0"/>
            <w:tcW w:w="2693" w:type="dxa"/>
            <w:tcBorders>
              <w:top w:val="nil"/>
              <w:left w:val="nil"/>
              <w:bottom w:val="single" w:sz="2" w:space="0" w:color="1F4E79" w:themeColor="accent1" w:themeShade="80"/>
              <w:right w:val="nil"/>
            </w:tcBorders>
            <w:shd w:val="clear" w:color="auto" w:fill="auto"/>
            <w:vAlign w:val="center"/>
          </w:tcPr>
          <w:p w14:paraId="536271DF" w14:textId="77777777" w:rsidR="003459A5" w:rsidRPr="00B953D1" w:rsidRDefault="003459A5" w:rsidP="003459A5">
            <w:pPr>
              <w:pStyle w:val="08-Tabelageral"/>
              <w:jc w:val="left"/>
              <w:rPr>
                <w:rFonts w:cs="Arial"/>
                <w:szCs w:val="14"/>
                <w:lang w:eastAsia="en-US"/>
              </w:rPr>
            </w:pPr>
            <w:r w:rsidRPr="00DE647D">
              <w:rPr>
                <w:rFonts w:cs="Arial"/>
                <w:b w:val="0"/>
                <w:szCs w:val="14"/>
                <w:lang w:eastAsia="en-US"/>
              </w:rPr>
              <w:t>Brasilcap Capitalização S.A.</w:t>
            </w:r>
          </w:p>
        </w:tc>
        <w:tc>
          <w:tcPr>
            <w:tcW w:w="1015" w:type="dxa"/>
            <w:tcBorders>
              <w:top w:val="nil"/>
              <w:left w:val="nil"/>
              <w:bottom w:val="single" w:sz="2" w:space="0" w:color="1F4E79" w:themeColor="accent1" w:themeShade="80"/>
              <w:right w:val="nil"/>
            </w:tcBorders>
            <w:shd w:val="clear" w:color="auto" w:fill="auto"/>
            <w:vAlign w:val="center"/>
          </w:tcPr>
          <w:p w14:paraId="02B76483" w14:textId="77777777" w:rsidR="003459A5" w:rsidRPr="00B953D1" w:rsidRDefault="003459A5" w:rsidP="003459A5">
            <w:pPr>
              <w:pStyle w:val="08-Tabelageral"/>
              <w:jc w:val="center"/>
              <w:cnfStyle w:val="000000000000" w:firstRow="0" w:lastRow="0" w:firstColumn="0" w:lastColumn="0" w:oddVBand="0" w:evenVBand="0" w:oddHBand="0" w:evenHBand="0" w:firstRowFirstColumn="0" w:firstRowLastColumn="0" w:lastRowFirstColumn="0" w:lastRowLastColumn="0"/>
              <w:rPr>
                <w:rFonts w:cs="Arial"/>
                <w:szCs w:val="14"/>
                <w:lang w:eastAsia="en-US"/>
              </w:rPr>
            </w:pPr>
            <w:r>
              <w:rPr>
                <w:rFonts w:cs="Arial"/>
                <w:szCs w:val="14"/>
                <w:lang w:eastAsia="en-US"/>
              </w:rPr>
              <w:t>19/12/2022</w:t>
            </w:r>
          </w:p>
        </w:tc>
        <w:tc>
          <w:tcPr>
            <w:tcW w:w="1016" w:type="dxa"/>
            <w:tcBorders>
              <w:top w:val="nil"/>
              <w:left w:val="nil"/>
              <w:bottom w:val="single" w:sz="2" w:space="0" w:color="1F4E79" w:themeColor="accent1" w:themeShade="80"/>
              <w:right w:val="nil"/>
            </w:tcBorders>
            <w:shd w:val="clear" w:color="auto" w:fill="auto"/>
            <w:vAlign w:val="center"/>
          </w:tcPr>
          <w:p w14:paraId="5097A9AA" w14:textId="77777777" w:rsidR="003459A5" w:rsidRPr="00B953D1" w:rsidRDefault="003459A5" w:rsidP="003459A5">
            <w:pPr>
              <w:pStyle w:val="08-Tabelageral"/>
              <w:jc w:val="center"/>
              <w:cnfStyle w:val="000000000000" w:firstRow="0" w:lastRow="0" w:firstColumn="0" w:lastColumn="0" w:oddVBand="0" w:evenVBand="0" w:oddHBand="0" w:evenHBand="0" w:firstRowFirstColumn="0" w:firstRowLastColumn="0" w:lastRowFirstColumn="0" w:lastRowLastColumn="0"/>
              <w:rPr>
                <w:rFonts w:cs="Arial"/>
                <w:szCs w:val="14"/>
                <w:lang w:eastAsia="en-US"/>
              </w:rPr>
            </w:pPr>
            <w:r>
              <w:rPr>
                <w:rFonts w:cs="Arial"/>
                <w:szCs w:val="14"/>
                <w:lang w:eastAsia="en-US"/>
              </w:rPr>
              <w:t>30/04/2023</w:t>
            </w:r>
          </w:p>
        </w:tc>
        <w:tc>
          <w:tcPr>
            <w:tcW w:w="3640" w:type="dxa"/>
            <w:tcBorders>
              <w:top w:val="nil"/>
              <w:left w:val="nil"/>
              <w:bottom w:val="single" w:sz="2" w:space="0" w:color="1F4E79" w:themeColor="accent1" w:themeShade="80"/>
              <w:right w:val="nil"/>
            </w:tcBorders>
            <w:shd w:val="clear" w:color="auto" w:fill="auto"/>
            <w:vAlign w:val="center"/>
          </w:tcPr>
          <w:p w14:paraId="6554C1D0" w14:textId="77777777" w:rsidR="003459A5" w:rsidRPr="00B953D1" w:rsidRDefault="003459A5" w:rsidP="003459A5">
            <w:pPr>
              <w:pStyle w:val="08-Tabelageral"/>
              <w:jc w:val="center"/>
              <w:cnfStyle w:val="000000000000" w:firstRow="0" w:lastRow="0" w:firstColumn="0" w:lastColumn="0" w:oddVBand="0" w:evenVBand="0" w:oddHBand="0" w:evenHBand="0" w:firstRowFirstColumn="0" w:firstRowLastColumn="0" w:lastRowFirstColumn="0" w:lastRowLastColumn="0"/>
              <w:rPr>
                <w:rFonts w:cs="Arial"/>
                <w:szCs w:val="14"/>
                <w:lang w:eastAsia="en-US"/>
              </w:rPr>
            </w:pPr>
            <w:r>
              <w:rPr>
                <w:rFonts w:cs="Arial"/>
                <w:szCs w:val="14"/>
                <w:lang w:eastAsia="en-US"/>
              </w:rPr>
              <w:t>Auditoria atuarial sobre as demonstrações financeiras do exercício de 2022.</w:t>
            </w:r>
          </w:p>
        </w:tc>
        <w:tc>
          <w:tcPr>
            <w:tcW w:w="1274" w:type="dxa"/>
            <w:tcBorders>
              <w:top w:val="nil"/>
              <w:left w:val="nil"/>
              <w:bottom w:val="single" w:sz="2" w:space="0" w:color="1F4E79" w:themeColor="accent1" w:themeShade="80"/>
              <w:right w:val="nil"/>
            </w:tcBorders>
            <w:shd w:val="clear" w:color="auto" w:fill="auto"/>
            <w:vAlign w:val="center"/>
          </w:tcPr>
          <w:p w14:paraId="7F9C3E59" w14:textId="77777777" w:rsidR="003459A5" w:rsidRDefault="003459A5" w:rsidP="003459A5">
            <w:pPr>
              <w:spacing w:before="40" w:after="40"/>
              <w:jc w:val="right"/>
              <w:cnfStyle w:val="000000000000" w:firstRow="0" w:lastRow="0" w:firstColumn="0" w:lastColumn="0" w:oddVBand="0" w:evenVBand="0" w:oddHBand="0" w:evenHBand="0" w:firstRowFirstColumn="0" w:firstRowLastColumn="0" w:lastRowFirstColumn="0" w:lastRowLastColumn="0"/>
              <w:rPr>
                <w:rFonts w:cs="Arial"/>
                <w:sz w:val="14"/>
                <w:szCs w:val="14"/>
              </w:rPr>
            </w:pPr>
            <w:r>
              <w:rPr>
                <w:rFonts w:cs="Arial"/>
                <w:sz w:val="14"/>
                <w:szCs w:val="14"/>
              </w:rPr>
              <w:t>72.000,00</w:t>
            </w:r>
          </w:p>
        </w:tc>
      </w:tr>
      <w:tr w:rsidR="003459A5" w:rsidRPr="000A0843" w14:paraId="591A0014" w14:textId="77777777" w:rsidTr="003459A5">
        <w:trPr>
          <w:cnfStyle w:val="000000100000" w:firstRow="0" w:lastRow="0" w:firstColumn="0" w:lastColumn="0" w:oddVBand="0" w:evenVBand="0" w:oddHBand="1" w:evenHBand="0" w:firstRowFirstColumn="0" w:firstRowLastColumn="0" w:lastRowFirstColumn="0" w:lastRowLastColumn="0"/>
          <w:trHeight w:hRule="exact" w:val="689"/>
        </w:trPr>
        <w:tc>
          <w:tcPr>
            <w:cnfStyle w:val="001000000000" w:firstRow="0" w:lastRow="0" w:firstColumn="1" w:lastColumn="0" w:oddVBand="0" w:evenVBand="0" w:oddHBand="0" w:evenHBand="0" w:firstRowFirstColumn="0" w:firstRowLastColumn="0" w:lastRowFirstColumn="0" w:lastRowLastColumn="0"/>
            <w:tcW w:w="2693" w:type="dxa"/>
            <w:tcBorders>
              <w:top w:val="single" w:sz="2" w:space="0" w:color="1F4E79" w:themeColor="accent1" w:themeShade="80"/>
              <w:left w:val="nil"/>
              <w:bottom w:val="single" w:sz="2" w:space="0" w:color="1F4E79" w:themeColor="accent1" w:themeShade="80"/>
              <w:right w:val="nil"/>
            </w:tcBorders>
            <w:shd w:val="clear" w:color="auto" w:fill="auto"/>
            <w:vAlign w:val="center"/>
            <w:hideMark/>
          </w:tcPr>
          <w:p w14:paraId="2742E40A" w14:textId="77777777" w:rsidR="003459A5" w:rsidRPr="00B953D1" w:rsidRDefault="003459A5" w:rsidP="003459A5">
            <w:pPr>
              <w:pStyle w:val="08-Tabelageral"/>
              <w:jc w:val="left"/>
              <w:rPr>
                <w:rFonts w:cs="Arial"/>
                <w:b w:val="0"/>
                <w:szCs w:val="14"/>
                <w:lang w:eastAsia="en-US"/>
              </w:rPr>
            </w:pPr>
            <w:r w:rsidRPr="00B953D1">
              <w:rPr>
                <w:rFonts w:cs="Arial"/>
                <w:b w:val="0"/>
                <w:szCs w:val="14"/>
                <w:lang w:eastAsia="en-US"/>
              </w:rPr>
              <w:t>Brasilprev Seguros e Previdência S.A.</w:t>
            </w:r>
          </w:p>
        </w:tc>
        <w:tc>
          <w:tcPr>
            <w:tcW w:w="1015" w:type="dxa"/>
            <w:tcBorders>
              <w:top w:val="single" w:sz="2" w:space="0" w:color="1F4E79" w:themeColor="accent1" w:themeShade="80"/>
              <w:left w:val="nil"/>
              <w:bottom w:val="single" w:sz="2" w:space="0" w:color="1F4E79" w:themeColor="accent1" w:themeShade="80"/>
              <w:right w:val="nil"/>
            </w:tcBorders>
            <w:shd w:val="clear" w:color="auto" w:fill="auto"/>
            <w:vAlign w:val="center"/>
            <w:hideMark/>
          </w:tcPr>
          <w:p w14:paraId="4C331B1D" w14:textId="77777777" w:rsidR="003459A5" w:rsidRPr="00B953D1" w:rsidRDefault="003459A5" w:rsidP="003459A5">
            <w:pPr>
              <w:pStyle w:val="08-Tabelageral"/>
              <w:jc w:val="center"/>
              <w:cnfStyle w:val="000000100000" w:firstRow="0" w:lastRow="0" w:firstColumn="0" w:lastColumn="0" w:oddVBand="0" w:evenVBand="0" w:oddHBand="1" w:evenHBand="0" w:firstRowFirstColumn="0" w:firstRowLastColumn="0" w:lastRowFirstColumn="0" w:lastRowLastColumn="0"/>
              <w:rPr>
                <w:rFonts w:cs="Arial"/>
                <w:szCs w:val="14"/>
                <w:lang w:eastAsia="en-US"/>
              </w:rPr>
            </w:pPr>
            <w:r w:rsidRPr="00B953D1">
              <w:rPr>
                <w:rFonts w:cs="Arial"/>
                <w:szCs w:val="14"/>
                <w:lang w:eastAsia="en-US"/>
              </w:rPr>
              <w:t>01/03/2020</w:t>
            </w:r>
          </w:p>
        </w:tc>
        <w:tc>
          <w:tcPr>
            <w:tcW w:w="1016" w:type="dxa"/>
            <w:tcBorders>
              <w:top w:val="single" w:sz="2" w:space="0" w:color="1F4E79" w:themeColor="accent1" w:themeShade="80"/>
              <w:left w:val="nil"/>
              <w:bottom w:val="single" w:sz="2" w:space="0" w:color="1F4E79" w:themeColor="accent1" w:themeShade="80"/>
              <w:right w:val="nil"/>
            </w:tcBorders>
            <w:shd w:val="clear" w:color="auto" w:fill="auto"/>
            <w:vAlign w:val="center"/>
            <w:hideMark/>
          </w:tcPr>
          <w:p w14:paraId="5FA40C50" w14:textId="77777777" w:rsidR="003459A5" w:rsidRPr="00B953D1" w:rsidRDefault="003459A5" w:rsidP="003459A5">
            <w:pPr>
              <w:pStyle w:val="08-Tabelageral"/>
              <w:jc w:val="center"/>
              <w:cnfStyle w:val="000000100000" w:firstRow="0" w:lastRow="0" w:firstColumn="0" w:lastColumn="0" w:oddVBand="0" w:evenVBand="0" w:oddHBand="1" w:evenHBand="0" w:firstRowFirstColumn="0" w:firstRowLastColumn="0" w:lastRowFirstColumn="0" w:lastRowLastColumn="0"/>
              <w:rPr>
                <w:rFonts w:cs="Arial"/>
                <w:szCs w:val="14"/>
                <w:lang w:eastAsia="en-US"/>
              </w:rPr>
            </w:pPr>
            <w:r w:rsidRPr="00B953D1">
              <w:rPr>
                <w:rFonts w:cs="Arial"/>
                <w:szCs w:val="14"/>
                <w:lang w:eastAsia="en-US"/>
              </w:rPr>
              <w:t>30/04/2025</w:t>
            </w:r>
          </w:p>
        </w:tc>
        <w:tc>
          <w:tcPr>
            <w:tcW w:w="3640" w:type="dxa"/>
            <w:tcBorders>
              <w:top w:val="single" w:sz="2" w:space="0" w:color="1F4E79" w:themeColor="accent1" w:themeShade="80"/>
              <w:left w:val="nil"/>
              <w:bottom w:val="single" w:sz="2" w:space="0" w:color="1F4E79" w:themeColor="accent1" w:themeShade="80"/>
              <w:right w:val="nil"/>
            </w:tcBorders>
            <w:shd w:val="clear" w:color="auto" w:fill="auto"/>
            <w:vAlign w:val="center"/>
            <w:hideMark/>
          </w:tcPr>
          <w:p w14:paraId="33793EAB" w14:textId="77777777" w:rsidR="003459A5" w:rsidRPr="00B953D1" w:rsidRDefault="003459A5" w:rsidP="003459A5">
            <w:pPr>
              <w:pStyle w:val="08-Tabelageral"/>
              <w:jc w:val="center"/>
              <w:cnfStyle w:val="000000100000" w:firstRow="0" w:lastRow="0" w:firstColumn="0" w:lastColumn="0" w:oddVBand="0" w:evenVBand="0" w:oddHBand="1" w:evenHBand="0" w:firstRowFirstColumn="0" w:firstRowLastColumn="0" w:lastRowFirstColumn="0" w:lastRowLastColumn="0"/>
              <w:rPr>
                <w:rFonts w:cs="Arial"/>
                <w:szCs w:val="14"/>
                <w:lang w:eastAsia="en-US"/>
              </w:rPr>
            </w:pPr>
            <w:r w:rsidRPr="00B953D1">
              <w:rPr>
                <w:rFonts w:cs="Arial"/>
                <w:szCs w:val="14"/>
                <w:lang w:eastAsia="en-US"/>
              </w:rPr>
              <w:t>Contrato de auditoria contemplando a Auditoria Contábil e Atuarial para os semestres findos em 30/06/2020 à 31/12/2024</w:t>
            </w:r>
            <w:r>
              <w:rPr>
                <w:rFonts w:cs="Arial"/>
                <w:szCs w:val="14"/>
                <w:lang w:eastAsia="en-US"/>
              </w:rPr>
              <w:t>.</w:t>
            </w:r>
          </w:p>
        </w:tc>
        <w:tc>
          <w:tcPr>
            <w:tcW w:w="1274" w:type="dxa"/>
            <w:tcBorders>
              <w:top w:val="single" w:sz="2" w:space="0" w:color="1F4E79" w:themeColor="accent1" w:themeShade="80"/>
              <w:left w:val="nil"/>
              <w:bottom w:val="single" w:sz="2" w:space="0" w:color="1F4E79" w:themeColor="accent1" w:themeShade="80"/>
              <w:right w:val="nil"/>
            </w:tcBorders>
            <w:shd w:val="clear" w:color="auto" w:fill="auto"/>
            <w:vAlign w:val="center"/>
            <w:hideMark/>
          </w:tcPr>
          <w:p w14:paraId="4D65E549" w14:textId="77777777" w:rsidR="003459A5" w:rsidRPr="00B953D1" w:rsidRDefault="003459A5" w:rsidP="003459A5">
            <w:pPr>
              <w:spacing w:before="40" w:after="40"/>
              <w:jc w:val="right"/>
              <w:cnfStyle w:val="000000100000" w:firstRow="0" w:lastRow="0" w:firstColumn="0" w:lastColumn="0" w:oddVBand="0" w:evenVBand="0" w:oddHBand="1" w:evenHBand="0" w:firstRowFirstColumn="0" w:firstRowLastColumn="0" w:lastRowFirstColumn="0" w:lastRowLastColumn="0"/>
              <w:rPr>
                <w:rFonts w:cs="Arial"/>
                <w:sz w:val="14"/>
                <w:szCs w:val="14"/>
              </w:rPr>
            </w:pPr>
            <w:r>
              <w:rPr>
                <w:rFonts w:cs="Arial"/>
                <w:sz w:val="14"/>
                <w:szCs w:val="14"/>
              </w:rPr>
              <w:t>889.906,28</w:t>
            </w:r>
          </w:p>
        </w:tc>
      </w:tr>
      <w:tr w:rsidR="003459A5" w:rsidRPr="000A0843" w14:paraId="1AC507DB" w14:textId="77777777" w:rsidTr="003459A5">
        <w:trPr>
          <w:trHeight w:hRule="exact" w:val="838"/>
        </w:trPr>
        <w:tc>
          <w:tcPr>
            <w:cnfStyle w:val="001000000000" w:firstRow="0" w:lastRow="0" w:firstColumn="1" w:lastColumn="0" w:oddVBand="0" w:evenVBand="0" w:oddHBand="0" w:evenHBand="0" w:firstRowFirstColumn="0" w:firstRowLastColumn="0" w:lastRowFirstColumn="0" w:lastRowLastColumn="0"/>
            <w:tcW w:w="2693" w:type="dxa"/>
            <w:tcBorders>
              <w:top w:val="single" w:sz="2" w:space="0" w:color="1F4E79" w:themeColor="accent1" w:themeShade="80"/>
              <w:left w:val="nil"/>
              <w:bottom w:val="single" w:sz="2" w:space="0" w:color="1F4E79" w:themeColor="accent1" w:themeShade="80"/>
              <w:right w:val="nil"/>
            </w:tcBorders>
            <w:shd w:val="clear" w:color="auto" w:fill="auto"/>
            <w:vAlign w:val="center"/>
          </w:tcPr>
          <w:p w14:paraId="5581E1F2" w14:textId="77777777" w:rsidR="003459A5" w:rsidRPr="00B953D1" w:rsidRDefault="003459A5" w:rsidP="003459A5">
            <w:pPr>
              <w:pStyle w:val="08-Tabelageral"/>
              <w:jc w:val="left"/>
              <w:rPr>
                <w:rFonts w:cs="Arial"/>
                <w:szCs w:val="14"/>
                <w:lang w:eastAsia="en-US"/>
              </w:rPr>
            </w:pPr>
            <w:r w:rsidRPr="00B953D1">
              <w:rPr>
                <w:rFonts w:cs="Arial"/>
                <w:b w:val="0"/>
                <w:szCs w:val="14"/>
                <w:lang w:eastAsia="en-US"/>
              </w:rPr>
              <w:t>Brasilprev Seguros e Previdência S.A.</w:t>
            </w:r>
          </w:p>
        </w:tc>
        <w:tc>
          <w:tcPr>
            <w:tcW w:w="1015" w:type="dxa"/>
            <w:tcBorders>
              <w:top w:val="single" w:sz="2" w:space="0" w:color="1F4E79" w:themeColor="accent1" w:themeShade="80"/>
              <w:left w:val="nil"/>
              <w:bottom w:val="single" w:sz="2" w:space="0" w:color="1F4E79" w:themeColor="accent1" w:themeShade="80"/>
              <w:right w:val="nil"/>
            </w:tcBorders>
            <w:shd w:val="clear" w:color="auto" w:fill="auto"/>
            <w:vAlign w:val="center"/>
          </w:tcPr>
          <w:p w14:paraId="72C5E338" w14:textId="77777777" w:rsidR="003459A5" w:rsidRPr="00B953D1" w:rsidRDefault="003459A5" w:rsidP="003459A5">
            <w:pPr>
              <w:pStyle w:val="08-Tabelageral"/>
              <w:jc w:val="center"/>
              <w:cnfStyle w:val="000000000000" w:firstRow="0" w:lastRow="0" w:firstColumn="0" w:lastColumn="0" w:oddVBand="0" w:evenVBand="0" w:oddHBand="0" w:evenHBand="0" w:firstRowFirstColumn="0" w:firstRowLastColumn="0" w:lastRowFirstColumn="0" w:lastRowLastColumn="0"/>
              <w:rPr>
                <w:rFonts w:cs="Arial"/>
                <w:szCs w:val="14"/>
                <w:lang w:eastAsia="en-US"/>
              </w:rPr>
            </w:pPr>
            <w:r w:rsidRPr="00B953D1">
              <w:rPr>
                <w:rFonts w:cs="Arial"/>
                <w:szCs w:val="14"/>
                <w:lang w:eastAsia="en-US"/>
              </w:rPr>
              <w:t>01/</w:t>
            </w:r>
            <w:r>
              <w:rPr>
                <w:rFonts w:cs="Arial"/>
                <w:szCs w:val="14"/>
                <w:lang w:eastAsia="en-US"/>
              </w:rPr>
              <w:t>12</w:t>
            </w:r>
            <w:r w:rsidRPr="00B953D1">
              <w:rPr>
                <w:rFonts w:cs="Arial"/>
                <w:szCs w:val="14"/>
                <w:lang w:eastAsia="en-US"/>
              </w:rPr>
              <w:t>/202</w:t>
            </w:r>
            <w:r>
              <w:rPr>
                <w:rFonts w:cs="Arial"/>
                <w:szCs w:val="14"/>
                <w:lang w:eastAsia="en-US"/>
              </w:rPr>
              <w:t>2</w:t>
            </w:r>
          </w:p>
        </w:tc>
        <w:tc>
          <w:tcPr>
            <w:tcW w:w="1016" w:type="dxa"/>
            <w:tcBorders>
              <w:top w:val="single" w:sz="2" w:space="0" w:color="1F4E79" w:themeColor="accent1" w:themeShade="80"/>
              <w:left w:val="nil"/>
              <w:bottom w:val="single" w:sz="2" w:space="0" w:color="1F4E79" w:themeColor="accent1" w:themeShade="80"/>
              <w:right w:val="nil"/>
            </w:tcBorders>
            <w:shd w:val="clear" w:color="auto" w:fill="auto"/>
            <w:vAlign w:val="center"/>
          </w:tcPr>
          <w:p w14:paraId="2CAAC12C" w14:textId="77777777" w:rsidR="003459A5" w:rsidRPr="00B953D1" w:rsidRDefault="003459A5" w:rsidP="003459A5">
            <w:pPr>
              <w:pStyle w:val="08-Tabelageral"/>
              <w:jc w:val="center"/>
              <w:cnfStyle w:val="000000000000" w:firstRow="0" w:lastRow="0" w:firstColumn="0" w:lastColumn="0" w:oddVBand="0" w:evenVBand="0" w:oddHBand="0" w:evenHBand="0" w:firstRowFirstColumn="0" w:firstRowLastColumn="0" w:lastRowFirstColumn="0" w:lastRowLastColumn="0"/>
              <w:rPr>
                <w:rFonts w:cs="Arial"/>
                <w:szCs w:val="14"/>
                <w:lang w:eastAsia="en-US"/>
              </w:rPr>
            </w:pPr>
            <w:r>
              <w:rPr>
                <w:rFonts w:cs="Arial"/>
                <w:szCs w:val="14"/>
                <w:lang w:eastAsia="en-US"/>
              </w:rPr>
              <w:t>31/12/2023</w:t>
            </w:r>
          </w:p>
        </w:tc>
        <w:tc>
          <w:tcPr>
            <w:tcW w:w="3640" w:type="dxa"/>
            <w:tcBorders>
              <w:top w:val="single" w:sz="2" w:space="0" w:color="1F4E79" w:themeColor="accent1" w:themeShade="80"/>
              <w:left w:val="nil"/>
              <w:bottom w:val="single" w:sz="2" w:space="0" w:color="1F4E79" w:themeColor="accent1" w:themeShade="80"/>
              <w:right w:val="nil"/>
            </w:tcBorders>
            <w:shd w:val="clear" w:color="auto" w:fill="auto"/>
            <w:vAlign w:val="center"/>
          </w:tcPr>
          <w:p w14:paraId="2DC18921" w14:textId="77777777" w:rsidR="003459A5" w:rsidRPr="00B953D1" w:rsidRDefault="003459A5" w:rsidP="003459A5">
            <w:pPr>
              <w:pStyle w:val="08-Tabelageral"/>
              <w:jc w:val="center"/>
              <w:cnfStyle w:val="000000000000" w:firstRow="0" w:lastRow="0" w:firstColumn="0" w:lastColumn="0" w:oddVBand="0" w:evenVBand="0" w:oddHBand="0" w:evenHBand="0" w:firstRowFirstColumn="0" w:firstRowLastColumn="0" w:lastRowFirstColumn="0" w:lastRowLastColumn="0"/>
              <w:rPr>
                <w:rFonts w:cs="Arial"/>
                <w:szCs w:val="14"/>
                <w:lang w:eastAsia="en-US"/>
              </w:rPr>
            </w:pPr>
            <w:r>
              <w:rPr>
                <w:rFonts w:cs="Arial"/>
                <w:szCs w:val="14"/>
                <w:lang w:eastAsia="en-US"/>
              </w:rPr>
              <w:t>Contrato de prestação de serviços de auditoria de quadros das demonstrações financeiras elaboradas de acordo com as normas IFRS relativos aos anos de 2022 e 2023.</w:t>
            </w:r>
          </w:p>
        </w:tc>
        <w:tc>
          <w:tcPr>
            <w:tcW w:w="1274" w:type="dxa"/>
            <w:tcBorders>
              <w:top w:val="single" w:sz="2" w:space="0" w:color="1F4E79" w:themeColor="accent1" w:themeShade="80"/>
              <w:left w:val="nil"/>
              <w:bottom w:val="single" w:sz="2" w:space="0" w:color="1F4E79" w:themeColor="accent1" w:themeShade="80"/>
              <w:right w:val="nil"/>
            </w:tcBorders>
            <w:shd w:val="clear" w:color="auto" w:fill="auto"/>
            <w:vAlign w:val="center"/>
          </w:tcPr>
          <w:p w14:paraId="74B69026" w14:textId="77777777" w:rsidR="003459A5" w:rsidRDefault="003459A5" w:rsidP="003459A5">
            <w:pPr>
              <w:spacing w:before="40" w:after="40"/>
              <w:jc w:val="right"/>
              <w:cnfStyle w:val="000000000000" w:firstRow="0" w:lastRow="0" w:firstColumn="0" w:lastColumn="0" w:oddVBand="0" w:evenVBand="0" w:oddHBand="0" w:evenHBand="0" w:firstRowFirstColumn="0" w:firstRowLastColumn="0" w:lastRowFirstColumn="0" w:lastRowLastColumn="0"/>
              <w:rPr>
                <w:rFonts w:cs="Arial"/>
                <w:sz w:val="14"/>
                <w:szCs w:val="14"/>
              </w:rPr>
            </w:pPr>
            <w:r>
              <w:rPr>
                <w:rFonts w:cs="Arial"/>
                <w:sz w:val="14"/>
                <w:szCs w:val="14"/>
              </w:rPr>
              <w:t>1.032.680,80</w:t>
            </w:r>
          </w:p>
        </w:tc>
      </w:tr>
      <w:tr w:rsidR="003459A5" w:rsidRPr="000A0843" w14:paraId="34BDF328" w14:textId="77777777" w:rsidTr="003459A5">
        <w:trPr>
          <w:cnfStyle w:val="000000100000" w:firstRow="0" w:lastRow="0" w:firstColumn="0" w:lastColumn="0" w:oddVBand="0" w:evenVBand="0" w:oddHBand="1" w:evenHBand="0" w:firstRowFirstColumn="0" w:firstRowLastColumn="0" w:lastRowFirstColumn="0" w:lastRowLastColumn="0"/>
          <w:trHeight w:hRule="exact" w:val="689"/>
        </w:trPr>
        <w:tc>
          <w:tcPr>
            <w:cnfStyle w:val="001000000000" w:firstRow="0" w:lastRow="0" w:firstColumn="1" w:lastColumn="0" w:oddVBand="0" w:evenVBand="0" w:oddHBand="0" w:evenHBand="0" w:firstRowFirstColumn="0" w:firstRowLastColumn="0" w:lastRowFirstColumn="0" w:lastRowLastColumn="0"/>
            <w:tcW w:w="2693" w:type="dxa"/>
            <w:tcBorders>
              <w:top w:val="single" w:sz="2" w:space="0" w:color="1F4E79" w:themeColor="accent1" w:themeShade="80"/>
              <w:left w:val="nil"/>
              <w:bottom w:val="single" w:sz="2" w:space="0" w:color="1F4E79" w:themeColor="accent1" w:themeShade="80"/>
              <w:right w:val="nil"/>
            </w:tcBorders>
            <w:shd w:val="clear" w:color="auto" w:fill="auto"/>
            <w:vAlign w:val="center"/>
          </w:tcPr>
          <w:p w14:paraId="13CB0E64" w14:textId="77777777" w:rsidR="003459A5" w:rsidRPr="00B953D1" w:rsidRDefault="003459A5" w:rsidP="003459A5">
            <w:pPr>
              <w:pStyle w:val="08-Tabelageral"/>
              <w:jc w:val="left"/>
              <w:rPr>
                <w:rFonts w:cs="Arial"/>
                <w:szCs w:val="14"/>
                <w:lang w:eastAsia="en-US"/>
              </w:rPr>
            </w:pPr>
            <w:r>
              <w:rPr>
                <w:rFonts w:cs="Arial"/>
                <w:b w:val="0"/>
                <w:szCs w:val="14"/>
              </w:rPr>
              <w:t>Brasilprev Seguros e Previdência S.A.</w:t>
            </w:r>
          </w:p>
        </w:tc>
        <w:tc>
          <w:tcPr>
            <w:tcW w:w="1015" w:type="dxa"/>
            <w:tcBorders>
              <w:top w:val="single" w:sz="2" w:space="0" w:color="1F4E79" w:themeColor="accent1" w:themeShade="80"/>
              <w:left w:val="nil"/>
              <w:bottom w:val="single" w:sz="2" w:space="0" w:color="1F4E79" w:themeColor="accent1" w:themeShade="80"/>
              <w:right w:val="nil"/>
            </w:tcBorders>
            <w:shd w:val="clear" w:color="auto" w:fill="auto"/>
            <w:vAlign w:val="center"/>
          </w:tcPr>
          <w:p w14:paraId="6FF3BDC9" w14:textId="77777777" w:rsidR="003459A5" w:rsidRPr="00B953D1" w:rsidRDefault="003459A5" w:rsidP="003459A5">
            <w:pPr>
              <w:pStyle w:val="08-Tabelageral"/>
              <w:jc w:val="center"/>
              <w:cnfStyle w:val="000000100000" w:firstRow="0" w:lastRow="0" w:firstColumn="0" w:lastColumn="0" w:oddVBand="0" w:evenVBand="0" w:oddHBand="1" w:evenHBand="0" w:firstRowFirstColumn="0" w:firstRowLastColumn="0" w:lastRowFirstColumn="0" w:lastRowLastColumn="0"/>
              <w:rPr>
                <w:rFonts w:cs="Arial"/>
                <w:szCs w:val="14"/>
                <w:lang w:eastAsia="en-US"/>
              </w:rPr>
            </w:pPr>
            <w:r w:rsidRPr="0018284F">
              <w:rPr>
                <w:rFonts w:cs="Arial"/>
                <w:color w:val="auto"/>
                <w:szCs w:val="14"/>
              </w:rPr>
              <w:t>25/07/2022</w:t>
            </w:r>
          </w:p>
        </w:tc>
        <w:tc>
          <w:tcPr>
            <w:tcW w:w="1016" w:type="dxa"/>
            <w:tcBorders>
              <w:top w:val="single" w:sz="2" w:space="0" w:color="1F4E79" w:themeColor="accent1" w:themeShade="80"/>
              <w:left w:val="nil"/>
              <w:bottom w:val="single" w:sz="2" w:space="0" w:color="1F4E79" w:themeColor="accent1" w:themeShade="80"/>
              <w:right w:val="nil"/>
            </w:tcBorders>
            <w:shd w:val="clear" w:color="auto" w:fill="auto"/>
            <w:vAlign w:val="center"/>
          </w:tcPr>
          <w:p w14:paraId="74C4AF58" w14:textId="77777777" w:rsidR="003459A5" w:rsidRPr="00B953D1" w:rsidRDefault="003459A5" w:rsidP="003459A5">
            <w:pPr>
              <w:pStyle w:val="08-Tabelageral"/>
              <w:jc w:val="center"/>
              <w:cnfStyle w:val="000000100000" w:firstRow="0" w:lastRow="0" w:firstColumn="0" w:lastColumn="0" w:oddVBand="0" w:evenVBand="0" w:oddHBand="1" w:evenHBand="0" w:firstRowFirstColumn="0" w:firstRowLastColumn="0" w:lastRowFirstColumn="0" w:lastRowLastColumn="0"/>
              <w:rPr>
                <w:rFonts w:cs="Arial"/>
                <w:szCs w:val="14"/>
                <w:lang w:eastAsia="en-US"/>
              </w:rPr>
            </w:pPr>
            <w:r w:rsidRPr="0018284F">
              <w:rPr>
                <w:rFonts w:cs="Arial"/>
                <w:color w:val="auto"/>
                <w:szCs w:val="14"/>
              </w:rPr>
              <w:t>31/12/2022</w:t>
            </w:r>
          </w:p>
        </w:tc>
        <w:tc>
          <w:tcPr>
            <w:tcW w:w="3640" w:type="dxa"/>
            <w:tcBorders>
              <w:top w:val="single" w:sz="2" w:space="0" w:color="1F4E79" w:themeColor="accent1" w:themeShade="80"/>
              <w:left w:val="nil"/>
              <w:bottom w:val="single" w:sz="2" w:space="0" w:color="1F4E79" w:themeColor="accent1" w:themeShade="80"/>
              <w:right w:val="nil"/>
            </w:tcBorders>
            <w:shd w:val="clear" w:color="auto" w:fill="auto"/>
            <w:vAlign w:val="center"/>
          </w:tcPr>
          <w:p w14:paraId="3887AF64" w14:textId="77777777" w:rsidR="003459A5" w:rsidRPr="00B953D1" w:rsidRDefault="003459A5" w:rsidP="003459A5">
            <w:pPr>
              <w:pStyle w:val="08-Tabelageral"/>
              <w:jc w:val="center"/>
              <w:cnfStyle w:val="000000100000" w:firstRow="0" w:lastRow="0" w:firstColumn="0" w:lastColumn="0" w:oddVBand="0" w:evenVBand="0" w:oddHBand="1" w:evenHBand="0" w:firstRowFirstColumn="0" w:firstRowLastColumn="0" w:lastRowFirstColumn="0" w:lastRowLastColumn="0"/>
              <w:rPr>
                <w:rFonts w:cs="Arial"/>
                <w:szCs w:val="14"/>
                <w:lang w:eastAsia="en-US"/>
              </w:rPr>
            </w:pPr>
            <w:r>
              <w:rPr>
                <w:rFonts w:cs="Arial"/>
                <w:color w:val="000000"/>
                <w:szCs w:val="14"/>
              </w:rPr>
              <w:t>Prestação de serviços profissionais de revisão prévia (“Quality Assurance”) dos impactos da adoção do IFRS 17 (CPC50) e do IFRS 9 (CPC 48).</w:t>
            </w:r>
          </w:p>
        </w:tc>
        <w:tc>
          <w:tcPr>
            <w:tcW w:w="1274" w:type="dxa"/>
            <w:tcBorders>
              <w:top w:val="single" w:sz="2" w:space="0" w:color="1F4E79" w:themeColor="accent1" w:themeShade="80"/>
              <w:left w:val="nil"/>
              <w:bottom w:val="single" w:sz="2" w:space="0" w:color="1F4E79" w:themeColor="accent1" w:themeShade="80"/>
              <w:right w:val="nil"/>
            </w:tcBorders>
            <w:shd w:val="clear" w:color="auto" w:fill="auto"/>
            <w:vAlign w:val="center"/>
          </w:tcPr>
          <w:p w14:paraId="486062DF" w14:textId="77777777" w:rsidR="003459A5" w:rsidRDefault="003459A5" w:rsidP="003459A5">
            <w:pPr>
              <w:spacing w:before="40" w:after="40"/>
              <w:jc w:val="right"/>
              <w:cnfStyle w:val="000000100000" w:firstRow="0" w:lastRow="0" w:firstColumn="0" w:lastColumn="0" w:oddVBand="0" w:evenVBand="0" w:oddHBand="1" w:evenHBand="0" w:firstRowFirstColumn="0" w:firstRowLastColumn="0" w:lastRowFirstColumn="0" w:lastRowLastColumn="0"/>
              <w:rPr>
                <w:rFonts w:cs="Arial"/>
                <w:sz w:val="14"/>
                <w:szCs w:val="14"/>
              </w:rPr>
            </w:pPr>
            <w:r>
              <w:rPr>
                <w:rFonts w:cs="Arial"/>
                <w:sz w:val="14"/>
                <w:szCs w:val="14"/>
              </w:rPr>
              <w:t>387.861,57</w:t>
            </w:r>
          </w:p>
        </w:tc>
      </w:tr>
      <w:tr w:rsidR="003459A5" w:rsidRPr="000A0843" w14:paraId="11E0C974" w14:textId="77777777" w:rsidTr="003459A5">
        <w:trPr>
          <w:trHeight w:hRule="exact" w:val="530"/>
        </w:trPr>
        <w:tc>
          <w:tcPr>
            <w:cnfStyle w:val="001000000000" w:firstRow="0" w:lastRow="0" w:firstColumn="1" w:lastColumn="0" w:oddVBand="0" w:evenVBand="0" w:oddHBand="0" w:evenHBand="0" w:firstRowFirstColumn="0" w:firstRowLastColumn="0" w:lastRowFirstColumn="0" w:lastRowLastColumn="0"/>
            <w:tcW w:w="2693" w:type="dxa"/>
            <w:tcBorders>
              <w:top w:val="single" w:sz="2" w:space="0" w:color="1F4E79" w:themeColor="accent1" w:themeShade="80"/>
              <w:left w:val="nil"/>
              <w:bottom w:val="nil"/>
              <w:right w:val="nil"/>
            </w:tcBorders>
            <w:shd w:val="clear" w:color="auto" w:fill="auto"/>
            <w:vAlign w:val="center"/>
            <w:hideMark/>
          </w:tcPr>
          <w:p w14:paraId="76261FD1" w14:textId="77777777" w:rsidR="003459A5" w:rsidRPr="00DE647D" w:rsidRDefault="003459A5" w:rsidP="003459A5">
            <w:pPr>
              <w:pStyle w:val="08-Tabelageral"/>
              <w:jc w:val="left"/>
              <w:rPr>
                <w:rFonts w:cs="Arial"/>
                <w:b w:val="0"/>
                <w:szCs w:val="14"/>
                <w:lang w:eastAsia="en-US"/>
              </w:rPr>
            </w:pPr>
            <w:r w:rsidRPr="00DE647D">
              <w:rPr>
                <w:rFonts w:cs="Arial"/>
                <w:b w:val="0"/>
                <w:szCs w:val="14"/>
                <w:lang w:eastAsia="en-US"/>
              </w:rPr>
              <w:t>Brasilseg Companhia de Seguros</w:t>
            </w:r>
          </w:p>
          <w:p w14:paraId="2F9F9069" w14:textId="77777777" w:rsidR="003459A5" w:rsidRPr="00DE647D" w:rsidRDefault="003459A5" w:rsidP="003459A5">
            <w:pPr>
              <w:pStyle w:val="08-Tabelageral"/>
              <w:jc w:val="left"/>
              <w:rPr>
                <w:rFonts w:cs="Arial"/>
                <w:b w:val="0"/>
                <w:snapToGrid w:val="0"/>
                <w:szCs w:val="14"/>
                <w:lang w:eastAsia="en-US"/>
              </w:rPr>
            </w:pPr>
            <w:r w:rsidRPr="00DE647D">
              <w:rPr>
                <w:rFonts w:cs="Arial"/>
                <w:b w:val="0"/>
                <w:szCs w:val="14"/>
                <w:lang w:eastAsia="en-US"/>
              </w:rPr>
              <w:t>Aliança do Brasil Seguros S/A</w:t>
            </w:r>
          </w:p>
        </w:tc>
        <w:tc>
          <w:tcPr>
            <w:tcW w:w="1015" w:type="dxa"/>
            <w:tcBorders>
              <w:top w:val="single" w:sz="2" w:space="0" w:color="1F4E79" w:themeColor="accent1" w:themeShade="80"/>
              <w:left w:val="nil"/>
              <w:bottom w:val="nil"/>
              <w:right w:val="nil"/>
            </w:tcBorders>
            <w:shd w:val="clear" w:color="auto" w:fill="auto"/>
            <w:vAlign w:val="center"/>
            <w:hideMark/>
          </w:tcPr>
          <w:p w14:paraId="1773CCCF" w14:textId="77777777" w:rsidR="003459A5" w:rsidRPr="00DE647D" w:rsidRDefault="003459A5" w:rsidP="003459A5">
            <w:pPr>
              <w:pStyle w:val="08-Tabelageral"/>
              <w:jc w:val="center"/>
              <w:cnfStyle w:val="000000000000" w:firstRow="0" w:lastRow="0" w:firstColumn="0" w:lastColumn="0" w:oddVBand="0" w:evenVBand="0" w:oddHBand="0" w:evenHBand="0" w:firstRowFirstColumn="0" w:firstRowLastColumn="0" w:lastRowFirstColumn="0" w:lastRowLastColumn="0"/>
              <w:rPr>
                <w:rFonts w:cs="Arial"/>
                <w:szCs w:val="14"/>
                <w:lang w:eastAsia="en-US"/>
              </w:rPr>
            </w:pPr>
            <w:r w:rsidRPr="00DE647D">
              <w:rPr>
                <w:rFonts w:cs="Arial"/>
                <w:szCs w:val="14"/>
                <w:lang w:eastAsia="en-US"/>
              </w:rPr>
              <w:t>15/10/2021</w:t>
            </w:r>
          </w:p>
        </w:tc>
        <w:tc>
          <w:tcPr>
            <w:tcW w:w="1016" w:type="dxa"/>
            <w:tcBorders>
              <w:top w:val="single" w:sz="2" w:space="0" w:color="1F4E79" w:themeColor="accent1" w:themeShade="80"/>
              <w:left w:val="nil"/>
              <w:bottom w:val="nil"/>
              <w:right w:val="nil"/>
            </w:tcBorders>
            <w:shd w:val="clear" w:color="auto" w:fill="auto"/>
            <w:vAlign w:val="center"/>
            <w:hideMark/>
          </w:tcPr>
          <w:p w14:paraId="5084F1AC" w14:textId="77777777" w:rsidR="003459A5" w:rsidRPr="00DE647D" w:rsidRDefault="003459A5" w:rsidP="003459A5">
            <w:pPr>
              <w:pStyle w:val="08-Tabelageral"/>
              <w:jc w:val="center"/>
              <w:cnfStyle w:val="000000000000" w:firstRow="0" w:lastRow="0" w:firstColumn="0" w:lastColumn="0" w:oddVBand="0" w:evenVBand="0" w:oddHBand="0" w:evenHBand="0" w:firstRowFirstColumn="0" w:firstRowLastColumn="0" w:lastRowFirstColumn="0" w:lastRowLastColumn="0"/>
              <w:rPr>
                <w:rFonts w:cs="Arial"/>
                <w:szCs w:val="14"/>
                <w:lang w:eastAsia="en-US"/>
              </w:rPr>
            </w:pPr>
            <w:r w:rsidRPr="00DE647D">
              <w:rPr>
                <w:rFonts w:cs="Arial"/>
                <w:szCs w:val="14"/>
                <w:lang w:eastAsia="en-US"/>
              </w:rPr>
              <w:t>14/10/2022</w:t>
            </w:r>
          </w:p>
        </w:tc>
        <w:tc>
          <w:tcPr>
            <w:tcW w:w="3640" w:type="dxa"/>
            <w:tcBorders>
              <w:top w:val="single" w:sz="2" w:space="0" w:color="1F4E79" w:themeColor="accent1" w:themeShade="80"/>
              <w:left w:val="nil"/>
              <w:bottom w:val="nil"/>
              <w:right w:val="nil"/>
            </w:tcBorders>
            <w:shd w:val="clear" w:color="auto" w:fill="auto"/>
            <w:vAlign w:val="center"/>
            <w:hideMark/>
          </w:tcPr>
          <w:p w14:paraId="17383079" w14:textId="77777777" w:rsidR="003459A5" w:rsidRPr="00DE647D" w:rsidRDefault="003459A5" w:rsidP="003459A5">
            <w:pPr>
              <w:pStyle w:val="08-Tabelageral"/>
              <w:jc w:val="center"/>
              <w:cnfStyle w:val="000000000000" w:firstRow="0" w:lastRow="0" w:firstColumn="0" w:lastColumn="0" w:oddVBand="0" w:evenVBand="0" w:oddHBand="0" w:evenHBand="0" w:firstRowFirstColumn="0" w:firstRowLastColumn="0" w:lastRowFirstColumn="0" w:lastRowLastColumn="0"/>
              <w:rPr>
                <w:rFonts w:cs="Arial"/>
                <w:szCs w:val="14"/>
                <w:lang w:eastAsia="en-US"/>
              </w:rPr>
            </w:pPr>
            <w:r w:rsidRPr="00DE647D">
              <w:rPr>
                <w:rFonts w:cs="Arial"/>
                <w:szCs w:val="14"/>
                <w:lang w:eastAsia="en-US"/>
              </w:rPr>
              <w:t>Auditoria Atuarial para o exercício social de 202</w:t>
            </w:r>
            <w:r>
              <w:rPr>
                <w:rFonts w:cs="Arial"/>
                <w:szCs w:val="14"/>
                <w:lang w:eastAsia="en-US"/>
              </w:rPr>
              <w:t>2.</w:t>
            </w:r>
          </w:p>
        </w:tc>
        <w:tc>
          <w:tcPr>
            <w:tcW w:w="1274" w:type="dxa"/>
            <w:tcBorders>
              <w:top w:val="single" w:sz="2" w:space="0" w:color="1F4E79" w:themeColor="accent1" w:themeShade="80"/>
              <w:left w:val="nil"/>
              <w:bottom w:val="nil"/>
              <w:right w:val="nil"/>
            </w:tcBorders>
            <w:shd w:val="clear" w:color="auto" w:fill="auto"/>
            <w:vAlign w:val="center"/>
            <w:hideMark/>
          </w:tcPr>
          <w:p w14:paraId="61A85564" w14:textId="77777777" w:rsidR="003459A5" w:rsidRPr="00DE647D" w:rsidRDefault="003459A5" w:rsidP="003459A5">
            <w:pPr>
              <w:spacing w:before="40" w:after="40"/>
              <w:jc w:val="right"/>
              <w:cnfStyle w:val="000000000000" w:firstRow="0" w:lastRow="0" w:firstColumn="0" w:lastColumn="0" w:oddVBand="0" w:evenVBand="0" w:oddHBand="0" w:evenHBand="0" w:firstRowFirstColumn="0" w:firstRowLastColumn="0" w:lastRowFirstColumn="0" w:lastRowLastColumn="0"/>
              <w:rPr>
                <w:rFonts w:cs="Arial"/>
                <w:sz w:val="14"/>
                <w:szCs w:val="14"/>
              </w:rPr>
            </w:pPr>
            <w:r w:rsidRPr="00DE647D">
              <w:rPr>
                <w:rFonts w:cs="Arial"/>
                <w:sz w:val="14"/>
                <w:szCs w:val="14"/>
              </w:rPr>
              <w:t>237.500,00</w:t>
            </w:r>
          </w:p>
        </w:tc>
      </w:tr>
      <w:tr w:rsidR="003459A5" w:rsidRPr="000A0843" w14:paraId="33FA0169" w14:textId="77777777" w:rsidTr="003459A5">
        <w:trPr>
          <w:cnfStyle w:val="000000100000" w:firstRow="0" w:lastRow="0" w:firstColumn="0" w:lastColumn="0" w:oddVBand="0" w:evenVBand="0" w:oddHBand="1" w:evenHBand="0" w:firstRowFirstColumn="0" w:firstRowLastColumn="0" w:lastRowFirstColumn="0" w:lastRowLastColumn="0"/>
          <w:trHeight w:hRule="exact" w:val="530"/>
        </w:trPr>
        <w:tc>
          <w:tcPr>
            <w:cnfStyle w:val="001000000000" w:firstRow="0" w:lastRow="0" w:firstColumn="1" w:lastColumn="0" w:oddVBand="0" w:evenVBand="0" w:oddHBand="0" w:evenHBand="0" w:firstRowFirstColumn="0" w:firstRowLastColumn="0" w:lastRowFirstColumn="0" w:lastRowLastColumn="0"/>
            <w:tcW w:w="2693" w:type="dxa"/>
            <w:tcBorders>
              <w:top w:val="nil"/>
              <w:left w:val="nil"/>
              <w:bottom w:val="single" w:sz="2" w:space="0" w:color="1F4E79" w:themeColor="accent1" w:themeShade="80"/>
              <w:right w:val="nil"/>
            </w:tcBorders>
            <w:shd w:val="clear" w:color="auto" w:fill="auto"/>
            <w:vAlign w:val="center"/>
          </w:tcPr>
          <w:p w14:paraId="779D1EBC" w14:textId="77777777" w:rsidR="003459A5" w:rsidRPr="00DE647D" w:rsidRDefault="003459A5" w:rsidP="003459A5">
            <w:pPr>
              <w:pStyle w:val="08-Tabelageral"/>
              <w:jc w:val="left"/>
              <w:rPr>
                <w:rFonts w:cs="Arial"/>
                <w:b w:val="0"/>
                <w:szCs w:val="14"/>
                <w:lang w:eastAsia="en-US"/>
              </w:rPr>
            </w:pPr>
            <w:r w:rsidRPr="00DE647D">
              <w:rPr>
                <w:rFonts w:cs="Arial"/>
                <w:b w:val="0"/>
                <w:szCs w:val="14"/>
                <w:lang w:eastAsia="en-US"/>
              </w:rPr>
              <w:t>Brasilseg Companhia de Seguros</w:t>
            </w:r>
          </w:p>
          <w:p w14:paraId="61B109F5" w14:textId="77777777" w:rsidR="003459A5" w:rsidRPr="00DE647D" w:rsidRDefault="003459A5" w:rsidP="003459A5">
            <w:pPr>
              <w:pStyle w:val="08-Tabelageral"/>
              <w:jc w:val="left"/>
              <w:rPr>
                <w:rFonts w:cs="Arial"/>
                <w:szCs w:val="14"/>
                <w:lang w:eastAsia="en-US"/>
              </w:rPr>
            </w:pPr>
            <w:r w:rsidRPr="00DE647D">
              <w:rPr>
                <w:rFonts w:cs="Arial"/>
                <w:b w:val="0"/>
                <w:szCs w:val="14"/>
                <w:lang w:eastAsia="en-US"/>
              </w:rPr>
              <w:t>Aliança do Brasil Seguros S/A</w:t>
            </w:r>
          </w:p>
        </w:tc>
        <w:tc>
          <w:tcPr>
            <w:tcW w:w="1015" w:type="dxa"/>
            <w:tcBorders>
              <w:top w:val="nil"/>
              <w:left w:val="nil"/>
              <w:bottom w:val="single" w:sz="2" w:space="0" w:color="1F4E79" w:themeColor="accent1" w:themeShade="80"/>
              <w:right w:val="nil"/>
            </w:tcBorders>
            <w:shd w:val="clear" w:color="auto" w:fill="auto"/>
            <w:vAlign w:val="center"/>
          </w:tcPr>
          <w:p w14:paraId="5FD7D8FD" w14:textId="77777777" w:rsidR="003459A5" w:rsidRPr="00DE647D" w:rsidRDefault="003459A5" w:rsidP="003459A5">
            <w:pPr>
              <w:pStyle w:val="08-Tabelageral"/>
              <w:jc w:val="center"/>
              <w:cnfStyle w:val="000000100000" w:firstRow="0" w:lastRow="0" w:firstColumn="0" w:lastColumn="0" w:oddVBand="0" w:evenVBand="0" w:oddHBand="1" w:evenHBand="0" w:firstRowFirstColumn="0" w:firstRowLastColumn="0" w:lastRowFirstColumn="0" w:lastRowLastColumn="0"/>
              <w:rPr>
                <w:rFonts w:cs="Arial"/>
                <w:szCs w:val="14"/>
                <w:lang w:eastAsia="en-US"/>
              </w:rPr>
            </w:pPr>
            <w:r w:rsidRPr="00DE647D">
              <w:rPr>
                <w:rFonts w:cs="Arial"/>
                <w:szCs w:val="14"/>
                <w:lang w:eastAsia="en-US"/>
              </w:rPr>
              <w:t>15/10/202</w:t>
            </w:r>
            <w:r>
              <w:rPr>
                <w:rFonts w:cs="Arial"/>
                <w:szCs w:val="14"/>
                <w:lang w:eastAsia="en-US"/>
              </w:rPr>
              <w:t>2</w:t>
            </w:r>
          </w:p>
        </w:tc>
        <w:tc>
          <w:tcPr>
            <w:tcW w:w="1016" w:type="dxa"/>
            <w:tcBorders>
              <w:top w:val="nil"/>
              <w:left w:val="nil"/>
              <w:bottom w:val="single" w:sz="2" w:space="0" w:color="1F4E79" w:themeColor="accent1" w:themeShade="80"/>
              <w:right w:val="nil"/>
            </w:tcBorders>
            <w:shd w:val="clear" w:color="auto" w:fill="auto"/>
            <w:vAlign w:val="center"/>
          </w:tcPr>
          <w:p w14:paraId="76AC4BB5" w14:textId="77777777" w:rsidR="003459A5" w:rsidRPr="00DE647D" w:rsidRDefault="003459A5" w:rsidP="003459A5">
            <w:pPr>
              <w:pStyle w:val="08-Tabelageral"/>
              <w:jc w:val="center"/>
              <w:cnfStyle w:val="000000100000" w:firstRow="0" w:lastRow="0" w:firstColumn="0" w:lastColumn="0" w:oddVBand="0" w:evenVBand="0" w:oddHBand="1" w:evenHBand="0" w:firstRowFirstColumn="0" w:firstRowLastColumn="0" w:lastRowFirstColumn="0" w:lastRowLastColumn="0"/>
              <w:rPr>
                <w:rFonts w:cs="Arial"/>
                <w:szCs w:val="14"/>
                <w:lang w:eastAsia="en-US"/>
              </w:rPr>
            </w:pPr>
            <w:r w:rsidRPr="00DE647D">
              <w:rPr>
                <w:rFonts w:cs="Arial"/>
                <w:szCs w:val="14"/>
                <w:lang w:eastAsia="en-US"/>
              </w:rPr>
              <w:t>14/10/202</w:t>
            </w:r>
            <w:r>
              <w:rPr>
                <w:rFonts w:cs="Arial"/>
                <w:szCs w:val="14"/>
                <w:lang w:eastAsia="en-US"/>
              </w:rPr>
              <w:t>3</w:t>
            </w:r>
          </w:p>
        </w:tc>
        <w:tc>
          <w:tcPr>
            <w:tcW w:w="3640" w:type="dxa"/>
            <w:tcBorders>
              <w:top w:val="nil"/>
              <w:left w:val="nil"/>
              <w:bottom w:val="single" w:sz="2" w:space="0" w:color="1F4E79" w:themeColor="accent1" w:themeShade="80"/>
              <w:right w:val="nil"/>
            </w:tcBorders>
            <w:shd w:val="clear" w:color="auto" w:fill="auto"/>
            <w:vAlign w:val="center"/>
          </w:tcPr>
          <w:p w14:paraId="4AE14AE0" w14:textId="77777777" w:rsidR="003459A5" w:rsidRPr="00DE647D" w:rsidRDefault="003459A5" w:rsidP="003459A5">
            <w:pPr>
              <w:pStyle w:val="08-Tabelageral"/>
              <w:jc w:val="center"/>
              <w:cnfStyle w:val="000000100000" w:firstRow="0" w:lastRow="0" w:firstColumn="0" w:lastColumn="0" w:oddVBand="0" w:evenVBand="0" w:oddHBand="1" w:evenHBand="0" w:firstRowFirstColumn="0" w:firstRowLastColumn="0" w:lastRowFirstColumn="0" w:lastRowLastColumn="0"/>
              <w:rPr>
                <w:rFonts w:cs="Arial"/>
                <w:szCs w:val="14"/>
                <w:lang w:eastAsia="en-US"/>
              </w:rPr>
            </w:pPr>
            <w:r w:rsidRPr="00DE647D">
              <w:rPr>
                <w:rFonts w:cs="Arial"/>
                <w:szCs w:val="14"/>
                <w:lang w:eastAsia="en-US"/>
              </w:rPr>
              <w:t>Auditoria Atuarial para o exercício social de 202</w:t>
            </w:r>
            <w:r>
              <w:rPr>
                <w:rFonts w:cs="Arial"/>
                <w:szCs w:val="14"/>
                <w:lang w:eastAsia="en-US"/>
              </w:rPr>
              <w:t>3.</w:t>
            </w:r>
          </w:p>
        </w:tc>
        <w:tc>
          <w:tcPr>
            <w:tcW w:w="1274" w:type="dxa"/>
            <w:tcBorders>
              <w:top w:val="nil"/>
              <w:left w:val="nil"/>
              <w:bottom w:val="single" w:sz="2" w:space="0" w:color="1F4E79" w:themeColor="accent1" w:themeShade="80"/>
              <w:right w:val="nil"/>
            </w:tcBorders>
            <w:shd w:val="clear" w:color="auto" w:fill="auto"/>
            <w:vAlign w:val="center"/>
          </w:tcPr>
          <w:p w14:paraId="40025169" w14:textId="77777777" w:rsidR="003459A5" w:rsidRPr="00DE647D" w:rsidRDefault="003459A5" w:rsidP="003459A5">
            <w:pPr>
              <w:spacing w:before="40" w:after="40"/>
              <w:jc w:val="right"/>
              <w:cnfStyle w:val="000000100000" w:firstRow="0" w:lastRow="0" w:firstColumn="0" w:lastColumn="0" w:oddVBand="0" w:evenVBand="0" w:oddHBand="1" w:evenHBand="0" w:firstRowFirstColumn="0" w:firstRowLastColumn="0" w:lastRowFirstColumn="0" w:lastRowLastColumn="0"/>
              <w:rPr>
                <w:rFonts w:cs="Arial"/>
                <w:sz w:val="14"/>
                <w:szCs w:val="14"/>
              </w:rPr>
            </w:pPr>
            <w:r>
              <w:rPr>
                <w:rFonts w:cs="Arial"/>
                <w:sz w:val="14"/>
                <w:szCs w:val="14"/>
              </w:rPr>
              <w:t>242.250,00</w:t>
            </w:r>
          </w:p>
        </w:tc>
      </w:tr>
    </w:tbl>
    <w:p w14:paraId="1914F1F0" w14:textId="77777777" w:rsidR="003459A5" w:rsidRPr="000A0843" w:rsidRDefault="003459A5" w:rsidP="003459A5">
      <w:pPr>
        <w:pStyle w:val="07-Legenda"/>
        <w:rPr>
          <w:rFonts w:cs="Arial"/>
          <w:color w:val="FF0000"/>
          <w:highlight w:val="yellow"/>
        </w:rPr>
      </w:pPr>
    </w:p>
    <w:p w14:paraId="53924107" w14:textId="77777777" w:rsidR="003459A5" w:rsidRPr="00CA132A" w:rsidRDefault="003459A5" w:rsidP="003459A5">
      <w:pPr>
        <w:pStyle w:val="05-Textonormal"/>
        <w:rPr>
          <w:rFonts w:cs="Arial"/>
        </w:rPr>
      </w:pPr>
      <w:r w:rsidRPr="00CA132A">
        <w:rPr>
          <w:rFonts w:cs="Arial"/>
        </w:rPr>
        <w:t>A BB Seguridade, seus acionistas, administradores e os membros do Conselho Fiscal se comprometem a resolver quaisquer disputas ou controvérsias relacionadas ao Regulamento de Listagem do Novo Mercado por meio da Câmara de Arbitragem do Mercado da B3 – Brasil, Bolsa, Balcão, conforme cláusula compromissória constante do Estatuto Social da BB Seguridade, artigo 53.</w:t>
      </w:r>
    </w:p>
    <w:p w14:paraId="2CD59644" w14:textId="77777777" w:rsidR="003459A5" w:rsidRDefault="003459A5" w:rsidP="003459A5">
      <w:pPr>
        <w:rPr>
          <w:rFonts w:eastAsia="Times New Roman" w:cs="Arial"/>
          <w:szCs w:val="20"/>
          <w:lang w:eastAsia="pt-BR"/>
        </w:rPr>
      </w:pPr>
    </w:p>
    <w:p w14:paraId="18F277B0" w14:textId="77777777" w:rsidR="003459A5" w:rsidRDefault="003459A5" w:rsidP="003459A5">
      <w:pPr>
        <w:rPr>
          <w:rFonts w:eastAsia="Times New Roman" w:cs="Arial"/>
          <w:szCs w:val="20"/>
          <w:lang w:eastAsia="pt-BR"/>
        </w:rPr>
      </w:pPr>
    </w:p>
    <w:p w14:paraId="28E64B45" w14:textId="77777777" w:rsidR="003459A5" w:rsidRDefault="003459A5" w:rsidP="003459A5">
      <w:pPr>
        <w:pStyle w:val="PargrafodaLista"/>
        <w:spacing w:before="120" w:after="120"/>
        <w:ind w:left="0"/>
        <w:jc w:val="both"/>
        <w:rPr>
          <w:rFonts w:ascii="Arial" w:eastAsia="Times New Roman" w:hAnsi="Arial" w:cs="Times New Roman"/>
          <w:b/>
          <w:color w:val="1F4E79" w:themeColor="accent1" w:themeShade="80"/>
          <w:spacing w:val="-2"/>
          <w:sz w:val="20"/>
          <w:szCs w:val="20"/>
          <w:lang w:eastAsia="pt-BR"/>
        </w:rPr>
      </w:pPr>
      <w:r>
        <w:rPr>
          <w:rFonts w:ascii="Arial" w:eastAsia="Times New Roman" w:hAnsi="Arial" w:cs="Times New Roman"/>
          <w:b/>
          <w:color w:val="1F4E79" w:themeColor="accent1" w:themeShade="80"/>
          <w:spacing w:val="-2"/>
          <w:sz w:val="20"/>
          <w:szCs w:val="20"/>
          <w:lang w:eastAsia="pt-BR"/>
        </w:rPr>
        <w:t>Agradecimentos</w:t>
      </w:r>
    </w:p>
    <w:p w14:paraId="25E24F9D" w14:textId="77777777" w:rsidR="003459A5" w:rsidRDefault="003459A5" w:rsidP="003459A5">
      <w:pPr>
        <w:pStyle w:val="05-Textonormal"/>
        <w:rPr>
          <w:rFonts w:cs="Arial"/>
        </w:rPr>
      </w:pPr>
      <w:r w:rsidRPr="00DE647D">
        <w:rPr>
          <w:rFonts w:cs="Arial"/>
        </w:rPr>
        <w:t xml:space="preserve">Agradecemos a dedicação e o empenho de nossos funcionários e colaboradores e à rede de distribuição do Banco do Brasil e demais parceiros, fundamentais para a manutenção de um atendimento de qualidade aos clientes e da conformidade dos processos </w:t>
      </w:r>
      <w:r>
        <w:rPr>
          <w:rFonts w:cs="Arial"/>
        </w:rPr>
        <w:t>no ano de 2022</w:t>
      </w:r>
      <w:r w:rsidRPr="00DE647D">
        <w:rPr>
          <w:rFonts w:cs="Arial"/>
        </w:rPr>
        <w:t xml:space="preserve">, </w:t>
      </w:r>
      <w:r>
        <w:rPr>
          <w:rFonts w:cs="Arial"/>
        </w:rPr>
        <w:t>e</w:t>
      </w:r>
      <w:r w:rsidRPr="00DE647D">
        <w:rPr>
          <w:rFonts w:cs="Arial"/>
        </w:rPr>
        <w:t xml:space="preserve"> </w:t>
      </w:r>
      <w:r>
        <w:rPr>
          <w:rFonts w:cs="Arial"/>
        </w:rPr>
        <w:t>a</w:t>
      </w:r>
      <w:r w:rsidRPr="00DE647D">
        <w:rPr>
          <w:rFonts w:cs="Arial"/>
        </w:rPr>
        <w:t xml:space="preserve"> confiança depositada por acionistas, clientes e sociedade em geral.</w:t>
      </w:r>
    </w:p>
    <w:p w14:paraId="761500B1" w14:textId="77777777" w:rsidR="003459A5" w:rsidRDefault="003459A5" w:rsidP="003459A5">
      <w:pPr>
        <w:pStyle w:val="05-Textonormal"/>
        <w:rPr>
          <w:rFonts w:cs="Arial"/>
        </w:rPr>
      </w:pPr>
    </w:p>
    <w:p w14:paraId="1EC86B28" w14:textId="77777777" w:rsidR="003459A5" w:rsidRDefault="003459A5" w:rsidP="003459A5">
      <w:pPr>
        <w:pStyle w:val="05-Textonormal"/>
        <w:rPr>
          <w:rFonts w:cs="Arial"/>
        </w:rPr>
      </w:pPr>
    </w:p>
    <w:p w14:paraId="09C3A3E4" w14:textId="77777777" w:rsidR="003459A5" w:rsidRDefault="003459A5" w:rsidP="003459A5">
      <w:pPr>
        <w:pStyle w:val="PargrafodaLista"/>
        <w:spacing w:before="120" w:after="120"/>
        <w:ind w:left="0"/>
        <w:jc w:val="both"/>
        <w:rPr>
          <w:rFonts w:ascii="Arial" w:eastAsia="Times New Roman" w:hAnsi="Arial" w:cs="Times New Roman"/>
          <w:b/>
          <w:color w:val="1F4E79" w:themeColor="accent1" w:themeShade="80"/>
          <w:spacing w:val="-2"/>
          <w:sz w:val="20"/>
          <w:szCs w:val="20"/>
          <w:lang w:eastAsia="pt-BR"/>
        </w:rPr>
      </w:pPr>
      <w:r>
        <w:rPr>
          <w:rFonts w:ascii="Arial" w:eastAsia="Times New Roman" w:hAnsi="Arial" w:cs="Times New Roman"/>
          <w:b/>
          <w:color w:val="1F4E79" w:themeColor="accent1" w:themeShade="80"/>
          <w:spacing w:val="-2"/>
          <w:sz w:val="20"/>
          <w:szCs w:val="20"/>
          <w:lang w:eastAsia="pt-BR"/>
        </w:rPr>
        <w:t>Brasília, 2023</w:t>
      </w:r>
    </w:p>
    <w:p w14:paraId="31732ACF" w14:textId="77777777" w:rsidR="003459A5" w:rsidRDefault="003459A5" w:rsidP="003459A5">
      <w:pPr>
        <w:pStyle w:val="PargrafodaLista"/>
        <w:spacing w:before="120" w:after="120"/>
        <w:ind w:left="0"/>
        <w:jc w:val="both"/>
        <w:rPr>
          <w:rFonts w:ascii="Arial" w:eastAsia="Times New Roman" w:hAnsi="Arial" w:cs="Times New Roman"/>
          <w:b/>
          <w:color w:val="1F4E79" w:themeColor="accent1" w:themeShade="80"/>
          <w:spacing w:val="-2"/>
          <w:sz w:val="20"/>
          <w:szCs w:val="20"/>
          <w:lang w:eastAsia="pt-BR"/>
        </w:rPr>
      </w:pPr>
    </w:p>
    <w:p w14:paraId="2A3E1DE5" w14:textId="77777777" w:rsidR="003459A5" w:rsidRDefault="003459A5" w:rsidP="003459A5">
      <w:pPr>
        <w:pStyle w:val="PargrafodaLista"/>
        <w:spacing w:before="120" w:after="120"/>
        <w:ind w:left="0"/>
        <w:jc w:val="both"/>
        <w:rPr>
          <w:rFonts w:ascii="Arial" w:eastAsia="Times New Roman" w:hAnsi="Arial" w:cs="Times New Roman"/>
          <w:b/>
          <w:color w:val="1F4E79" w:themeColor="accent1" w:themeShade="80"/>
          <w:spacing w:val="-2"/>
          <w:sz w:val="20"/>
          <w:szCs w:val="20"/>
          <w:lang w:eastAsia="pt-BR"/>
        </w:rPr>
      </w:pPr>
      <w:r>
        <w:rPr>
          <w:rFonts w:ascii="Arial" w:eastAsia="Times New Roman" w:hAnsi="Arial" w:cs="Times New Roman"/>
          <w:b/>
          <w:color w:val="1F4E79" w:themeColor="accent1" w:themeShade="80"/>
          <w:spacing w:val="-2"/>
          <w:sz w:val="20"/>
          <w:szCs w:val="20"/>
          <w:lang w:eastAsia="pt-BR"/>
        </w:rPr>
        <w:t>A Administração</w:t>
      </w:r>
    </w:p>
    <w:p w14:paraId="2C0D93BD" w14:textId="77777777" w:rsidR="003459A5" w:rsidRPr="00C81A16" w:rsidRDefault="003459A5" w:rsidP="003459A5"/>
    <w:p w14:paraId="37328DCE" w14:textId="560EF5CA" w:rsidR="007B58CB" w:rsidRPr="00D565B5" w:rsidRDefault="007B58CB" w:rsidP="008D0BA3">
      <w:pPr>
        <w:pStyle w:val="PargrafodaLista"/>
        <w:spacing w:before="120" w:after="120"/>
        <w:ind w:left="0"/>
        <w:jc w:val="both"/>
        <w:rPr>
          <w:lang w:eastAsia="pt-BR"/>
        </w:rPr>
        <w:sectPr w:rsidR="007B58CB" w:rsidRPr="00D565B5" w:rsidSect="00AD75AD">
          <w:headerReference w:type="default" r:id="rId21"/>
          <w:footerReference w:type="default" r:id="rId22"/>
          <w:pgSz w:w="11906" w:h="16838" w:code="9"/>
          <w:pgMar w:top="1134" w:right="1134" w:bottom="851" w:left="1134" w:header="851" w:footer="284" w:gutter="0"/>
          <w:pgNumType w:start="1"/>
          <w:cols w:space="708"/>
          <w:docGrid w:linePitch="360"/>
        </w:sectPr>
      </w:pPr>
    </w:p>
    <w:p w14:paraId="718A08B6" w14:textId="403B757A" w:rsidR="00D6003D" w:rsidRPr="00D6003D" w:rsidRDefault="00D6003D" w:rsidP="00D6003D">
      <w:pPr>
        <w:pStyle w:val="02-TtulodeNota"/>
        <w:rPr>
          <w:color w:val="1F4E79" w:themeColor="accent1" w:themeShade="80"/>
        </w:rPr>
      </w:pPr>
      <w:bookmarkStart w:id="15" w:name="_Toc126689573"/>
      <w:bookmarkStart w:id="16" w:name="OLE_LINK2"/>
      <w:bookmarkStart w:id="17" w:name="OLE_LINK1"/>
      <w:r w:rsidRPr="00D6003D">
        <w:rPr>
          <w:color w:val="1F4E79" w:themeColor="accent1" w:themeShade="80"/>
        </w:rPr>
        <w:lastRenderedPageBreak/>
        <w:t>DEMONSTRAÇÃO DO RESULTADO</w:t>
      </w:r>
      <w:bookmarkEnd w:id="15"/>
    </w:p>
    <w:p w14:paraId="577D1392" w14:textId="77777777" w:rsidR="00D6003D" w:rsidRPr="00D66EA6" w:rsidRDefault="00D6003D" w:rsidP="005F44FE">
      <w:pPr>
        <w:pStyle w:val="01-TtulodeNota"/>
        <w:spacing w:before="0" w:after="0"/>
        <w:ind w:right="-1"/>
        <w:jc w:val="right"/>
        <w:rPr>
          <w:sz w:val="14"/>
          <w:szCs w:val="14"/>
        </w:rPr>
      </w:pPr>
      <w:r w:rsidRPr="00D66EA6">
        <w:rPr>
          <w:sz w:val="14"/>
          <w:szCs w:val="14"/>
        </w:rPr>
        <w:t>R$ mil (exceto lucro por ação)</w:t>
      </w:r>
    </w:p>
    <w:tbl>
      <w:tblPr>
        <w:tblStyle w:val="TabeladeLista6Colorida-nfase5"/>
        <w:tblW w:w="9767" w:type="dxa"/>
        <w:jc w:val="center"/>
        <w:tblLayout w:type="fixed"/>
        <w:tblLook w:val="04A0" w:firstRow="1" w:lastRow="0" w:firstColumn="1" w:lastColumn="0" w:noHBand="0" w:noVBand="1"/>
      </w:tblPr>
      <w:tblGrid>
        <w:gridCol w:w="3474"/>
        <w:gridCol w:w="675"/>
        <w:gridCol w:w="1289"/>
        <w:gridCol w:w="1131"/>
        <w:gridCol w:w="235"/>
        <w:gridCol w:w="129"/>
        <w:gridCol w:w="113"/>
        <w:gridCol w:w="1291"/>
        <w:gridCol w:w="1424"/>
        <w:gridCol w:w="6"/>
      </w:tblGrid>
      <w:tr w:rsidR="00D6003D" w:rsidRPr="00D66EA6" w14:paraId="48BE5D55" w14:textId="77777777" w:rsidTr="005F44FE">
        <w:trPr>
          <w:gridAfter w:val="1"/>
          <w:cnfStyle w:val="100000000000" w:firstRow="1" w:lastRow="0" w:firstColumn="0" w:lastColumn="0" w:oddVBand="0" w:evenVBand="0" w:oddHBand="0" w:evenHBand="0" w:firstRowFirstColumn="0" w:firstRowLastColumn="0" w:lastRowFirstColumn="0" w:lastRowLastColumn="0"/>
          <w:wAfter w:w="6" w:type="dxa"/>
          <w:trHeight w:val="238"/>
          <w:jc w:val="center"/>
        </w:trPr>
        <w:tc>
          <w:tcPr>
            <w:cnfStyle w:val="001000000000" w:firstRow="0" w:lastRow="0" w:firstColumn="1" w:lastColumn="0" w:oddVBand="0" w:evenVBand="0" w:oddHBand="0" w:evenHBand="0" w:firstRowFirstColumn="0" w:firstRowLastColumn="0" w:lastRowFirstColumn="0" w:lastRowLastColumn="0"/>
            <w:tcW w:w="3474" w:type="dxa"/>
            <w:tcBorders>
              <w:top w:val="single" w:sz="2" w:space="0" w:color="1F4E79" w:themeColor="accent1" w:themeShade="80"/>
              <w:bottom w:val="nil"/>
            </w:tcBorders>
            <w:shd w:val="clear" w:color="auto" w:fill="auto"/>
            <w:vAlign w:val="center"/>
          </w:tcPr>
          <w:p w14:paraId="74649FC7" w14:textId="77777777" w:rsidR="00D6003D" w:rsidRPr="00D66EA6" w:rsidRDefault="00D6003D" w:rsidP="005F44FE">
            <w:pPr>
              <w:jc w:val="center"/>
              <w:rPr>
                <w:rFonts w:cs="Arial"/>
                <w:b w:val="0"/>
                <w:szCs w:val="18"/>
              </w:rPr>
            </w:pPr>
          </w:p>
        </w:tc>
        <w:tc>
          <w:tcPr>
            <w:tcW w:w="675" w:type="dxa"/>
            <w:tcBorders>
              <w:top w:val="single" w:sz="2" w:space="0" w:color="1F4E79" w:themeColor="accent1" w:themeShade="80"/>
              <w:bottom w:val="nil"/>
            </w:tcBorders>
            <w:shd w:val="clear" w:color="auto" w:fill="auto"/>
            <w:vAlign w:val="center"/>
          </w:tcPr>
          <w:p w14:paraId="53528A08" w14:textId="77777777" w:rsidR="00D6003D" w:rsidRPr="00D66EA6" w:rsidRDefault="00D6003D" w:rsidP="005F44FE">
            <w:pPr>
              <w:jc w:val="center"/>
              <w:cnfStyle w:val="100000000000" w:firstRow="1" w:lastRow="0" w:firstColumn="0" w:lastColumn="0" w:oddVBand="0" w:evenVBand="0" w:oddHBand="0" w:evenHBand="0" w:firstRowFirstColumn="0" w:firstRowLastColumn="0" w:lastRowFirstColumn="0" w:lastRowLastColumn="0"/>
              <w:rPr>
                <w:rFonts w:cs="Arial"/>
                <w:b w:val="0"/>
                <w:szCs w:val="18"/>
              </w:rPr>
            </w:pPr>
          </w:p>
        </w:tc>
        <w:tc>
          <w:tcPr>
            <w:tcW w:w="2420" w:type="dxa"/>
            <w:gridSpan w:val="2"/>
            <w:tcBorders>
              <w:top w:val="single" w:sz="2" w:space="0" w:color="1F4E79" w:themeColor="accent1" w:themeShade="80"/>
              <w:bottom w:val="single" w:sz="2" w:space="0" w:color="1F4E79" w:themeColor="accent1" w:themeShade="80"/>
            </w:tcBorders>
            <w:shd w:val="clear" w:color="auto" w:fill="auto"/>
            <w:vAlign w:val="center"/>
          </w:tcPr>
          <w:p w14:paraId="20862EBF" w14:textId="77777777" w:rsidR="00D6003D" w:rsidRPr="00D66EA6" w:rsidRDefault="00D6003D" w:rsidP="005F44FE">
            <w:pPr>
              <w:jc w:val="center"/>
              <w:cnfStyle w:val="100000000000" w:firstRow="1" w:lastRow="0" w:firstColumn="0" w:lastColumn="0" w:oddVBand="0" w:evenVBand="0" w:oddHBand="0" w:evenHBand="0" w:firstRowFirstColumn="0" w:firstRowLastColumn="0" w:lastRowFirstColumn="0" w:lastRowLastColumn="0"/>
              <w:rPr>
                <w:rFonts w:cs="Arial"/>
                <w:b w:val="0"/>
                <w:szCs w:val="18"/>
              </w:rPr>
            </w:pPr>
            <w:r w:rsidRPr="00D66EA6">
              <w:rPr>
                <w:rFonts w:cs="Arial"/>
                <w:sz w:val="14"/>
                <w:szCs w:val="18"/>
              </w:rPr>
              <w:t>Controlador</w:t>
            </w:r>
          </w:p>
        </w:tc>
        <w:tc>
          <w:tcPr>
            <w:tcW w:w="364" w:type="dxa"/>
            <w:gridSpan w:val="2"/>
            <w:tcBorders>
              <w:top w:val="single" w:sz="2" w:space="0" w:color="1F4E79" w:themeColor="accent1" w:themeShade="80"/>
              <w:bottom w:val="nil"/>
            </w:tcBorders>
            <w:shd w:val="clear" w:color="auto" w:fill="auto"/>
            <w:vAlign w:val="center"/>
          </w:tcPr>
          <w:p w14:paraId="56BC270F" w14:textId="77777777" w:rsidR="00D6003D" w:rsidRPr="00D66EA6" w:rsidRDefault="00D6003D" w:rsidP="005F44FE">
            <w:pPr>
              <w:ind w:left="1025"/>
              <w:jc w:val="center"/>
              <w:cnfStyle w:val="100000000000" w:firstRow="1" w:lastRow="0" w:firstColumn="0" w:lastColumn="0" w:oddVBand="0" w:evenVBand="0" w:oddHBand="0" w:evenHBand="0" w:firstRowFirstColumn="0" w:firstRowLastColumn="0" w:lastRowFirstColumn="0" w:lastRowLastColumn="0"/>
              <w:rPr>
                <w:rFonts w:cs="Arial"/>
                <w:b w:val="0"/>
                <w:bCs w:val="0"/>
                <w:sz w:val="14"/>
                <w:szCs w:val="18"/>
              </w:rPr>
            </w:pPr>
          </w:p>
        </w:tc>
        <w:tc>
          <w:tcPr>
            <w:tcW w:w="2828" w:type="dxa"/>
            <w:gridSpan w:val="3"/>
            <w:tcBorders>
              <w:top w:val="single" w:sz="2" w:space="0" w:color="1F4E79" w:themeColor="accent1" w:themeShade="80"/>
              <w:bottom w:val="single" w:sz="2" w:space="0" w:color="1F4E79" w:themeColor="accent1" w:themeShade="80"/>
            </w:tcBorders>
            <w:shd w:val="clear" w:color="auto" w:fill="auto"/>
            <w:vAlign w:val="center"/>
          </w:tcPr>
          <w:p w14:paraId="0B3343D8" w14:textId="77777777" w:rsidR="00D6003D" w:rsidRPr="00D66EA6" w:rsidRDefault="00D6003D" w:rsidP="005F44FE">
            <w:pPr>
              <w:jc w:val="center"/>
              <w:cnfStyle w:val="100000000000" w:firstRow="1" w:lastRow="0" w:firstColumn="0" w:lastColumn="0" w:oddVBand="0" w:evenVBand="0" w:oddHBand="0" w:evenHBand="0" w:firstRowFirstColumn="0" w:firstRowLastColumn="0" w:lastRowFirstColumn="0" w:lastRowLastColumn="0"/>
              <w:rPr>
                <w:rFonts w:cs="Arial"/>
                <w:sz w:val="14"/>
                <w:szCs w:val="18"/>
              </w:rPr>
            </w:pPr>
            <w:r w:rsidRPr="00D66EA6">
              <w:rPr>
                <w:rFonts w:cs="Arial"/>
                <w:sz w:val="14"/>
                <w:szCs w:val="18"/>
              </w:rPr>
              <w:t>Consolidado</w:t>
            </w:r>
          </w:p>
        </w:tc>
      </w:tr>
      <w:tr w:rsidR="00D6003D" w:rsidRPr="00D66EA6" w14:paraId="603F91B2" w14:textId="77777777" w:rsidTr="005F44FE">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474" w:type="dxa"/>
            <w:tcBorders>
              <w:top w:val="nil"/>
              <w:bottom w:val="single" w:sz="2" w:space="0" w:color="1F4E79" w:themeColor="accent1" w:themeShade="80"/>
            </w:tcBorders>
            <w:shd w:val="clear" w:color="auto" w:fill="auto"/>
            <w:vAlign w:val="center"/>
          </w:tcPr>
          <w:p w14:paraId="4A0F51A2" w14:textId="77777777" w:rsidR="00D6003D" w:rsidRPr="00D66EA6" w:rsidRDefault="00D6003D" w:rsidP="005F44FE">
            <w:pPr>
              <w:pStyle w:val="08-Tabelageral"/>
              <w:jc w:val="left"/>
              <w:rPr>
                <w:rFonts w:cs="Arial"/>
                <w:b w:val="0"/>
              </w:rPr>
            </w:pPr>
          </w:p>
        </w:tc>
        <w:tc>
          <w:tcPr>
            <w:tcW w:w="675" w:type="dxa"/>
            <w:tcBorders>
              <w:top w:val="nil"/>
              <w:bottom w:val="single" w:sz="2" w:space="0" w:color="1F4E79" w:themeColor="accent1" w:themeShade="80"/>
            </w:tcBorders>
            <w:shd w:val="clear" w:color="auto" w:fill="auto"/>
            <w:vAlign w:val="center"/>
          </w:tcPr>
          <w:p w14:paraId="48BB7FD4" w14:textId="77777777" w:rsidR="00D6003D" w:rsidRPr="00D66EA6" w:rsidRDefault="00D6003D" w:rsidP="005F44FE">
            <w:pPr>
              <w:pStyle w:val="08-Tabelageral"/>
              <w:cnfStyle w:val="000000100000" w:firstRow="0" w:lastRow="0" w:firstColumn="0" w:lastColumn="0" w:oddVBand="0" w:evenVBand="0" w:oddHBand="1" w:evenHBand="0" w:firstRowFirstColumn="0" w:firstRowLastColumn="0" w:lastRowFirstColumn="0" w:lastRowLastColumn="0"/>
              <w:rPr>
                <w:rFonts w:cs="Arial"/>
                <w:b/>
              </w:rPr>
            </w:pPr>
            <w:r w:rsidRPr="00D66EA6">
              <w:rPr>
                <w:rFonts w:cs="Arial"/>
                <w:b/>
              </w:rPr>
              <w:t>Nota</w:t>
            </w:r>
          </w:p>
        </w:tc>
        <w:tc>
          <w:tcPr>
            <w:tcW w:w="1289" w:type="dxa"/>
            <w:tcBorders>
              <w:top w:val="single" w:sz="2" w:space="0" w:color="1F4E79" w:themeColor="accent1" w:themeShade="80"/>
              <w:bottom w:val="single" w:sz="2" w:space="0" w:color="1F4E79" w:themeColor="accent1" w:themeShade="80"/>
            </w:tcBorders>
            <w:shd w:val="clear" w:color="auto" w:fill="auto"/>
            <w:vAlign w:val="center"/>
          </w:tcPr>
          <w:p w14:paraId="5C23C8E6" w14:textId="77777777" w:rsidR="00D6003D" w:rsidRPr="00D66EA6" w:rsidRDefault="00D6003D" w:rsidP="005F44FE">
            <w:pPr>
              <w:pStyle w:val="08-Tabelageral"/>
              <w:ind w:left="113"/>
              <w:cnfStyle w:val="000000100000" w:firstRow="0" w:lastRow="0" w:firstColumn="0" w:lastColumn="0" w:oddVBand="0" w:evenVBand="0" w:oddHBand="1" w:evenHBand="0" w:firstRowFirstColumn="0" w:firstRowLastColumn="0" w:lastRowFirstColumn="0" w:lastRowLastColumn="0"/>
              <w:rPr>
                <w:rFonts w:cs="Arial"/>
                <w:b/>
              </w:rPr>
            </w:pPr>
            <w:r w:rsidRPr="00E811E8">
              <w:rPr>
                <w:rFonts w:cs="Arial"/>
                <w:b/>
              </w:rPr>
              <w:t>Exercício 202</w:t>
            </w:r>
            <w:r>
              <w:rPr>
                <w:rFonts w:cs="Arial"/>
                <w:b/>
              </w:rPr>
              <w:t>2</w:t>
            </w:r>
          </w:p>
        </w:tc>
        <w:tc>
          <w:tcPr>
            <w:tcW w:w="1366" w:type="dxa"/>
            <w:gridSpan w:val="2"/>
            <w:tcBorders>
              <w:top w:val="single" w:sz="2" w:space="0" w:color="1F4E79" w:themeColor="accent1" w:themeShade="80"/>
              <w:bottom w:val="single" w:sz="2" w:space="0" w:color="1F4E79" w:themeColor="accent1" w:themeShade="80"/>
            </w:tcBorders>
            <w:shd w:val="clear" w:color="auto" w:fill="auto"/>
            <w:vAlign w:val="center"/>
          </w:tcPr>
          <w:p w14:paraId="63DEF412" w14:textId="77777777" w:rsidR="00D6003D" w:rsidRPr="00D66EA6" w:rsidRDefault="00D6003D" w:rsidP="005F44FE">
            <w:pPr>
              <w:pStyle w:val="08-Tabelageral"/>
              <w:ind w:left="113"/>
              <w:cnfStyle w:val="000000100000" w:firstRow="0" w:lastRow="0" w:firstColumn="0" w:lastColumn="0" w:oddVBand="0" w:evenVBand="0" w:oddHBand="1" w:evenHBand="0" w:firstRowFirstColumn="0" w:firstRowLastColumn="0" w:lastRowFirstColumn="0" w:lastRowLastColumn="0"/>
              <w:rPr>
                <w:rFonts w:cs="Arial"/>
                <w:b/>
              </w:rPr>
            </w:pPr>
            <w:r w:rsidRPr="006A04A7">
              <w:rPr>
                <w:b/>
              </w:rPr>
              <w:t>Exercício</w:t>
            </w:r>
            <w:r>
              <w:rPr>
                <w:b/>
              </w:rPr>
              <w:t xml:space="preserve"> </w:t>
            </w:r>
            <w:r w:rsidRPr="006A04A7">
              <w:rPr>
                <w:b/>
              </w:rPr>
              <w:t>2021</w:t>
            </w:r>
          </w:p>
        </w:tc>
        <w:tc>
          <w:tcPr>
            <w:tcW w:w="242" w:type="dxa"/>
            <w:gridSpan w:val="2"/>
            <w:tcBorders>
              <w:top w:val="nil"/>
              <w:bottom w:val="single" w:sz="2" w:space="0" w:color="1F4E79" w:themeColor="accent1" w:themeShade="80"/>
            </w:tcBorders>
            <w:shd w:val="clear" w:color="auto" w:fill="auto"/>
            <w:vAlign w:val="center"/>
          </w:tcPr>
          <w:p w14:paraId="7B46528B" w14:textId="77777777" w:rsidR="00D6003D" w:rsidRPr="00D66EA6" w:rsidRDefault="00D6003D" w:rsidP="005F44FE">
            <w:pPr>
              <w:pStyle w:val="08-Tabelageral"/>
              <w:cnfStyle w:val="000000100000" w:firstRow="0" w:lastRow="0" w:firstColumn="0" w:lastColumn="0" w:oddVBand="0" w:evenVBand="0" w:oddHBand="1" w:evenHBand="0" w:firstRowFirstColumn="0" w:firstRowLastColumn="0" w:lastRowFirstColumn="0" w:lastRowLastColumn="0"/>
              <w:rPr>
                <w:rFonts w:cs="Arial"/>
                <w:b/>
              </w:rPr>
            </w:pPr>
          </w:p>
        </w:tc>
        <w:tc>
          <w:tcPr>
            <w:tcW w:w="1291" w:type="dxa"/>
            <w:tcBorders>
              <w:top w:val="single" w:sz="2" w:space="0" w:color="1F4E79" w:themeColor="accent1" w:themeShade="80"/>
              <w:bottom w:val="single" w:sz="2" w:space="0" w:color="1F4E79" w:themeColor="accent1" w:themeShade="80"/>
            </w:tcBorders>
            <w:shd w:val="clear" w:color="auto" w:fill="auto"/>
            <w:vAlign w:val="center"/>
          </w:tcPr>
          <w:p w14:paraId="53D98FF0" w14:textId="77777777" w:rsidR="00D6003D" w:rsidRPr="00D66EA6" w:rsidRDefault="00D6003D" w:rsidP="005F44FE">
            <w:pPr>
              <w:pStyle w:val="08-Tabelageral"/>
              <w:ind w:left="113"/>
              <w:cnfStyle w:val="000000100000" w:firstRow="0" w:lastRow="0" w:firstColumn="0" w:lastColumn="0" w:oddVBand="0" w:evenVBand="0" w:oddHBand="1" w:evenHBand="0" w:firstRowFirstColumn="0" w:firstRowLastColumn="0" w:lastRowFirstColumn="0" w:lastRowLastColumn="0"/>
              <w:rPr>
                <w:rFonts w:cs="Arial"/>
                <w:b/>
                <w:bCs/>
              </w:rPr>
            </w:pPr>
            <w:r w:rsidRPr="00E811E8">
              <w:rPr>
                <w:rFonts w:cs="Arial"/>
                <w:b/>
                <w:bCs/>
              </w:rPr>
              <w:t>Exercício 202</w:t>
            </w:r>
            <w:r>
              <w:rPr>
                <w:rFonts w:cs="Arial"/>
                <w:b/>
                <w:bCs/>
              </w:rPr>
              <w:t>2</w:t>
            </w:r>
          </w:p>
        </w:tc>
        <w:tc>
          <w:tcPr>
            <w:tcW w:w="1430" w:type="dxa"/>
            <w:gridSpan w:val="2"/>
            <w:tcBorders>
              <w:top w:val="single" w:sz="2" w:space="0" w:color="1F4E79" w:themeColor="accent1" w:themeShade="80"/>
              <w:bottom w:val="single" w:sz="2" w:space="0" w:color="1F4E79" w:themeColor="accent1" w:themeShade="80"/>
            </w:tcBorders>
            <w:shd w:val="clear" w:color="auto" w:fill="auto"/>
            <w:vAlign w:val="center"/>
          </w:tcPr>
          <w:p w14:paraId="5C73C453" w14:textId="77777777" w:rsidR="00D6003D" w:rsidRPr="00D66EA6" w:rsidRDefault="00D6003D" w:rsidP="005F44FE">
            <w:pPr>
              <w:pStyle w:val="08-Tabelageral"/>
              <w:ind w:left="113"/>
              <w:cnfStyle w:val="000000100000" w:firstRow="0" w:lastRow="0" w:firstColumn="0" w:lastColumn="0" w:oddVBand="0" w:evenVBand="0" w:oddHBand="1" w:evenHBand="0" w:firstRowFirstColumn="0" w:firstRowLastColumn="0" w:lastRowFirstColumn="0" w:lastRowLastColumn="0"/>
              <w:rPr>
                <w:rFonts w:cs="Arial"/>
                <w:b/>
                <w:bCs/>
              </w:rPr>
            </w:pPr>
            <w:r w:rsidRPr="006A04A7">
              <w:rPr>
                <w:b/>
              </w:rPr>
              <w:t>Exercício</w:t>
            </w:r>
            <w:r>
              <w:rPr>
                <w:b/>
              </w:rPr>
              <w:t xml:space="preserve"> </w:t>
            </w:r>
            <w:r w:rsidRPr="006A04A7">
              <w:rPr>
                <w:b/>
              </w:rPr>
              <w:t>2021</w:t>
            </w:r>
          </w:p>
        </w:tc>
      </w:tr>
      <w:tr w:rsidR="00D6003D" w:rsidRPr="00D66EA6" w14:paraId="4323437C" w14:textId="77777777" w:rsidTr="005F44FE">
        <w:trPr>
          <w:trHeight w:val="238"/>
          <w:jc w:val="center"/>
        </w:trPr>
        <w:tc>
          <w:tcPr>
            <w:cnfStyle w:val="001000000000" w:firstRow="0" w:lastRow="0" w:firstColumn="1" w:lastColumn="0" w:oddVBand="0" w:evenVBand="0" w:oddHBand="0" w:evenHBand="0" w:firstRowFirstColumn="0" w:firstRowLastColumn="0" w:lastRowFirstColumn="0" w:lastRowLastColumn="0"/>
            <w:tcW w:w="3474" w:type="dxa"/>
            <w:tcBorders>
              <w:top w:val="single" w:sz="2" w:space="0" w:color="1F4E79" w:themeColor="accent1" w:themeShade="80"/>
              <w:bottom w:val="nil"/>
            </w:tcBorders>
            <w:shd w:val="clear" w:color="auto" w:fill="auto"/>
            <w:vAlign w:val="center"/>
          </w:tcPr>
          <w:p w14:paraId="01C548F0" w14:textId="77777777" w:rsidR="00D6003D" w:rsidRPr="00D66EA6" w:rsidRDefault="00D6003D" w:rsidP="005F44FE">
            <w:pPr>
              <w:pStyle w:val="08-Tabelageral"/>
              <w:jc w:val="left"/>
              <w:rPr>
                <w:rFonts w:cs="Arial"/>
                <w:bCs w:val="0"/>
                <w:szCs w:val="14"/>
              </w:rPr>
            </w:pPr>
            <w:r w:rsidRPr="00D66EA6">
              <w:rPr>
                <w:rFonts w:cs="Arial"/>
                <w:szCs w:val="14"/>
              </w:rPr>
              <w:t>Receitas Operacionais</w:t>
            </w:r>
          </w:p>
        </w:tc>
        <w:tc>
          <w:tcPr>
            <w:tcW w:w="675" w:type="dxa"/>
            <w:tcBorders>
              <w:top w:val="single" w:sz="2" w:space="0" w:color="1F4E79" w:themeColor="accent1" w:themeShade="80"/>
              <w:bottom w:val="nil"/>
            </w:tcBorders>
            <w:shd w:val="clear" w:color="auto" w:fill="auto"/>
            <w:vAlign w:val="center"/>
          </w:tcPr>
          <w:p w14:paraId="088BC88D" w14:textId="77777777" w:rsidR="00D6003D" w:rsidRPr="00D66EA6" w:rsidRDefault="00D6003D" w:rsidP="005F44FE">
            <w:pPr>
              <w:pStyle w:val="08-Tabelageral"/>
              <w:cnfStyle w:val="000000000000" w:firstRow="0" w:lastRow="0" w:firstColumn="0" w:lastColumn="0" w:oddVBand="0" w:evenVBand="0" w:oddHBand="0" w:evenHBand="0" w:firstRowFirstColumn="0" w:firstRowLastColumn="0" w:lastRowFirstColumn="0" w:lastRowLastColumn="0"/>
              <w:rPr>
                <w:rFonts w:cs="Arial"/>
                <w:szCs w:val="14"/>
              </w:rPr>
            </w:pPr>
          </w:p>
        </w:tc>
        <w:tc>
          <w:tcPr>
            <w:tcW w:w="1289" w:type="dxa"/>
            <w:tcBorders>
              <w:top w:val="nil"/>
              <w:left w:val="nil"/>
              <w:bottom w:val="nil"/>
              <w:right w:val="nil"/>
            </w:tcBorders>
            <w:shd w:val="clear" w:color="auto" w:fill="auto"/>
            <w:vAlign w:val="center"/>
          </w:tcPr>
          <w:p w14:paraId="759986E3" w14:textId="77777777" w:rsidR="00D6003D" w:rsidRPr="00D66EA6" w:rsidRDefault="00D6003D" w:rsidP="005F44FE">
            <w:pPr>
              <w:pStyle w:val="08-Tabelageral"/>
              <w:cnfStyle w:val="000000000000" w:firstRow="0" w:lastRow="0" w:firstColumn="0" w:lastColumn="0" w:oddVBand="0" w:evenVBand="0" w:oddHBand="0" w:evenHBand="0" w:firstRowFirstColumn="0" w:firstRowLastColumn="0" w:lastRowFirstColumn="0" w:lastRowLastColumn="0"/>
              <w:rPr>
                <w:b/>
              </w:rPr>
            </w:pPr>
            <w:r w:rsidRPr="007D2F95">
              <w:rPr>
                <w:b/>
              </w:rPr>
              <w:t>6.042.788</w:t>
            </w:r>
          </w:p>
        </w:tc>
        <w:tc>
          <w:tcPr>
            <w:tcW w:w="1366" w:type="dxa"/>
            <w:gridSpan w:val="2"/>
            <w:tcBorders>
              <w:top w:val="single" w:sz="2" w:space="0" w:color="1F4E79" w:themeColor="accent1" w:themeShade="80"/>
              <w:bottom w:val="nil"/>
            </w:tcBorders>
            <w:shd w:val="clear" w:color="auto" w:fill="auto"/>
            <w:vAlign w:val="center"/>
          </w:tcPr>
          <w:p w14:paraId="1DD8B61B" w14:textId="77777777" w:rsidR="00D6003D" w:rsidRPr="00D66EA6" w:rsidRDefault="00D6003D" w:rsidP="005F44FE">
            <w:pPr>
              <w:pStyle w:val="08-Tabelageral"/>
              <w:cnfStyle w:val="000000000000" w:firstRow="0" w:lastRow="0" w:firstColumn="0" w:lastColumn="0" w:oddVBand="0" w:evenVBand="0" w:oddHBand="0" w:evenHBand="0" w:firstRowFirstColumn="0" w:firstRowLastColumn="0" w:lastRowFirstColumn="0" w:lastRowLastColumn="0"/>
              <w:rPr>
                <w:b/>
              </w:rPr>
            </w:pPr>
            <w:r w:rsidRPr="00A36934">
              <w:rPr>
                <w:b/>
                <w:bCs/>
              </w:rPr>
              <w:t>3.923.593</w:t>
            </w:r>
          </w:p>
        </w:tc>
        <w:tc>
          <w:tcPr>
            <w:tcW w:w="242" w:type="dxa"/>
            <w:gridSpan w:val="2"/>
            <w:tcBorders>
              <w:top w:val="single" w:sz="2" w:space="0" w:color="1F4E79" w:themeColor="accent1" w:themeShade="80"/>
              <w:bottom w:val="nil"/>
            </w:tcBorders>
            <w:shd w:val="clear" w:color="auto" w:fill="auto"/>
            <w:vAlign w:val="center"/>
          </w:tcPr>
          <w:p w14:paraId="1DCEF9E9" w14:textId="77777777" w:rsidR="00D6003D" w:rsidRPr="00D66EA6" w:rsidRDefault="00D6003D" w:rsidP="005F44FE">
            <w:pPr>
              <w:pStyle w:val="08-Tabelageral"/>
              <w:cnfStyle w:val="000000000000" w:firstRow="0" w:lastRow="0" w:firstColumn="0" w:lastColumn="0" w:oddVBand="0" w:evenVBand="0" w:oddHBand="0" w:evenHBand="0" w:firstRowFirstColumn="0" w:firstRowLastColumn="0" w:lastRowFirstColumn="0" w:lastRowLastColumn="0"/>
              <w:rPr>
                <w:b/>
                <w:bCs/>
              </w:rPr>
            </w:pPr>
          </w:p>
        </w:tc>
        <w:tc>
          <w:tcPr>
            <w:tcW w:w="1291" w:type="dxa"/>
            <w:tcBorders>
              <w:top w:val="single" w:sz="2" w:space="0" w:color="1F4E79" w:themeColor="accent1" w:themeShade="80"/>
              <w:bottom w:val="nil"/>
            </w:tcBorders>
            <w:shd w:val="clear" w:color="auto" w:fill="auto"/>
            <w:vAlign w:val="center"/>
          </w:tcPr>
          <w:p w14:paraId="285619CA" w14:textId="77777777" w:rsidR="00D6003D" w:rsidRPr="002A31C4" w:rsidRDefault="00D6003D" w:rsidP="005F44FE">
            <w:pPr>
              <w:pStyle w:val="08-Tabelageral"/>
              <w:cnfStyle w:val="000000000000" w:firstRow="0" w:lastRow="0" w:firstColumn="0" w:lastColumn="0" w:oddVBand="0" w:evenVBand="0" w:oddHBand="0" w:evenHBand="0" w:firstRowFirstColumn="0" w:firstRowLastColumn="0" w:lastRowFirstColumn="0" w:lastRowLastColumn="0"/>
              <w:rPr>
                <w:b/>
                <w:bCs/>
              </w:rPr>
            </w:pPr>
            <w:r w:rsidRPr="002A31C4">
              <w:rPr>
                <w:b/>
                <w:bCs/>
              </w:rPr>
              <w:t>7.505.759</w:t>
            </w:r>
          </w:p>
        </w:tc>
        <w:tc>
          <w:tcPr>
            <w:tcW w:w="1430" w:type="dxa"/>
            <w:gridSpan w:val="2"/>
            <w:tcBorders>
              <w:top w:val="single" w:sz="2" w:space="0" w:color="1F4E79" w:themeColor="accent1" w:themeShade="80"/>
              <w:bottom w:val="nil"/>
            </w:tcBorders>
            <w:shd w:val="clear" w:color="auto" w:fill="auto"/>
            <w:vAlign w:val="center"/>
          </w:tcPr>
          <w:p w14:paraId="0A28326D" w14:textId="77777777" w:rsidR="00D6003D" w:rsidRPr="002A31C4" w:rsidRDefault="00D6003D" w:rsidP="005F44FE">
            <w:pPr>
              <w:pStyle w:val="08-Tabelageral"/>
              <w:cnfStyle w:val="000000000000" w:firstRow="0" w:lastRow="0" w:firstColumn="0" w:lastColumn="0" w:oddVBand="0" w:evenVBand="0" w:oddHBand="0" w:evenHBand="0" w:firstRowFirstColumn="0" w:firstRowLastColumn="0" w:lastRowFirstColumn="0" w:lastRowLastColumn="0"/>
              <w:rPr>
                <w:b/>
                <w:bCs/>
              </w:rPr>
            </w:pPr>
            <w:r w:rsidRPr="002A31C4">
              <w:rPr>
                <w:b/>
                <w:bCs/>
              </w:rPr>
              <w:t>5.325.941</w:t>
            </w:r>
          </w:p>
        </w:tc>
      </w:tr>
      <w:tr w:rsidR="00D6003D" w:rsidRPr="00D66EA6" w14:paraId="35388B65" w14:textId="77777777" w:rsidTr="005F44FE">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474" w:type="dxa"/>
            <w:tcBorders>
              <w:top w:val="nil"/>
              <w:bottom w:val="nil"/>
            </w:tcBorders>
            <w:shd w:val="clear" w:color="auto" w:fill="auto"/>
            <w:vAlign w:val="center"/>
          </w:tcPr>
          <w:p w14:paraId="3AE0B541" w14:textId="77777777" w:rsidR="00D6003D" w:rsidRPr="00D66EA6" w:rsidRDefault="00D6003D" w:rsidP="005F44FE">
            <w:pPr>
              <w:pStyle w:val="08-Tabelageral"/>
              <w:ind w:left="113"/>
              <w:jc w:val="left"/>
              <w:rPr>
                <w:rFonts w:cs="Arial"/>
                <w:b w:val="0"/>
                <w:szCs w:val="14"/>
              </w:rPr>
            </w:pPr>
            <w:r w:rsidRPr="00D66EA6">
              <w:rPr>
                <w:rFonts w:cs="Arial"/>
                <w:b w:val="0"/>
                <w:szCs w:val="14"/>
              </w:rPr>
              <w:t>Resultado de investimentos em participações societárias</w:t>
            </w:r>
          </w:p>
        </w:tc>
        <w:tc>
          <w:tcPr>
            <w:tcW w:w="675" w:type="dxa"/>
            <w:tcBorders>
              <w:top w:val="nil"/>
              <w:bottom w:val="nil"/>
            </w:tcBorders>
            <w:shd w:val="clear" w:color="auto" w:fill="auto"/>
            <w:vAlign w:val="center"/>
          </w:tcPr>
          <w:p w14:paraId="599643D9" w14:textId="77777777" w:rsidR="00D6003D" w:rsidRPr="00D66EA6" w:rsidRDefault="00D6003D" w:rsidP="005F44FE">
            <w:pPr>
              <w:pStyle w:val="08-Tabelageral"/>
              <w:ind w:left="113"/>
              <w:cnfStyle w:val="000000100000" w:firstRow="0" w:lastRow="0" w:firstColumn="0" w:lastColumn="0" w:oddVBand="0" w:evenVBand="0" w:oddHBand="1" w:evenHBand="0" w:firstRowFirstColumn="0" w:firstRowLastColumn="0" w:lastRowFirstColumn="0" w:lastRowLastColumn="0"/>
              <w:rPr>
                <w:rFonts w:cs="Arial"/>
                <w:szCs w:val="14"/>
              </w:rPr>
            </w:pPr>
            <w:r w:rsidRPr="00D66EA6">
              <w:rPr>
                <w:rFonts w:cs="Arial"/>
                <w:szCs w:val="14"/>
              </w:rPr>
              <w:t>[7.b]</w:t>
            </w:r>
          </w:p>
        </w:tc>
        <w:tc>
          <w:tcPr>
            <w:tcW w:w="1289" w:type="dxa"/>
            <w:tcBorders>
              <w:top w:val="nil"/>
              <w:left w:val="nil"/>
              <w:bottom w:val="nil"/>
              <w:right w:val="nil"/>
            </w:tcBorders>
            <w:shd w:val="clear" w:color="auto" w:fill="auto"/>
            <w:vAlign w:val="center"/>
          </w:tcPr>
          <w:p w14:paraId="74B5AF60" w14:textId="77777777" w:rsidR="00D6003D" w:rsidRPr="00D66EA6" w:rsidRDefault="00D6003D" w:rsidP="005F44FE">
            <w:pPr>
              <w:pStyle w:val="08-Tabelageral"/>
              <w:cnfStyle w:val="000000100000" w:firstRow="0" w:lastRow="0" w:firstColumn="0" w:lastColumn="0" w:oddVBand="0" w:evenVBand="0" w:oddHBand="1" w:evenHBand="0" w:firstRowFirstColumn="0" w:firstRowLastColumn="0" w:lastRowFirstColumn="0" w:lastRowLastColumn="0"/>
            </w:pPr>
            <w:r w:rsidRPr="007D2F95">
              <w:t>6.042.788</w:t>
            </w:r>
          </w:p>
        </w:tc>
        <w:tc>
          <w:tcPr>
            <w:tcW w:w="1366" w:type="dxa"/>
            <w:gridSpan w:val="2"/>
            <w:tcBorders>
              <w:top w:val="nil"/>
              <w:bottom w:val="nil"/>
            </w:tcBorders>
            <w:shd w:val="clear" w:color="auto" w:fill="auto"/>
            <w:vAlign w:val="center"/>
          </w:tcPr>
          <w:p w14:paraId="7915E404" w14:textId="77777777" w:rsidR="00D6003D" w:rsidRPr="00D66EA6" w:rsidRDefault="00D6003D" w:rsidP="005F44FE">
            <w:pPr>
              <w:pStyle w:val="08-Tabelageral"/>
              <w:cnfStyle w:val="000000100000" w:firstRow="0" w:lastRow="0" w:firstColumn="0" w:lastColumn="0" w:oddVBand="0" w:evenVBand="0" w:oddHBand="1" w:evenHBand="0" w:firstRowFirstColumn="0" w:firstRowLastColumn="0" w:lastRowFirstColumn="0" w:lastRowLastColumn="0"/>
            </w:pPr>
            <w:r w:rsidRPr="00A36934">
              <w:t>3.923.593</w:t>
            </w:r>
          </w:p>
        </w:tc>
        <w:tc>
          <w:tcPr>
            <w:tcW w:w="242" w:type="dxa"/>
            <w:gridSpan w:val="2"/>
            <w:tcBorders>
              <w:top w:val="nil"/>
              <w:bottom w:val="nil"/>
            </w:tcBorders>
            <w:shd w:val="clear" w:color="auto" w:fill="auto"/>
            <w:vAlign w:val="center"/>
          </w:tcPr>
          <w:p w14:paraId="57D96E41" w14:textId="77777777" w:rsidR="00D6003D" w:rsidRPr="00D66EA6" w:rsidRDefault="00D6003D" w:rsidP="005F44FE">
            <w:pPr>
              <w:pStyle w:val="08-Tabelageral"/>
              <w:cnfStyle w:val="000000100000" w:firstRow="0" w:lastRow="0" w:firstColumn="0" w:lastColumn="0" w:oddVBand="0" w:evenVBand="0" w:oddHBand="1" w:evenHBand="0" w:firstRowFirstColumn="0" w:firstRowLastColumn="0" w:lastRowFirstColumn="0" w:lastRowLastColumn="0"/>
            </w:pPr>
          </w:p>
        </w:tc>
        <w:tc>
          <w:tcPr>
            <w:tcW w:w="1291" w:type="dxa"/>
            <w:tcBorders>
              <w:top w:val="nil"/>
              <w:bottom w:val="nil"/>
            </w:tcBorders>
            <w:shd w:val="clear" w:color="auto" w:fill="auto"/>
            <w:vAlign w:val="center"/>
          </w:tcPr>
          <w:p w14:paraId="4B6796BE" w14:textId="77777777" w:rsidR="00D6003D" w:rsidRPr="002A31C4" w:rsidRDefault="00D6003D" w:rsidP="005F44FE">
            <w:pPr>
              <w:pStyle w:val="08-Tabelageral"/>
              <w:cnfStyle w:val="000000100000" w:firstRow="0" w:lastRow="0" w:firstColumn="0" w:lastColumn="0" w:oddVBand="0" w:evenVBand="0" w:oddHBand="1" w:evenHBand="0" w:firstRowFirstColumn="0" w:firstRowLastColumn="0" w:lastRowFirstColumn="0" w:lastRowLastColumn="0"/>
            </w:pPr>
            <w:r w:rsidRPr="002A31C4">
              <w:t>3.363.765</w:t>
            </w:r>
          </w:p>
        </w:tc>
        <w:tc>
          <w:tcPr>
            <w:tcW w:w="1430" w:type="dxa"/>
            <w:gridSpan w:val="2"/>
            <w:tcBorders>
              <w:top w:val="nil"/>
              <w:bottom w:val="nil"/>
            </w:tcBorders>
            <w:shd w:val="clear" w:color="auto" w:fill="auto"/>
            <w:vAlign w:val="center"/>
          </w:tcPr>
          <w:p w14:paraId="600EDCC6" w14:textId="77777777" w:rsidR="00D6003D" w:rsidRPr="002A31C4" w:rsidRDefault="00D6003D" w:rsidP="005F44FE">
            <w:pPr>
              <w:pStyle w:val="08-Tabelageral"/>
              <w:cnfStyle w:val="000000100000" w:firstRow="0" w:lastRow="0" w:firstColumn="0" w:lastColumn="0" w:oddVBand="0" w:evenVBand="0" w:oddHBand="1" w:evenHBand="0" w:firstRowFirstColumn="0" w:firstRowLastColumn="0" w:lastRowFirstColumn="0" w:lastRowLastColumn="0"/>
            </w:pPr>
            <w:r w:rsidRPr="002A31C4">
              <w:t>1.830.355</w:t>
            </w:r>
          </w:p>
        </w:tc>
      </w:tr>
      <w:tr w:rsidR="00D6003D" w:rsidRPr="00D66EA6" w14:paraId="7B20882C" w14:textId="77777777" w:rsidTr="005F44FE">
        <w:trPr>
          <w:trHeight w:val="238"/>
          <w:jc w:val="center"/>
        </w:trPr>
        <w:tc>
          <w:tcPr>
            <w:cnfStyle w:val="001000000000" w:firstRow="0" w:lastRow="0" w:firstColumn="1" w:lastColumn="0" w:oddVBand="0" w:evenVBand="0" w:oddHBand="0" w:evenHBand="0" w:firstRowFirstColumn="0" w:firstRowLastColumn="0" w:lastRowFirstColumn="0" w:lastRowLastColumn="0"/>
            <w:tcW w:w="3474" w:type="dxa"/>
            <w:tcBorders>
              <w:top w:val="nil"/>
              <w:bottom w:val="nil"/>
            </w:tcBorders>
            <w:shd w:val="clear" w:color="auto" w:fill="auto"/>
            <w:vAlign w:val="center"/>
          </w:tcPr>
          <w:p w14:paraId="55487802" w14:textId="77777777" w:rsidR="00D6003D" w:rsidRPr="00D66EA6" w:rsidRDefault="00D6003D" w:rsidP="005F44FE">
            <w:pPr>
              <w:pStyle w:val="08-Tabelageral"/>
              <w:ind w:left="113"/>
              <w:jc w:val="left"/>
              <w:rPr>
                <w:rFonts w:cs="Arial"/>
                <w:b w:val="0"/>
                <w:szCs w:val="14"/>
              </w:rPr>
            </w:pPr>
            <w:r w:rsidRPr="00D66EA6">
              <w:rPr>
                <w:rFonts w:cs="Arial"/>
                <w:b w:val="0"/>
                <w:szCs w:val="14"/>
              </w:rPr>
              <w:t>Receitas de comissões, líquidas</w:t>
            </w:r>
          </w:p>
        </w:tc>
        <w:tc>
          <w:tcPr>
            <w:tcW w:w="675" w:type="dxa"/>
            <w:tcBorders>
              <w:top w:val="nil"/>
              <w:bottom w:val="nil"/>
            </w:tcBorders>
            <w:shd w:val="clear" w:color="auto" w:fill="auto"/>
            <w:vAlign w:val="center"/>
          </w:tcPr>
          <w:p w14:paraId="5830C828" w14:textId="77777777" w:rsidR="00D6003D" w:rsidRPr="00D66EA6" w:rsidRDefault="00D6003D" w:rsidP="005F44FE">
            <w:pPr>
              <w:pStyle w:val="08-Tabelageral"/>
              <w:ind w:left="113"/>
              <w:cnfStyle w:val="000000000000" w:firstRow="0" w:lastRow="0" w:firstColumn="0" w:lastColumn="0" w:oddVBand="0" w:evenVBand="0" w:oddHBand="0" w:evenHBand="0" w:firstRowFirstColumn="0" w:firstRowLastColumn="0" w:lastRowFirstColumn="0" w:lastRowLastColumn="0"/>
              <w:rPr>
                <w:rFonts w:cs="Arial"/>
                <w:szCs w:val="14"/>
              </w:rPr>
            </w:pPr>
            <w:r w:rsidRPr="00D66EA6">
              <w:rPr>
                <w:rFonts w:cs="Arial"/>
                <w:szCs w:val="14"/>
              </w:rPr>
              <w:t>[8]</w:t>
            </w:r>
          </w:p>
        </w:tc>
        <w:tc>
          <w:tcPr>
            <w:tcW w:w="1289" w:type="dxa"/>
            <w:tcBorders>
              <w:top w:val="nil"/>
              <w:left w:val="nil"/>
              <w:bottom w:val="nil"/>
              <w:right w:val="nil"/>
            </w:tcBorders>
            <w:shd w:val="clear" w:color="auto" w:fill="auto"/>
            <w:vAlign w:val="center"/>
          </w:tcPr>
          <w:p w14:paraId="627B81CB" w14:textId="77777777" w:rsidR="00D6003D" w:rsidRPr="00D66EA6" w:rsidRDefault="00D6003D" w:rsidP="005F44FE">
            <w:pPr>
              <w:pStyle w:val="08-Tabelageral"/>
              <w:cnfStyle w:val="000000000000" w:firstRow="0" w:lastRow="0" w:firstColumn="0" w:lastColumn="0" w:oddVBand="0" w:evenVBand="0" w:oddHBand="0" w:evenHBand="0" w:firstRowFirstColumn="0" w:firstRowLastColumn="0" w:lastRowFirstColumn="0" w:lastRowLastColumn="0"/>
            </w:pPr>
            <w:r>
              <w:t>--</w:t>
            </w:r>
          </w:p>
        </w:tc>
        <w:tc>
          <w:tcPr>
            <w:tcW w:w="1366" w:type="dxa"/>
            <w:gridSpan w:val="2"/>
            <w:tcBorders>
              <w:top w:val="nil"/>
              <w:bottom w:val="nil"/>
            </w:tcBorders>
            <w:shd w:val="clear" w:color="auto" w:fill="auto"/>
            <w:vAlign w:val="center"/>
          </w:tcPr>
          <w:p w14:paraId="372F2BBA" w14:textId="77777777" w:rsidR="00D6003D" w:rsidRPr="00D66EA6" w:rsidRDefault="00D6003D" w:rsidP="005F44FE">
            <w:pPr>
              <w:pStyle w:val="08-Tabelageral"/>
              <w:cnfStyle w:val="000000000000" w:firstRow="0" w:lastRow="0" w:firstColumn="0" w:lastColumn="0" w:oddVBand="0" w:evenVBand="0" w:oddHBand="0" w:evenHBand="0" w:firstRowFirstColumn="0" w:firstRowLastColumn="0" w:lastRowFirstColumn="0" w:lastRowLastColumn="0"/>
            </w:pPr>
            <w:r>
              <w:t>--</w:t>
            </w:r>
          </w:p>
        </w:tc>
        <w:tc>
          <w:tcPr>
            <w:tcW w:w="242" w:type="dxa"/>
            <w:gridSpan w:val="2"/>
            <w:tcBorders>
              <w:top w:val="nil"/>
              <w:bottom w:val="nil"/>
            </w:tcBorders>
            <w:shd w:val="clear" w:color="auto" w:fill="auto"/>
            <w:vAlign w:val="center"/>
          </w:tcPr>
          <w:p w14:paraId="27AD5663" w14:textId="77777777" w:rsidR="00D6003D" w:rsidRPr="00D66EA6" w:rsidRDefault="00D6003D" w:rsidP="005F44FE">
            <w:pPr>
              <w:pStyle w:val="08-Tabelageral"/>
              <w:cnfStyle w:val="000000000000" w:firstRow="0" w:lastRow="0" w:firstColumn="0" w:lastColumn="0" w:oddVBand="0" w:evenVBand="0" w:oddHBand="0" w:evenHBand="0" w:firstRowFirstColumn="0" w:firstRowLastColumn="0" w:lastRowFirstColumn="0" w:lastRowLastColumn="0"/>
            </w:pPr>
          </w:p>
        </w:tc>
        <w:tc>
          <w:tcPr>
            <w:tcW w:w="1291" w:type="dxa"/>
            <w:tcBorders>
              <w:top w:val="nil"/>
              <w:bottom w:val="nil"/>
            </w:tcBorders>
            <w:shd w:val="clear" w:color="auto" w:fill="auto"/>
            <w:vAlign w:val="center"/>
          </w:tcPr>
          <w:p w14:paraId="3FD7E94F" w14:textId="77777777" w:rsidR="00D6003D" w:rsidRPr="002A31C4" w:rsidRDefault="00D6003D" w:rsidP="005F44FE">
            <w:pPr>
              <w:pStyle w:val="08-Tabelageral"/>
              <w:cnfStyle w:val="000000000000" w:firstRow="0" w:lastRow="0" w:firstColumn="0" w:lastColumn="0" w:oddVBand="0" w:evenVBand="0" w:oddHBand="0" w:evenHBand="0" w:firstRowFirstColumn="0" w:firstRowLastColumn="0" w:lastRowFirstColumn="0" w:lastRowLastColumn="0"/>
            </w:pPr>
            <w:r w:rsidRPr="002A31C4">
              <w:t>4.141.994</w:t>
            </w:r>
          </w:p>
        </w:tc>
        <w:tc>
          <w:tcPr>
            <w:tcW w:w="1430" w:type="dxa"/>
            <w:gridSpan w:val="2"/>
            <w:tcBorders>
              <w:top w:val="nil"/>
              <w:bottom w:val="nil"/>
            </w:tcBorders>
            <w:shd w:val="clear" w:color="auto" w:fill="auto"/>
            <w:vAlign w:val="center"/>
          </w:tcPr>
          <w:p w14:paraId="591E5144" w14:textId="77777777" w:rsidR="00D6003D" w:rsidRPr="002A31C4" w:rsidRDefault="00D6003D" w:rsidP="005F44FE">
            <w:pPr>
              <w:pStyle w:val="08-Tabelageral"/>
              <w:cnfStyle w:val="000000000000" w:firstRow="0" w:lastRow="0" w:firstColumn="0" w:lastColumn="0" w:oddVBand="0" w:evenVBand="0" w:oddHBand="0" w:evenHBand="0" w:firstRowFirstColumn="0" w:firstRowLastColumn="0" w:lastRowFirstColumn="0" w:lastRowLastColumn="0"/>
            </w:pPr>
            <w:r w:rsidRPr="002A31C4">
              <w:t>3.495.586</w:t>
            </w:r>
          </w:p>
        </w:tc>
      </w:tr>
      <w:tr w:rsidR="00D6003D" w:rsidRPr="00D66EA6" w14:paraId="05A67E66" w14:textId="77777777" w:rsidTr="005F44FE">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474" w:type="dxa"/>
            <w:tcBorders>
              <w:top w:val="nil"/>
              <w:bottom w:val="nil"/>
            </w:tcBorders>
            <w:shd w:val="clear" w:color="auto" w:fill="auto"/>
            <w:vAlign w:val="center"/>
          </w:tcPr>
          <w:p w14:paraId="2A150476" w14:textId="77777777" w:rsidR="00D6003D" w:rsidRPr="00D66EA6" w:rsidRDefault="00D6003D" w:rsidP="005F44FE">
            <w:pPr>
              <w:pStyle w:val="08-Tabelageral"/>
              <w:jc w:val="left"/>
              <w:rPr>
                <w:rFonts w:cs="Arial"/>
                <w:bCs w:val="0"/>
                <w:szCs w:val="14"/>
              </w:rPr>
            </w:pPr>
            <w:r w:rsidRPr="00D66EA6">
              <w:rPr>
                <w:rFonts w:cs="Arial"/>
                <w:bCs w:val="0"/>
                <w:szCs w:val="14"/>
              </w:rPr>
              <w:t>Custos dos Serviços Prestados</w:t>
            </w:r>
          </w:p>
        </w:tc>
        <w:tc>
          <w:tcPr>
            <w:tcW w:w="675" w:type="dxa"/>
            <w:tcBorders>
              <w:top w:val="nil"/>
              <w:bottom w:val="nil"/>
            </w:tcBorders>
            <w:shd w:val="clear" w:color="auto" w:fill="auto"/>
            <w:vAlign w:val="center"/>
          </w:tcPr>
          <w:p w14:paraId="0358DBBE" w14:textId="77777777" w:rsidR="00D6003D" w:rsidRPr="00D66EA6" w:rsidRDefault="00D6003D" w:rsidP="005F44FE">
            <w:pPr>
              <w:pStyle w:val="08-Tabelageral"/>
              <w:cnfStyle w:val="000000100000" w:firstRow="0" w:lastRow="0" w:firstColumn="0" w:lastColumn="0" w:oddVBand="0" w:evenVBand="0" w:oddHBand="1" w:evenHBand="0" w:firstRowFirstColumn="0" w:firstRowLastColumn="0" w:lastRowFirstColumn="0" w:lastRowLastColumn="0"/>
              <w:rPr>
                <w:rFonts w:cs="Arial"/>
                <w:b/>
                <w:szCs w:val="14"/>
              </w:rPr>
            </w:pPr>
            <w:r w:rsidRPr="00D66EA6">
              <w:rPr>
                <w:rFonts w:cs="Arial"/>
                <w:b/>
                <w:szCs w:val="14"/>
              </w:rPr>
              <w:t>[9]</w:t>
            </w:r>
          </w:p>
        </w:tc>
        <w:tc>
          <w:tcPr>
            <w:tcW w:w="1289" w:type="dxa"/>
            <w:tcBorders>
              <w:top w:val="nil"/>
              <w:left w:val="nil"/>
              <w:bottom w:val="nil"/>
              <w:right w:val="nil"/>
            </w:tcBorders>
            <w:shd w:val="clear" w:color="auto" w:fill="auto"/>
            <w:vAlign w:val="center"/>
          </w:tcPr>
          <w:p w14:paraId="02F2B655" w14:textId="77777777" w:rsidR="00D6003D" w:rsidRPr="00D66EA6" w:rsidRDefault="00D6003D" w:rsidP="005F44FE">
            <w:pPr>
              <w:pStyle w:val="08-Tabelageral"/>
              <w:cnfStyle w:val="000000100000" w:firstRow="0" w:lastRow="0" w:firstColumn="0" w:lastColumn="0" w:oddVBand="0" w:evenVBand="0" w:oddHBand="1" w:evenHBand="0" w:firstRowFirstColumn="0" w:firstRowLastColumn="0" w:lastRowFirstColumn="0" w:lastRowLastColumn="0"/>
              <w:rPr>
                <w:b/>
              </w:rPr>
            </w:pPr>
            <w:r>
              <w:rPr>
                <w:b/>
              </w:rPr>
              <w:t>--</w:t>
            </w:r>
          </w:p>
        </w:tc>
        <w:tc>
          <w:tcPr>
            <w:tcW w:w="1366" w:type="dxa"/>
            <w:gridSpan w:val="2"/>
            <w:tcBorders>
              <w:top w:val="nil"/>
              <w:bottom w:val="nil"/>
            </w:tcBorders>
            <w:shd w:val="clear" w:color="auto" w:fill="auto"/>
            <w:vAlign w:val="center"/>
          </w:tcPr>
          <w:p w14:paraId="34499819" w14:textId="77777777" w:rsidR="00D6003D" w:rsidRPr="00D66EA6" w:rsidRDefault="00D6003D" w:rsidP="005F44FE">
            <w:pPr>
              <w:pStyle w:val="08-Tabelageral"/>
              <w:cnfStyle w:val="000000100000" w:firstRow="0" w:lastRow="0" w:firstColumn="0" w:lastColumn="0" w:oddVBand="0" w:evenVBand="0" w:oddHBand="1" w:evenHBand="0" w:firstRowFirstColumn="0" w:firstRowLastColumn="0" w:lastRowFirstColumn="0" w:lastRowLastColumn="0"/>
              <w:rPr>
                <w:b/>
              </w:rPr>
            </w:pPr>
            <w:r>
              <w:rPr>
                <w:b/>
                <w:bCs/>
              </w:rPr>
              <w:t>--</w:t>
            </w:r>
          </w:p>
        </w:tc>
        <w:tc>
          <w:tcPr>
            <w:tcW w:w="242" w:type="dxa"/>
            <w:gridSpan w:val="2"/>
            <w:tcBorders>
              <w:top w:val="nil"/>
              <w:bottom w:val="nil"/>
            </w:tcBorders>
            <w:shd w:val="clear" w:color="auto" w:fill="auto"/>
            <w:vAlign w:val="center"/>
          </w:tcPr>
          <w:p w14:paraId="065CB9ED" w14:textId="77777777" w:rsidR="00D6003D" w:rsidRPr="00D66EA6" w:rsidRDefault="00D6003D" w:rsidP="005F44FE">
            <w:pPr>
              <w:pStyle w:val="08-Tabelageral"/>
              <w:cnfStyle w:val="000000100000" w:firstRow="0" w:lastRow="0" w:firstColumn="0" w:lastColumn="0" w:oddVBand="0" w:evenVBand="0" w:oddHBand="1" w:evenHBand="0" w:firstRowFirstColumn="0" w:firstRowLastColumn="0" w:lastRowFirstColumn="0" w:lastRowLastColumn="0"/>
              <w:rPr>
                <w:b/>
                <w:bCs/>
              </w:rPr>
            </w:pPr>
          </w:p>
        </w:tc>
        <w:tc>
          <w:tcPr>
            <w:tcW w:w="1291" w:type="dxa"/>
            <w:tcBorders>
              <w:top w:val="nil"/>
              <w:bottom w:val="nil"/>
            </w:tcBorders>
            <w:shd w:val="clear" w:color="auto" w:fill="auto"/>
            <w:vAlign w:val="center"/>
          </w:tcPr>
          <w:p w14:paraId="2E555E1D" w14:textId="77777777" w:rsidR="00D6003D" w:rsidRPr="002A31C4" w:rsidRDefault="00D6003D" w:rsidP="005F44FE">
            <w:pPr>
              <w:pStyle w:val="08-Tabelageral"/>
              <w:cnfStyle w:val="000000100000" w:firstRow="0" w:lastRow="0" w:firstColumn="0" w:lastColumn="0" w:oddVBand="0" w:evenVBand="0" w:oddHBand="1" w:evenHBand="0" w:firstRowFirstColumn="0" w:firstRowLastColumn="0" w:lastRowFirstColumn="0" w:lastRowLastColumn="0"/>
              <w:rPr>
                <w:b/>
                <w:bCs/>
              </w:rPr>
            </w:pPr>
            <w:r w:rsidRPr="002A31C4">
              <w:rPr>
                <w:b/>
                <w:bCs/>
              </w:rPr>
              <w:t>(205.870)</w:t>
            </w:r>
          </w:p>
        </w:tc>
        <w:tc>
          <w:tcPr>
            <w:tcW w:w="1430" w:type="dxa"/>
            <w:gridSpan w:val="2"/>
            <w:tcBorders>
              <w:top w:val="nil"/>
              <w:bottom w:val="nil"/>
            </w:tcBorders>
            <w:shd w:val="clear" w:color="auto" w:fill="auto"/>
            <w:vAlign w:val="center"/>
          </w:tcPr>
          <w:p w14:paraId="1C084E09" w14:textId="77777777" w:rsidR="00D6003D" w:rsidRPr="002A31C4" w:rsidRDefault="00D6003D" w:rsidP="005F44FE">
            <w:pPr>
              <w:pStyle w:val="08-Tabelageral"/>
              <w:cnfStyle w:val="000000100000" w:firstRow="0" w:lastRow="0" w:firstColumn="0" w:lastColumn="0" w:oddVBand="0" w:evenVBand="0" w:oddHBand="1" w:evenHBand="0" w:firstRowFirstColumn="0" w:firstRowLastColumn="0" w:lastRowFirstColumn="0" w:lastRowLastColumn="0"/>
              <w:rPr>
                <w:b/>
                <w:bCs/>
              </w:rPr>
            </w:pPr>
            <w:r w:rsidRPr="002A31C4">
              <w:rPr>
                <w:b/>
                <w:bCs/>
              </w:rPr>
              <w:t>(193.830)</w:t>
            </w:r>
          </w:p>
        </w:tc>
      </w:tr>
      <w:tr w:rsidR="00D6003D" w:rsidRPr="00D66EA6" w14:paraId="78EF194F" w14:textId="77777777" w:rsidTr="005F44FE">
        <w:trPr>
          <w:trHeight w:val="238"/>
          <w:jc w:val="center"/>
        </w:trPr>
        <w:tc>
          <w:tcPr>
            <w:cnfStyle w:val="001000000000" w:firstRow="0" w:lastRow="0" w:firstColumn="1" w:lastColumn="0" w:oddVBand="0" w:evenVBand="0" w:oddHBand="0" w:evenHBand="0" w:firstRowFirstColumn="0" w:firstRowLastColumn="0" w:lastRowFirstColumn="0" w:lastRowLastColumn="0"/>
            <w:tcW w:w="3474" w:type="dxa"/>
            <w:tcBorders>
              <w:top w:val="nil"/>
              <w:bottom w:val="nil"/>
            </w:tcBorders>
            <w:shd w:val="clear" w:color="auto" w:fill="auto"/>
            <w:vAlign w:val="center"/>
          </w:tcPr>
          <w:p w14:paraId="5F4BBB56" w14:textId="77777777" w:rsidR="00D6003D" w:rsidRPr="00D66EA6" w:rsidRDefault="00D6003D" w:rsidP="005F44FE">
            <w:pPr>
              <w:pStyle w:val="08-Tabelageral"/>
              <w:jc w:val="left"/>
              <w:rPr>
                <w:rFonts w:cs="Arial"/>
                <w:szCs w:val="14"/>
              </w:rPr>
            </w:pPr>
            <w:r w:rsidRPr="00D66EA6">
              <w:rPr>
                <w:rFonts w:cs="Arial"/>
                <w:szCs w:val="14"/>
              </w:rPr>
              <w:t>Resultado Bruto</w:t>
            </w:r>
          </w:p>
        </w:tc>
        <w:tc>
          <w:tcPr>
            <w:tcW w:w="675" w:type="dxa"/>
            <w:tcBorders>
              <w:top w:val="nil"/>
              <w:bottom w:val="nil"/>
            </w:tcBorders>
            <w:shd w:val="clear" w:color="auto" w:fill="auto"/>
            <w:vAlign w:val="center"/>
          </w:tcPr>
          <w:p w14:paraId="775EB97E" w14:textId="77777777" w:rsidR="00D6003D" w:rsidRPr="00D66EA6" w:rsidRDefault="00D6003D" w:rsidP="005F44FE">
            <w:pPr>
              <w:pStyle w:val="08-Tabelageral"/>
              <w:cnfStyle w:val="000000000000" w:firstRow="0" w:lastRow="0" w:firstColumn="0" w:lastColumn="0" w:oddVBand="0" w:evenVBand="0" w:oddHBand="0" w:evenHBand="0" w:firstRowFirstColumn="0" w:firstRowLastColumn="0" w:lastRowFirstColumn="0" w:lastRowLastColumn="0"/>
              <w:rPr>
                <w:rFonts w:cs="Arial"/>
                <w:b/>
                <w:szCs w:val="14"/>
              </w:rPr>
            </w:pPr>
          </w:p>
        </w:tc>
        <w:tc>
          <w:tcPr>
            <w:tcW w:w="1289" w:type="dxa"/>
            <w:tcBorders>
              <w:top w:val="nil"/>
              <w:left w:val="nil"/>
              <w:bottom w:val="nil"/>
              <w:right w:val="nil"/>
            </w:tcBorders>
            <w:shd w:val="clear" w:color="auto" w:fill="auto"/>
            <w:vAlign w:val="center"/>
          </w:tcPr>
          <w:p w14:paraId="07FEFC28" w14:textId="77777777" w:rsidR="00D6003D" w:rsidRPr="00D66EA6" w:rsidRDefault="00D6003D" w:rsidP="005F44FE">
            <w:pPr>
              <w:pStyle w:val="08-Tabelageral"/>
              <w:cnfStyle w:val="000000000000" w:firstRow="0" w:lastRow="0" w:firstColumn="0" w:lastColumn="0" w:oddVBand="0" w:evenVBand="0" w:oddHBand="0" w:evenHBand="0" w:firstRowFirstColumn="0" w:firstRowLastColumn="0" w:lastRowFirstColumn="0" w:lastRowLastColumn="0"/>
              <w:rPr>
                <w:b/>
              </w:rPr>
            </w:pPr>
            <w:r w:rsidRPr="007D2F95">
              <w:rPr>
                <w:b/>
              </w:rPr>
              <w:t>6.042.788</w:t>
            </w:r>
          </w:p>
        </w:tc>
        <w:tc>
          <w:tcPr>
            <w:tcW w:w="1366" w:type="dxa"/>
            <w:gridSpan w:val="2"/>
            <w:tcBorders>
              <w:top w:val="nil"/>
              <w:bottom w:val="nil"/>
            </w:tcBorders>
            <w:shd w:val="clear" w:color="auto" w:fill="auto"/>
            <w:vAlign w:val="center"/>
          </w:tcPr>
          <w:p w14:paraId="5C1C34DD" w14:textId="77777777" w:rsidR="00D6003D" w:rsidRPr="00D66EA6" w:rsidRDefault="00D6003D" w:rsidP="005F44FE">
            <w:pPr>
              <w:pStyle w:val="08-Tabelageral"/>
              <w:cnfStyle w:val="000000000000" w:firstRow="0" w:lastRow="0" w:firstColumn="0" w:lastColumn="0" w:oddVBand="0" w:evenVBand="0" w:oddHBand="0" w:evenHBand="0" w:firstRowFirstColumn="0" w:firstRowLastColumn="0" w:lastRowFirstColumn="0" w:lastRowLastColumn="0"/>
              <w:rPr>
                <w:b/>
              </w:rPr>
            </w:pPr>
            <w:r w:rsidRPr="00A36934">
              <w:rPr>
                <w:b/>
              </w:rPr>
              <w:t>3.923.593</w:t>
            </w:r>
          </w:p>
        </w:tc>
        <w:tc>
          <w:tcPr>
            <w:tcW w:w="242" w:type="dxa"/>
            <w:gridSpan w:val="2"/>
            <w:tcBorders>
              <w:top w:val="nil"/>
              <w:bottom w:val="nil"/>
            </w:tcBorders>
            <w:shd w:val="clear" w:color="auto" w:fill="auto"/>
            <w:vAlign w:val="center"/>
          </w:tcPr>
          <w:p w14:paraId="4124F42D" w14:textId="77777777" w:rsidR="00D6003D" w:rsidRPr="00D66EA6" w:rsidRDefault="00D6003D" w:rsidP="005F44FE">
            <w:pPr>
              <w:pStyle w:val="08-Tabelageral"/>
              <w:cnfStyle w:val="000000000000" w:firstRow="0" w:lastRow="0" w:firstColumn="0" w:lastColumn="0" w:oddVBand="0" w:evenVBand="0" w:oddHBand="0" w:evenHBand="0" w:firstRowFirstColumn="0" w:firstRowLastColumn="0" w:lastRowFirstColumn="0" w:lastRowLastColumn="0"/>
              <w:rPr>
                <w:b/>
                <w:bCs/>
              </w:rPr>
            </w:pPr>
          </w:p>
        </w:tc>
        <w:tc>
          <w:tcPr>
            <w:tcW w:w="1291" w:type="dxa"/>
            <w:tcBorders>
              <w:top w:val="nil"/>
              <w:bottom w:val="nil"/>
            </w:tcBorders>
            <w:shd w:val="clear" w:color="auto" w:fill="auto"/>
            <w:vAlign w:val="center"/>
          </w:tcPr>
          <w:p w14:paraId="41B83FC9" w14:textId="77777777" w:rsidR="00D6003D" w:rsidRPr="002A31C4" w:rsidRDefault="00D6003D" w:rsidP="005F44FE">
            <w:pPr>
              <w:pStyle w:val="08-Tabelageral"/>
              <w:cnfStyle w:val="000000000000" w:firstRow="0" w:lastRow="0" w:firstColumn="0" w:lastColumn="0" w:oddVBand="0" w:evenVBand="0" w:oddHBand="0" w:evenHBand="0" w:firstRowFirstColumn="0" w:firstRowLastColumn="0" w:lastRowFirstColumn="0" w:lastRowLastColumn="0"/>
              <w:rPr>
                <w:b/>
                <w:bCs/>
              </w:rPr>
            </w:pPr>
            <w:r w:rsidRPr="002A31C4">
              <w:rPr>
                <w:b/>
                <w:bCs/>
              </w:rPr>
              <w:t>7.299.889</w:t>
            </w:r>
          </w:p>
        </w:tc>
        <w:tc>
          <w:tcPr>
            <w:tcW w:w="1430" w:type="dxa"/>
            <w:gridSpan w:val="2"/>
            <w:tcBorders>
              <w:top w:val="nil"/>
              <w:bottom w:val="nil"/>
            </w:tcBorders>
            <w:shd w:val="clear" w:color="auto" w:fill="auto"/>
            <w:vAlign w:val="center"/>
          </w:tcPr>
          <w:p w14:paraId="5473C8E7" w14:textId="77777777" w:rsidR="00D6003D" w:rsidRPr="002A31C4" w:rsidRDefault="00D6003D" w:rsidP="005F44FE">
            <w:pPr>
              <w:pStyle w:val="08-Tabelageral"/>
              <w:cnfStyle w:val="000000000000" w:firstRow="0" w:lastRow="0" w:firstColumn="0" w:lastColumn="0" w:oddVBand="0" w:evenVBand="0" w:oddHBand="0" w:evenHBand="0" w:firstRowFirstColumn="0" w:firstRowLastColumn="0" w:lastRowFirstColumn="0" w:lastRowLastColumn="0"/>
              <w:rPr>
                <w:b/>
                <w:bCs/>
              </w:rPr>
            </w:pPr>
            <w:r w:rsidRPr="002A31C4">
              <w:rPr>
                <w:b/>
                <w:bCs/>
              </w:rPr>
              <w:t>5.132.111</w:t>
            </w:r>
          </w:p>
        </w:tc>
      </w:tr>
      <w:tr w:rsidR="00D6003D" w:rsidRPr="00D66EA6" w14:paraId="18791AB1" w14:textId="77777777" w:rsidTr="005F44FE">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474" w:type="dxa"/>
            <w:tcBorders>
              <w:top w:val="nil"/>
              <w:bottom w:val="nil"/>
            </w:tcBorders>
            <w:shd w:val="clear" w:color="auto" w:fill="auto"/>
            <w:vAlign w:val="center"/>
          </w:tcPr>
          <w:p w14:paraId="07AAF246" w14:textId="77777777" w:rsidR="00D6003D" w:rsidRPr="00D66EA6" w:rsidRDefault="00D6003D" w:rsidP="005F44FE">
            <w:pPr>
              <w:pStyle w:val="08-Tabelageral"/>
              <w:jc w:val="left"/>
              <w:rPr>
                <w:rFonts w:cs="Arial"/>
                <w:szCs w:val="14"/>
              </w:rPr>
            </w:pPr>
            <w:r w:rsidRPr="00D66EA6">
              <w:rPr>
                <w:rFonts w:cs="Arial"/>
                <w:szCs w:val="14"/>
              </w:rPr>
              <w:t>Outras Receitas e Despesas</w:t>
            </w:r>
          </w:p>
        </w:tc>
        <w:tc>
          <w:tcPr>
            <w:tcW w:w="675" w:type="dxa"/>
            <w:tcBorders>
              <w:top w:val="nil"/>
              <w:bottom w:val="nil"/>
            </w:tcBorders>
            <w:shd w:val="clear" w:color="auto" w:fill="auto"/>
            <w:vAlign w:val="center"/>
          </w:tcPr>
          <w:p w14:paraId="441D2399" w14:textId="77777777" w:rsidR="00D6003D" w:rsidRPr="00D66EA6" w:rsidRDefault="00D6003D" w:rsidP="005F44FE">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rPr>
            </w:pPr>
          </w:p>
        </w:tc>
        <w:tc>
          <w:tcPr>
            <w:tcW w:w="1289" w:type="dxa"/>
            <w:tcBorders>
              <w:top w:val="nil"/>
              <w:left w:val="nil"/>
              <w:bottom w:val="nil"/>
              <w:right w:val="nil"/>
            </w:tcBorders>
            <w:shd w:val="clear" w:color="auto" w:fill="auto"/>
            <w:vAlign w:val="center"/>
          </w:tcPr>
          <w:p w14:paraId="2CEB78F4" w14:textId="77777777" w:rsidR="00D6003D" w:rsidRPr="00D66EA6" w:rsidRDefault="00D6003D" w:rsidP="005F44FE">
            <w:pPr>
              <w:pStyle w:val="08-Tabelageral"/>
              <w:cnfStyle w:val="000000100000" w:firstRow="0" w:lastRow="0" w:firstColumn="0" w:lastColumn="0" w:oddVBand="0" w:evenVBand="0" w:oddHBand="1" w:evenHBand="0" w:firstRowFirstColumn="0" w:firstRowLastColumn="0" w:lastRowFirstColumn="0" w:lastRowLastColumn="0"/>
              <w:rPr>
                <w:b/>
                <w:bCs/>
              </w:rPr>
            </w:pPr>
            <w:r w:rsidRPr="007D2F95">
              <w:rPr>
                <w:b/>
                <w:bCs/>
              </w:rPr>
              <w:t>(13.537)</w:t>
            </w:r>
          </w:p>
        </w:tc>
        <w:tc>
          <w:tcPr>
            <w:tcW w:w="1366" w:type="dxa"/>
            <w:gridSpan w:val="2"/>
            <w:tcBorders>
              <w:top w:val="nil"/>
              <w:bottom w:val="nil"/>
            </w:tcBorders>
            <w:shd w:val="clear" w:color="auto" w:fill="auto"/>
            <w:vAlign w:val="center"/>
          </w:tcPr>
          <w:p w14:paraId="608BF058" w14:textId="77777777" w:rsidR="00D6003D" w:rsidRPr="00D66EA6" w:rsidRDefault="00D6003D" w:rsidP="005F44FE">
            <w:pPr>
              <w:pStyle w:val="08-Tabelageral"/>
              <w:cnfStyle w:val="000000100000" w:firstRow="0" w:lastRow="0" w:firstColumn="0" w:lastColumn="0" w:oddVBand="0" w:evenVBand="0" w:oddHBand="1" w:evenHBand="0" w:firstRowFirstColumn="0" w:firstRowLastColumn="0" w:lastRowFirstColumn="0" w:lastRowLastColumn="0"/>
              <w:rPr>
                <w:b/>
                <w:bCs/>
              </w:rPr>
            </w:pPr>
            <w:r w:rsidRPr="00A36934">
              <w:rPr>
                <w:b/>
              </w:rPr>
              <w:t>(8.572)</w:t>
            </w:r>
          </w:p>
        </w:tc>
        <w:tc>
          <w:tcPr>
            <w:tcW w:w="242" w:type="dxa"/>
            <w:gridSpan w:val="2"/>
            <w:tcBorders>
              <w:top w:val="nil"/>
              <w:bottom w:val="nil"/>
            </w:tcBorders>
            <w:shd w:val="clear" w:color="auto" w:fill="auto"/>
            <w:vAlign w:val="center"/>
          </w:tcPr>
          <w:p w14:paraId="739059A6" w14:textId="77777777" w:rsidR="00D6003D" w:rsidRPr="00D66EA6" w:rsidRDefault="00D6003D" w:rsidP="005F44FE">
            <w:pPr>
              <w:pStyle w:val="08-Tabelageral"/>
              <w:cnfStyle w:val="000000100000" w:firstRow="0" w:lastRow="0" w:firstColumn="0" w:lastColumn="0" w:oddVBand="0" w:evenVBand="0" w:oddHBand="1" w:evenHBand="0" w:firstRowFirstColumn="0" w:firstRowLastColumn="0" w:lastRowFirstColumn="0" w:lastRowLastColumn="0"/>
              <w:rPr>
                <w:b/>
                <w:bCs/>
              </w:rPr>
            </w:pPr>
          </w:p>
        </w:tc>
        <w:tc>
          <w:tcPr>
            <w:tcW w:w="1291" w:type="dxa"/>
            <w:tcBorders>
              <w:top w:val="nil"/>
              <w:bottom w:val="nil"/>
            </w:tcBorders>
            <w:shd w:val="clear" w:color="auto" w:fill="auto"/>
            <w:vAlign w:val="center"/>
          </w:tcPr>
          <w:p w14:paraId="03CC34E9" w14:textId="77777777" w:rsidR="00D6003D" w:rsidRPr="002A31C4" w:rsidRDefault="00D6003D" w:rsidP="005F44FE">
            <w:pPr>
              <w:pStyle w:val="08-Tabelageral"/>
              <w:cnfStyle w:val="000000100000" w:firstRow="0" w:lastRow="0" w:firstColumn="0" w:lastColumn="0" w:oddVBand="0" w:evenVBand="0" w:oddHBand="1" w:evenHBand="0" w:firstRowFirstColumn="0" w:firstRowLastColumn="0" w:lastRowFirstColumn="0" w:lastRowLastColumn="0"/>
              <w:rPr>
                <w:b/>
                <w:bCs/>
              </w:rPr>
            </w:pPr>
            <w:r w:rsidRPr="002A31C4">
              <w:rPr>
                <w:b/>
                <w:bCs/>
              </w:rPr>
              <w:t>(254.220)</w:t>
            </w:r>
          </w:p>
        </w:tc>
        <w:tc>
          <w:tcPr>
            <w:tcW w:w="1430" w:type="dxa"/>
            <w:gridSpan w:val="2"/>
            <w:tcBorders>
              <w:top w:val="nil"/>
              <w:bottom w:val="nil"/>
            </w:tcBorders>
            <w:shd w:val="clear" w:color="auto" w:fill="auto"/>
            <w:vAlign w:val="center"/>
          </w:tcPr>
          <w:p w14:paraId="4C168F02" w14:textId="77777777" w:rsidR="00D6003D" w:rsidRPr="002A31C4" w:rsidRDefault="00D6003D" w:rsidP="005F44FE">
            <w:pPr>
              <w:pStyle w:val="08-Tabelageral"/>
              <w:cnfStyle w:val="000000100000" w:firstRow="0" w:lastRow="0" w:firstColumn="0" w:lastColumn="0" w:oddVBand="0" w:evenVBand="0" w:oddHBand="1" w:evenHBand="0" w:firstRowFirstColumn="0" w:firstRowLastColumn="0" w:lastRowFirstColumn="0" w:lastRowLastColumn="0"/>
              <w:rPr>
                <w:b/>
                <w:bCs/>
              </w:rPr>
            </w:pPr>
            <w:r w:rsidRPr="002A31C4">
              <w:rPr>
                <w:b/>
                <w:bCs/>
              </w:rPr>
              <w:t>(199.911)</w:t>
            </w:r>
          </w:p>
        </w:tc>
      </w:tr>
      <w:tr w:rsidR="00D6003D" w:rsidRPr="00D66EA6" w14:paraId="66394810" w14:textId="77777777" w:rsidTr="005F44FE">
        <w:trPr>
          <w:trHeight w:val="238"/>
          <w:jc w:val="center"/>
        </w:trPr>
        <w:tc>
          <w:tcPr>
            <w:cnfStyle w:val="001000000000" w:firstRow="0" w:lastRow="0" w:firstColumn="1" w:lastColumn="0" w:oddVBand="0" w:evenVBand="0" w:oddHBand="0" w:evenHBand="0" w:firstRowFirstColumn="0" w:firstRowLastColumn="0" w:lastRowFirstColumn="0" w:lastRowLastColumn="0"/>
            <w:tcW w:w="3474" w:type="dxa"/>
            <w:tcBorders>
              <w:top w:val="nil"/>
              <w:bottom w:val="nil"/>
            </w:tcBorders>
            <w:shd w:val="clear" w:color="auto" w:fill="auto"/>
            <w:vAlign w:val="center"/>
          </w:tcPr>
          <w:p w14:paraId="7901BF68" w14:textId="77777777" w:rsidR="00D6003D" w:rsidRPr="00D66EA6" w:rsidRDefault="00D6003D" w:rsidP="005F44FE">
            <w:pPr>
              <w:pStyle w:val="08-Tabelageral"/>
              <w:ind w:left="113"/>
              <w:jc w:val="left"/>
              <w:rPr>
                <w:rFonts w:cs="Arial"/>
                <w:b w:val="0"/>
                <w:szCs w:val="14"/>
              </w:rPr>
            </w:pPr>
            <w:r w:rsidRPr="00D66EA6">
              <w:rPr>
                <w:rFonts w:cs="Arial"/>
                <w:b w:val="0"/>
                <w:szCs w:val="14"/>
              </w:rPr>
              <w:t>Despesas com pessoal</w:t>
            </w:r>
          </w:p>
        </w:tc>
        <w:tc>
          <w:tcPr>
            <w:tcW w:w="675" w:type="dxa"/>
            <w:tcBorders>
              <w:top w:val="nil"/>
              <w:bottom w:val="nil"/>
            </w:tcBorders>
            <w:shd w:val="clear" w:color="auto" w:fill="auto"/>
            <w:vAlign w:val="center"/>
          </w:tcPr>
          <w:p w14:paraId="5318E115" w14:textId="77777777" w:rsidR="00D6003D" w:rsidRPr="00D66EA6" w:rsidRDefault="00D6003D" w:rsidP="005F44FE">
            <w:pPr>
              <w:pStyle w:val="08-Tabelageral"/>
              <w:ind w:left="113"/>
              <w:cnfStyle w:val="000000000000" w:firstRow="0" w:lastRow="0" w:firstColumn="0" w:lastColumn="0" w:oddVBand="0" w:evenVBand="0" w:oddHBand="0" w:evenHBand="0" w:firstRowFirstColumn="0" w:firstRowLastColumn="0" w:lastRowFirstColumn="0" w:lastRowLastColumn="0"/>
              <w:rPr>
                <w:rFonts w:cs="Arial"/>
                <w:szCs w:val="14"/>
              </w:rPr>
            </w:pPr>
            <w:r w:rsidRPr="00D66EA6">
              <w:rPr>
                <w:rFonts w:cs="Arial"/>
                <w:szCs w:val="14"/>
              </w:rPr>
              <w:t>[10]</w:t>
            </w:r>
          </w:p>
        </w:tc>
        <w:tc>
          <w:tcPr>
            <w:tcW w:w="1289" w:type="dxa"/>
            <w:tcBorders>
              <w:top w:val="nil"/>
              <w:left w:val="nil"/>
              <w:bottom w:val="nil"/>
              <w:right w:val="nil"/>
            </w:tcBorders>
            <w:shd w:val="clear" w:color="auto" w:fill="auto"/>
            <w:vAlign w:val="center"/>
          </w:tcPr>
          <w:p w14:paraId="7C7FB678" w14:textId="77777777" w:rsidR="00D6003D" w:rsidRPr="00D66EA6" w:rsidRDefault="00D6003D" w:rsidP="005F44FE">
            <w:pPr>
              <w:pStyle w:val="08-Tabelageral"/>
              <w:cnfStyle w:val="000000000000" w:firstRow="0" w:lastRow="0" w:firstColumn="0" w:lastColumn="0" w:oddVBand="0" w:evenVBand="0" w:oddHBand="0" w:evenHBand="0" w:firstRowFirstColumn="0" w:firstRowLastColumn="0" w:lastRowFirstColumn="0" w:lastRowLastColumn="0"/>
            </w:pPr>
            <w:r w:rsidRPr="007D2F95">
              <w:t>(14.955)</w:t>
            </w:r>
          </w:p>
        </w:tc>
        <w:tc>
          <w:tcPr>
            <w:tcW w:w="1366" w:type="dxa"/>
            <w:gridSpan w:val="2"/>
            <w:tcBorders>
              <w:top w:val="nil"/>
              <w:bottom w:val="nil"/>
            </w:tcBorders>
            <w:shd w:val="clear" w:color="auto" w:fill="auto"/>
            <w:vAlign w:val="center"/>
          </w:tcPr>
          <w:p w14:paraId="4A88239D" w14:textId="77777777" w:rsidR="00D6003D" w:rsidRPr="00D66EA6" w:rsidRDefault="00D6003D" w:rsidP="005F44FE">
            <w:pPr>
              <w:pStyle w:val="08-Tabelageral"/>
              <w:cnfStyle w:val="000000000000" w:firstRow="0" w:lastRow="0" w:firstColumn="0" w:lastColumn="0" w:oddVBand="0" w:evenVBand="0" w:oddHBand="0" w:evenHBand="0" w:firstRowFirstColumn="0" w:firstRowLastColumn="0" w:lastRowFirstColumn="0" w:lastRowLastColumn="0"/>
            </w:pPr>
            <w:r w:rsidRPr="00A36934">
              <w:t>(12.167)</w:t>
            </w:r>
          </w:p>
        </w:tc>
        <w:tc>
          <w:tcPr>
            <w:tcW w:w="242" w:type="dxa"/>
            <w:gridSpan w:val="2"/>
            <w:tcBorders>
              <w:top w:val="nil"/>
              <w:bottom w:val="nil"/>
            </w:tcBorders>
            <w:shd w:val="clear" w:color="auto" w:fill="auto"/>
            <w:vAlign w:val="center"/>
          </w:tcPr>
          <w:p w14:paraId="63CB07FD" w14:textId="77777777" w:rsidR="00D6003D" w:rsidRPr="00D66EA6" w:rsidRDefault="00D6003D" w:rsidP="005F44FE">
            <w:pPr>
              <w:pStyle w:val="08-Tabelageral"/>
              <w:cnfStyle w:val="000000000000" w:firstRow="0" w:lastRow="0" w:firstColumn="0" w:lastColumn="0" w:oddVBand="0" w:evenVBand="0" w:oddHBand="0" w:evenHBand="0" w:firstRowFirstColumn="0" w:firstRowLastColumn="0" w:lastRowFirstColumn="0" w:lastRowLastColumn="0"/>
            </w:pPr>
          </w:p>
        </w:tc>
        <w:tc>
          <w:tcPr>
            <w:tcW w:w="1291" w:type="dxa"/>
            <w:tcBorders>
              <w:top w:val="nil"/>
              <w:bottom w:val="nil"/>
            </w:tcBorders>
            <w:shd w:val="clear" w:color="auto" w:fill="auto"/>
            <w:vAlign w:val="center"/>
          </w:tcPr>
          <w:p w14:paraId="7EFE5976" w14:textId="77777777" w:rsidR="00D6003D" w:rsidRPr="002A31C4" w:rsidRDefault="00D6003D" w:rsidP="005F44FE">
            <w:pPr>
              <w:pStyle w:val="08-Tabelageral"/>
              <w:cnfStyle w:val="000000000000" w:firstRow="0" w:lastRow="0" w:firstColumn="0" w:lastColumn="0" w:oddVBand="0" w:evenVBand="0" w:oddHBand="0" w:evenHBand="0" w:firstRowFirstColumn="0" w:firstRowLastColumn="0" w:lastRowFirstColumn="0" w:lastRowLastColumn="0"/>
            </w:pPr>
            <w:r w:rsidRPr="002A31C4">
              <w:t>(74.512)</w:t>
            </w:r>
          </w:p>
        </w:tc>
        <w:tc>
          <w:tcPr>
            <w:tcW w:w="1430" w:type="dxa"/>
            <w:gridSpan w:val="2"/>
            <w:tcBorders>
              <w:top w:val="nil"/>
              <w:bottom w:val="nil"/>
            </w:tcBorders>
            <w:shd w:val="clear" w:color="auto" w:fill="auto"/>
            <w:vAlign w:val="center"/>
          </w:tcPr>
          <w:p w14:paraId="7EBAFAED" w14:textId="77777777" w:rsidR="00D6003D" w:rsidRPr="002A31C4" w:rsidRDefault="00D6003D" w:rsidP="005F44FE">
            <w:pPr>
              <w:pStyle w:val="08-Tabelageral"/>
              <w:cnfStyle w:val="000000000000" w:firstRow="0" w:lastRow="0" w:firstColumn="0" w:lastColumn="0" w:oddVBand="0" w:evenVBand="0" w:oddHBand="0" w:evenHBand="0" w:firstRowFirstColumn="0" w:firstRowLastColumn="0" w:lastRowFirstColumn="0" w:lastRowLastColumn="0"/>
            </w:pPr>
            <w:r w:rsidRPr="002A31C4">
              <w:t>(63.114)</w:t>
            </w:r>
          </w:p>
        </w:tc>
      </w:tr>
      <w:tr w:rsidR="00D6003D" w:rsidRPr="00D66EA6" w14:paraId="296DF98E" w14:textId="77777777" w:rsidTr="005F44FE">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474" w:type="dxa"/>
            <w:tcBorders>
              <w:top w:val="nil"/>
              <w:bottom w:val="nil"/>
            </w:tcBorders>
            <w:shd w:val="clear" w:color="auto" w:fill="auto"/>
            <w:vAlign w:val="center"/>
          </w:tcPr>
          <w:p w14:paraId="3E8E724B" w14:textId="77777777" w:rsidR="00D6003D" w:rsidRPr="00D66EA6" w:rsidRDefault="00D6003D" w:rsidP="005F44FE">
            <w:pPr>
              <w:pStyle w:val="08-Tabelageral"/>
              <w:ind w:left="113"/>
              <w:jc w:val="left"/>
              <w:rPr>
                <w:rFonts w:cs="Arial"/>
                <w:b w:val="0"/>
                <w:szCs w:val="14"/>
              </w:rPr>
            </w:pPr>
            <w:r w:rsidRPr="00D66EA6">
              <w:rPr>
                <w:rFonts w:cs="Arial"/>
                <w:b w:val="0"/>
                <w:szCs w:val="14"/>
              </w:rPr>
              <w:t>Despesas administrativas e com vendas</w:t>
            </w:r>
          </w:p>
        </w:tc>
        <w:tc>
          <w:tcPr>
            <w:tcW w:w="675" w:type="dxa"/>
            <w:tcBorders>
              <w:top w:val="nil"/>
              <w:bottom w:val="nil"/>
            </w:tcBorders>
            <w:shd w:val="clear" w:color="auto" w:fill="auto"/>
            <w:vAlign w:val="center"/>
          </w:tcPr>
          <w:p w14:paraId="79C370F9" w14:textId="77777777" w:rsidR="00D6003D" w:rsidRPr="00D66EA6" w:rsidRDefault="00D6003D" w:rsidP="005F44FE">
            <w:pPr>
              <w:pStyle w:val="08-Tabelageral"/>
              <w:ind w:left="113"/>
              <w:cnfStyle w:val="000000100000" w:firstRow="0" w:lastRow="0" w:firstColumn="0" w:lastColumn="0" w:oddVBand="0" w:evenVBand="0" w:oddHBand="1" w:evenHBand="0" w:firstRowFirstColumn="0" w:firstRowLastColumn="0" w:lastRowFirstColumn="0" w:lastRowLastColumn="0"/>
              <w:rPr>
                <w:rFonts w:cs="Arial"/>
                <w:szCs w:val="14"/>
              </w:rPr>
            </w:pPr>
            <w:r w:rsidRPr="00D66EA6">
              <w:rPr>
                <w:rFonts w:cs="Arial"/>
                <w:szCs w:val="14"/>
              </w:rPr>
              <w:t>[11]</w:t>
            </w:r>
          </w:p>
        </w:tc>
        <w:tc>
          <w:tcPr>
            <w:tcW w:w="1289" w:type="dxa"/>
            <w:tcBorders>
              <w:top w:val="nil"/>
              <w:left w:val="nil"/>
              <w:bottom w:val="nil"/>
              <w:right w:val="nil"/>
            </w:tcBorders>
            <w:shd w:val="clear" w:color="auto" w:fill="auto"/>
            <w:vAlign w:val="center"/>
          </w:tcPr>
          <w:p w14:paraId="59D1F678" w14:textId="77777777" w:rsidR="00D6003D" w:rsidRPr="00D66EA6" w:rsidRDefault="00D6003D" w:rsidP="005F44FE">
            <w:pPr>
              <w:pStyle w:val="08-Tabelageral"/>
              <w:cnfStyle w:val="000000100000" w:firstRow="0" w:lastRow="0" w:firstColumn="0" w:lastColumn="0" w:oddVBand="0" w:evenVBand="0" w:oddHBand="1" w:evenHBand="0" w:firstRowFirstColumn="0" w:firstRowLastColumn="0" w:lastRowFirstColumn="0" w:lastRowLastColumn="0"/>
            </w:pPr>
            <w:r w:rsidRPr="007D2F95">
              <w:t>(3.867)</w:t>
            </w:r>
          </w:p>
        </w:tc>
        <w:tc>
          <w:tcPr>
            <w:tcW w:w="1366" w:type="dxa"/>
            <w:gridSpan w:val="2"/>
            <w:tcBorders>
              <w:top w:val="nil"/>
              <w:bottom w:val="nil"/>
            </w:tcBorders>
            <w:shd w:val="clear" w:color="auto" w:fill="auto"/>
            <w:vAlign w:val="center"/>
          </w:tcPr>
          <w:p w14:paraId="66E936BA" w14:textId="77777777" w:rsidR="00D6003D" w:rsidRPr="00D66EA6" w:rsidRDefault="00D6003D" w:rsidP="005F44FE">
            <w:pPr>
              <w:pStyle w:val="08-Tabelageral"/>
              <w:cnfStyle w:val="000000100000" w:firstRow="0" w:lastRow="0" w:firstColumn="0" w:lastColumn="0" w:oddVBand="0" w:evenVBand="0" w:oddHBand="1" w:evenHBand="0" w:firstRowFirstColumn="0" w:firstRowLastColumn="0" w:lastRowFirstColumn="0" w:lastRowLastColumn="0"/>
            </w:pPr>
            <w:r w:rsidRPr="00A36934">
              <w:t>(3.152)</w:t>
            </w:r>
          </w:p>
        </w:tc>
        <w:tc>
          <w:tcPr>
            <w:tcW w:w="242" w:type="dxa"/>
            <w:gridSpan w:val="2"/>
            <w:tcBorders>
              <w:top w:val="nil"/>
              <w:bottom w:val="nil"/>
            </w:tcBorders>
            <w:shd w:val="clear" w:color="auto" w:fill="auto"/>
            <w:vAlign w:val="center"/>
          </w:tcPr>
          <w:p w14:paraId="1BE5754F" w14:textId="77777777" w:rsidR="00D6003D" w:rsidRPr="00D66EA6" w:rsidRDefault="00D6003D" w:rsidP="005F44FE">
            <w:pPr>
              <w:pStyle w:val="08-Tabelageral"/>
              <w:cnfStyle w:val="000000100000" w:firstRow="0" w:lastRow="0" w:firstColumn="0" w:lastColumn="0" w:oddVBand="0" w:evenVBand="0" w:oddHBand="1" w:evenHBand="0" w:firstRowFirstColumn="0" w:firstRowLastColumn="0" w:lastRowFirstColumn="0" w:lastRowLastColumn="0"/>
            </w:pPr>
          </w:p>
        </w:tc>
        <w:tc>
          <w:tcPr>
            <w:tcW w:w="1291" w:type="dxa"/>
            <w:tcBorders>
              <w:top w:val="nil"/>
              <w:bottom w:val="nil"/>
            </w:tcBorders>
            <w:shd w:val="clear" w:color="auto" w:fill="auto"/>
            <w:vAlign w:val="center"/>
          </w:tcPr>
          <w:p w14:paraId="4CD21537" w14:textId="77777777" w:rsidR="00D6003D" w:rsidRPr="002A31C4" w:rsidRDefault="00D6003D" w:rsidP="005F44FE">
            <w:pPr>
              <w:pStyle w:val="08-Tabelageral"/>
              <w:cnfStyle w:val="000000100000" w:firstRow="0" w:lastRow="0" w:firstColumn="0" w:lastColumn="0" w:oddVBand="0" w:evenVBand="0" w:oddHBand="1" w:evenHBand="0" w:firstRowFirstColumn="0" w:firstRowLastColumn="0" w:lastRowFirstColumn="0" w:lastRowLastColumn="0"/>
            </w:pPr>
            <w:r w:rsidRPr="002A31C4">
              <w:t>(49.988)</w:t>
            </w:r>
          </w:p>
        </w:tc>
        <w:tc>
          <w:tcPr>
            <w:tcW w:w="1430" w:type="dxa"/>
            <w:gridSpan w:val="2"/>
            <w:tcBorders>
              <w:top w:val="nil"/>
              <w:bottom w:val="nil"/>
            </w:tcBorders>
            <w:shd w:val="clear" w:color="auto" w:fill="auto"/>
            <w:vAlign w:val="center"/>
          </w:tcPr>
          <w:p w14:paraId="3284BDB1" w14:textId="77777777" w:rsidR="00D6003D" w:rsidRPr="002A31C4" w:rsidRDefault="00D6003D" w:rsidP="005F44FE">
            <w:pPr>
              <w:pStyle w:val="08-Tabelageral"/>
              <w:cnfStyle w:val="000000100000" w:firstRow="0" w:lastRow="0" w:firstColumn="0" w:lastColumn="0" w:oddVBand="0" w:evenVBand="0" w:oddHBand="1" w:evenHBand="0" w:firstRowFirstColumn="0" w:firstRowLastColumn="0" w:lastRowFirstColumn="0" w:lastRowLastColumn="0"/>
            </w:pPr>
            <w:r w:rsidRPr="002A31C4">
              <w:t>(38.266)</w:t>
            </w:r>
          </w:p>
        </w:tc>
      </w:tr>
      <w:tr w:rsidR="00D6003D" w:rsidRPr="00D66EA6" w14:paraId="48ADBAC9" w14:textId="77777777" w:rsidTr="005F44FE">
        <w:trPr>
          <w:trHeight w:val="238"/>
          <w:jc w:val="center"/>
        </w:trPr>
        <w:tc>
          <w:tcPr>
            <w:cnfStyle w:val="001000000000" w:firstRow="0" w:lastRow="0" w:firstColumn="1" w:lastColumn="0" w:oddVBand="0" w:evenVBand="0" w:oddHBand="0" w:evenHBand="0" w:firstRowFirstColumn="0" w:firstRowLastColumn="0" w:lastRowFirstColumn="0" w:lastRowLastColumn="0"/>
            <w:tcW w:w="3474" w:type="dxa"/>
            <w:tcBorders>
              <w:top w:val="nil"/>
              <w:bottom w:val="nil"/>
            </w:tcBorders>
            <w:shd w:val="clear" w:color="auto" w:fill="auto"/>
            <w:vAlign w:val="center"/>
          </w:tcPr>
          <w:p w14:paraId="7B0B96A5" w14:textId="77777777" w:rsidR="00D6003D" w:rsidRPr="00D66EA6" w:rsidRDefault="00D6003D" w:rsidP="005F44FE">
            <w:pPr>
              <w:pStyle w:val="08-Tabelageral"/>
              <w:ind w:left="113"/>
              <w:jc w:val="left"/>
              <w:rPr>
                <w:rFonts w:cs="Arial"/>
                <w:b w:val="0"/>
                <w:szCs w:val="14"/>
              </w:rPr>
            </w:pPr>
            <w:r w:rsidRPr="00D66EA6">
              <w:rPr>
                <w:rFonts w:cs="Arial"/>
                <w:b w:val="0"/>
                <w:szCs w:val="14"/>
              </w:rPr>
              <w:t>Despesas tributárias</w:t>
            </w:r>
          </w:p>
        </w:tc>
        <w:tc>
          <w:tcPr>
            <w:tcW w:w="675" w:type="dxa"/>
            <w:tcBorders>
              <w:top w:val="nil"/>
              <w:bottom w:val="nil"/>
            </w:tcBorders>
            <w:shd w:val="clear" w:color="auto" w:fill="auto"/>
            <w:vAlign w:val="center"/>
          </w:tcPr>
          <w:p w14:paraId="069F44E3" w14:textId="77777777" w:rsidR="00D6003D" w:rsidRPr="00D66EA6" w:rsidRDefault="00D6003D" w:rsidP="005F44FE">
            <w:pPr>
              <w:pStyle w:val="08-Tabelageral"/>
              <w:ind w:left="113"/>
              <w:cnfStyle w:val="000000000000" w:firstRow="0" w:lastRow="0" w:firstColumn="0" w:lastColumn="0" w:oddVBand="0" w:evenVBand="0" w:oddHBand="0" w:evenHBand="0" w:firstRowFirstColumn="0" w:firstRowLastColumn="0" w:lastRowFirstColumn="0" w:lastRowLastColumn="0"/>
              <w:rPr>
                <w:rFonts w:cs="Arial"/>
                <w:szCs w:val="14"/>
              </w:rPr>
            </w:pPr>
            <w:r w:rsidRPr="00D66EA6">
              <w:rPr>
                <w:rFonts w:cs="Arial"/>
                <w:szCs w:val="14"/>
              </w:rPr>
              <w:t>[12.c]</w:t>
            </w:r>
          </w:p>
        </w:tc>
        <w:tc>
          <w:tcPr>
            <w:tcW w:w="1289" w:type="dxa"/>
            <w:tcBorders>
              <w:top w:val="nil"/>
              <w:left w:val="nil"/>
              <w:bottom w:val="nil"/>
              <w:right w:val="nil"/>
            </w:tcBorders>
            <w:shd w:val="clear" w:color="auto" w:fill="auto"/>
            <w:vAlign w:val="center"/>
          </w:tcPr>
          <w:p w14:paraId="27225F34" w14:textId="77777777" w:rsidR="00D6003D" w:rsidRPr="00D66EA6" w:rsidRDefault="00D6003D" w:rsidP="005F44FE">
            <w:pPr>
              <w:pStyle w:val="08-Tabelageral"/>
              <w:cnfStyle w:val="000000000000" w:firstRow="0" w:lastRow="0" w:firstColumn="0" w:lastColumn="0" w:oddVBand="0" w:evenVBand="0" w:oddHBand="0" w:evenHBand="0" w:firstRowFirstColumn="0" w:firstRowLastColumn="0" w:lastRowFirstColumn="0" w:lastRowLastColumn="0"/>
            </w:pPr>
            <w:r w:rsidRPr="007D2F95">
              <w:t>(2.914)</w:t>
            </w:r>
          </w:p>
        </w:tc>
        <w:tc>
          <w:tcPr>
            <w:tcW w:w="1366" w:type="dxa"/>
            <w:gridSpan w:val="2"/>
            <w:tcBorders>
              <w:top w:val="nil"/>
              <w:bottom w:val="nil"/>
            </w:tcBorders>
            <w:shd w:val="clear" w:color="auto" w:fill="auto"/>
            <w:vAlign w:val="center"/>
          </w:tcPr>
          <w:p w14:paraId="6CAB2435" w14:textId="77777777" w:rsidR="00D6003D" w:rsidRPr="00D66EA6" w:rsidRDefault="00D6003D" w:rsidP="005F44FE">
            <w:pPr>
              <w:pStyle w:val="08-Tabelageral"/>
              <w:cnfStyle w:val="000000000000" w:firstRow="0" w:lastRow="0" w:firstColumn="0" w:lastColumn="0" w:oddVBand="0" w:evenVBand="0" w:oddHBand="0" w:evenHBand="0" w:firstRowFirstColumn="0" w:firstRowLastColumn="0" w:lastRowFirstColumn="0" w:lastRowLastColumn="0"/>
            </w:pPr>
            <w:r w:rsidRPr="00A36934">
              <w:t>(2.083)</w:t>
            </w:r>
          </w:p>
        </w:tc>
        <w:tc>
          <w:tcPr>
            <w:tcW w:w="242" w:type="dxa"/>
            <w:gridSpan w:val="2"/>
            <w:tcBorders>
              <w:top w:val="nil"/>
              <w:bottom w:val="nil"/>
            </w:tcBorders>
            <w:shd w:val="clear" w:color="auto" w:fill="auto"/>
            <w:vAlign w:val="center"/>
          </w:tcPr>
          <w:p w14:paraId="7C98E8AE" w14:textId="77777777" w:rsidR="00D6003D" w:rsidRPr="00D66EA6" w:rsidRDefault="00D6003D" w:rsidP="005F44FE">
            <w:pPr>
              <w:pStyle w:val="08-Tabelageral"/>
              <w:cnfStyle w:val="000000000000" w:firstRow="0" w:lastRow="0" w:firstColumn="0" w:lastColumn="0" w:oddVBand="0" w:evenVBand="0" w:oddHBand="0" w:evenHBand="0" w:firstRowFirstColumn="0" w:firstRowLastColumn="0" w:lastRowFirstColumn="0" w:lastRowLastColumn="0"/>
            </w:pPr>
          </w:p>
        </w:tc>
        <w:tc>
          <w:tcPr>
            <w:tcW w:w="1291" w:type="dxa"/>
            <w:tcBorders>
              <w:top w:val="nil"/>
              <w:bottom w:val="nil"/>
            </w:tcBorders>
            <w:shd w:val="clear" w:color="auto" w:fill="auto"/>
            <w:vAlign w:val="center"/>
          </w:tcPr>
          <w:p w14:paraId="11235CEA" w14:textId="77777777" w:rsidR="00D6003D" w:rsidRPr="002A31C4" w:rsidRDefault="00D6003D" w:rsidP="005F44FE">
            <w:pPr>
              <w:pStyle w:val="08-Tabelageral"/>
              <w:cnfStyle w:val="000000000000" w:firstRow="0" w:lastRow="0" w:firstColumn="0" w:lastColumn="0" w:oddVBand="0" w:evenVBand="0" w:oddHBand="0" w:evenHBand="0" w:firstRowFirstColumn="0" w:firstRowLastColumn="0" w:lastRowFirstColumn="0" w:lastRowLastColumn="0"/>
            </w:pPr>
            <w:r w:rsidRPr="002A31C4">
              <w:t>(50.340)</w:t>
            </w:r>
          </w:p>
        </w:tc>
        <w:tc>
          <w:tcPr>
            <w:tcW w:w="1430" w:type="dxa"/>
            <w:gridSpan w:val="2"/>
            <w:tcBorders>
              <w:top w:val="nil"/>
              <w:bottom w:val="nil"/>
            </w:tcBorders>
            <w:shd w:val="clear" w:color="auto" w:fill="auto"/>
            <w:vAlign w:val="center"/>
          </w:tcPr>
          <w:p w14:paraId="14B040AC" w14:textId="77777777" w:rsidR="00D6003D" w:rsidRPr="002A31C4" w:rsidRDefault="00D6003D" w:rsidP="005F44FE">
            <w:pPr>
              <w:pStyle w:val="08-Tabelageral"/>
              <w:cnfStyle w:val="000000000000" w:firstRow="0" w:lastRow="0" w:firstColumn="0" w:lastColumn="0" w:oddVBand="0" w:evenVBand="0" w:oddHBand="0" w:evenHBand="0" w:firstRowFirstColumn="0" w:firstRowLastColumn="0" w:lastRowFirstColumn="0" w:lastRowLastColumn="0"/>
            </w:pPr>
            <w:r w:rsidRPr="002A31C4">
              <w:t>(22.651)</w:t>
            </w:r>
          </w:p>
        </w:tc>
      </w:tr>
      <w:tr w:rsidR="00D6003D" w:rsidRPr="00D66EA6" w14:paraId="2CEBB960" w14:textId="77777777" w:rsidTr="005F44FE">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474" w:type="dxa"/>
            <w:tcBorders>
              <w:top w:val="nil"/>
              <w:bottom w:val="nil"/>
            </w:tcBorders>
            <w:shd w:val="clear" w:color="auto" w:fill="auto"/>
            <w:vAlign w:val="center"/>
          </w:tcPr>
          <w:p w14:paraId="4BE3829E" w14:textId="77777777" w:rsidR="00D6003D" w:rsidRPr="00403746" w:rsidRDefault="00D6003D" w:rsidP="005F44FE">
            <w:pPr>
              <w:pStyle w:val="08-Tabelageral"/>
              <w:ind w:left="113"/>
              <w:jc w:val="left"/>
              <w:rPr>
                <w:rFonts w:cs="Arial"/>
                <w:b w:val="0"/>
                <w:bCs w:val="0"/>
                <w:szCs w:val="14"/>
              </w:rPr>
            </w:pPr>
            <w:r w:rsidRPr="00403746">
              <w:rPr>
                <w:rFonts w:cs="Arial"/>
                <w:b w:val="0"/>
                <w:bCs w:val="0"/>
                <w:szCs w:val="14"/>
              </w:rPr>
              <w:t>Provisão para corretagem a devolver</w:t>
            </w:r>
          </w:p>
        </w:tc>
        <w:tc>
          <w:tcPr>
            <w:tcW w:w="675" w:type="dxa"/>
            <w:tcBorders>
              <w:top w:val="nil"/>
              <w:bottom w:val="nil"/>
            </w:tcBorders>
            <w:shd w:val="clear" w:color="auto" w:fill="auto"/>
            <w:vAlign w:val="center"/>
          </w:tcPr>
          <w:p w14:paraId="7216B9D1" w14:textId="77777777" w:rsidR="00D6003D" w:rsidRPr="00D66EA6" w:rsidRDefault="00D6003D" w:rsidP="005F44FE">
            <w:pPr>
              <w:pStyle w:val="08-Tabelageral"/>
              <w:ind w:left="113"/>
              <w:cnfStyle w:val="000000100000" w:firstRow="0" w:lastRow="0" w:firstColumn="0" w:lastColumn="0" w:oddVBand="0" w:evenVBand="0" w:oddHBand="1" w:evenHBand="0" w:firstRowFirstColumn="0" w:firstRowLastColumn="0" w:lastRowFirstColumn="0" w:lastRowLastColumn="0"/>
              <w:rPr>
                <w:rFonts w:cs="Arial"/>
                <w:szCs w:val="14"/>
              </w:rPr>
            </w:pPr>
            <w:r w:rsidRPr="00D66EA6">
              <w:rPr>
                <w:rFonts w:cs="Arial"/>
                <w:szCs w:val="14"/>
              </w:rPr>
              <w:t>[13]</w:t>
            </w:r>
          </w:p>
        </w:tc>
        <w:tc>
          <w:tcPr>
            <w:tcW w:w="1289" w:type="dxa"/>
            <w:tcBorders>
              <w:top w:val="nil"/>
              <w:left w:val="nil"/>
              <w:bottom w:val="nil"/>
              <w:right w:val="nil"/>
            </w:tcBorders>
            <w:shd w:val="clear" w:color="auto" w:fill="auto"/>
            <w:vAlign w:val="center"/>
          </w:tcPr>
          <w:p w14:paraId="6CE37FA2" w14:textId="77777777" w:rsidR="00D6003D" w:rsidRPr="00D66EA6" w:rsidRDefault="00D6003D" w:rsidP="005F44FE">
            <w:pPr>
              <w:pStyle w:val="08-Tabelageral"/>
              <w:cnfStyle w:val="000000100000" w:firstRow="0" w:lastRow="0" w:firstColumn="0" w:lastColumn="0" w:oddVBand="0" w:evenVBand="0" w:oddHBand="1" w:evenHBand="0" w:firstRowFirstColumn="0" w:firstRowLastColumn="0" w:lastRowFirstColumn="0" w:lastRowLastColumn="0"/>
              <w:rPr>
                <w:rFonts w:cs="Arial"/>
                <w:color w:val="000000"/>
                <w:szCs w:val="14"/>
              </w:rPr>
            </w:pPr>
            <w:r>
              <w:rPr>
                <w:rFonts w:cs="Arial"/>
                <w:color w:val="000000"/>
                <w:szCs w:val="14"/>
              </w:rPr>
              <w:t>--</w:t>
            </w:r>
          </w:p>
        </w:tc>
        <w:tc>
          <w:tcPr>
            <w:tcW w:w="1366" w:type="dxa"/>
            <w:gridSpan w:val="2"/>
            <w:tcBorders>
              <w:top w:val="nil"/>
              <w:left w:val="nil"/>
              <w:bottom w:val="nil"/>
              <w:right w:val="nil"/>
            </w:tcBorders>
            <w:shd w:val="clear" w:color="auto" w:fill="auto"/>
            <w:vAlign w:val="center"/>
          </w:tcPr>
          <w:p w14:paraId="6EA45BAA" w14:textId="77777777" w:rsidR="00D6003D" w:rsidRPr="00D66EA6" w:rsidRDefault="00D6003D" w:rsidP="005F44FE">
            <w:pPr>
              <w:pStyle w:val="08-Tabelageral"/>
              <w:cnfStyle w:val="000000100000" w:firstRow="0" w:lastRow="0" w:firstColumn="0" w:lastColumn="0" w:oddVBand="0" w:evenVBand="0" w:oddHBand="1" w:evenHBand="0" w:firstRowFirstColumn="0" w:firstRowLastColumn="0" w:lastRowFirstColumn="0" w:lastRowLastColumn="0"/>
              <w:rPr>
                <w:rFonts w:cs="Arial"/>
                <w:color w:val="000000"/>
                <w:szCs w:val="14"/>
              </w:rPr>
            </w:pPr>
            <w:r>
              <w:rPr>
                <w:rFonts w:cs="Arial"/>
                <w:color w:val="000000"/>
                <w:szCs w:val="14"/>
              </w:rPr>
              <w:t>--</w:t>
            </w:r>
          </w:p>
        </w:tc>
        <w:tc>
          <w:tcPr>
            <w:tcW w:w="242" w:type="dxa"/>
            <w:gridSpan w:val="2"/>
            <w:tcBorders>
              <w:top w:val="nil"/>
              <w:bottom w:val="nil"/>
            </w:tcBorders>
            <w:shd w:val="clear" w:color="auto" w:fill="auto"/>
            <w:vAlign w:val="center"/>
          </w:tcPr>
          <w:p w14:paraId="325D85AA" w14:textId="77777777" w:rsidR="00D6003D" w:rsidRPr="00D66EA6" w:rsidRDefault="00D6003D" w:rsidP="005F44FE">
            <w:pPr>
              <w:pStyle w:val="08-Tabelageral"/>
              <w:cnfStyle w:val="000000100000" w:firstRow="0" w:lastRow="0" w:firstColumn="0" w:lastColumn="0" w:oddVBand="0" w:evenVBand="0" w:oddHBand="1" w:evenHBand="0" w:firstRowFirstColumn="0" w:firstRowLastColumn="0" w:lastRowFirstColumn="0" w:lastRowLastColumn="0"/>
            </w:pPr>
          </w:p>
        </w:tc>
        <w:tc>
          <w:tcPr>
            <w:tcW w:w="1291" w:type="dxa"/>
            <w:tcBorders>
              <w:top w:val="nil"/>
              <w:left w:val="nil"/>
              <w:bottom w:val="nil"/>
              <w:right w:val="nil"/>
            </w:tcBorders>
            <w:shd w:val="clear" w:color="auto" w:fill="auto"/>
            <w:vAlign w:val="center"/>
          </w:tcPr>
          <w:p w14:paraId="48DD9CCE" w14:textId="77777777" w:rsidR="00D6003D" w:rsidRPr="002A31C4" w:rsidRDefault="00D6003D" w:rsidP="005F44FE">
            <w:pPr>
              <w:pStyle w:val="08-Tabelageral"/>
              <w:cnfStyle w:val="000000100000" w:firstRow="0" w:lastRow="0" w:firstColumn="0" w:lastColumn="0" w:oddVBand="0" w:evenVBand="0" w:oddHBand="1" w:evenHBand="0" w:firstRowFirstColumn="0" w:firstRowLastColumn="0" w:lastRowFirstColumn="0" w:lastRowLastColumn="0"/>
            </w:pPr>
            <w:r w:rsidRPr="002A31C4">
              <w:t>(57.788)</w:t>
            </w:r>
          </w:p>
        </w:tc>
        <w:tc>
          <w:tcPr>
            <w:tcW w:w="1430" w:type="dxa"/>
            <w:gridSpan w:val="2"/>
            <w:tcBorders>
              <w:top w:val="nil"/>
              <w:left w:val="nil"/>
              <w:bottom w:val="nil"/>
              <w:right w:val="nil"/>
            </w:tcBorders>
            <w:shd w:val="clear" w:color="auto" w:fill="auto"/>
            <w:vAlign w:val="center"/>
          </w:tcPr>
          <w:p w14:paraId="78D560B3" w14:textId="77777777" w:rsidR="00D6003D" w:rsidRPr="002A31C4" w:rsidRDefault="00D6003D" w:rsidP="005F44FE">
            <w:pPr>
              <w:pStyle w:val="08-Tabelageral"/>
              <w:cnfStyle w:val="000000100000" w:firstRow="0" w:lastRow="0" w:firstColumn="0" w:lastColumn="0" w:oddVBand="0" w:evenVBand="0" w:oddHBand="1" w:evenHBand="0" w:firstRowFirstColumn="0" w:firstRowLastColumn="0" w:lastRowFirstColumn="0" w:lastRowLastColumn="0"/>
            </w:pPr>
            <w:r w:rsidRPr="002A31C4">
              <w:t>(73.145)</w:t>
            </w:r>
          </w:p>
        </w:tc>
      </w:tr>
      <w:tr w:rsidR="00D6003D" w:rsidRPr="00D66EA6" w14:paraId="1AD48CE1" w14:textId="77777777" w:rsidTr="005F44FE">
        <w:trPr>
          <w:trHeight w:val="238"/>
          <w:jc w:val="center"/>
        </w:trPr>
        <w:tc>
          <w:tcPr>
            <w:cnfStyle w:val="001000000000" w:firstRow="0" w:lastRow="0" w:firstColumn="1" w:lastColumn="0" w:oddVBand="0" w:evenVBand="0" w:oddHBand="0" w:evenHBand="0" w:firstRowFirstColumn="0" w:firstRowLastColumn="0" w:lastRowFirstColumn="0" w:lastRowLastColumn="0"/>
            <w:tcW w:w="3474" w:type="dxa"/>
            <w:tcBorders>
              <w:top w:val="nil"/>
              <w:bottom w:val="nil"/>
            </w:tcBorders>
            <w:shd w:val="clear" w:color="auto" w:fill="auto"/>
            <w:vAlign w:val="center"/>
          </w:tcPr>
          <w:p w14:paraId="6A336593" w14:textId="77777777" w:rsidR="00D6003D" w:rsidRPr="00D66EA6" w:rsidRDefault="00D6003D" w:rsidP="005F44FE">
            <w:pPr>
              <w:pStyle w:val="08-Tabelageral"/>
              <w:ind w:left="113"/>
              <w:jc w:val="left"/>
              <w:rPr>
                <w:rFonts w:cs="Arial"/>
                <w:b w:val="0"/>
                <w:szCs w:val="14"/>
              </w:rPr>
            </w:pPr>
            <w:r w:rsidRPr="00D66EA6">
              <w:rPr>
                <w:rFonts w:cs="Arial"/>
                <w:b w:val="0"/>
                <w:szCs w:val="14"/>
              </w:rPr>
              <w:t xml:space="preserve">Outras </w:t>
            </w:r>
          </w:p>
        </w:tc>
        <w:tc>
          <w:tcPr>
            <w:tcW w:w="675" w:type="dxa"/>
            <w:tcBorders>
              <w:top w:val="nil"/>
              <w:bottom w:val="nil"/>
            </w:tcBorders>
            <w:shd w:val="clear" w:color="auto" w:fill="auto"/>
            <w:vAlign w:val="center"/>
          </w:tcPr>
          <w:p w14:paraId="50CCA01A" w14:textId="77777777" w:rsidR="00D6003D" w:rsidRPr="00D66EA6" w:rsidRDefault="00D6003D" w:rsidP="005F44FE">
            <w:pPr>
              <w:pStyle w:val="08-Tabelageral"/>
              <w:ind w:left="113"/>
              <w:cnfStyle w:val="000000000000" w:firstRow="0" w:lastRow="0" w:firstColumn="0" w:lastColumn="0" w:oddVBand="0" w:evenVBand="0" w:oddHBand="0" w:evenHBand="0" w:firstRowFirstColumn="0" w:firstRowLastColumn="0" w:lastRowFirstColumn="0" w:lastRowLastColumn="0"/>
              <w:rPr>
                <w:rFonts w:cs="Arial"/>
                <w:szCs w:val="14"/>
              </w:rPr>
            </w:pPr>
            <w:r w:rsidRPr="00D66EA6">
              <w:rPr>
                <w:rFonts w:cs="Arial"/>
                <w:szCs w:val="14"/>
              </w:rPr>
              <w:t>[13]</w:t>
            </w:r>
          </w:p>
        </w:tc>
        <w:tc>
          <w:tcPr>
            <w:tcW w:w="1289" w:type="dxa"/>
            <w:tcBorders>
              <w:top w:val="nil"/>
              <w:left w:val="nil"/>
              <w:bottom w:val="nil"/>
              <w:right w:val="nil"/>
            </w:tcBorders>
            <w:shd w:val="clear" w:color="auto" w:fill="auto"/>
            <w:vAlign w:val="center"/>
          </w:tcPr>
          <w:p w14:paraId="5526EE45" w14:textId="77777777" w:rsidR="00D6003D" w:rsidRPr="00D66EA6" w:rsidRDefault="00D6003D" w:rsidP="005F44FE">
            <w:pPr>
              <w:pStyle w:val="08-Tabelageral"/>
              <w:cnfStyle w:val="000000000000" w:firstRow="0" w:lastRow="0" w:firstColumn="0" w:lastColumn="0" w:oddVBand="0" w:evenVBand="0" w:oddHBand="0" w:evenHBand="0" w:firstRowFirstColumn="0" w:firstRowLastColumn="0" w:lastRowFirstColumn="0" w:lastRowLastColumn="0"/>
            </w:pPr>
            <w:r w:rsidRPr="007D2F95">
              <w:t>8.199</w:t>
            </w:r>
          </w:p>
        </w:tc>
        <w:tc>
          <w:tcPr>
            <w:tcW w:w="1366" w:type="dxa"/>
            <w:gridSpan w:val="2"/>
            <w:tcBorders>
              <w:top w:val="nil"/>
              <w:left w:val="nil"/>
              <w:bottom w:val="nil"/>
              <w:right w:val="nil"/>
            </w:tcBorders>
            <w:shd w:val="clear" w:color="auto" w:fill="auto"/>
            <w:vAlign w:val="center"/>
          </w:tcPr>
          <w:p w14:paraId="518FAB53" w14:textId="77777777" w:rsidR="00D6003D" w:rsidRPr="00D66EA6" w:rsidRDefault="00D6003D" w:rsidP="005F44FE">
            <w:pPr>
              <w:pStyle w:val="08-Tabelageral"/>
              <w:cnfStyle w:val="000000000000" w:firstRow="0" w:lastRow="0" w:firstColumn="0" w:lastColumn="0" w:oddVBand="0" w:evenVBand="0" w:oddHBand="0" w:evenHBand="0" w:firstRowFirstColumn="0" w:firstRowLastColumn="0" w:lastRowFirstColumn="0" w:lastRowLastColumn="0"/>
            </w:pPr>
            <w:r w:rsidRPr="00AD0BB2">
              <w:t>8.830</w:t>
            </w:r>
          </w:p>
        </w:tc>
        <w:tc>
          <w:tcPr>
            <w:tcW w:w="242" w:type="dxa"/>
            <w:gridSpan w:val="2"/>
            <w:tcBorders>
              <w:top w:val="nil"/>
              <w:bottom w:val="nil"/>
            </w:tcBorders>
            <w:shd w:val="clear" w:color="auto" w:fill="auto"/>
            <w:vAlign w:val="center"/>
          </w:tcPr>
          <w:p w14:paraId="0FAC7C53" w14:textId="77777777" w:rsidR="00D6003D" w:rsidRPr="00D66EA6" w:rsidRDefault="00D6003D" w:rsidP="005F44FE">
            <w:pPr>
              <w:pStyle w:val="08-Tabelageral"/>
              <w:cnfStyle w:val="000000000000" w:firstRow="0" w:lastRow="0" w:firstColumn="0" w:lastColumn="0" w:oddVBand="0" w:evenVBand="0" w:oddHBand="0" w:evenHBand="0" w:firstRowFirstColumn="0" w:firstRowLastColumn="0" w:lastRowFirstColumn="0" w:lastRowLastColumn="0"/>
            </w:pPr>
          </w:p>
        </w:tc>
        <w:tc>
          <w:tcPr>
            <w:tcW w:w="1291" w:type="dxa"/>
            <w:tcBorders>
              <w:top w:val="nil"/>
              <w:left w:val="nil"/>
              <w:bottom w:val="nil"/>
              <w:right w:val="nil"/>
            </w:tcBorders>
            <w:shd w:val="clear" w:color="auto" w:fill="auto"/>
            <w:vAlign w:val="center"/>
          </w:tcPr>
          <w:p w14:paraId="672A4894" w14:textId="77777777" w:rsidR="00D6003D" w:rsidRPr="002A31C4" w:rsidRDefault="00D6003D" w:rsidP="005F44FE">
            <w:pPr>
              <w:pStyle w:val="08-Tabelageral"/>
              <w:cnfStyle w:val="000000000000" w:firstRow="0" w:lastRow="0" w:firstColumn="0" w:lastColumn="0" w:oddVBand="0" w:evenVBand="0" w:oddHBand="0" w:evenHBand="0" w:firstRowFirstColumn="0" w:firstRowLastColumn="0" w:lastRowFirstColumn="0" w:lastRowLastColumn="0"/>
            </w:pPr>
            <w:r w:rsidRPr="002A31C4">
              <w:t>(21.592)</w:t>
            </w:r>
          </w:p>
        </w:tc>
        <w:tc>
          <w:tcPr>
            <w:tcW w:w="1430" w:type="dxa"/>
            <w:gridSpan w:val="2"/>
            <w:tcBorders>
              <w:top w:val="nil"/>
              <w:left w:val="nil"/>
              <w:bottom w:val="nil"/>
              <w:right w:val="nil"/>
            </w:tcBorders>
            <w:shd w:val="clear" w:color="auto" w:fill="auto"/>
            <w:vAlign w:val="center"/>
          </w:tcPr>
          <w:p w14:paraId="5C2F3A18" w14:textId="77777777" w:rsidR="00D6003D" w:rsidRPr="002A31C4" w:rsidRDefault="00D6003D" w:rsidP="005F44FE">
            <w:pPr>
              <w:pStyle w:val="08-Tabelageral"/>
              <w:cnfStyle w:val="000000000000" w:firstRow="0" w:lastRow="0" w:firstColumn="0" w:lastColumn="0" w:oddVBand="0" w:evenVBand="0" w:oddHBand="0" w:evenHBand="0" w:firstRowFirstColumn="0" w:firstRowLastColumn="0" w:lastRowFirstColumn="0" w:lastRowLastColumn="0"/>
            </w:pPr>
            <w:r w:rsidRPr="002A31C4">
              <w:t>(2.375)</w:t>
            </w:r>
          </w:p>
        </w:tc>
      </w:tr>
      <w:tr w:rsidR="00D6003D" w:rsidRPr="00D66EA6" w14:paraId="14896DEB" w14:textId="77777777" w:rsidTr="005F44FE">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474" w:type="dxa"/>
            <w:tcBorders>
              <w:top w:val="nil"/>
              <w:bottom w:val="nil"/>
            </w:tcBorders>
            <w:shd w:val="clear" w:color="auto" w:fill="auto"/>
            <w:vAlign w:val="center"/>
          </w:tcPr>
          <w:p w14:paraId="672D4544" w14:textId="77777777" w:rsidR="00D6003D" w:rsidRPr="00D66EA6" w:rsidRDefault="00D6003D" w:rsidP="005F44FE">
            <w:pPr>
              <w:pStyle w:val="08-Tabelageral"/>
              <w:jc w:val="left"/>
              <w:rPr>
                <w:rFonts w:cs="Arial"/>
                <w:szCs w:val="14"/>
              </w:rPr>
            </w:pPr>
            <w:r w:rsidRPr="00D66EA6">
              <w:rPr>
                <w:rFonts w:cs="Arial"/>
                <w:szCs w:val="14"/>
              </w:rPr>
              <w:t>Resultado Antes das Receitas e Despesas Financeiras</w:t>
            </w:r>
          </w:p>
        </w:tc>
        <w:tc>
          <w:tcPr>
            <w:tcW w:w="675" w:type="dxa"/>
            <w:tcBorders>
              <w:top w:val="nil"/>
              <w:bottom w:val="nil"/>
            </w:tcBorders>
            <w:shd w:val="clear" w:color="auto" w:fill="auto"/>
            <w:vAlign w:val="center"/>
          </w:tcPr>
          <w:p w14:paraId="4EC71E04" w14:textId="77777777" w:rsidR="00D6003D" w:rsidRPr="00D66EA6" w:rsidRDefault="00D6003D" w:rsidP="005F44FE">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p>
        </w:tc>
        <w:tc>
          <w:tcPr>
            <w:tcW w:w="1289" w:type="dxa"/>
            <w:tcBorders>
              <w:top w:val="nil"/>
              <w:left w:val="nil"/>
              <w:bottom w:val="nil"/>
              <w:right w:val="nil"/>
            </w:tcBorders>
            <w:shd w:val="clear" w:color="auto" w:fill="auto"/>
            <w:vAlign w:val="center"/>
          </w:tcPr>
          <w:p w14:paraId="47D750E6" w14:textId="77777777" w:rsidR="00D6003D" w:rsidRPr="00D66EA6" w:rsidRDefault="00D6003D" w:rsidP="005F44FE">
            <w:pPr>
              <w:pStyle w:val="08-Tabelageral"/>
              <w:cnfStyle w:val="000000100000" w:firstRow="0" w:lastRow="0" w:firstColumn="0" w:lastColumn="0" w:oddVBand="0" w:evenVBand="0" w:oddHBand="1" w:evenHBand="0" w:firstRowFirstColumn="0" w:firstRowLastColumn="0" w:lastRowFirstColumn="0" w:lastRowLastColumn="0"/>
              <w:rPr>
                <w:b/>
              </w:rPr>
            </w:pPr>
            <w:r w:rsidRPr="007D2F95">
              <w:rPr>
                <w:b/>
              </w:rPr>
              <w:t>6.029.251</w:t>
            </w:r>
          </w:p>
        </w:tc>
        <w:tc>
          <w:tcPr>
            <w:tcW w:w="1366" w:type="dxa"/>
            <w:gridSpan w:val="2"/>
            <w:tcBorders>
              <w:top w:val="nil"/>
              <w:bottom w:val="nil"/>
            </w:tcBorders>
            <w:shd w:val="clear" w:color="auto" w:fill="auto"/>
            <w:vAlign w:val="center"/>
          </w:tcPr>
          <w:p w14:paraId="2A477267" w14:textId="77777777" w:rsidR="00D6003D" w:rsidRPr="00D66EA6" w:rsidRDefault="00D6003D" w:rsidP="005F44FE">
            <w:pPr>
              <w:pStyle w:val="08-Tabelageral"/>
              <w:cnfStyle w:val="000000100000" w:firstRow="0" w:lastRow="0" w:firstColumn="0" w:lastColumn="0" w:oddVBand="0" w:evenVBand="0" w:oddHBand="1" w:evenHBand="0" w:firstRowFirstColumn="0" w:firstRowLastColumn="0" w:lastRowFirstColumn="0" w:lastRowLastColumn="0"/>
              <w:rPr>
                <w:b/>
              </w:rPr>
            </w:pPr>
            <w:r w:rsidRPr="00A36934">
              <w:rPr>
                <w:b/>
                <w:bCs/>
              </w:rPr>
              <w:t>3.915.021</w:t>
            </w:r>
          </w:p>
        </w:tc>
        <w:tc>
          <w:tcPr>
            <w:tcW w:w="242" w:type="dxa"/>
            <w:gridSpan w:val="2"/>
            <w:tcBorders>
              <w:top w:val="nil"/>
              <w:bottom w:val="nil"/>
            </w:tcBorders>
            <w:shd w:val="clear" w:color="auto" w:fill="auto"/>
            <w:vAlign w:val="center"/>
          </w:tcPr>
          <w:p w14:paraId="11FCB402" w14:textId="77777777" w:rsidR="00D6003D" w:rsidRPr="00D66EA6" w:rsidRDefault="00D6003D" w:rsidP="005F44FE">
            <w:pPr>
              <w:pStyle w:val="08-Tabelageral"/>
              <w:cnfStyle w:val="000000100000" w:firstRow="0" w:lastRow="0" w:firstColumn="0" w:lastColumn="0" w:oddVBand="0" w:evenVBand="0" w:oddHBand="1" w:evenHBand="0" w:firstRowFirstColumn="0" w:firstRowLastColumn="0" w:lastRowFirstColumn="0" w:lastRowLastColumn="0"/>
              <w:rPr>
                <w:b/>
                <w:bCs/>
              </w:rPr>
            </w:pPr>
          </w:p>
        </w:tc>
        <w:tc>
          <w:tcPr>
            <w:tcW w:w="1291" w:type="dxa"/>
            <w:tcBorders>
              <w:top w:val="nil"/>
              <w:bottom w:val="nil"/>
            </w:tcBorders>
            <w:shd w:val="clear" w:color="auto" w:fill="auto"/>
            <w:vAlign w:val="center"/>
          </w:tcPr>
          <w:p w14:paraId="26927B5B" w14:textId="77777777" w:rsidR="00D6003D" w:rsidRPr="002A31C4" w:rsidRDefault="00D6003D" w:rsidP="005F44FE">
            <w:pPr>
              <w:pStyle w:val="08-Tabelageral"/>
              <w:cnfStyle w:val="000000100000" w:firstRow="0" w:lastRow="0" w:firstColumn="0" w:lastColumn="0" w:oddVBand="0" w:evenVBand="0" w:oddHBand="1" w:evenHBand="0" w:firstRowFirstColumn="0" w:firstRowLastColumn="0" w:lastRowFirstColumn="0" w:lastRowLastColumn="0"/>
              <w:rPr>
                <w:b/>
                <w:bCs/>
              </w:rPr>
            </w:pPr>
            <w:r w:rsidRPr="002A31C4">
              <w:rPr>
                <w:b/>
                <w:bCs/>
              </w:rPr>
              <w:t>7.045.669</w:t>
            </w:r>
          </w:p>
        </w:tc>
        <w:tc>
          <w:tcPr>
            <w:tcW w:w="1430" w:type="dxa"/>
            <w:gridSpan w:val="2"/>
            <w:tcBorders>
              <w:top w:val="nil"/>
              <w:bottom w:val="nil"/>
            </w:tcBorders>
            <w:shd w:val="clear" w:color="auto" w:fill="auto"/>
            <w:vAlign w:val="center"/>
          </w:tcPr>
          <w:p w14:paraId="5C932899" w14:textId="77777777" w:rsidR="00D6003D" w:rsidRPr="002A31C4" w:rsidRDefault="00D6003D" w:rsidP="005F44FE">
            <w:pPr>
              <w:pStyle w:val="08-Tabelageral"/>
              <w:cnfStyle w:val="000000100000" w:firstRow="0" w:lastRow="0" w:firstColumn="0" w:lastColumn="0" w:oddVBand="0" w:evenVBand="0" w:oddHBand="1" w:evenHBand="0" w:firstRowFirstColumn="0" w:firstRowLastColumn="0" w:lastRowFirstColumn="0" w:lastRowLastColumn="0"/>
              <w:rPr>
                <w:b/>
                <w:bCs/>
              </w:rPr>
            </w:pPr>
            <w:r w:rsidRPr="002A31C4">
              <w:rPr>
                <w:b/>
                <w:bCs/>
              </w:rPr>
              <w:t>4.932.200</w:t>
            </w:r>
          </w:p>
        </w:tc>
      </w:tr>
      <w:tr w:rsidR="00D6003D" w:rsidRPr="00D66EA6" w14:paraId="0DEC98F5" w14:textId="77777777" w:rsidTr="005F44FE">
        <w:trPr>
          <w:trHeight w:val="238"/>
          <w:jc w:val="center"/>
        </w:trPr>
        <w:tc>
          <w:tcPr>
            <w:cnfStyle w:val="001000000000" w:firstRow="0" w:lastRow="0" w:firstColumn="1" w:lastColumn="0" w:oddVBand="0" w:evenVBand="0" w:oddHBand="0" w:evenHBand="0" w:firstRowFirstColumn="0" w:firstRowLastColumn="0" w:lastRowFirstColumn="0" w:lastRowLastColumn="0"/>
            <w:tcW w:w="3474" w:type="dxa"/>
            <w:tcBorders>
              <w:top w:val="nil"/>
              <w:bottom w:val="nil"/>
            </w:tcBorders>
            <w:shd w:val="clear" w:color="auto" w:fill="auto"/>
            <w:vAlign w:val="center"/>
          </w:tcPr>
          <w:p w14:paraId="774A9F44" w14:textId="77777777" w:rsidR="00D6003D" w:rsidRPr="00D66EA6" w:rsidRDefault="00D6003D" w:rsidP="005F44FE">
            <w:pPr>
              <w:pStyle w:val="08-Tabelageral"/>
              <w:jc w:val="left"/>
              <w:rPr>
                <w:rFonts w:cs="Arial"/>
                <w:szCs w:val="14"/>
              </w:rPr>
            </w:pPr>
            <w:r w:rsidRPr="00D66EA6">
              <w:rPr>
                <w:rFonts w:cs="Arial"/>
                <w:szCs w:val="14"/>
              </w:rPr>
              <w:t>Resultado Financeiro</w:t>
            </w:r>
          </w:p>
        </w:tc>
        <w:tc>
          <w:tcPr>
            <w:tcW w:w="675" w:type="dxa"/>
            <w:tcBorders>
              <w:top w:val="nil"/>
              <w:bottom w:val="nil"/>
            </w:tcBorders>
            <w:shd w:val="clear" w:color="auto" w:fill="auto"/>
            <w:vAlign w:val="center"/>
          </w:tcPr>
          <w:p w14:paraId="04CCFE2D" w14:textId="77777777" w:rsidR="00D6003D" w:rsidRPr="00D66EA6" w:rsidRDefault="00D6003D" w:rsidP="005F44FE">
            <w:pPr>
              <w:pStyle w:val="08-Tabelageral"/>
              <w:cnfStyle w:val="000000000000" w:firstRow="0" w:lastRow="0" w:firstColumn="0" w:lastColumn="0" w:oddVBand="0" w:evenVBand="0" w:oddHBand="0" w:evenHBand="0" w:firstRowFirstColumn="0" w:firstRowLastColumn="0" w:lastRowFirstColumn="0" w:lastRowLastColumn="0"/>
              <w:rPr>
                <w:rFonts w:cs="Arial"/>
                <w:b/>
                <w:bCs/>
                <w:szCs w:val="14"/>
              </w:rPr>
            </w:pPr>
            <w:r w:rsidRPr="00D66EA6">
              <w:rPr>
                <w:rFonts w:cs="Arial"/>
                <w:b/>
                <w:bCs/>
                <w:szCs w:val="14"/>
              </w:rPr>
              <w:t>[14]</w:t>
            </w:r>
          </w:p>
        </w:tc>
        <w:tc>
          <w:tcPr>
            <w:tcW w:w="1289" w:type="dxa"/>
            <w:tcBorders>
              <w:top w:val="nil"/>
              <w:left w:val="nil"/>
              <w:bottom w:val="nil"/>
              <w:right w:val="nil"/>
            </w:tcBorders>
            <w:shd w:val="clear" w:color="auto" w:fill="auto"/>
            <w:vAlign w:val="center"/>
          </w:tcPr>
          <w:p w14:paraId="473FAB3C" w14:textId="77777777" w:rsidR="00D6003D" w:rsidRPr="00D66EA6" w:rsidRDefault="00D6003D" w:rsidP="005F44FE">
            <w:pPr>
              <w:pStyle w:val="08-Tabelageral"/>
              <w:cnfStyle w:val="000000000000" w:firstRow="0" w:lastRow="0" w:firstColumn="0" w:lastColumn="0" w:oddVBand="0" w:evenVBand="0" w:oddHBand="0" w:evenHBand="0" w:firstRowFirstColumn="0" w:firstRowLastColumn="0" w:lastRowFirstColumn="0" w:lastRowLastColumn="0"/>
              <w:rPr>
                <w:b/>
              </w:rPr>
            </w:pPr>
            <w:r w:rsidRPr="007D2F95">
              <w:rPr>
                <w:b/>
              </w:rPr>
              <w:t>16.370</w:t>
            </w:r>
          </w:p>
        </w:tc>
        <w:tc>
          <w:tcPr>
            <w:tcW w:w="1366" w:type="dxa"/>
            <w:gridSpan w:val="2"/>
            <w:tcBorders>
              <w:top w:val="nil"/>
              <w:bottom w:val="nil"/>
            </w:tcBorders>
            <w:shd w:val="clear" w:color="auto" w:fill="auto"/>
            <w:vAlign w:val="center"/>
          </w:tcPr>
          <w:p w14:paraId="7099010C" w14:textId="77777777" w:rsidR="00D6003D" w:rsidRPr="00D66EA6" w:rsidRDefault="00D6003D" w:rsidP="005F44FE">
            <w:pPr>
              <w:pStyle w:val="08-Tabelageral"/>
              <w:cnfStyle w:val="000000000000" w:firstRow="0" w:lastRow="0" w:firstColumn="0" w:lastColumn="0" w:oddVBand="0" w:evenVBand="0" w:oddHBand="0" w:evenHBand="0" w:firstRowFirstColumn="0" w:firstRowLastColumn="0" w:lastRowFirstColumn="0" w:lastRowLastColumn="0"/>
              <w:rPr>
                <w:b/>
              </w:rPr>
            </w:pPr>
            <w:r w:rsidRPr="00A36934">
              <w:rPr>
                <w:b/>
                <w:bCs/>
              </w:rPr>
              <w:t>22.901</w:t>
            </w:r>
          </w:p>
        </w:tc>
        <w:tc>
          <w:tcPr>
            <w:tcW w:w="242" w:type="dxa"/>
            <w:gridSpan w:val="2"/>
            <w:tcBorders>
              <w:top w:val="nil"/>
              <w:bottom w:val="nil"/>
            </w:tcBorders>
            <w:shd w:val="clear" w:color="auto" w:fill="auto"/>
            <w:vAlign w:val="center"/>
          </w:tcPr>
          <w:p w14:paraId="38CA2AE9" w14:textId="77777777" w:rsidR="00D6003D" w:rsidRPr="00D66EA6" w:rsidRDefault="00D6003D" w:rsidP="005F44FE">
            <w:pPr>
              <w:pStyle w:val="08-Tabelageral"/>
              <w:cnfStyle w:val="000000000000" w:firstRow="0" w:lastRow="0" w:firstColumn="0" w:lastColumn="0" w:oddVBand="0" w:evenVBand="0" w:oddHBand="0" w:evenHBand="0" w:firstRowFirstColumn="0" w:firstRowLastColumn="0" w:lastRowFirstColumn="0" w:lastRowLastColumn="0"/>
              <w:rPr>
                <w:b/>
                <w:bCs/>
              </w:rPr>
            </w:pPr>
          </w:p>
        </w:tc>
        <w:tc>
          <w:tcPr>
            <w:tcW w:w="1291" w:type="dxa"/>
            <w:tcBorders>
              <w:top w:val="nil"/>
              <w:bottom w:val="nil"/>
            </w:tcBorders>
            <w:shd w:val="clear" w:color="auto" w:fill="auto"/>
            <w:vAlign w:val="center"/>
          </w:tcPr>
          <w:p w14:paraId="3EDD08BB" w14:textId="77777777" w:rsidR="00D6003D" w:rsidRPr="00D66EA6" w:rsidRDefault="00D6003D" w:rsidP="005F44FE">
            <w:pPr>
              <w:pStyle w:val="08-Tabelageral"/>
              <w:cnfStyle w:val="000000000000" w:firstRow="0" w:lastRow="0" w:firstColumn="0" w:lastColumn="0" w:oddVBand="0" w:evenVBand="0" w:oddHBand="0" w:evenHBand="0" w:firstRowFirstColumn="0" w:firstRowLastColumn="0" w:lastRowFirstColumn="0" w:lastRowLastColumn="0"/>
              <w:rPr>
                <w:b/>
                <w:bCs/>
              </w:rPr>
            </w:pPr>
            <w:r w:rsidRPr="00CF3ED7">
              <w:rPr>
                <w:b/>
                <w:bCs/>
              </w:rPr>
              <w:t>502.562</w:t>
            </w:r>
          </w:p>
        </w:tc>
        <w:tc>
          <w:tcPr>
            <w:tcW w:w="1430" w:type="dxa"/>
            <w:gridSpan w:val="2"/>
            <w:tcBorders>
              <w:top w:val="nil"/>
              <w:bottom w:val="nil"/>
            </w:tcBorders>
            <w:shd w:val="clear" w:color="auto" w:fill="auto"/>
            <w:vAlign w:val="center"/>
          </w:tcPr>
          <w:p w14:paraId="40A4D0D7" w14:textId="77777777" w:rsidR="00D6003D" w:rsidRPr="00D66EA6" w:rsidRDefault="00D6003D" w:rsidP="005F44FE">
            <w:pPr>
              <w:pStyle w:val="08-Tabelageral"/>
              <w:cnfStyle w:val="000000000000" w:firstRow="0" w:lastRow="0" w:firstColumn="0" w:lastColumn="0" w:oddVBand="0" w:evenVBand="0" w:oddHBand="0" w:evenHBand="0" w:firstRowFirstColumn="0" w:firstRowLastColumn="0" w:lastRowFirstColumn="0" w:lastRowLastColumn="0"/>
              <w:rPr>
                <w:b/>
                <w:bCs/>
              </w:rPr>
            </w:pPr>
            <w:r w:rsidRPr="00A36934">
              <w:rPr>
                <w:b/>
                <w:bCs/>
              </w:rPr>
              <w:t>147.224</w:t>
            </w:r>
          </w:p>
        </w:tc>
      </w:tr>
      <w:tr w:rsidR="00D6003D" w:rsidRPr="001D6BE8" w14:paraId="64A3E9A9" w14:textId="77777777" w:rsidTr="005F44FE">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474" w:type="dxa"/>
            <w:tcBorders>
              <w:top w:val="nil"/>
              <w:bottom w:val="nil"/>
            </w:tcBorders>
            <w:shd w:val="clear" w:color="auto" w:fill="auto"/>
            <w:vAlign w:val="center"/>
          </w:tcPr>
          <w:p w14:paraId="48B4A21B" w14:textId="77777777" w:rsidR="00D6003D" w:rsidRPr="00D66EA6" w:rsidRDefault="00D6003D" w:rsidP="005F44FE">
            <w:pPr>
              <w:pStyle w:val="08-Tabelageral"/>
              <w:ind w:left="113"/>
              <w:jc w:val="left"/>
              <w:rPr>
                <w:rFonts w:cs="Arial"/>
                <w:b w:val="0"/>
                <w:szCs w:val="14"/>
              </w:rPr>
            </w:pPr>
            <w:r w:rsidRPr="00D66EA6">
              <w:rPr>
                <w:rFonts w:cs="Arial"/>
                <w:b w:val="0"/>
                <w:szCs w:val="14"/>
              </w:rPr>
              <w:t>Receitas financeiras</w:t>
            </w:r>
          </w:p>
        </w:tc>
        <w:tc>
          <w:tcPr>
            <w:tcW w:w="675" w:type="dxa"/>
            <w:tcBorders>
              <w:top w:val="nil"/>
              <w:bottom w:val="nil"/>
            </w:tcBorders>
            <w:shd w:val="clear" w:color="auto" w:fill="auto"/>
            <w:vAlign w:val="center"/>
          </w:tcPr>
          <w:p w14:paraId="54BBBB00" w14:textId="77777777" w:rsidR="00D6003D" w:rsidRPr="00D66EA6" w:rsidRDefault="00D6003D" w:rsidP="005F44FE">
            <w:pPr>
              <w:pStyle w:val="08-Tabelageral"/>
              <w:ind w:left="113"/>
              <w:cnfStyle w:val="000000100000" w:firstRow="0" w:lastRow="0" w:firstColumn="0" w:lastColumn="0" w:oddVBand="0" w:evenVBand="0" w:oddHBand="1" w:evenHBand="0" w:firstRowFirstColumn="0" w:firstRowLastColumn="0" w:lastRowFirstColumn="0" w:lastRowLastColumn="0"/>
              <w:rPr>
                <w:rFonts w:cs="Arial"/>
                <w:szCs w:val="14"/>
              </w:rPr>
            </w:pPr>
          </w:p>
        </w:tc>
        <w:tc>
          <w:tcPr>
            <w:tcW w:w="1289" w:type="dxa"/>
            <w:tcBorders>
              <w:top w:val="nil"/>
              <w:left w:val="nil"/>
              <w:bottom w:val="nil"/>
              <w:right w:val="nil"/>
            </w:tcBorders>
            <w:shd w:val="clear" w:color="auto" w:fill="auto"/>
            <w:vAlign w:val="center"/>
          </w:tcPr>
          <w:p w14:paraId="4101DCFF" w14:textId="77777777" w:rsidR="00D6003D" w:rsidRPr="00D66EA6" w:rsidRDefault="00D6003D" w:rsidP="005F44FE">
            <w:pPr>
              <w:pStyle w:val="08-Tabelageral"/>
              <w:cnfStyle w:val="000000100000" w:firstRow="0" w:lastRow="0" w:firstColumn="0" w:lastColumn="0" w:oddVBand="0" w:evenVBand="0" w:oddHBand="1" w:evenHBand="0" w:firstRowFirstColumn="0" w:firstRowLastColumn="0" w:lastRowFirstColumn="0" w:lastRowLastColumn="0"/>
            </w:pPr>
            <w:r w:rsidRPr="007D2F95">
              <w:t>44.465</w:t>
            </w:r>
          </w:p>
        </w:tc>
        <w:tc>
          <w:tcPr>
            <w:tcW w:w="1366" w:type="dxa"/>
            <w:gridSpan w:val="2"/>
            <w:tcBorders>
              <w:top w:val="nil"/>
              <w:bottom w:val="nil"/>
            </w:tcBorders>
            <w:shd w:val="clear" w:color="auto" w:fill="auto"/>
            <w:vAlign w:val="center"/>
          </w:tcPr>
          <w:p w14:paraId="7F87EEFC" w14:textId="77777777" w:rsidR="00D6003D" w:rsidRPr="00D66EA6" w:rsidRDefault="00D6003D" w:rsidP="005F44FE">
            <w:pPr>
              <w:pStyle w:val="08-Tabelageral"/>
              <w:cnfStyle w:val="000000100000" w:firstRow="0" w:lastRow="0" w:firstColumn="0" w:lastColumn="0" w:oddVBand="0" w:evenVBand="0" w:oddHBand="1" w:evenHBand="0" w:firstRowFirstColumn="0" w:firstRowLastColumn="0" w:lastRowFirstColumn="0" w:lastRowLastColumn="0"/>
            </w:pPr>
            <w:r w:rsidRPr="00A36934">
              <w:t>26.992</w:t>
            </w:r>
          </w:p>
        </w:tc>
        <w:tc>
          <w:tcPr>
            <w:tcW w:w="242" w:type="dxa"/>
            <w:gridSpan w:val="2"/>
            <w:tcBorders>
              <w:top w:val="nil"/>
              <w:bottom w:val="nil"/>
            </w:tcBorders>
            <w:shd w:val="clear" w:color="auto" w:fill="auto"/>
            <w:vAlign w:val="center"/>
          </w:tcPr>
          <w:p w14:paraId="1CE83D46" w14:textId="77777777" w:rsidR="00D6003D" w:rsidRPr="00D66EA6" w:rsidRDefault="00D6003D" w:rsidP="005F44FE">
            <w:pPr>
              <w:pStyle w:val="08-Tabelageral"/>
              <w:cnfStyle w:val="000000100000" w:firstRow="0" w:lastRow="0" w:firstColumn="0" w:lastColumn="0" w:oddVBand="0" w:evenVBand="0" w:oddHBand="1" w:evenHBand="0" w:firstRowFirstColumn="0" w:firstRowLastColumn="0" w:lastRowFirstColumn="0" w:lastRowLastColumn="0"/>
            </w:pPr>
          </w:p>
        </w:tc>
        <w:tc>
          <w:tcPr>
            <w:tcW w:w="1291" w:type="dxa"/>
            <w:tcBorders>
              <w:top w:val="nil"/>
              <w:bottom w:val="nil"/>
            </w:tcBorders>
            <w:shd w:val="clear" w:color="auto" w:fill="auto"/>
            <w:vAlign w:val="center"/>
          </w:tcPr>
          <w:p w14:paraId="1483667F" w14:textId="77777777" w:rsidR="00D6003D" w:rsidRPr="00D66EA6" w:rsidRDefault="00D6003D" w:rsidP="005F44FE">
            <w:pPr>
              <w:pStyle w:val="08-Tabelageral"/>
              <w:cnfStyle w:val="000000100000" w:firstRow="0" w:lastRow="0" w:firstColumn="0" w:lastColumn="0" w:oddVBand="0" w:evenVBand="0" w:oddHBand="1" w:evenHBand="0" w:firstRowFirstColumn="0" w:firstRowLastColumn="0" w:lastRowFirstColumn="0" w:lastRowLastColumn="0"/>
            </w:pPr>
            <w:r w:rsidRPr="00CF3ED7">
              <w:t>532.063</w:t>
            </w:r>
          </w:p>
        </w:tc>
        <w:tc>
          <w:tcPr>
            <w:tcW w:w="1430" w:type="dxa"/>
            <w:gridSpan w:val="2"/>
            <w:tcBorders>
              <w:top w:val="nil"/>
              <w:bottom w:val="nil"/>
            </w:tcBorders>
            <w:shd w:val="clear" w:color="auto" w:fill="auto"/>
            <w:vAlign w:val="center"/>
          </w:tcPr>
          <w:p w14:paraId="0FFFD53B" w14:textId="77777777" w:rsidR="00D6003D" w:rsidRPr="00D66EA6" w:rsidRDefault="00D6003D" w:rsidP="005F44FE">
            <w:pPr>
              <w:pStyle w:val="08-Tabelageral"/>
              <w:cnfStyle w:val="000000100000" w:firstRow="0" w:lastRow="0" w:firstColumn="0" w:lastColumn="0" w:oddVBand="0" w:evenVBand="0" w:oddHBand="1" w:evenHBand="0" w:firstRowFirstColumn="0" w:firstRowLastColumn="0" w:lastRowFirstColumn="0" w:lastRowLastColumn="0"/>
            </w:pPr>
            <w:r w:rsidRPr="00A36934">
              <w:t>151.739</w:t>
            </w:r>
          </w:p>
        </w:tc>
      </w:tr>
      <w:tr w:rsidR="00D6003D" w:rsidRPr="001D6BE8" w14:paraId="25373D2F" w14:textId="77777777" w:rsidTr="005F44FE">
        <w:trPr>
          <w:trHeight w:val="238"/>
          <w:jc w:val="center"/>
        </w:trPr>
        <w:tc>
          <w:tcPr>
            <w:cnfStyle w:val="001000000000" w:firstRow="0" w:lastRow="0" w:firstColumn="1" w:lastColumn="0" w:oddVBand="0" w:evenVBand="0" w:oddHBand="0" w:evenHBand="0" w:firstRowFirstColumn="0" w:firstRowLastColumn="0" w:lastRowFirstColumn="0" w:lastRowLastColumn="0"/>
            <w:tcW w:w="3474" w:type="dxa"/>
            <w:tcBorders>
              <w:top w:val="nil"/>
              <w:bottom w:val="nil"/>
            </w:tcBorders>
            <w:shd w:val="clear" w:color="auto" w:fill="auto"/>
            <w:vAlign w:val="center"/>
          </w:tcPr>
          <w:p w14:paraId="7F47DF31" w14:textId="77777777" w:rsidR="00D6003D" w:rsidRPr="00D66EA6" w:rsidRDefault="00D6003D" w:rsidP="005F44FE">
            <w:pPr>
              <w:pStyle w:val="08-Tabelageral"/>
              <w:ind w:left="113"/>
              <w:jc w:val="left"/>
              <w:rPr>
                <w:rFonts w:cs="Arial"/>
                <w:b w:val="0"/>
                <w:szCs w:val="14"/>
              </w:rPr>
            </w:pPr>
            <w:r w:rsidRPr="00D66EA6">
              <w:rPr>
                <w:rFonts w:cs="Arial"/>
                <w:b w:val="0"/>
                <w:szCs w:val="14"/>
              </w:rPr>
              <w:t xml:space="preserve">Despesas financeiras </w:t>
            </w:r>
          </w:p>
        </w:tc>
        <w:tc>
          <w:tcPr>
            <w:tcW w:w="675" w:type="dxa"/>
            <w:tcBorders>
              <w:top w:val="nil"/>
              <w:bottom w:val="nil"/>
            </w:tcBorders>
            <w:shd w:val="clear" w:color="auto" w:fill="auto"/>
            <w:vAlign w:val="center"/>
          </w:tcPr>
          <w:p w14:paraId="034A6319" w14:textId="77777777" w:rsidR="00D6003D" w:rsidRPr="00D66EA6" w:rsidRDefault="00D6003D" w:rsidP="005F44FE">
            <w:pPr>
              <w:pStyle w:val="08-Tabelageral"/>
              <w:ind w:left="113"/>
              <w:cnfStyle w:val="000000000000" w:firstRow="0" w:lastRow="0" w:firstColumn="0" w:lastColumn="0" w:oddVBand="0" w:evenVBand="0" w:oddHBand="0" w:evenHBand="0" w:firstRowFirstColumn="0" w:firstRowLastColumn="0" w:lastRowFirstColumn="0" w:lastRowLastColumn="0"/>
              <w:rPr>
                <w:rFonts w:cs="Arial"/>
                <w:szCs w:val="14"/>
              </w:rPr>
            </w:pPr>
          </w:p>
        </w:tc>
        <w:tc>
          <w:tcPr>
            <w:tcW w:w="1289" w:type="dxa"/>
            <w:tcBorders>
              <w:top w:val="nil"/>
              <w:left w:val="nil"/>
              <w:bottom w:val="nil"/>
              <w:right w:val="nil"/>
            </w:tcBorders>
            <w:shd w:val="clear" w:color="auto" w:fill="auto"/>
            <w:vAlign w:val="center"/>
          </w:tcPr>
          <w:p w14:paraId="57C87924" w14:textId="77777777" w:rsidR="00D6003D" w:rsidRPr="00D66EA6" w:rsidRDefault="00D6003D" w:rsidP="005F44FE">
            <w:pPr>
              <w:pStyle w:val="08-Tabelageral"/>
              <w:cnfStyle w:val="000000000000" w:firstRow="0" w:lastRow="0" w:firstColumn="0" w:lastColumn="0" w:oddVBand="0" w:evenVBand="0" w:oddHBand="0" w:evenHBand="0" w:firstRowFirstColumn="0" w:firstRowLastColumn="0" w:lastRowFirstColumn="0" w:lastRowLastColumn="0"/>
            </w:pPr>
            <w:r w:rsidRPr="007D2F95">
              <w:t>(28.095)</w:t>
            </w:r>
          </w:p>
        </w:tc>
        <w:tc>
          <w:tcPr>
            <w:tcW w:w="1366" w:type="dxa"/>
            <w:gridSpan w:val="2"/>
            <w:tcBorders>
              <w:top w:val="nil"/>
              <w:bottom w:val="nil"/>
            </w:tcBorders>
            <w:shd w:val="clear" w:color="auto" w:fill="auto"/>
            <w:vAlign w:val="center"/>
          </w:tcPr>
          <w:p w14:paraId="40DC49B9" w14:textId="77777777" w:rsidR="00D6003D" w:rsidRPr="00D66EA6" w:rsidRDefault="00D6003D" w:rsidP="005F44FE">
            <w:pPr>
              <w:pStyle w:val="08-Tabelageral"/>
              <w:cnfStyle w:val="000000000000" w:firstRow="0" w:lastRow="0" w:firstColumn="0" w:lastColumn="0" w:oddVBand="0" w:evenVBand="0" w:oddHBand="0" w:evenHBand="0" w:firstRowFirstColumn="0" w:firstRowLastColumn="0" w:lastRowFirstColumn="0" w:lastRowLastColumn="0"/>
            </w:pPr>
            <w:r w:rsidRPr="00A36934">
              <w:t>(4.091)</w:t>
            </w:r>
          </w:p>
        </w:tc>
        <w:tc>
          <w:tcPr>
            <w:tcW w:w="242" w:type="dxa"/>
            <w:gridSpan w:val="2"/>
            <w:tcBorders>
              <w:top w:val="nil"/>
              <w:bottom w:val="nil"/>
            </w:tcBorders>
            <w:shd w:val="clear" w:color="auto" w:fill="auto"/>
            <w:vAlign w:val="center"/>
          </w:tcPr>
          <w:p w14:paraId="5E052169" w14:textId="77777777" w:rsidR="00D6003D" w:rsidRPr="00D66EA6" w:rsidRDefault="00D6003D" w:rsidP="005F44FE">
            <w:pPr>
              <w:pStyle w:val="08-Tabelageral"/>
              <w:cnfStyle w:val="000000000000" w:firstRow="0" w:lastRow="0" w:firstColumn="0" w:lastColumn="0" w:oddVBand="0" w:evenVBand="0" w:oddHBand="0" w:evenHBand="0" w:firstRowFirstColumn="0" w:firstRowLastColumn="0" w:lastRowFirstColumn="0" w:lastRowLastColumn="0"/>
            </w:pPr>
          </w:p>
        </w:tc>
        <w:tc>
          <w:tcPr>
            <w:tcW w:w="1291" w:type="dxa"/>
            <w:tcBorders>
              <w:top w:val="nil"/>
              <w:bottom w:val="nil"/>
            </w:tcBorders>
            <w:shd w:val="clear" w:color="auto" w:fill="auto"/>
            <w:vAlign w:val="center"/>
          </w:tcPr>
          <w:p w14:paraId="05DFA5DF" w14:textId="77777777" w:rsidR="00D6003D" w:rsidRPr="00D66EA6" w:rsidRDefault="00D6003D" w:rsidP="005F44FE">
            <w:pPr>
              <w:pStyle w:val="08-Tabelageral"/>
              <w:cnfStyle w:val="000000000000" w:firstRow="0" w:lastRow="0" w:firstColumn="0" w:lastColumn="0" w:oddVBand="0" w:evenVBand="0" w:oddHBand="0" w:evenHBand="0" w:firstRowFirstColumn="0" w:firstRowLastColumn="0" w:lastRowFirstColumn="0" w:lastRowLastColumn="0"/>
            </w:pPr>
            <w:r w:rsidRPr="00CF3ED7">
              <w:t>(29.501)</w:t>
            </w:r>
          </w:p>
        </w:tc>
        <w:tc>
          <w:tcPr>
            <w:tcW w:w="1430" w:type="dxa"/>
            <w:gridSpan w:val="2"/>
            <w:tcBorders>
              <w:top w:val="nil"/>
              <w:bottom w:val="nil"/>
            </w:tcBorders>
            <w:shd w:val="clear" w:color="auto" w:fill="auto"/>
            <w:vAlign w:val="center"/>
          </w:tcPr>
          <w:p w14:paraId="6FEAFEA0" w14:textId="77777777" w:rsidR="00D6003D" w:rsidRPr="00D66EA6" w:rsidRDefault="00D6003D" w:rsidP="005F44FE">
            <w:pPr>
              <w:pStyle w:val="08-Tabelageral"/>
              <w:cnfStyle w:val="000000000000" w:firstRow="0" w:lastRow="0" w:firstColumn="0" w:lastColumn="0" w:oddVBand="0" w:evenVBand="0" w:oddHBand="0" w:evenHBand="0" w:firstRowFirstColumn="0" w:firstRowLastColumn="0" w:lastRowFirstColumn="0" w:lastRowLastColumn="0"/>
            </w:pPr>
            <w:r w:rsidRPr="00A36934">
              <w:t>(4.515)</w:t>
            </w:r>
          </w:p>
        </w:tc>
      </w:tr>
      <w:tr w:rsidR="00D6003D" w:rsidRPr="001D6BE8" w14:paraId="491712AB" w14:textId="77777777" w:rsidTr="005F44FE">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474" w:type="dxa"/>
            <w:tcBorders>
              <w:top w:val="nil"/>
              <w:bottom w:val="nil"/>
            </w:tcBorders>
            <w:shd w:val="clear" w:color="auto" w:fill="auto"/>
            <w:vAlign w:val="center"/>
          </w:tcPr>
          <w:p w14:paraId="5332EDB1" w14:textId="77777777" w:rsidR="00D6003D" w:rsidRPr="00D66EA6" w:rsidRDefault="00D6003D" w:rsidP="005F44FE">
            <w:pPr>
              <w:pStyle w:val="08-Tabelageral"/>
              <w:jc w:val="left"/>
              <w:rPr>
                <w:rFonts w:cs="Arial"/>
                <w:bCs w:val="0"/>
                <w:szCs w:val="14"/>
              </w:rPr>
            </w:pPr>
            <w:r w:rsidRPr="00D66EA6">
              <w:rPr>
                <w:rFonts w:cs="Arial"/>
                <w:szCs w:val="14"/>
              </w:rPr>
              <w:t>Resultado Antes do Imposto de Renda e Contribuição Social</w:t>
            </w:r>
          </w:p>
        </w:tc>
        <w:tc>
          <w:tcPr>
            <w:tcW w:w="675" w:type="dxa"/>
            <w:tcBorders>
              <w:top w:val="nil"/>
              <w:bottom w:val="nil"/>
            </w:tcBorders>
            <w:shd w:val="clear" w:color="auto" w:fill="auto"/>
            <w:vAlign w:val="center"/>
          </w:tcPr>
          <w:p w14:paraId="63D5934A" w14:textId="77777777" w:rsidR="00D6003D" w:rsidRPr="00D66EA6" w:rsidRDefault="00D6003D" w:rsidP="005F44FE">
            <w:pPr>
              <w:pStyle w:val="08-Tabelageral"/>
              <w:cnfStyle w:val="000000100000" w:firstRow="0" w:lastRow="0" w:firstColumn="0" w:lastColumn="0" w:oddVBand="0" w:evenVBand="0" w:oddHBand="1" w:evenHBand="0" w:firstRowFirstColumn="0" w:firstRowLastColumn="0" w:lastRowFirstColumn="0" w:lastRowLastColumn="0"/>
              <w:rPr>
                <w:rFonts w:cs="Arial"/>
                <w:b/>
                <w:szCs w:val="14"/>
              </w:rPr>
            </w:pPr>
          </w:p>
        </w:tc>
        <w:tc>
          <w:tcPr>
            <w:tcW w:w="1289" w:type="dxa"/>
            <w:tcBorders>
              <w:top w:val="nil"/>
              <w:left w:val="nil"/>
              <w:bottom w:val="nil"/>
              <w:right w:val="nil"/>
            </w:tcBorders>
            <w:shd w:val="clear" w:color="auto" w:fill="auto"/>
            <w:vAlign w:val="center"/>
          </w:tcPr>
          <w:p w14:paraId="13805E9E" w14:textId="77777777" w:rsidR="00D6003D" w:rsidRPr="00D66EA6" w:rsidRDefault="00D6003D" w:rsidP="005F44FE">
            <w:pPr>
              <w:pStyle w:val="08-Tabelageral"/>
              <w:cnfStyle w:val="000000100000" w:firstRow="0" w:lastRow="0" w:firstColumn="0" w:lastColumn="0" w:oddVBand="0" w:evenVBand="0" w:oddHBand="1" w:evenHBand="0" w:firstRowFirstColumn="0" w:firstRowLastColumn="0" w:lastRowFirstColumn="0" w:lastRowLastColumn="0"/>
              <w:rPr>
                <w:b/>
              </w:rPr>
            </w:pPr>
            <w:r w:rsidRPr="00477119">
              <w:rPr>
                <w:b/>
              </w:rPr>
              <w:t>6.045.621</w:t>
            </w:r>
          </w:p>
        </w:tc>
        <w:tc>
          <w:tcPr>
            <w:tcW w:w="1366" w:type="dxa"/>
            <w:gridSpan w:val="2"/>
            <w:tcBorders>
              <w:top w:val="nil"/>
              <w:bottom w:val="nil"/>
            </w:tcBorders>
            <w:shd w:val="clear" w:color="auto" w:fill="auto"/>
            <w:vAlign w:val="center"/>
          </w:tcPr>
          <w:p w14:paraId="3EBA99FB" w14:textId="77777777" w:rsidR="00D6003D" w:rsidRPr="00D66EA6" w:rsidRDefault="00D6003D" w:rsidP="005F44FE">
            <w:pPr>
              <w:pStyle w:val="08-Tabelageral"/>
              <w:cnfStyle w:val="000000100000" w:firstRow="0" w:lastRow="0" w:firstColumn="0" w:lastColumn="0" w:oddVBand="0" w:evenVBand="0" w:oddHBand="1" w:evenHBand="0" w:firstRowFirstColumn="0" w:firstRowLastColumn="0" w:lastRowFirstColumn="0" w:lastRowLastColumn="0"/>
              <w:rPr>
                <w:b/>
              </w:rPr>
            </w:pPr>
            <w:r w:rsidRPr="00A36934">
              <w:rPr>
                <w:b/>
              </w:rPr>
              <w:t>3.937.922</w:t>
            </w:r>
          </w:p>
        </w:tc>
        <w:tc>
          <w:tcPr>
            <w:tcW w:w="242" w:type="dxa"/>
            <w:gridSpan w:val="2"/>
            <w:tcBorders>
              <w:top w:val="nil"/>
              <w:bottom w:val="nil"/>
            </w:tcBorders>
            <w:shd w:val="clear" w:color="auto" w:fill="auto"/>
            <w:vAlign w:val="center"/>
          </w:tcPr>
          <w:p w14:paraId="17B21012" w14:textId="77777777" w:rsidR="00D6003D" w:rsidRPr="00D66EA6" w:rsidRDefault="00D6003D" w:rsidP="005F44FE">
            <w:pPr>
              <w:pStyle w:val="08-Tabelageral"/>
              <w:cnfStyle w:val="000000100000" w:firstRow="0" w:lastRow="0" w:firstColumn="0" w:lastColumn="0" w:oddVBand="0" w:evenVBand="0" w:oddHBand="1" w:evenHBand="0" w:firstRowFirstColumn="0" w:firstRowLastColumn="0" w:lastRowFirstColumn="0" w:lastRowLastColumn="0"/>
              <w:rPr>
                <w:b/>
                <w:bCs/>
              </w:rPr>
            </w:pPr>
          </w:p>
        </w:tc>
        <w:tc>
          <w:tcPr>
            <w:tcW w:w="1291" w:type="dxa"/>
            <w:tcBorders>
              <w:top w:val="nil"/>
              <w:bottom w:val="nil"/>
            </w:tcBorders>
            <w:shd w:val="clear" w:color="auto" w:fill="auto"/>
            <w:vAlign w:val="center"/>
          </w:tcPr>
          <w:p w14:paraId="251F4CDF" w14:textId="77777777" w:rsidR="00D6003D" w:rsidRPr="00D66EA6" w:rsidRDefault="00D6003D" w:rsidP="005F44FE">
            <w:pPr>
              <w:pStyle w:val="08-Tabelageral"/>
              <w:cnfStyle w:val="000000100000" w:firstRow="0" w:lastRow="0" w:firstColumn="0" w:lastColumn="0" w:oddVBand="0" w:evenVBand="0" w:oddHBand="1" w:evenHBand="0" w:firstRowFirstColumn="0" w:firstRowLastColumn="0" w:lastRowFirstColumn="0" w:lastRowLastColumn="0"/>
              <w:rPr>
                <w:b/>
                <w:bCs/>
              </w:rPr>
            </w:pPr>
            <w:r w:rsidRPr="00CF3ED7">
              <w:rPr>
                <w:b/>
                <w:bCs/>
              </w:rPr>
              <w:t>7.548.231</w:t>
            </w:r>
          </w:p>
        </w:tc>
        <w:tc>
          <w:tcPr>
            <w:tcW w:w="1430" w:type="dxa"/>
            <w:gridSpan w:val="2"/>
            <w:tcBorders>
              <w:top w:val="nil"/>
              <w:bottom w:val="nil"/>
            </w:tcBorders>
            <w:shd w:val="clear" w:color="auto" w:fill="auto"/>
            <w:vAlign w:val="center"/>
          </w:tcPr>
          <w:p w14:paraId="3CD4C1AE" w14:textId="77777777" w:rsidR="00D6003D" w:rsidRPr="00D66EA6" w:rsidRDefault="00D6003D" w:rsidP="005F44FE">
            <w:pPr>
              <w:pStyle w:val="08-Tabelageral"/>
              <w:cnfStyle w:val="000000100000" w:firstRow="0" w:lastRow="0" w:firstColumn="0" w:lastColumn="0" w:oddVBand="0" w:evenVBand="0" w:oddHBand="1" w:evenHBand="0" w:firstRowFirstColumn="0" w:firstRowLastColumn="0" w:lastRowFirstColumn="0" w:lastRowLastColumn="0"/>
              <w:rPr>
                <w:b/>
                <w:bCs/>
              </w:rPr>
            </w:pPr>
            <w:r w:rsidRPr="00A36934">
              <w:rPr>
                <w:b/>
                <w:bCs/>
              </w:rPr>
              <w:t>5.079.424</w:t>
            </w:r>
          </w:p>
        </w:tc>
      </w:tr>
      <w:tr w:rsidR="00D6003D" w:rsidRPr="00B87B0C" w14:paraId="59434959" w14:textId="77777777" w:rsidTr="005F44FE">
        <w:trPr>
          <w:trHeight w:val="238"/>
          <w:jc w:val="center"/>
        </w:trPr>
        <w:tc>
          <w:tcPr>
            <w:cnfStyle w:val="001000000000" w:firstRow="0" w:lastRow="0" w:firstColumn="1" w:lastColumn="0" w:oddVBand="0" w:evenVBand="0" w:oddHBand="0" w:evenHBand="0" w:firstRowFirstColumn="0" w:firstRowLastColumn="0" w:lastRowFirstColumn="0" w:lastRowLastColumn="0"/>
            <w:tcW w:w="3474" w:type="dxa"/>
            <w:tcBorders>
              <w:top w:val="nil"/>
              <w:bottom w:val="nil"/>
            </w:tcBorders>
            <w:shd w:val="clear" w:color="auto" w:fill="auto"/>
            <w:vAlign w:val="center"/>
          </w:tcPr>
          <w:p w14:paraId="1533F786" w14:textId="77777777" w:rsidR="00D6003D" w:rsidRPr="00D66EA6" w:rsidRDefault="00D6003D" w:rsidP="005F44FE">
            <w:pPr>
              <w:pStyle w:val="08-Tabelageral"/>
              <w:jc w:val="left"/>
              <w:rPr>
                <w:rFonts w:cs="Arial"/>
                <w:bCs w:val="0"/>
                <w:szCs w:val="14"/>
              </w:rPr>
            </w:pPr>
            <w:r w:rsidRPr="00D66EA6">
              <w:rPr>
                <w:rFonts w:cs="Arial"/>
                <w:szCs w:val="14"/>
              </w:rPr>
              <w:t>Imposto de Renda e Contribuição Social</w:t>
            </w:r>
          </w:p>
        </w:tc>
        <w:tc>
          <w:tcPr>
            <w:tcW w:w="675" w:type="dxa"/>
            <w:tcBorders>
              <w:top w:val="nil"/>
              <w:bottom w:val="nil"/>
            </w:tcBorders>
            <w:shd w:val="clear" w:color="auto" w:fill="auto"/>
            <w:vAlign w:val="center"/>
          </w:tcPr>
          <w:p w14:paraId="05AB9B83" w14:textId="77777777" w:rsidR="00D6003D" w:rsidRPr="00D66EA6" w:rsidRDefault="00D6003D" w:rsidP="005F44FE">
            <w:pPr>
              <w:pStyle w:val="08-Tabelageral"/>
              <w:cnfStyle w:val="000000000000" w:firstRow="0" w:lastRow="0" w:firstColumn="0" w:lastColumn="0" w:oddVBand="0" w:evenVBand="0" w:oddHBand="0" w:evenHBand="0" w:firstRowFirstColumn="0" w:firstRowLastColumn="0" w:lastRowFirstColumn="0" w:lastRowLastColumn="0"/>
              <w:rPr>
                <w:rFonts w:cs="Arial"/>
                <w:b/>
                <w:szCs w:val="14"/>
              </w:rPr>
            </w:pPr>
            <w:r w:rsidRPr="00D66EA6">
              <w:rPr>
                <w:rFonts w:cs="Arial"/>
                <w:b/>
                <w:szCs w:val="14"/>
              </w:rPr>
              <w:t>[12.a]</w:t>
            </w:r>
          </w:p>
        </w:tc>
        <w:tc>
          <w:tcPr>
            <w:tcW w:w="1289" w:type="dxa"/>
            <w:tcBorders>
              <w:top w:val="nil"/>
              <w:left w:val="nil"/>
              <w:bottom w:val="nil"/>
              <w:right w:val="nil"/>
            </w:tcBorders>
            <w:shd w:val="clear" w:color="auto" w:fill="auto"/>
            <w:vAlign w:val="center"/>
          </w:tcPr>
          <w:p w14:paraId="23799D2D" w14:textId="77777777" w:rsidR="00D6003D" w:rsidRPr="00175D40" w:rsidRDefault="00D6003D" w:rsidP="005F44FE">
            <w:pPr>
              <w:pStyle w:val="08-Tabelageral"/>
              <w:cnfStyle w:val="000000000000" w:firstRow="0" w:lastRow="0" w:firstColumn="0" w:lastColumn="0" w:oddVBand="0" w:evenVBand="0" w:oddHBand="0" w:evenHBand="0" w:firstRowFirstColumn="0" w:firstRowLastColumn="0" w:lastRowFirstColumn="0" w:lastRowLastColumn="0"/>
              <w:rPr>
                <w:b/>
                <w:bCs/>
              </w:rPr>
            </w:pPr>
            <w:r w:rsidRPr="00477119">
              <w:rPr>
                <w:b/>
                <w:bCs/>
              </w:rPr>
              <w:t>(1.050)</w:t>
            </w:r>
          </w:p>
        </w:tc>
        <w:tc>
          <w:tcPr>
            <w:tcW w:w="1366" w:type="dxa"/>
            <w:gridSpan w:val="2"/>
            <w:tcBorders>
              <w:top w:val="nil"/>
              <w:bottom w:val="nil"/>
            </w:tcBorders>
            <w:shd w:val="clear" w:color="auto" w:fill="auto"/>
            <w:vAlign w:val="center"/>
          </w:tcPr>
          <w:p w14:paraId="0B8F7DC0" w14:textId="77777777" w:rsidR="00D6003D" w:rsidRPr="00175D40" w:rsidRDefault="00D6003D" w:rsidP="005F44FE">
            <w:pPr>
              <w:pStyle w:val="08-Tabelageral"/>
              <w:cnfStyle w:val="000000000000" w:firstRow="0" w:lastRow="0" w:firstColumn="0" w:lastColumn="0" w:oddVBand="0" w:evenVBand="0" w:oddHBand="0" w:evenHBand="0" w:firstRowFirstColumn="0" w:firstRowLastColumn="0" w:lastRowFirstColumn="0" w:lastRowLastColumn="0"/>
              <w:rPr>
                <w:b/>
                <w:bCs/>
              </w:rPr>
            </w:pPr>
            <w:r w:rsidRPr="00A36934">
              <w:rPr>
                <w:b/>
              </w:rPr>
              <w:t>(4.705)</w:t>
            </w:r>
          </w:p>
        </w:tc>
        <w:tc>
          <w:tcPr>
            <w:tcW w:w="242" w:type="dxa"/>
            <w:gridSpan w:val="2"/>
            <w:tcBorders>
              <w:top w:val="nil"/>
              <w:bottom w:val="nil"/>
            </w:tcBorders>
            <w:shd w:val="clear" w:color="auto" w:fill="auto"/>
            <w:vAlign w:val="center"/>
          </w:tcPr>
          <w:p w14:paraId="1AD7DD48" w14:textId="77777777" w:rsidR="00D6003D" w:rsidRPr="00175D40" w:rsidRDefault="00D6003D" w:rsidP="005F44FE">
            <w:pPr>
              <w:pStyle w:val="08-Tabelageral"/>
              <w:cnfStyle w:val="000000000000" w:firstRow="0" w:lastRow="0" w:firstColumn="0" w:lastColumn="0" w:oddVBand="0" w:evenVBand="0" w:oddHBand="0" w:evenHBand="0" w:firstRowFirstColumn="0" w:firstRowLastColumn="0" w:lastRowFirstColumn="0" w:lastRowLastColumn="0"/>
              <w:rPr>
                <w:b/>
                <w:bCs/>
              </w:rPr>
            </w:pPr>
          </w:p>
        </w:tc>
        <w:tc>
          <w:tcPr>
            <w:tcW w:w="1291" w:type="dxa"/>
            <w:tcBorders>
              <w:top w:val="nil"/>
              <w:bottom w:val="nil"/>
            </w:tcBorders>
            <w:shd w:val="clear" w:color="auto" w:fill="auto"/>
            <w:vAlign w:val="center"/>
          </w:tcPr>
          <w:p w14:paraId="6650E547" w14:textId="77777777" w:rsidR="00D6003D" w:rsidRPr="00175D40" w:rsidRDefault="00D6003D" w:rsidP="005F44FE">
            <w:pPr>
              <w:pStyle w:val="08-Tabelageral"/>
              <w:cnfStyle w:val="000000000000" w:firstRow="0" w:lastRow="0" w:firstColumn="0" w:lastColumn="0" w:oddVBand="0" w:evenVBand="0" w:oddHBand="0" w:evenHBand="0" w:firstRowFirstColumn="0" w:firstRowLastColumn="0" w:lastRowFirstColumn="0" w:lastRowLastColumn="0"/>
              <w:rPr>
                <w:b/>
                <w:bCs/>
              </w:rPr>
            </w:pPr>
            <w:r w:rsidRPr="00CF3ED7">
              <w:rPr>
                <w:b/>
                <w:bCs/>
              </w:rPr>
              <w:t>(1.503.660)</w:t>
            </w:r>
          </w:p>
        </w:tc>
        <w:tc>
          <w:tcPr>
            <w:tcW w:w="1430" w:type="dxa"/>
            <w:gridSpan w:val="2"/>
            <w:tcBorders>
              <w:top w:val="nil"/>
              <w:bottom w:val="nil"/>
            </w:tcBorders>
            <w:shd w:val="clear" w:color="auto" w:fill="auto"/>
            <w:vAlign w:val="center"/>
          </w:tcPr>
          <w:p w14:paraId="4878B1A1" w14:textId="77777777" w:rsidR="00D6003D" w:rsidRPr="00175D40" w:rsidRDefault="00D6003D" w:rsidP="005F44FE">
            <w:pPr>
              <w:pStyle w:val="08-Tabelageral"/>
              <w:cnfStyle w:val="000000000000" w:firstRow="0" w:lastRow="0" w:firstColumn="0" w:lastColumn="0" w:oddVBand="0" w:evenVBand="0" w:oddHBand="0" w:evenHBand="0" w:firstRowFirstColumn="0" w:firstRowLastColumn="0" w:lastRowFirstColumn="0" w:lastRowLastColumn="0"/>
              <w:rPr>
                <w:b/>
                <w:bCs/>
              </w:rPr>
            </w:pPr>
            <w:r w:rsidRPr="00A36934">
              <w:rPr>
                <w:b/>
              </w:rPr>
              <w:t>(1.146.207)</w:t>
            </w:r>
          </w:p>
        </w:tc>
      </w:tr>
      <w:tr w:rsidR="00D6003D" w:rsidRPr="001D6BE8" w14:paraId="5F89BCCB" w14:textId="77777777" w:rsidTr="005F44FE">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474" w:type="dxa"/>
            <w:tcBorders>
              <w:top w:val="nil"/>
              <w:bottom w:val="nil"/>
            </w:tcBorders>
            <w:shd w:val="clear" w:color="auto" w:fill="auto"/>
            <w:vAlign w:val="center"/>
          </w:tcPr>
          <w:p w14:paraId="0561CFB3" w14:textId="77777777" w:rsidR="00D6003D" w:rsidRPr="00D66EA6" w:rsidRDefault="00D6003D" w:rsidP="005F44FE">
            <w:pPr>
              <w:pStyle w:val="08-Tabelageral"/>
              <w:jc w:val="left"/>
              <w:rPr>
                <w:rFonts w:cs="Arial"/>
                <w:szCs w:val="14"/>
              </w:rPr>
            </w:pPr>
          </w:p>
        </w:tc>
        <w:tc>
          <w:tcPr>
            <w:tcW w:w="675" w:type="dxa"/>
            <w:tcBorders>
              <w:top w:val="nil"/>
              <w:bottom w:val="nil"/>
            </w:tcBorders>
            <w:shd w:val="clear" w:color="auto" w:fill="auto"/>
            <w:vAlign w:val="center"/>
          </w:tcPr>
          <w:p w14:paraId="1469BCE1" w14:textId="77777777" w:rsidR="00D6003D" w:rsidRPr="00D66EA6" w:rsidRDefault="00D6003D" w:rsidP="005F44FE">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p>
        </w:tc>
        <w:tc>
          <w:tcPr>
            <w:tcW w:w="1289" w:type="dxa"/>
            <w:tcBorders>
              <w:top w:val="nil"/>
              <w:bottom w:val="nil"/>
            </w:tcBorders>
            <w:shd w:val="clear" w:color="auto" w:fill="auto"/>
            <w:vAlign w:val="center"/>
          </w:tcPr>
          <w:p w14:paraId="377FB5B7" w14:textId="77777777" w:rsidR="00D6003D" w:rsidRPr="00D66EA6" w:rsidRDefault="00D6003D" w:rsidP="005F44FE">
            <w:pPr>
              <w:pStyle w:val="08-Tabelageral"/>
              <w:cnfStyle w:val="000000100000" w:firstRow="0" w:lastRow="0" w:firstColumn="0" w:lastColumn="0" w:oddVBand="0" w:evenVBand="0" w:oddHBand="1" w:evenHBand="0" w:firstRowFirstColumn="0" w:firstRowLastColumn="0" w:lastRowFirstColumn="0" w:lastRowLastColumn="0"/>
            </w:pPr>
          </w:p>
        </w:tc>
        <w:tc>
          <w:tcPr>
            <w:tcW w:w="1366" w:type="dxa"/>
            <w:gridSpan w:val="2"/>
            <w:tcBorders>
              <w:top w:val="nil"/>
              <w:bottom w:val="nil"/>
            </w:tcBorders>
            <w:shd w:val="clear" w:color="auto" w:fill="auto"/>
            <w:vAlign w:val="center"/>
          </w:tcPr>
          <w:p w14:paraId="396B0D3D" w14:textId="77777777" w:rsidR="00D6003D" w:rsidRPr="00D66EA6" w:rsidRDefault="00D6003D" w:rsidP="005F44FE">
            <w:pPr>
              <w:pStyle w:val="08-Tabelageral"/>
              <w:cnfStyle w:val="000000100000" w:firstRow="0" w:lastRow="0" w:firstColumn="0" w:lastColumn="0" w:oddVBand="0" w:evenVBand="0" w:oddHBand="1" w:evenHBand="0" w:firstRowFirstColumn="0" w:firstRowLastColumn="0" w:lastRowFirstColumn="0" w:lastRowLastColumn="0"/>
            </w:pPr>
          </w:p>
        </w:tc>
        <w:tc>
          <w:tcPr>
            <w:tcW w:w="242" w:type="dxa"/>
            <w:gridSpan w:val="2"/>
            <w:tcBorders>
              <w:top w:val="nil"/>
              <w:bottom w:val="nil"/>
            </w:tcBorders>
            <w:shd w:val="clear" w:color="auto" w:fill="auto"/>
            <w:vAlign w:val="center"/>
          </w:tcPr>
          <w:p w14:paraId="5AE7BC3E" w14:textId="77777777" w:rsidR="00D6003D" w:rsidRPr="00D66EA6" w:rsidRDefault="00D6003D" w:rsidP="005F44FE">
            <w:pPr>
              <w:pStyle w:val="08-Tabelageral"/>
              <w:cnfStyle w:val="000000100000" w:firstRow="0" w:lastRow="0" w:firstColumn="0" w:lastColumn="0" w:oddVBand="0" w:evenVBand="0" w:oddHBand="1" w:evenHBand="0" w:firstRowFirstColumn="0" w:firstRowLastColumn="0" w:lastRowFirstColumn="0" w:lastRowLastColumn="0"/>
            </w:pPr>
          </w:p>
        </w:tc>
        <w:tc>
          <w:tcPr>
            <w:tcW w:w="1291" w:type="dxa"/>
            <w:tcBorders>
              <w:top w:val="nil"/>
              <w:bottom w:val="nil"/>
            </w:tcBorders>
            <w:shd w:val="clear" w:color="auto" w:fill="auto"/>
            <w:vAlign w:val="center"/>
          </w:tcPr>
          <w:p w14:paraId="072D839F" w14:textId="77777777" w:rsidR="00D6003D" w:rsidRPr="00D66EA6" w:rsidRDefault="00D6003D" w:rsidP="005F44FE">
            <w:pPr>
              <w:pStyle w:val="08-Tabelageral"/>
              <w:cnfStyle w:val="000000100000" w:firstRow="0" w:lastRow="0" w:firstColumn="0" w:lastColumn="0" w:oddVBand="0" w:evenVBand="0" w:oddHBand="1" w:evenHBand="0" w:firstRowFirstColumn="0" w:firstRowLastColumn="0" w:lastRowFirstColumn="0" w:lastRowLastColumn="0"/>
            </w:pPr>
          </w:p>
        </w:tc>
        <w:tc>
          <w:tcPr>
            <w:tcW w:w="1430" w:type="dxa"/>
            <w:gridSpan w:val="2"/>
            <w:tcBorders>
              <w:top w:val="nil"/>
              <w:bottom w:val="nil"/>
            </w:tcBorders>
            <w:shd w:val="clear" w:color="auto" w:fill="auto"/>
            <w:vAlign w:val="center"/>
          </w:tcPr>
          <w:p w14:paraId="781F3038" w14:textId="77777777" w:rsidR="00D6003D" w:rsidRPr="00D66EA6" w:rsidRDefault="00D6003D" w:rsidP="005F44FE">
            <w:pPr>
              <w:pStyle w:val="08-Tabelageral"/>
              <w:cnfStyle w:val="000000100000" w:firstRow="0" w:lastRow="0" w:firstColumn="0" w:lastColumn="0" w:oddVBand="0" w:evenVBand="0" w:oddHBand="1" w:evenHBand="0" w:firstRowFirstColumn="0" w:firstRowLastColumn="0" w:lastRowFirstColumn="0" w:lastRowLastColumn="0"/>
            </w:pPr>
          </w:p>
        </w:tc>
      </w:tr>
      <w:tr w:rsidR="00D6003D" w:rsidRPr="001D6BE8" w14:paraId="12D81C26" w14:textId="77777777" w:rsidTr="005F44FE">
        <w:trPr>
          <w:trHeight w:val="238"/>
          <w:jc w:val="center"/>
        </w:trPr>
        <w:tc>
          <w:tcPr>
            <w:cnfStyle w:val="001000000000" w:firstRow="0" w:lastRow="0" w:firstColumn="1" w:lastColumn="0" w:oddVBand="0" w:evenVBand="0" w:oddHBand="0" w:evenHBand="0" w:firstRowFirstColumn="0" w:firstRowLastColumn="0" w:lastRowFirstColumn="0" w:lastRowLastColumn="0"/>
            <w:tcW w:w="3474" w:type="dxa"/>
            <w:tcBorders>
              <w:top w:val="nil"/>
              <w:bottom w:val="nil"/>
            </w:tcBorders>
            <w:shd w:val="clear" w:color="auto" w:fill="auto"/>
            <w:vAlign w:val="center"/>
          </w:tcPr>
          <w:p w14:paraId="421C99AD" w14:textId="77777777" w:rsidR="00D6003D" w:rsidRPr="00D66EA6" w:rsidRDefault="00D6003D" w:rsidP="005F44FE">
            <w:pPr>
              <w:pStyle w:val="08-Tabelageral"/>
              <w:jc w:val="left"/>
              <w:rPr>
                <w:rFonts w:cs="Arial"/>
                <w:bCs w:val="0"/>
                <w:szCs w:val="14"/>
              </w:rPr>
            </w:pPr>
            <w:r w:rsidRPr="00D66EA6">
              <w:rPr>
                <w:rFonts w:cs="Arial"/>
                <w:szCs w:val="14"/>
              </w:rPr>
              <w:t xml:space="preserve">Lucro Líquido do </w:t>
            </w:r>
            <w:r w:rsidRPr="0096498F">
              <w:rPr>
                <w:rFonts w:cs="Arial"/>
                <w:szCs w:val="14"/>
              </w:rPr>
              <w:t>Exercício</w:t>
            </w:r>
            <w:r w:rsidRPr="00D66EA6">
              <w:rPr>
                <w:rFonts w:cs="Arial"/>
                <w:szCs w:val="14"/>
              </w:rPr>
              <w:t xml:space="preserve"> </w:t>
            </w:r>
          </w:p>
        </w:tc>
        <w:tc>
          <w:tcPr>
            <w:tcW w:w="675" w:type="dxa"/>
            <w:tcBorders>
              <w:top w:val="nil"/>
              <w:bottom w:val="nil"/>
            </w:tcBorders>
            <w:shd w:val="clear" w:color="auto" w:fill="auto"/>
            <w:vAlign w:val="center"/>
          </w:tcPr>
          <w:p w14:paraId="5E406B32" w14:textId="77777777" w:rsidR="00D6003D" w:rsidRPr="00D66EA6" w:rsidRDefault="00D6003D" w:rsidP="005F44FE">
            <w:pPr>
              <w:pStyle w:val="08-Tabelageral"/>
              <w:cnfStyle w:val="000000000000" w:firstRow="0" w:lastRow="0" w:firstColumn="0" w:lastColumn="0" w:oddVBand="0" w:evenVBand="0" w:oddHBand="0" w:evenHBand="0" w:firstRowFirstColumn="0" w:firstRowLastColumn="0" w:lastRowFirstColumn="0" w:lastRowLastColumn="0"/>
              <w:rPr>
                <w:rFonts w:cs="Arial"/>
                <w:szCs w:val="14"/>
              </w:rPr>
            </w:pPr>
          </w:p>
        </w:tc>
        <w:tc>
          <w:tcPr>
            <w:tcW w:w="1289" w:type="dxa"/>
            <w:tcBorders>
              <w:top w:val="nil"/>
              <w:left w:val="nil"/>
              <w:bottom w:val="nil"/>
              <w:right w:val="nil"/>
            </w:tcBorders>
            <w:shd w:val="clear" w:color="auto" w:fill="auto"/>
            <w:vAlign w:val="center"/>
          </w:tcPr>
          <w:p w14:paraId="685D45D6" w14:textId="77777777" w:rsidR="00D6003D" w:rsidRPr="00D66EA6" w:rsidRDefault="00D6003D" w:rsidP="005F44FE">
            <w:pPr>
              <w:pStyle w:val="08-Tabelageral"/>
              <w:cnfStyle w:val="000000000000" w:firstRow="0" w:lastRow="0" w:firstColumn="0" w:lastColumn="0" w:oddVBand="0" w:evenVBand="0" w:oddHBand="0" w:evenHBand="0" w:firstRowFirstColumn="0" w:firstRowLastColumn="0" w:lastRowFirstColumn="0" w:lastRowLastColumn="0"/>
              <w:rPr>
                <w:b/>
              </w:rPr>
            </w:pPr>
            <w:r w:rsidRPr="00477119">
              <w:rPr>
                <w:b/>
              </w:rPr>
              <w:t>6.044.571</w:t>
            </w:r>
          </w:p>
        </w:tc>
        <w:tc>
          <w:tcPr>
            <w:tcW w:w="1366" w:type="dxa"/>
            <w:gridSpan w:val="2"/>
            <w:tcBorders>
              <w:top w:val="nil"/>
              <w:bottom w:val="nil"/>
            </w:tcBorders>
            <w:shd w:val="clear" w:color="auto" w:fill="auto"/>
            <w:vAlign w:val="center"/>
          </w:tcPr>
          <w:p w14:paraId="5D4D196D" w14:textId="77777777" w:rsidR="00D6003D" w:rsidRPr="00D66EA6" w:rsidRDefault="00D6003D" w:rsidP="005F44FE">
            <w:pPr>
              <w:pStyle w:val="08-Tabelageral"/>
              <w:cnfStyle w:val="000000000000" w:firstRow="0" w:lastRow="0" w:firstColumn="0" w:lastColumn="0" w:oddVBand="0" w:evenVBand="0" w:oddHBand="0" w:evenHBand="0" w:firstRowFirstColumn="0" w:firstRowLastColumn="0" w:lastRowFirstColumn="0" w:lastRowLastColumn="0"/>
              <w:rPr>
                <w:b/>
              </w:rPr>
            </w:pPr>
            <w:r w:rsidRPr="00A36934">
              <w:rPr>
                <w:b/>
              </w:rPr>
              <w:t>3.933.217</w:t>
            </w:r>
          </w:p>
        </w:tc>
        <w:tc>
          <w:tcPr>
            <w:tcW w:w="242" w:type="dxa"/>
            <w:gridSpan w:val="2"/>
            <w:tcBorders>
              <w:top w:val="nil"/>
              <w:bottom w:val="nil"/>
            </w:tcBorders>
            <w:shd w:val="clear" w:color="auto" w:fill="auto"/>
            <w:vAlign w:val="center"/>
          </w:tcPr>
          <w:p w14:paraId="71D56002" w14:textId="77777777" w:rsidR="00D6003D" w:rsidRPr="00D66EA6" w:rsidRDefault="00D6003D" w:rsidP="005F44FE">
            <w:pPr>
              <w:pStyle w:val="08-Tabelageral"/>
              <w:cnfStyle w:val="000000000000" w:firstRow="0" w:lastRow="0" w:firstColumn="0" w:lastColumn="0" w:oddVBand="0" w:evenVBand="0" w:oddHBand="0" w:evenHBand="0" w:firstRowFirstColumn="0" w:firstRowLastColumn="0" w:lastRowFirstColumn="0" w:lastRowLastColumn="0"/>
              <w:rPr>
                <w:b/>
                <w:bCs/>
              </w:rPr>
            </w:pPr>
          </w:p>
        </w:tc>
        <w:tc>
          <w:tcPr>
            <w:tcW w:w="1291" w:type="dxa"/>
            <w:tcBorders>
              <w:top w:val="nil"/>
              <w:bottom w:val="nil"/>
            </w:tcBorders>
            <w:shd w:val="clear" w:color="auto" w:fill="auto"/>
            <w:vAlign w:val="center"/>
          </w:tcPr>
          <w:p w14:paraId="21D11EC5" w14:textId="77777777" w:rsidR="00D6003D" w:rsidRPr="00D66EA6" w:rsidRDefault="00D6003D" w:rsidP="005F44FE">
            <w:pPr>
              <w:pStyle w:val="08-Tabelageral"/>
              <w:cnfStyle w:val="000000000000" w:firstRow="0" w:lastRow="0" w:firstColumn="0" w:lastColumn="0" w:oddVBand="0" w:evenVBand="0" w:oddHBand="0" w:evenHBand="0" w:firstRowFirstColumn="0" w:firstRowLastColumn="0" w:lastRowFirstColumn="0" w:lastRowLastColumn="0"/>
              <w:rPr>
                <w:b/>
                <w:bCs/>
              </w:rPr>
            </w:pPr>
            <w:r w:rsidRPr="00CF3ED7">
              <w:rPr>
                <w:b/>
                <w:bCs/>
              </w:rPr>
              <w:t>6.044.571</w:t>
            </w:r>
          </w:p>
        </w:tc>
        <w:tc>
          <w:tcPr>
            <w:tcW w:w="1430" w:type="dxa"/>
            <w:gridSpan w:val="2"/>
            <w:tcBorders>
              <w:top w:val="nil"/>
              <w:bottom w:val="nil"/>
            </w:tcBorders>
            <w:shd w:val="clear" w:color="auto" w:fill="auto"/>
            <w:vAlign w:val="center"/>
          </w:tcPr>
          <w:p w14:paraId="6E9630B9" w14:textId="77777777" w:rsidR="00D6003D" w:rsidRPr="00D66EA6" w:rsidRDefault="00D6003D" w:rsidP="005F44FE">
            <w:pPr>
              <w:pStyle w:val="08-Tabelageral"/>
              <w:cnfStyle w:val="000000000000" w:firstRow="0" w:lastRow="0" w:firstColumn="0" w:lastColumn="0" w:oddVBand="0" w:evenVBand="0" w:oddHBand="0" w:evenHBand="0" w:firstRowFirstColumn="0" w:firstRowLastColumn="0" w:lastRowFirstColumn="0" w:lastRowLastColumn="0"/>
              <w:rPr>
                <w:b/>
                <w:bCs/>
              </w:rPr>
            </w:pPr>
            <w:r w:rsidRPr="00A36934">
              <w:rPr>
                <w:b/>
                <w:bCs/>
              </w:rPr>
              <w:t>3.933.217</w:t>
            </w:r>
          </w:p>
        </w:tc>
      </w:tr>
      <w:tr w:rsidR="00D6003D" w:rsidRPr="007F63F2" w14:paraId="0BF3B676" w14:textId="77777777" w:rsidTr="005F44FE">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474" w:type="dxa"/>
            <w:tcBorders>
              <w:top w:val="nil"/>
              <w:bottom w:val="single" w:sz="2" w:space="0" w:color="1F4E79" w:themeColor="accent1" w:themeShade="80"/>
            </w:tcBorders>
            <w:shd w:val="clear" w:color="auto" w:fill="auto"/>
            <w:vAlign w:val="center"/>
          </w:tcPr>
          <w:p w14:paraId="07BCA9DC" w14:textId="77777777" w:rsidR="00D6003D" w:rsidRPr="00D66EA6" w:rsidRDefault="00D6003D" w:rsidP="005F44FE">
            <w:pPr>
              <w:pStyle w:val="08-Tabelageral"/>
              <w:jc w:val="left"/>
              <w:rPr>
                <w:rFonts w:cs="Arial"/>
                <w:bCs w:val="0"/>
                <w:szCs w:val="14"/>
              </w:rPr>
            </w:pPr>
          </w:p>
        </w:tc>
        <w:tc>
          <w:tcPr>
            <w:tcW w:w="675" w:type="dxa"/>
            <w:tcBorders>
              <w:top w:val="nil"/>
              <w:bottom w:val="single" w:sz="2" w:space="0" w:color="1F4E79" w:themeColor="accent1" w:themeShade="80"/>
            </w:tcBorders>
            <w:shd w:val="clear" w:color="auto" w:fill="auto"/>
            <w:vAlign w:val="center"/>
          </w:tcPr>
          <w:p w14:paraId="6BCD1E68" w14:textId="77777777" w:rsidR="00D6003D" w:rsidRPr="00D66EA6" w:rsidRDefault="00D6003D" w:rsidP="005F44FE">
            <w:pPr>
              <w:pStyle w:val="08-Tabelageral"/>
              <w:cnfStyle w:val="000000100000" w:firstRow="0" w:lastRow="0" w:firstColumn="0" w:lastColumn="0" w:oddVBand="0" w:evenVBand="0" w:oddHBand="1" w:evenHBand="0" w:firstRowFirstColumn="0" w:firstRowLastColumn="0" w:lastRowFirstColumn="0" w:lastRowLastColumn="0"/>
              <w:rPr>
                <w:rFonts w:cs="Arial"/>
                <w:b/>
                <w:szCs w:val="14"/>
              </w:rPr>
            </w:pPr>
          </w:p>
        </w:tc>
        <w:tc>
          <w:tcPr>
            <w:tcW w:w="1289" w:type="dxa"/>
            <w:tcBorders>
              <w:top w:val="nil"/>
              <w:bottom w:val="single" w:sz="2" w:space="0" w:color="1F4E79" w:themeColor="accent1" w:themeShade="80"/>
            </w:tcBorders>
            <w:shd w:val="clear" w:color="auto" w:fill="auto"/>
            <w:vAlign w:val="center"/>
          </w:tcPr>
          <w:p w14:paraId="3714728B" w14:textId="77777777" w:rsidR="00D6003D" w:rsidRPr="00D66EA6" w:rsidRDefault="00D6003D" w:rsidP="005F44FE">
            <w:pPr>
              <w:pStyle w:val="08-Tabelageral"/>
              <w:cnfStyle w:val="000000100000" w:firstRow="0" w:lastRow="0" w:firstColumn="0" w:lastColumn="0" w:oddVBand="0" w:evenVBand="0" w:oddHBand="1" w:evenHBand="0" w:firstRowFirstColumn="0" w:firstRowLastColumn="0" w:lastRowFirstColumn="0" w:lastRowLastColumn="0"/>
            </w:pPr>
          </w:p>
        </w:tc>
        <w:tc>
          <w:tcPr>
            <w:tcW w:w="1366" w:type="dxa"/>
            <w:gridSpan w:val="2"/>
            <w:tcBorders>
              <w:top w:val="nil"/>
              <w:bottom w:val="single" w:sz="2" w:space="0" w:color="1F4E79" w:themeColor="accent1" w:themeShade="80"/>
            </w:tcBorders>
            <w:shd w:val="clear" w:color="auto" w:fill="auto"/>
            <w:vAlign w:val="center"/>
          </w:tcPr>
          <w:p w14:paraId="267B1497" w14:textId="77777777" w:rsidR="00D6003D" w:rsidRPr="00D66EA6" w:rsidRDefault="00D6003D" w:rsidP="005F44FE">
            <w:pPr>
              <w:pStyle w:val="08-Tabelageral"/>
              <w:cnfStyle w:val="000000100000" w:firstRow="0" w:lastRow="0" w:firstColumn="0" w:lastColumn="0" w:oddVBand="0" w:evenVBand="0" w:oddHBand="1" w:evenHBand="0" w:firstRowFirstColumn="0" w:firstRowLastColumn="0" w:lastRowFirstColumn="0" w:lastRowLastColumn="0"/>
            </w:pPr>
          </w:p>
        </w:tc>
        <w:tc>
          <w:tcPr>
            <w:tcW w:w="242" w:type="dxa"/>
            <w:gridSpan w:val="2"/>
            <w:tcBorders>
              <w:top w:val="nil"/>
              <w:bottom w:val="single" w:sz="2" w:space="0" w:color="1F4E79" w:themeColor="accent1" w:themeShade="80"/>
            </w:tcBorders>
            <w:shd w:val="clear" w:color="auto" w:fill="auto"/>
            <w:vAlign w:val="center"/>
          </w:tcPr>
          <w:p w14:paraId="5AD1B361" w14:textId="77777777" w:rsidR="00D6003D" w:rsidRPr="00D66EA6" w:rsidRDefault="00D6003D" w:rsidP="005F44FE">
            <w:pPr>
              <w:pStyle w:val="08-Tabelageral"/>
              <w:cnfStyle w:val="000000100000" w:firstRow="0" w:lastRow="0" w:firstColumn="0" w:lastColumn="0" w:oddVBand="0" w:evenVBand="0" w:oddHBand="1" w:evenHBand="0" w:firstRowFirstColumn="0" w:firstRowLastColumn="0" w:lastRowFirstColumn="0" w:lastRowLastColumn="0"/>
            </w:pPr>
          </w:p>
        </w:tc>
        <w:tc>
          <w:tcPr>
            <w:tcW w:w="1291" w:type="dxa"/>
            <w:tcBorders>
              <w:top w:val="nil"/>
              <w:bottom w:val="single" w:sz="2" w:space="0" w:color="1F4E79" w:themeColor="accent1" w:themeShade="80"/>
            </w:tcBorders>
            <w:shd w:val="clear" w:color="auto" w:fill="auto"/>
            <w:vAlign w:val="center"/>
          </w:tcPr>
          <w:p w14:paraId="39DB77DD" w14:textId="77777777" w:rsidR="00D6003D" w:rsidRPr="00D66EA6" w:rsidRDefault="00D6003D" w:rsidP="005F44FE">
            <w:pPr>
              <w:pStyle w:val="08-Tabelageral"/>
              <w:cnfStyle w:val="000000100000" w:firstRow="0" w:lastRow="0" w:firstColumn="0" w:lastColumn="0" w:oddVBand="0" w:evenVBand="0" w:oddHBand="1" w:evenHBand="0" w:firstRowFirstColumn="0" w:firstRowLastColumn="0" w:lastRowFirstColumn="0" w:lastRowLastColumn="0"/>
            </w:pPr>
          </w:p>
        </w:tc>
        <w:tc>
          <w:tcPr>
            <w:tcW w:w="1430" w:type="dxa"/>
            <w:gridSpan w:val="2"/>
            <w:tcBorders>
              <w:top w:val="nil"/>
              <w:bottom w:val="single" w:sz="2" w:space="0" w:color="1F4E79" w:themeColor="accent1" w:themeShade="80"/>
            </w:tcBorders>
            <w:shd w:val="clear" w:color="auto" w:fill="auto"/>
            <w:vAlign w:val="center"/>
          </w:tcPr>
          <w:p w14:paraId="33923B25" w14:textId="77777777" w:rsidR="00D6003D" w:rsidRPr="00D66EA6" w:rsidRDefault="00D6003D" w:rsidP="005F44FE">
            <w:pPr>
              <w:pStyle w:val="08-Tabelageral"/>
              <w:cnfStyle w:val="000000100000" w:firstRow="0" w:lastRow="0" w:firstColumn="0" w:lastColumn="0" w:oddVBand="0" w:evenVBand="0" w:oddHBand="1" w:evenHBand="0" w:firstRowFirstColumn="0" w:firstRowLastColumn="0" w:lastRowFirstColumn="0" w:lastRowLastColumn="0"/>
            </w:pPr>
          </w:p>
        </w:tc>
      </w:tr>
      <w:tr w:rsidR="00D6003D" w:rsidRPr="001D6BE8" w14:paraId="521DA20A" w14:textId="77777777" w:rsidTr="005F44FE">
        <w:trPr>
          <w:trHeight w:val="238"/>
          <w:jc w:val="center"/>
        </w:trPr>
        <w:tc>
          <w:tcPr>
            <w:cnfStyle w:val="001000000000" w:firstRow="0" w:lastRow="0" w:firstColumn="1" w:lastColumn="0" w:oddVBand="0" w:evenVBand="0" w:oddHBand="0" w:evenHBand="0" w:firstRowFirstColumn="0" w:firstRowLastColumn="0" w:lastRowFirstColumn="0" w:lastRowLastColumn="0"/>
            <w:tcW w:w="3474" w:type="dxa"/>
            <w:tcBorders>
              <w:top w:val="single" w:sz="2" w:space="0" w:color="1F4E79" w:themeColor="accent1" w:themeShade="80"/>
              <w:bottom w:val="nil"/>
            </w:tcBorders>
            <w:shd w:val="clear" w:color="auto" w:fill="auto"/>
            <w:vAlign w:val="center"/>
          </w:tcPr>
          <w:p w14:paraId="1FAB934D" w14:textId="77777777" w:rsidR="00D6003D" w:rsidRPr="00D66EA6" w:rsidRDefault="00D6003D" w:rsidP="005F44FE">
            <w:pPr>
              <w:pStyle w:val="08-Tabelageral"/>
              <w:jc w:val="left"/>
              <w:rPr>
                <w:rFonts w:cs="Arial"/>
                <w:b w:val="0"/>
                <w:szCs w:val="14"/>
              </w:rPr>
            </w:pPr>
            <w:r w:rsidRPr="00D66EA6">
              <w:rPr>
                <w:rFonts w:cs="Arial"/>
                <w:b w:val="0"/>
                <w:szCs w:val="14"/>
              </w:rPr>
              <w:t>Número de ações</w:t>
            </w:r>
          </w:p>
        </w:tc>
        <w:tc>
          <w:tcPr>
            <w:tcW w:w="675" w:type="dxa"/>
            <w:tcBorders>
              <w:top w:val="single" w:sz="2" w:space="0" w:color="1F4E79" w:themeColor="accent1" w:themeShade="80"/>
              <w:bottom w:val="nil"/>
            </w:tcBorders>
            <w:shd w:val="clear" w:color="auto" w:fill="auto"/>
            <w:vAlign w:val="center"/>
          </w:tcPr>
          <w:p w14:paraId="143EC0ED" w14:textId="77777777" w:rsidR="00D6003D" w:rsidRPr="00D66EA6" w:rsidRDefault="00D6003D" w:rsidP="005F44FE">
            <w:pPr>
              <w:pStyle w:val="08-Tabelageral"/>
              <w:cnfStyle w:val="000000000000" w:firstRow="0" w:lastRow="0" w:firstColumn="0" w:lastColumn="0" w:oddVBand="0" w:evenVBand="0" w:oddHBand="0" w:evenHBand="0" w:firstRowFirstColumn="0" w:firstRowLastColumn="0" w:lastRowFirstColumn="0" w:lastRowLastColumn="0"/>
              <w:rPr>
                <w:rFonts w:cs="Arial"/>
                <w:szCs w:val="14"/>
              </w:rPr>
            </w:pPr>
            <w:r w:rsidRPr="00D66EA6">
              <w:rPr>
                <w:rFonts w:cs="Arial"/>
                <w:szCs w:val="14"/>
              </w:rPr>
              <w:t>[25.a]</w:t>
            </w:r>
          </w:p>
        </w:tc>
        <w:tc>
          <w:tcPr>
            <w:tcW w:w="1289" w:type="dxa"/>
            <w:tcBorders>
              <w:top w:val="single" w:sz="2" w:space="0" w:color="1F4E79" w:themeColor="accent1" w:themeShade="80"/>
              <w:bottom w:val="nil"/>
            </w:tcBorders>
            <w:shd w:val="clear" w:color="auto" w:fill="auto"/>
            <w:vAlign w:val="center"/>
          </w:tcPr>
          <w:p w14:paraId="467BF04E" w14:textId="77777777" w:rsidR="00D6003D" w:rsidRPr="00D66EA6" w:rsidRDefault="00D6003D" w:rsidP="005F44FE">
            <w:pPr>
              <w:pStyle w:val="08-Tabelageral"/>
              <w:cnfStyle w:val="000000000000" w:firstRow="0" w:lastRow="0" w:firstColumn="0" w:lastColumn="0" w:oddVBand="0" w:evenVBand="0" w:oddHBand="0" w:evenHBand="0" w:firstRowFirstColumn="0" w:firstRowLastColumn="0" w:lastRowFirstColumn="0" w:lastRowLastColumn="0"/>
            </w:pPr>
            <w:r w:rsidRPr="003D0DA2">
              <w:t>2.000.000.000</w:t>
            </w:r>
          </w:p>
        </w:tc>
        <w:tc>
          <w:tcPr>
            <w:tcW w:w="1366" w:type="dxa"/>
            <w:gridSpan w:val="2"/>
            <w:tcBorders>
              <w:top w:val="single" w:sz="2" w:space="0" w:color="1F4E79" w:themeColor="accent1" w:themeShade="80"/>
              <w:bottom w:val="nil"/>
            </w:tcBorders>
            <w:shd w:val="clear" w:color="auto" w:fill="auto"/>
            <w:vAlign w:val="center"/>
          </w:tcPr>
          <w:p w14:paraId="1BBEC09F" w14:textId="77777777" w:rsidR="00D6003D" w:rsidRPr="00D66EA6" w:rsidRDefault="00D6003D" w:rsidP="005F44FE">
            <w:pPr>
              <w:pStyle w:val="08-Tabelageral"/>
              <w:cnfStyle w:val="000000000000" w:firstRow="0" w:lastRow="0" w:firstColumn="0" w:lastColumn="0" w:oddVBand="0" w:evenVBand="0" w:oddHBand="0" w:evenHBand="0" w:firstRowFirstColumn="0" w:firstRowLastColumn="0" w:lastRowFirstColumn="0" w:lastRowLastColumn="0"/>
            </w:pPr>
            <w:r w:rsidRPr="00F261B2">
              <w:t>2.000.000.000</w:t>
            </w:r>
          </w:p>
        </w:tc>
        <w:tc>
          <w:tcPr>
            <w:tcW w:w="242" w:type="dxa"/>
            <w:gridSpan w:val="2"/>
            <w:tcBorders>
              <w:top w:val="single" w:sz="2" w:space="0" w:color="1F4E79" w:themeColor="accent1" w:themeShade="80"/>
              <w:bottom w:val="nil"/>
            </w:tcBorders>
            <w:shd w:val="clear" w:color="auto" w:fill="auto"/>
            <w:vAlign w:val="center"/>
          </w:tcPr>
          <w:p w14:paraId="7FF056E5" w14:textId="77777777" w:rsidR="00D6003D" w:rsidRPr="00D66EA6" w:rsidRDefault="00D6003D" w:rsidP="005F44FE">
            <w:pPr>
              <w:pStyle w:val="08-Tabelageral"/>
              <w:cnfStyle w:val="000000000000" w:firstRow="0" w:lastRow="0" w:firstColumn="0" w:lastColumn="0" w:oddVBand="0" w:evenVBand="0" w:oddHBand="0" w:evenHBand="0" w:firstRowFirstColumn="0" w:firstRowLastColumn="0" w:lastRowFirstColumn="0" w:lastRowLastColumn="0"/>
            </w:pPr>
          </w:p>
        </w:tc>
        <w:tc>
          <w:tcPr>
            <w:tcW w:w="1291" w:type="dxa"/>
            <w:tcBorders>
              <w:top w:val="single" w:sz="2" w:space="0" w:color="1F4E79" w:themeColor="accent1" w:themeShade="80"/>
              <w:bottom w:val="nil"/>
            </w:tcBorders>
            <w:shd w:val="clear" w:color="auto" w:fill="auto"/>
            <w:vAlign w:val="center"/>
          </w:tcPr>
          <w:p w14:paraId="424285CE" w14:textId="77777777" w:rsidR="00D6003D" w:rsidRPr="00D66EA6" w:rsidRDefault="00D6003D" w:rsidP="005F44FE">
            <w:pPr>
              <w:pStyle w:val="08-Tabelageral"/>
              <w:cnfStyle w:val="000000000000" w:firstRow="0" w:lastRow="0" w:firstColumn="0" w:lastColumn="0" w:oddVBand="0" w:evenVBand="0" w:oddHBand="0" w:evenHBand="0" w:firstRowFirstColumn="0" w:firstRowLastColumn="0" w:lastRowFirstColumn="0" w:lastRowLastColumn="0"/>
            </w:pPr>
            <w:r w:rsidRPr="003D0DA2">
              <w:t>2.000.000.000</w:t>
            </w:r>
          </w:p>
        </w:tc>
        <w:tc>
          <w:tcPr>
            <w:tcW w:w="1430" w:type="dxa"/>
            <w:gridSpan w:val="2"/>
            <w:tcBorders>
              <w:top w:val="single" w:sz="2" w:space="0" w:color="1F4E79" w:themeColor="accent1" w:themeShade="80"/>
              <w:bottom w:val="nil"/>
            </w:tcBorders>
            <w:shd w:val="clear" w:color="auto" w:fill="auto"/>
            <w:vAlign w:val="center"/>
          </w:tcPr>
          <w:p w14:paraId="0D13F7FF" w14:textId="77777777" w:rsidR="00D6003D" w:rsidRPr="00D66EA6" w:rsidRDefault="00D6003D" w:rsidP="005F44FE">
            <w:pPr>
              <w:pStyle w:val="08-Tabelageral"/>
              <w:cnfStyle w:val="000000000000" w:firstRow="0" w:lastRow="0" w:firstColumn="0" w:lastColumn="0" w:oddVBand="0" w:evenVBand="0" w:oddHBand="0" w:evenHBand="0" w:firstRowFirstColumn="0" w:firstRowLastColumn="0" w:lastRowFirstColumn="0" w:lastRowLastColumn="0"/>
            </w:pPr>
            <w:r w:rsidRPr="00F261B2">
              <w:t>2.000.000.000</w:t>
            </w:r>
          </w:p>
        </w:tc>
      </w:tr>
      <w:tr w:rsidR="00D6003D" w:rsidRPr="001D6BE8" w14:paraId="077AAFD9" w14:textId="77777777" w:rsidTr="005F44FE">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474" w:type="dxa"/>
            <w:tcBorders>
              <w:top w:val="nil"/>
              <w:bottom w:val="nil"/>
            </w:tcBorders>
            <w:shd w:val="clear" w:color="auto" w:fill="auto"/>
            <w:vAlign w:val="center"/>
          </w:tcPr>
          <w:p w14:paraId="55DE4082" w14:textId="77777777" w:rsidR="00D6003D" w:rsidRPr="00D66EA6" w:rsidRDefault="00D6003D" w:rsidP="005F44FE">
            <w:pPr>
              <w:pStyle w:val="08-Tabelageral"/>
              <w:jc w:val="left"/>
              <w:rPr>
                <w:rFonts w:cs="Arial"/>
                <w:b w:val="0"/>
                <w:szCs w:val="14"/>
              </w:rPr>
            </w:pPr>
            <w:r w:rsidRPr="00D66EA6">
              <w:rPr>
                <w:rFonts w:cs="Arial"/>
                <w:b w:val="0"/>
                <w:szCs w:val="14"/>
              </w:rPr>
              <w:t>Número médio ponderado de ações (básico e diluído)</w:t>
            </w:r>
          </w:p>
        </w:tc>
        <w:tc>
          <w:tcPr>
            <w:tcW w:w="675" w:type="dxa"/>
            <w:tcBorders>
              <w:top w:val="nil"/>
              <w:bottom w:val="nil"/>
            </w:tcBorders>
            <w:shd w:val="clear" w:color="auto" w:fill="auto"/>
            <w:vAlign w:val="center"/>
          </w:tcPr>
          <w:p w14:paraId="4A5DA420" w14:textId="77777777" w:rsidR="00D6003D" w:rsidRPr="00D66EA6" w:rsidRDefault="00D6003D" w:rsidP="005F44FE">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D66EA6">
              <w:rPr>
                <w:rFonts w:cs="Arial"/>
                <w:szCs w:val="14"/>
              </w:rPr>
              <w:t>[25.c]</w:t>
            </w:r>
          </w:p>
        </w:tc>
        <w:tc>
          <w:tcPr>
            <w:tcW w:w="1289" w:type="dxa"/>
            <w:tcBorders>
              <w:bottom w:val="nil"/>
            </w:tcBorders>
            <w:shd w:val="clear" w:color="auto" w:fill="auto"/>
            <w:vAlign w:val="center"/>
          </w:tcPr>
          <w:p w14:paraId="056E44DB" w14:textId="77777777" w:rsidR="00D6003D" w:rsidRPr="00D66EA6" w:rsidRDefault="00D6003D" w:rsidP="005F44FE">
            <w:pPr>
              <w:pStyle w:val="08-Tabelageral"/>
              <w:cnfStyle w:val="000000100000" w:firstRow="0" w:lastRow="0" w:firstColumn="0" w:lastColumn="0" w:oddVBand="0" w:evenVBand="0" w:oddHBand="1" w:evenHBand="0" w:firstRowFirstColumn="0" w:firstRowLastColumn="0" w:lastRowFirstColumn="0" w:lastRowLastColumn="0"/>
            </w:pPr>
            <w:r w:rsidRPr="00597C80">
              <w:rPr>
                <w:rFonts w:cs="Arial"/>
                <w:szCs w:val="14"/>
                <w:lang w:eastAsia="en-US"/>
              </w:rPr>
              <w:t xml:space="preserve">     1.996.713.502</w:t>
            </w:r>
          </w:p>
        </w:tc>
        <w:tc>
          <w:tcPr>
            <w:tcW w:w="1366" w:type="dxa"/>
            <w:gridSpan w:val="2"/>
            <w:tcBorders>
              <w:top w:val="nil"/>
              <w:bottom w:val="nil"/>
            </w:tcBorders>
            <w:shd w:val="clear" w:color="auto" w:fill="auto"/>
            <w:vAlign w:val="center"/>
          </w:tcPr>
          <w:p w14:paraId="7254483E" w14:textId="77777777" w:rsidR="00D6003D" w:rsidRPr="00D66EA6" w:rsidRDefault="00D6003D" w:rsidP="005F44FE">
            <w:pPr>
              <w:pStyle w:val="08-Tabelageral"/>
              <w:cnfStyle w:val="000000100000" w:firstRow="0" w:lastRow="0" w:firstColumn="0" w:lastColumn="0" w:oddVBand="0" w:evenVBand="0" w:oddHBand="1" w:evenHBand="0" w:firstRowFirstColumn="0" w:firstRowLastColumn="0" w:lastRowFirstColumn="0" w:lastRowLastColumn="0"/>
            </w:pPr>
            <w:r w:rsidRPr="00F261B2">
              <w:t xml:space="preserve">     1.996.672.230</w:t>
            </w:r>
          </w:p>
        </w:tc>
        <w:tc>
          <w:tcPr>
            <w:tcW w:w="242" w:type="dxa"/>
            <w:gridSpan w:val="2"/>
            <w:tcBorders>
              <w:top w:val="nil"/>
              <w:bottom w:val="nil"/>
            </w:tcBorders>
            <w:shd w:val="clear" w:color="auto" w:fill="auto"/>
            <w:vAlign w:val="center"/>
          </w:tcPr>
          <w:p w14:paraId="266465B1" w14:textId="77777777" w:rsidR="00D6003D" w:rsidRPr="00D66EA6" w:rsidRDefault="00D6003D" w:rsidP="005F44FE">
            <w:pPr>
              <w:pStyle w:val="08-Tabelageral"/>
              <w:cnfStyle w:val="000000100000" w:firstRow="0" w:lastRow="0" w:firstColumn="0" w:lastColumn="0" w:oddVBand="0" w:evenVBand="0" w:oddHBand="1" w:evenHBand="0" w:firstRowFirstColumn="0" w:firstRowLastColumn="0" w:lastRowFirstColumn="0" w:lastRowLastColumn="0"/>
            </w:pPr>
          </w:p>
        </w:tc>
        <w:tc>
          <w:tcPr>
            <w:tcW w:w="1291" w:type="dxa"/>
            <w:tcBorders>
              <w:bottom w:val="nil"/>
            </w:tcBorders>
            <w:shd w:val="clear" w:color="auto" w:fill="auto"/>
            <w:vAlign w:val="center"/>
          </w:tcPr>
          <w:p w14:paraId="749DF1D1" w14:textId="77777777" w:rsidR="00D6003D" w:rsidRPr="00D66EA6" w:rsidRDefault="00D6003D" w:rsidP="005F44FE">
            <w:pPr>
              <w:pStyle w:val="08-Tabelageral"/>
              <w:cnfStyle w:val="000000100000" w:firstRow="0" w:lastRow="0" w:firstColumn="0" w:lastColumn="0" w:oddVBand="0" w:evenVBand="0" w:oddHBand="1" w:evenHBand="0" w:firstRowFirstColumn="0" w:firstRowLastColumn="0" w:lastRowFirstColumn="0" w:lastRowLastColumn="0"/>
            </w:pPr>
            <w:r w:rsidRPr="00597C80">
              <w:rPr>
                <w:rFonts w:cs="Arial"/>
                <w:szCs w:val="14"/>
                <w:lang w:eastAsia="en-US"/>
              </w:rPr>
              <w:t xml:space="preserve">     1.996.713.502</w:t>
            </w:r>
          </w:p>
        </w:tc>
        <w:tc>
          <w:tcPr>
            <w:tcW w:w="1430" w:type="dxa"/>
            <w:gridSpan w:val="2"/>
            <w:tcBorders>
              <w:top w:val="nil"/>
              <w:bottom w:val="nil"/>
            </w:tcBorders>
            <w:shd w:val="clear" w:color="auto" w:fill="auto"/>
            <w:vAlign w:val="center"/>
          </w:tcPr>
          <w:p w14:paraId="6A52D9CE" w14:textId="77777777" w:rsidR="00D6003D" w:rsidRPr="00D66EA6" w:rsidRDefault="00D6003D" w:rsidP="005F44FE">
            <w:pPr>
              <w:pStyle w:val="08-Tabelageral"/>
              <w:cnfStyle w:val="000000100000" w:firstRow="0" w:lastRow="0" w:firstColumn="0" w:lastColumn="0" w:oddVBand="0" w:evenVBand="0" w:oddHBand="1" w:evenHBand="0" w:firstRowFirstColumn="0" w:firstRowLastColumn="0" w:lastRowFirstColumn="0" w:lastRowLastColumn="0"/>
            </w:pPr>
            <w:r w:rsidRPr="00F261B2">
              <w:t xml:space="preserve">      1.996.672.230</w:t>
            </w:r>
          </w:p>
        </w:tc>
      </w:tr>
      <w:tr w:rsidR="00D6003D" w:rsidRPr="003E7906" w14:paraId="269839FB" w14:textId="77777777" w:rsidTr="005F44FE">
        <w:trPr>
          <w:trHeight w:val="238"/>
          <w:jc w:val="center"/>
        </w:trPr>
        <w:tc>
          <w:tcPr>
            <w:cnfStyle w:val="001000000000" w:firstRow="0" w:lastRow="0" w:firstColumn="1" w:lastColumn="0" w:oddVBand="0" w:evenVBand="0" w:oddHBand="0" w:evenHBand="0" w:firstRowFirstColumn="0" w:firstRowLastColumn="0" w:lastRowFirstColumn="0" w:lastRowLastColumn="0"/>
            <w:tcW w:w="3474" w:type="dxa"/>
            <w:tcBorders>
              <w:top w:val="nil"/>
              <w:bottom w:val="single" w:sz="2" w:space="0" w:color="1F4E79" w:themeColor="accent1" w:themeShade="80"/>
            </w:tcBorders>
            <w:shd w:val="clear" w:color="auto" w:fill="auto"/>
            <w:vAlign w:val="center"/>
          </w:tcPr>
          <w:p w14:paraId="08B8BC8D" w14:textId="77777777" w:rsidR="00D6003D" w:rsidRPr="00D66EA6" w:rsidRDefault="00D6003D" w:rsidP="005F44FE">
            <w:pPr>
              <w:pStyle w:val="08-Tabelageral"/>
              <w:jc w:val="left"/>
              <w:rPr>
                <w:rFonts w:cs="Arial"/>
                <w:b w:val="0"/>
                <w:bCs w:val="0"/>
              </w:rPr>
            </w:pPr>
            <w:r w:rsidRPr="00D66EA6">
              <w:rPr>
                <w:rFonts w:cs="Arial"/>
                <w:b w:val="0"/>
                <w:bCs w:val="0"/>
              </w:rPr>
              <w:t xml:space="preserve">Lucro por ação (básico e diluído) (R$) </w:t>
            </w:r>
          </w:p>
        </w:tc>
        <w:tc>
          <w:tcPr>
            <w:tcW w:w="675" w:type="dxa"/>
            <w:tcBorders>
              <w:top w:val="nil"/>
              <w:bottom w:val="single" w:sz="2" w:space="0" w:color="1F4E79" w:themeColor="accent1" w:themeShade="80"/>
            </w:tcBorders>
            <w:shd w:val="clear" w:color="auto" w:fill="auto"/>
            <w:vAlign w:val="center"/>
          </w:tcPr>
          <w:p w14:paraId="322620D9" w14:textId="77777777" w:rsidR="00D6003D" w:rsidRPr="00D66EA6" w:rsidRDefault="00D6003D" w:rsidP="005F44FE">
            <w:pPr>
              <w:pStyle w:val="08-Tabelageral"/>
              <w:cnfStyle w:val="000000000000" w:firstRow="0" w:lastRow="0" w:firstColumn="0" w:lastColumn="0" w:oddVBand="0" w:evenVBand="0" w:oddHBand="0" w:evenHBand="0" w:firstRowFirstColumn="0" w:firstRowLastColumn="0" w:lastRowFirstColumn="0" w:lastRowLastColumn="0"/>
              <w:rPr>
                <w:rFonts w:cs="Arial"/>
                <w:szCs w:val="14"/>
              </w:rPr>
            </w:pPr>
            <w:r w:rsidRPr="00D66EA6">
              <w:rPr>
                <w:rFonts w:cs="Arial"/>
                <w:szCs w:val="14"/>
              </w:rPr>
              <w:t>[25.c]</w:t>
            </w:r>
          </w:p>
        </w:tc>
        <w:tc>
          <w:tcPr>
            <w:tcW w:w="1289" w:type="dxa"/>
            <w:tcBorders>
              <w:top w:val="nil"/>
              <w:bottom w:val="single" w:sz="2" w:space="0" w:color="1F4E79" w:themeColor="accent1" w:themeShade="80"/>
            </w:tcBorders>
            <w:shd w:val="clear" w:color="auto" w:fill="auto"/>
            <w:vAlign w:val="center"/>
          </w:tcPr>
          <w:p w14:paraId="7BC70470" w14:textId="77777777" w:rsidR="00D6003D" w:rsidRPr="00D66EA6" w:rsidRDefault="00D6003D" w:rsidP="005F44FE">
            <w:pPr>
              <w:pStyle w:val="08-Tabelageral"/>
              <w:cnfStyle w:val="000000000000" w:firstRow="0" w:lastRow="0" w:firstColumn="0" w:lastColumn="0" w:oddVBand="0" w:evenVBand="0" w:oddHBand="0" w:evenHBand="0" w:firstRowFirstColumn="0" w:firstRowLastColumn="0" w:lastRowFirstColumn="0" w:lastRowLastColumn="0"/>
            </w:pPr>
            <w:r>
              <w:rPr>
                <w:rFonts w:cs="Arial"/>
                <w:b/>
                <w:bCs/>
                <w:sz w:val="20"/>
                <w:szCs w:val="20"/>
              </w:rPr>
              <w:t xml:space="preserve">               </w:t>
            </w:r>
            <w:r w:rsidRPr="00597C80">
              <w:rPr>
                <w:rFonts w:cs="Arial"/>
                <w:szCs w:val="14"/>
              </w:rPr>
              <w:t>3,03</w:t>
            </w:r>
            <w:r>
              <w:rPr>
                <w:rFonts w:cs="Arial"/>
                <w:b/>
                <w:bCs/>
                <w:sz w:val="20"/>
                <w:szCs w:val="20"/>
              </w:rPr>
              <w:t xml:space="preserve"> </w:t>
            </w:r>
          </w:p>
        </w:tc>
        <w:tc>
          <w:tcPr>
            <w:tcW w:w="1366" w:type="dxa"/>
            <w:gridSpan w:val="2"/>
            <w:tcBorders>
              <w:top w:val="nil"/>
              <w:bottom w:val="single" w:sz="2" w:space="0" w:color="1F4E79" w:themeColor="accent1" w:themeShade="80"/>
            </w:tcBorders>
            <w:shd w:val="clear" w:color="auto" w:fill="auto"/>
            <w:vAlign w:val="center"/>
          </w:tcPr>
          <w:p w14:paraId="1D023433" w14:textId="77777777" w:rsidR="00D6003D" w:rsidRPr="00D66EA6" w:rsidRDefault="00D6003D" w:rsidP="005F44FE">
            <w:pPr>
              <w:pStyle w:val="08-Tabelageral"/>
              <w:cnfStyle w:val="000000000000" w:firstRow="0" w:lastRow="0" w:firstColumn="0" w:lastColumn="0" w:oddVBand="0" w:evenVBand="0" w:oddHBand="0" w:evenHBand="0" w:firstRowFirstColumn="0" w:firstRowLastColumn="0" w:lastRowFirstColumn="0" w:lastRowLastColumn="0"/>
            </w:pPr>
            <w:r w:rsidRPr="00F261B2">
              <w:t>1,97</w:t>
            </w:r>
          </w:p>
        </w:tc>
        <w:tc>
          <w:tcPr>
            <w:tcW w:w="242" w:type="dxa"/>
            <w:gridSpan w:val="2"/>
            <w:tcBorders>
              <w:top w:val="nil"/>
              <w:bottom w:val="single" w:sz="2" w:space="0" w:color="1F4E79" w:themeColor="accent1" w:themeShade="80"/>
            </w:tcBorders>
            <w:shd w:val="clear" w:color="auto" w:fill="auto"/>
            <w:vAlign w:val="center"/>
          </w:tcPr>
          <w:p w14:paraId="78995793" w14:textId="77777777" w:rsidR="00D6003D" w:rsidRPr="00D66EA6" w:rsidRDefault="00D6003D" w:rsidP="005F44FE">
            <w:pPr>
              <w:pStyle w:val="08-Tabelageral"/>
              <w:cnfStyle w:val="000000000000" w:firstRow="0" w:lastRow="0" w:firstColumn="0" w:lastColumn="0" w:oddVBand="0" w:evenVBand="0" w:oddHBand="0" w:evenHBand="0" w:firstRowFirstColumn="0" w:firstRowLastColumn="0" w:lastRowFirstColumn="0" w:lastRowLastColumn="0"/>
            </w:pPr>
          </w:p>
        </w:tc>
        <w:tc>
          <w:tcPr>
            <w:tcW w:w="1291" w:type="dxa"/>
            <w:tcBorders>
              <w:top w:val="nil"/>
              <w:bottom w:val="single" w:sz="2" w:space="0" w:color="1F4E79" w:themeColor="accent1" w:themeShade="80"/>
            </w:tcBorders>
            <w:shd w:val="clear" w:color="auto" w:fill="auto"/>
            <w:vAlign w:val="center"/>
          </w:tcPr>
          <w:p w14:paraId="2DC19472" w14:textId="77777777" w:rsidR="00D6003D" w:rsidRPr="00D66EA6" w:rsidRDefault="00D6003D" w:rsidP="005F44FE">
            <w:pPr>
              <w:pStyle w:val="08-Tabelageral"/>
              <w:cnfStyle w:val="000000000000" w:firstRow="0" w:lastRow="0" w:firstColumn="0" w:lastColumn="0" w:oddVBand="0" w:evenVBand="0" w:oddHBand="0" w:evenHBand="0" w:firstRowFirstColumn="0" w:firstRowLastColumn="0" w:lastRowFirstColumn="0" w:lastRowLastColumn="0"/>
            </w:pPr>
            <w:r>
              <w:rPr>
                <w:rFonts w:cs="Arial"/>
                <w:b/>
                <w:bCs/>
                <w:sz w:val="20"/>
                <w:szCs w:val="20"/>
              </w:rPr>
              <w:t xml:space="preserve">    </w:t>
            </w:r>
            <w:r w:rsidRPr="00597C80">
              <w:rPr>
                <w:rFonts w:cs="Arial"/>
                <w:szCs w:val="14"/>
              </w:rPr>
              <w:t>3,03</w:t>
            </w:r>
            <w:r>
              <w:rPr>
                <w:rFonts w:cs="Arial"/>
                <w:b/>
                <w:bCs/>
                <w:sz w:val="20"/>
                <w:szCs w:val="20"/>
              </w:rPr>
              <w:t xml:space="preserve"> </w:t>
            </w:r>
          </w:p>
        </w:tc>
        <w:tc>
          <w:tcPr>
            <w:tcW w:w="1430" w:type="dxa"/>
            <w:gridSpan w:val="2"/>
            <w:tcBorders>
              <w:top w:val="nil"/>
              <w:bottom w:val="single" w:sz="2" w:space="0" w:color="1F4E79" w:themeColor="accent1" w:themeShade="80"/>
            </w:tcBorders>
            <w:shd w:val="clear" w:color="auto" w:fill="auto"/>
            <w:vAlign w:val="center"/>
          </w:tcPr>
          <w:p w14:paraId="76689E92" w14:textId="77777777" w:rsidR="00D6003D" w:rsidRPr="00D66EA6" w:rsidRDefault="00D6003D" w:rsidP="005F44FE">
            <w:pPr>
              <w:pStyle w:val="08-Tabelageral"/>
              <w:cnfStyle w:val="000000000000" w:firstRow="0" w:lastRow="0" w:firstColumn="0" w:lastColumn="0" w:oddVBand="0" w:evenVBand="0" w:oddHBand="0" w:evenHBand="0" w:firstRowFirstColumn="0" w:firstRowLastColumn="0" w:lastRowFirstColumn="0" w:lastRowLastColumn="0"/>
            </w:pPr>
            <w:r w:rsidRPr="00F261B2">
              <w:t>1,97</w:t>
            </w:r>
          </w:p>
        </w:tc>
      </w:tr>
    </w:tbl>
    <w:bookmarkEnd w:id="17"/>
    <w:p w14:paraId="38F51E3D" w14:textId="77777777" w:rsidR="00D6003D" w:rsidRDefault="00D6003D" w:rsidP="005F44FE">
      <w:pPr>
        <w:rPr>
          <w:rFonts w:cs="Arial"/>
          <w:sz w:val="14"/>
          <w:szCs w:val="14"/>
        </w:rPr>
      </w:pPr>
      <w:r w:rsidRPr="0096498F">
        <w:rPr>
          <w:rFonts w:cs="Arial"/>
          <w:sz w:val="14"/>
          <w:szCs w:val="14"/>
        </w:rPr>
        <w:t>As notas explicativas são parte integrante das demonstrações contábeis</w:t>
      </w:r>
    </w:p>
    <w:p w14:paraId="2E95CBA6" w14:textId="77777777" w:rsidR="00D6003D" w:rsidRDefault="00D6003D" w:rsidP="005F44FE">
      <w:pPr>
        <w:rPr>
          <w:rFonts w:cs="Arial"/>
          <w:sz w:val="14"/>
          <w:szCs w:val="14"/>
        </w:rPr>
      </w:pPr>
    </w:p>
    <w:p w14:paraId="43B26FB4" w14:textId="77777777" w:rsidR="00D6003D" w:rsidRPr="00D6003D" w:rsidRDefault="00D6003D" w:rsidP="00D6003D">
      <w:pPr>
        <w:pStyle w:val="02-TtulodeNota"/>
        <w:rPr>
          <w:color w:val="1F4E79" w:themeColor="accent1" w:themeShade="80"/>
        </w:rPr>
      </w:pPr>
      <w:bookmarkStart w:id="18" w:name="_Toc126689574"/>
      <w:r w:rsidRPr="00D6003D">
        <w:rPr>
          <w:color w:val="1F4E79" w:themeColor="accent1" w:themeShade="80"/>
        </w:rPr>
        <w:t>DEMONSTRAÇÃO DO RESULTADO ABRANGENTE</w:t>
      </w:r>
      <w:bookmarkEnd w:id="18"/>
    </w:p>
    <w:p w14:paraId="2F742269" w14:textId="77777777" w:rsidR="00D6003D" w:rsidRDefault="00D6003D" w:rsidP="005F44FE">
      <w:pPr>
        <w:pStyle w:val="01-TtulodeNota"/>
        <w:spacing w:before="0" w:after="0"/>
        <w:ind w:right="-1"/>
        <w:jc w:val="right"/>
        <w:rPr>
          <w:sz w:val="14"/>
          <w:szCs w:val="14"/>
        </w:rPr>
      </w:pPr>
      <w:r w:rsidRPr="001619A3">
        <w:rPr>
          <w:sz w:val="14"/>
          <w:szCs w:val="14"/>
        </w:rPr>
        <w:t>R$ mil</w:t>
      </w:r>
    </w:p>
    <w:tbl>
      <w:tblPr>
        <w:tblStyle w:val="TabeladeLista6Colorida-nfase5"/>
        <w:tblW w:w="9636" w:type="dxa"/>
        <w:jc w:val="center"/>
        <w:tblLook w:val="04A0" w:firstRow="1" w:lastRow="0" w:firstColumn="1" w:lastColumn="0" w:noHBand="0" w:noVBand="1"/>
      </w:tblPr>
      <w:tblGrid>
        <w:gridCol w:w="3261"/>
        <w:gridCol w:w="683"/>
        <w:gridCol w:w="1423"/>
        <w:gridCol w:w="1307"/>
        <w:gridCol w:w="33"/>
        <w:gridCol w:w="203"/>
        <w:gridCol w:w="33"/>
        <w:gridCol w:w="1409"/>
        <w:gridCol w:w="1284"/>
      </w:tblGrid>
      <w:tr w:rsidR="00D6003D" w14:paraId="08BF6C22" w14:textId="77777777" w:rsidTr="005F44FE">
        <w:trPr>
          <w:cnfStyle w:val="100000000000" w:firstRow="1" w:lastRow="0" w:firstColumn="0" w:lastColumn="0" w:oddVBand="0" w:evenVBand="0" w:oddHBand="0"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261" w:type="dxa"/>
            <w:tcBorders>
              <w:top w:val="single" w:sz="2" w:space="0" w:color="1F4E79" w:themeColor="accent1" w:themeShade="80"/>
              <w:bottom w:val="nil"/>
            </w:tcBorders>
            <w:shd w:val="clear" w:color="auto" w:fill="auto"/>
            <w:vAlign w:val="center"/>
          </w:tcPr>
          <w:p w14:paraId="1558DDB4" w14:textId="77777777" w:rsidR="00D6003D" w:rsidRPr="001D6BE8" w:rsidRDefault="00D6003D" w:rsidP="005F44FE">
            <w:pPr>
              <w:jc w:val="center"/>
              <w:rPr>
                <w:rFonts w:cs="Arial"/>
                <w:b w:val="0"/>
                <w:szCs w:val="18"/>
              </w:rPr>
            </w:pPr>
          </w:p>
        </w:tc>
        <w:tc>
          <w:tcPr>
            <w:tcW w:w="683" w:type="dxa"/>
            <w:tcBorders>
              <w:top w:val="single" w:sz="2" w:space="0" w:color="1F4E79" w:themeColor="accent1" w:themeShade="80"/>
              <w:bottom w:val="nil"/>
            </w:tcBorders>
            <w:shd w:val="clear" w:color="auto" w:fill="auto"/>
            <w:vAlign w:val="center"/>
          </w:tcPr>
          <w:p w14:paraId="0D3E07C7" w14:textId="77777777" w:rsidR="00D6003D" w:rsidRPr="001D6BE8" w:rsidRDefault="00D6003D" w:rsidP="005F44FE">
            <w:pPr>
              <w:jc w:val="center"/>
              <w:cnfStyle w:val="100000000000" w:firstRow="1" w:lastRow="0" w:firstColumn="0" w:lastColumn="0" w:oddVBand="0" w:evenVBand="0" w:oddHBand="0" w:evenHBand="0" w:firstRowFirstColumn="0" w:firstRowLastColumn="0" w:lastRowFirstColumn="0" w:lastRowLastColumn="0"/>
              <w:rPr>
                <w:rFonts w:cs="Arial"/>
                <w:b w:val="0"/>
                <w:szCs w:val="18"/>
              </w:rPr>
            </w:pPr>
          </w:p>
        </w:tc>
        <w:tc>
          <w:tcPr>
            <w:tcW w:w="2730" w:type="dxa"/>
            <w:gridSpan w:val="2"/>
            <w:tcBorders>
              <w:top w:val="single" w:sz="2" w:space="0" w:color="1F4E79" w:themeColor="accent1" w:themeShade="80"/>
              <w:bottom w:val="single" w:sz="2" w:space="0" w:color="1F4E79" w:themeColor="accent1" w:themeShade="80"/>
            </w:tcBorders>
            <w:shd w:val="clear" w:color="auto" w:fill="auto"/>
            <w:vAlign w:val="center"/>
          </w:tcPr>
          <w:p w14:paraId="1FBD186A" w14:textId="77777777" w:rsidR="00D6003D" w:rsidRPr="00FA3676" w:rsidRDefault="00D6003D" w:rsidP="005F44FE">
            <w:pPr>
              <w:jc w:val="center"/>
              <w:cnfStyle w:val="100000000000" w:firstRow="1" w:lastRow="0" w:firstColumn="0" w:lastColumn="0" w:oddVBand="0" w:evenVBand="0" w:oddHBand="0" w:evenHBand="0" w:firstRowFirstColumn="0" w:firstRowLastColumn="0" w:lastRowFirstColumn="0" w:lastRowLastColumn="0"/>
              <w:rPr>
                <w:rFonts w:cs="Arial"/>
                <w:sz w:val="14"/>
                <w:szCs w:val="18"/>
              </w:rPr>
            </w:pPr>
            <w:r w:rsidRPr="00FA3676">
              <w:rPr>
                <w:rFonts w:cs="Arial"/>
                <w:sz w:val="14"/>
                <w:szCs w:val="18"/>
              </w:rPr>
              <w:t>Controlador</w:t>
            </w:r>
          </w:p>
        </w:tc>
        <w:tc>
          <w:tcPr>
            <w:tcW w:w="236" w:type="dxa"/>
            <w:gridSpan w:val="2"/>
            <w:tcBorders>
              <w:top w:val="single" w:sz="2" w:space="0" w:color="1F4E79" w:themeColor="accent1" w:themeShade="80"/>
              <w:bottom w:val="nil"/>
            </w:tcBorders>
            <w:shd w:val="clear" w:color="auto" w:fill="auto"/>
            <w:vAlign w:val="center"/>
          </w:tcPr>
          <w:p w14:paraId="345E5A0C" w14:textId="77777777" w:rsidR="00D6003D" w:rsidRPr="00A51D74" w:rsidRDefault="00D6003D" w:rsidP="005F44FE">
            <w:pPr>
              <w:ind w:left="1025"/>
              <w:jc w:val="center"/>
              <w:cnfStyle w:val="100000000000" w:firstRow="1" w:lastRow="0" w:firstColumn="0" w:lastColumn="0" w:oddVBand="0" w:evenVBand="0" w:oddHBand="0" w:evenHBand="0" w:firstRowFirstColumn="0" w:firstRowLastColumn="0" w:lastRowFirstColumn="0" w:lastRowLastColumn="0"/>
              <w:rPr>
                <w:rFonts w:cs="Arial"/>
                <w:b w:val="0"/>
                <w:bCs w:val="0"/>
                <w:sz w:val="14"/>
                <w:szCs w:val="18"/>
              </w:rPr>
            </w:pPr>
          </w:p>
        </w:tc>
        <w:tc>
          <w:tcPr>
            <w:tcW w:w="2726" w:type="dxa"/>
            <w:gridSpan w:val="3"/>
            <w:tcBorders>
              <w:top w:val="single" w:sz="2" w:space="0" w:color="1F4E79" w:themeColor="accent1" w:themeShade="80"/>
              <w:bottom w:val="single" w:sz="2" w:space="0" w:color="1F4E79" w:themeColor="accent1" w:themeShade="80"/>
            </w:tcBorders>
            <w:shd w:val="clear" w:color="auto" w:fill="auto"/>
            <w:vAlign w:val="center"/>
          </w:tcPr>
          <w:p w14:paraId="22B15966" w14:textId="77777777" w:rsidR="00D6003D" w:rsidRPr="00A51D74" w:rsidRDefault="00D6003D" w:rsidP="005F44FE">
            <w:pPr>
              <w:jc w:val="center"/>
              <w:cnfStyle w:val="100000000000" w:firstRow="1" w:lastRow="0" w:firstColumn="0" w:lastColumn="0" w:oddVBand="0" w:evenVBand="0" w:oddHBand="0" w:evenHBand="0" w:firstRowFirstColumn="0" w:firstRowLastColumn="0" w:lastRowFirstColumn="0" w:lastRowLastColumn="0"/>
              <w:rPr>
                <w:rFonts w:cs="Arial"/>
                <w:sz w:val="14"/>
                <w:szCs w:val="18"/>
              </w:rPr>
            </w:pPr>
            <w:r w:rsidRPr="00A51D74">
              <w:rPr>
                <w:rFonts w:cs="Arial"/>
                <w:sz w:val="14"/>
                <w:szCs w:val="18"/>
              </w:rPr>
              <w:t>Consolidado</w:t>
            </w:r>
          </w:p>
        </w:tc>
      </w:tr>
      <w:tr w:rsidR="00D6003D" w:rsidRPr="001D6BE8" w14:paraId="7442752F" w14:textId="77777777" w:rsidTr="005F44FE">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261" w:type="dxa"/>
            <w:tcBorders>
              <w:top w:val="nil"/>
              <w:bottom w:val="single" w:sz="2" w:space="0" w:color="1F4E79" w:themeColor="accent1" w:themeShade="80"/>
            </w:tcBorders>
            <w:shd w:val="clear" w:color="auto" w:fill="auto"/>
            <w:vAlign w:val="center"/>
          </w:tcPr>
          <w:p w14:paraId="32A4122B" w14:textId="77777777" w:rsidR="00D6003D" w:rsidRPr="001D6BE8" w:rsidRDefault="00D6003D" w:rsidP="005F44FE">
            <w:pPr>
              <w:pStyle w:val="08-Tabelageral"/>
              <w:jc w:val="left"/>
              <w:rPr>
                <w:rFonts w:cs="Arial"/>
                <w:b w:val="0"/>
              </w:rPr>
            </w:pPr>
          </w:p>
        </w:tc>
        <w:tc>
          <w:tcPr>
            <w:tcW w:w="683" w:type="dxa"/>
            <w:tcBorders>
              <w:top w:val="nil"/>
              <w:bottom w:val="single" w:sz="2" w:space="0" w:color="1F4E79" w:themeColor="accent1" w:themeShade="80"/>
            </w:tcBorders>
            <w:shd w:val="clear" w:color="auto" w:fill="auto"/>
            <w:vAlign w:val="center"/>
          </w:tcPr>
          <w:p w14:paraId="5B59CFD7" w14:textId="77777777" w:rsidR="00D6003D" w:rsidRPr="004A4CFD" w:rsidRDefault="00D6003D" w:rsidP="005F44FE">
            <w:pPr>
              <w:pStyle w:val="08-Tabelageral"/>
              <w:cnfStyle w:val="000000100000" w:firstRow="0" w:lastRow="0" w:firstColumn="0" w:lastColumn="0" w:oddVBand="0" w:evenVBand="0" w:oddHBand="1" w:evenHBand="0" w:firstRowFirstColumn="0" w:firstRowLastColumn="0" w:lastRowFirstColumn="0" w:lastRowLastColumn="0"/>
              <w:rPr>
                <w:rFonts w:cs="Arial"/>
                <w:b/>
              </w:rPr>
            </w:pPr>
            <w:r w:rsidRPr="004A4CFD">
              <w:rPr>
                <w:rFonts w:cs="Arial"/>
                <w:b/>
              </w:rPr>
              <w:t>Nota</w:t>
            </w:r>
          </w:p>
        </w:tc>
        <w:tc>
          <w:tcPr>
            <w:tcW w:w="1423" w:type="dxa"/>
            <w:tcBorders>
              <w:top w:val="single" w:sz="2" w:space="0" w:color="1F4E79" w:themeColor="accent1" w:themeShade="80"/>
              <w:bottom w:val="single" w:sz="2" w:space="0" w:color="1F4E79" w:themeColor="accent1" w:themeShade="80"/>
            </w:tcBorders>
            <w:shd w:val="clear" w:color="auto" w:fill="auto"/>
            <w:vAlign w:val="center"/>
          </w:tcPr>
          <w:p w14:paraId="1F874B3E" w14:textId="77777777" w:rsidR="00D6003D" w:rsidRPr="0068734D" w:rsidRDefault="00D6003D" w:rsidP="005F44FE">
            <w:pPr>
              <w:pStyle w:val="08-Tabelageral"/>
              <w:ind w:left="113"/>
              <w:cnfStyle w:val="000000100000" w:firstRow="0" w:lastRow="0" w:firstColumn="0" w:lastColumn="0" w:oddVBand="0" w:evenVBand="0" w:oddHBand="1" w:evenHBand="0" w:firstRowFirstColumn="0" w:firstRowLastColumn="0" w:lastRowFirstColumn="0" w:lastRowLastColumn="0"/>
              <w:rPr>
                <w:rFonts w:cs="Arial"/>
                <w:b/>
                <w:bCs/>
              </w:rPr>
            </w:pPr>
            <w:r w:rsidRPr="00453880">
              <w:rPr>
                <w:rFonts w:cs="Arial"/>
                <w:b/>
                <w:bCs/>
              </w:rPr>
              <w:t>Exercício 202</w:t>
            </w:r>
            <w:r>
              <w:rPr>
                <w:rFonts w:cs="Arial"/>
                <w:b/>
                <w:bCs/>
              </w:rPr>
              <w:t>2</w:t>
            </w:r>
          </w:p>
        </w:tc>
        <w:tc>
          <w:tcPr>
            <w:tcW w:w="1340" w:type="dxa"/>
            <w:gridSpan w:val="2"/>
            <w:tcBorders>
              <w:top w:val="single" w:sz="2" w:space="0" w:color="8EAADB" w:themeColor="accent5" w:themeTint="99"/>
              <w:bottom w:val="single" w:sz="2" w:space="0" w:color="8EAADB" w:themeColor="accent5" w:themeTint="99"/>
            </w:tcBorders>
            <w:shd w:val="clear" w:color="auto" w:fill="auto"/>
            <w:vAlign w:val="center"/>
          </w:tcPr>
          <w:p w14:paraId="245E3EB9" w14:textId="77777777" w:rsidR="00D6003D" w:rsidRPr="0068734D" w:rsidRDefault="00D6003D" w:rsidP="005F44FE">
            <w:pPr>
              <w:pStyle w:val="08-Tabelageral"/>
              <w:ind w:left="113"/>
              <w:cnfStyle w:val="000000100000" w:firstRow="0" w:lastRow="0" w:firstColumn="0" w:lastColumn="0" w:oddVBand="0" w:evenVBand="0" w:oddHBand="1" w:evenHBand="0" w:firstRowFirstColumn="0" w:firstRowLastColumn="0" w:lastRowFirstColumn="0" w:lastRowLastColumn="0"/>
              <w:rPr>
                <w:rFonts w:cs="Arial"/>
                <w:b/>
                <w:bCs/>
              </w:rPr>
            </w:pPr>
            <w:r w:rsidRPr="00DE2DD7">
              <w:rPr>
                <w:rFonts w:cs="Arial"/>
                <w:b/>
                <w:bCs/>
              </w:rPr>
              <w:t>Exercício</w:t>
            </w:r>
            <w:r>
              <w:rPr>
                <w:rFonts w:cs="Arial"/>
                <w:b/>
                <w:bCs/>
              </w:rPr>
              <w:t xml:space="preserve"> </w:t>
            </w:r>
            <w:r w:rsidRPr="00DE2DD7">
              <w:rPr>
                <w:rFonts w:cs="Arial"/>
                <w:b/>
                <w:bCs/>
              </w:rPr>
              <w:t>20</w:t>
            </w:r>
            <w:r>
              <w:rPr>
                <w:rFonts w:cs="Arial"/>
                <w:b/>
                <w:bCs/>
              </w:rPr>
              <w:t>21</w:t>
            </w:r>
          </w:p>
        </w:tc>
        <w:tc>
          <w:tcPr>
            <w:tcW w:w="236" w:type="dxa"/>
            <w:gridSpan w:val="2"/>
            <w:tcBorders>
              <w:top w:val="nil"/>
              <w:bottom w:val="nil"/>
            </w:tcBorders>
            <w:shd w:val="clear" w:color="auto" w:fill="auto"/>
            <w:vAlign w:val="center"/>
          </w:tcPr>
          <w:p w14:paraId="4E9917B2" w14:textId="77777777" w:rsidR="00D6003D" w:rsidRPr="0068734D" w:rsidRDefault="00D6003D" w:rsidP="005F44FE">
            <w:pPr>
              <w:pStyle w:val="08-Tabelageral"/>
              <w:cnfStyle w:val="000000100000" w:firstRow="0" w:lastRow="0" w:firstColumn="0" w:lastColumn="0" w:oddVBand="0" w:evenVBand="0" w:oddHBand="1" w:evenHBand="0" w:firstRowFirstColumn="0" w:firstRowLastColumn="0" w:lastRowFirstColumn="0" w:lastRowLastColumn="0"/>
              <w:rPr>
                <w:rFonts w:cs="Arial"/>
                <w:b/>
              </w:rPr>
            </w:pPr>
          </w:p>
        </w:tc>
        <w:tc>
          <w:tcPr>
            <w:tcW w:w="1409" w:type="dxa"/>
            <w:tcBorders>
              <w:top w:val="single" w:sz="2" w:space="0" w:color="1F4E79" w:themeColor="accent1" w:themeShade="80"/>
              <w:bottom w:val="single" w:sz="2" w:space="0" w:color="1F4E79" w:themeColor="accent1" w:themeShade="80"/>
            </w:tcBorders>
            <w:shd w:val="clear" w:color="auto" w:fill="auto"/>
            <w:vAlign w:val="center"/>
          </w:tcPr>
          <w:p w14:paraId="622EF55B" w14:textId="77777777" w:rsidR="00D6003D" w:rsidRPr="0068734D" w:rsidRDefault="00D6003D" w:rsidP="005F44FE">
            <w:pPr>
              <w:pStyle w:val="08-Tabelageral"/>
              <w:ind w:left="113"/>
              <w:cnfStyle w:val="000000100000" w:firstRow="0" w:lastRow="0" w:firstColumn="0" w:lastColumn="0" w:oddVBand="0" w:evenVBand="0" w:oddHBand="1" w:evenHBand="0" w:firstRowFirstColumn="0" w:firstRowLastColumn="0" w:lastRowFirstColumn="0" w:lastRowLastColumn="0"/>
              <w:rPr>
                <w:rFonts w:cs="Arial"/>
                <w:b/>
                <w:bCs/>
              </w:rPr>
            </w:pPr>
            <w:r w:rsidRPr="00453880">
              <w:rPr>
                <w:rFonts w:cs="Arial"/>
                <w:b/>
                <w:bCs/>
              </w:rPr>
              <w:t>Exercício 202</w:t>
            </w:r>
            <w:r>
              <w:rPr>
                <w:rFonts w:cs="Arial"/>
                <w:b/>
                <w:bCs/>
              </w:rPr>
              <w:t>2</w:t>
            </w:r>
          </w:p>
        </w:tc>
        <w:tc>
          <w:tcPr>
            <w:tcW w:w="1284" w:type="dxa"/>
            <w:tcBorders>
              <w:top w:val="single" w:sz="2" w:space="0" w:color="8EAADB" w:themeColor="accent5" w:themeTint="99"/>
              <w:bottom w:val="single" w:sz="2" w:space="0" w:color="8EAADB" w:themeColor="accent5" w:themeTint="99"/>
            </w:tcBorders>
            <w:shd w:val="clear" w:color="auto" w:fill="auto"/>
            <w:vAlign w:val="center"/>
          </w:tcPr>
          <w:p w14:paraId="3E87A144" w14:textId="77777777" w:rsidR="00D6003D" w:rsidRPr="0068734D" w:rsidRDefault="00D6003D" w:rsidP="005F44FE">
            <w:pPr>
              <w:pStyle w:val="08-Tabelageral"/>
              <w:ind w:left="113"/>
              <w:cnfStyle w:val="000000100000" w:firstRow="0" w:lastRow="0" w:firstColumn="0" w:lastColumn="0" w:oddVBand="0" w:evenVBand="0" w:oddHBand="1" w:evenHBand="0" w:firstRowFirstColumn="0" w:firstRowLastColumn="0" w:lastRowFirstColumn="0" w:lastRowLastColumn="0"/>
              <w:rPr>
                <w:rFonts w:cs="Arial"/>
                <w:b/>
                <w:bCs/>
              </w:rPr>
            </w:pPr>
            <w:r w:rsidRPr="00DE2DD7">
              <w:rPr>
                <w:rFonts w:cs="Arial"/>
                <w:b/>
                <w:bCs/>
              </w:rPr>
              <w:t>Exercício</w:t>
            </w:r>
            <w:r>
              <w:rPr>
                <w:rFonts w:cs="Arial"/>
                <w:b/>
                <w:bCs/>
              </w:rPr>
              <w:t xml:space="preserve"> </w:t>
            </w:r>
            <w:r w:rsidRPr="00DE2DD7">
              <w:rPr>
                <w:rFonts w:cs="Arial"/>
                <w:b/>
                <w:bCs/>
              </w:rPr>
              <w:t>20</w:t>
            </w:r>
            <w:r>
              <w:rPr>
                <w:rFonts w:cs="Arial"/>
                <w:b/>
                <w:bCs/>
              </w:rPr>
              <w:t>21</w:t>
            </w:r>
          </w:p>
        </w:tc>
      </w:tr>
      <w:tr w:rsidR="00D6003D" w:rsidRPr="001D6BE8" w14:paraId="4CC1FE79" w14:textId="77777777" w:rsidTr="005F44FE">
        <w:trPr>
          <w:trHeight w:val="238"/>
          <w:jc w:val="center"/>
        </w:trPr>
        <w:tc>
          <w:tcPr>
            <w:cnfStyle w:val="001000000000" w:firstRow="0" w:lastRow="0" w:firstColumn="1" w:lastColumn="0" w:oddVBand="0" w:evenVBand="0" w:oddHBand="0" w:evenHBand="0" w:firstRowFirstColumn="0" w:firstRowLastColumn="0" w:lastRowFirstColumn="0" w:lastRowLastColumn="0"/>
            <w:tcW w:w="3261" w:type="dxa"/>
            <w:tcBorders>
              <w:top w:val="single" w:sz="2" w:space="0" w:color="1F4E79" w:themeColor="accent1" w:themeShade="80"/>
              <w:bottom w:val="nil"/>
            </w:tcBorders>
            <w:shd w:val="clear" w:color="auto" w:fill="auto"/>
            <w:vAlign w:val="center"/>
          </w:tcPr>
          <w:p w14:paraId="349670DB" w14:textId="77777777" w:rsidR="00D6003D" w:rsidRPr="00C806B0" w:rsidRDefault="00D6003D" w:rsidP="005F44FE">
            <w:pPr>
              <w:pStyle w:val="08-Tabelageral"/>
              <w:jc w:val="left"/>
              <w:rPr>
                <w:rFonts w:cs="Arial"/>
                <w:bCs w:val="0"/>
                <w:szCs w:val="14"/>
              </w:rPr>
            </w:pPr>
            <w:r>
              <w:rPr>
                <w:rFonts w:cs="Arial"/>
                <w:szCs w:val="14"/>
              </w:rPr>
              <w:t>Lucro Líquido d</w:t>
            </w:r>
            <w:r w:rsidRPr="00E177EF">
              <w:rPr>
                <w:rFonts w:cs="Arial"/>
                <w:szCs w:val="14"/>
              </w:rPr>
              <w:t xml:space="preserve">o </w:t>
            </w:r>
            <w:r w:rsidRPr="00AC2F92">
              <w:rPr>
                <w:rFonts w:cs="Arial"/>
                <w:szCs w:val="14"/>
              </w:rPr>
              <w:t>Exercício</w:t>
            </w:r>
            <w:r>
              <w:rPr>
                <w:rFonts w:cs="Arial"/>
                <w:szCs w:val="14"/>
              </w:rPr>
              <w:t xml:space="preserve"> </w:t>
            </w:r>
          </w:p>
        </w:tc>
        <w:tc>
          <w:tcPr>
            <w:tcW w:w="683" w:type="dxa"/>
            <w:tcBorders>
              <w:top w:val="single" w:sz="2" w:space="0" w:color="1F4E79" w:themeColor="accent1" w:themeShade="80"/>
              <w:bottom w:val="nil"/>
            </w:tcBorders>
            <w:shd w:val="clear" w:color="auto" w:fill="auto"/>
            <w:vAlign w:val="center"/>
          </w:tcPr>
          <w:p w14:paraId="0A7440E0" w14:textId="77777777" w:rsidR="00D6003D" w:rsidRPr="004A4CFD" w:rsidRDefault="00D6003D" w:rsidP="005F44FE">
            <w:pPr>
              <w:pStyle w:val="08-Tabelageral"/>
              <w:cnfStyle w:val="000000000000" w:firstRow="0" w:lastRow="0" w:firstColumn="0" w:lastColumn="0" w:oddVBand="0" w:evenVBand="0" w:oddHBand="0" w:evenHBand="0" w:firstRowFirstColumn="0" w:firstRowLastColumn="0" w:lastRowFirstColumn="0" w:lastRowLastColumn="0"/>
              <w:rPr>
                <w:rFonts w:cs="Arial"/>
                <w:szCs w:val="14"/>
              </w:rPr>
            </w:pPr>
          </w:p>
        </w:tc>
        <w:tc>
          <w:tcPr>
            <w:tcW w:w="1423" w:type="dxa"/>
            <w:tcBorders>
              <w:top w:val="single" w:sz="2" w:space="0" w:color="1F4E79" w:themeColor="accent1" w:themeShade="80"/>
              <w:bottom w:val="nil"/>
            </w:tcBorders>
            <w:shd w:val="clear" w:color="auto" w:fill="auto"/>
            <w:vAlign w:val="center"/>
          </w:tcPr>
          <w:p w14:paraId="28E99782" w14:textId="77777777" w:rsidR="00D6003D" w:rsidRPr="00F92020" w:rsidRDefault="00D6003D" w:rsidP="005F44FE">
            <w:pPr>
              <w:pStyle w:val="08-Tabelageral"/>
              <w:cnfStyle w:val="000000000000" w:firstRow="0" w:lastRow="0" w:firstColumn="0" w:lastColumn="0" w:oddVBand="0" w:evenVBand="0" w:oddHBand="0" w:evenHBand="0" w:firstRowFirstColumn="0" w:firstRowLastColumn="0" w:lastRowFirstColumn="0" w:lastRowLastColumn="0"/>
              <w:rPr>
                <w:b/>
                <w:bCs/>
              </w:rPr>
            </w:pPr>
            <w:r w:rsidRPr="001F2C88">
              <w:rPr>
                <w:b/>
                <w:bCs/>
              </w:rPr>
              <w:t>6.044.571</w:t>
            </w:r>
          </w:p>
        </w:tc>
        <w:tc>
          <w:tcPr>
            <w:tcW w:w="1340" w:type="dxa"/>
            <w:gridSpan w:val="2"/>
            <w:tcBorders>
              <w:top w:val="single" w:sz="2" w:space="0" w:color="1F4E79" w:themeColor="accent1" w:themeShade="80"/>
              <w:bottom w:val="nil"/>
            </w:tcBorders>
            <w:shd w:val="clear" w:color="auto" w:fill="auto"/>
            <w:vAlign w:val="center"/>
          </w:tcPr>
          <w:p w14:paraId="246630AB" w14:textId="77777777" w:rsidR="00D6003D" w:rsidRPr="00F92020" w:rsidRDefault="00D6003D" w:rsidP="005F44FE">
            <w:pPr>
              <w:pStyle w:val="08-Tabelageral"/>
              <w:cnfStyle w:val="000000000000" w:firstRow="0" w:lastRow="0" w:firstColumn="0" w:lastColumn="0" w:oddVBand="0" w:evenVBand="0" w:oddHBand="0" w:evenHBand="0" w:firstRowFirstColumn="0" w:firstRowLastColumn="0" w:lastRowFirstColumn="0" w:lastRowLastColumn="0"/>
              <w:rPr>
                <w:b/>
                <w:bCs/>
              </w:rPr>
            </w:pPr>
            <w:r w:rsidRPr="002417C3">
              <w:rPr>
                <w:b/>
                <w:bCs/>
              </w:rPr>
              <w:t>3.933.217</w:t>
            </w:r>
          </w:p>
        </w:tc>
        <w:tc>
          <w:tcPr>
            <w:tcW w:w="236" w:type="dxa"/>
            <w:gridSpan w:val="2"/>
            <w:tcBorders>
              <w:top w:val="nil"/>
              <w:bottom w:val="nil"/>
            </w:tcBorders>
            <w:shd w:val="clear" w:color="auto" w:fill="auto"/>
            <w:vAlign w:val="center"/>
          </w:tcPr>
          <w:p w14:paraId="7F65CCCF" w14:textId="77777777" w:rsidR="00D6003D" w:rsidRPr="00F92020" w:rsidRDefault="00D6003D" w:rsidP="005F44FE">
            <w:pPr>
              <w:pStyle w:val="08-Tabelageral"/>
              <w:cnfStyle w:val="000000000000" w:firstRow="0" w:lastRow="0" w:firstColumn="0" w:lastColumn="0" w:oddVBand="0" w:evenVBand="0" w:oddHBand="0" w:evenHBand="0" w:firstRowFirstColumn="0" w:firstRowLastColumn="0" w:lastRowFirstColumn="0" w:lastRowLastColumn="0"/>
              <w:rPr>
                <w:b/>
                <w:bCs/>
              </w:rPr>
            </w:pPr>
          </w:p>
        </w:tc>
        <w:tc>
          <w:tcPr>
            <w:tcW w:w="1409" w:type="dxa"/>
            <w:tcBorders>
              <w:top w:val="single" w:sz="2" w:space="0" w:color="1F4E79" w:themeColor="accent1" w:themeShade="80"/>
              <w:bottom w:val="nil"/>
            </w:tcBorders>
            <w:shd w:val="clear" w:color="auto" w:fill="auto"/>
            <w:vAlign w:val="center"/>
          </w:tcPr>
          <w:p w14:paraId="7F6F2658" w14:textId="77777777" w:rsidR="00D6003D" w:rsidRPr="000C306D" w:rsidRDefault="00D6003D" w:rsidP="005F44FE">
            <w:pPr>
              <w:pStyle w:val="08-Tabelageral"/>
              <w:cnfStyle w:val="000000000000" w:firstRow="0" w:lastRow="0" w:firstColumn="0" w:lastColumn="0" w:oddVBand="0" w:evenVBand="0" w:oddHBand="0" w:evenHBand="0" w:firstRowFirstColumn="0" w:firstRowLastColumn="0" w:lastRowFirstColumn="0" w:lastRowLastColumn="0"/>
              <w:rPr>
                <w:b/>
                <w:bCs/>
              </w:rPr>
            </w:pPr>
            <w:r w:rsidRPr="001F2C88">
              <w:rPr>
                <w:b/>
                <w:bCs/>
              </w:rPr>
              <w:t>6.044.571</w:t>
            </w:r>
          </w:p>
        </w:tc>
        <w:tc>
          <w:tcPr>
            <w:tcW w:w="1284" w:type="dxa"/>
            <w:tcBorders>
              <w:top w:val="single" w:sz="2" w:space="0" w:color="1F4E79" w:themeColor="accent1" w:themeShade="80"/>
              <w:bottom w:val="nil"/>
            </w:tcBorders>
            <w:shd w:val="clear" w:color="auto" w:fill="auto"/>
            <w:vAlign w:val="center"/>
          </w:tcPr>
          <w:p w14:paraId="661EF5A1" w14:textId="77777777" w:rsidR="00D6003D" w:rsidRPr="000C306D" w:rsidRDefault="00D6003D" w:rsidP="005F44FE">
            <w:pPr>
              <w:pStyle w:val="08-Tabelageral"/>
              <w:cnfStyle w:val="000000000000" w:firstRow="0" w:lastRow="0" w:firstColumn="0" w:lastColumn="0" w:oddVBand="0" w:evenVBand="0" w:oddHBand="0" w:evenHBand="0" w:firstRowFirstColumn="0" w:firstRowLastColumn="0" w:lastRowFirstColumn="0" w:lastRowLastColumn="0"/>
              <w:rPr>
                <w:b/>
                <w:bCs/>
              </w:rPr>
            </w:pPr>
            <w:r w:rsidRPr="002417C3">
              <w:rPr>
                <w:b/>
                <w:bCs/>
              </w:rPr>
              <w:t>3.933.217</w:t>
            </w:r>
          </w:p>
        </w:tc>
      </w:tr>
      <w:tr w:rsidR="00D6003D" w:rsidRPr="001D6BE8" w14:paraId="29FB6445" w14:textId="77777777" w:rsidTr="005F44FE">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261" w:type="dxa"/>
            <w:tcBorders>
              <w:top w:val="nil"/>
              <w:bottom w:val="nil"/>
            </w:tcBorders>
            <w:shd w:val="clear" w:color="auto" w:fill="auto"/>
            <w:vAlign w:val="center"/>
          </w:tcPr>
          <w:p w14:paraId="494C51C1" w14:textId="77777777" w:rsidR="00D6003D" w:rsidRPr="00C806B0" w:rsidRDefault="00D6003D" w:rsidP="005F44FE">
            <w:pPr>
              <w:pStyle w:val="08-Tabelageral"/>
              <w:ind w:left="113"/>
              <w:jc w:val="left"/>
              <w:rPr>
                <w:rFonts w:cs="Arial"/>
                <w:b w:val="0"/>
                <w:szCs w:val="14"/>
              </w:rPr>
            </w:pPr>
            <w:r>
              <w:rPr>
                <w:rFonts w:cs="Arial"/>
                <w:szCs w:val="14"/>
              </w:rPr>
              <w:t xml:space="preserve">Participação no </w:t>
            </w:r>
            <w:r w:rsidRPr="009717AE">
              <w:rPr>
                <w:rFonts w:cs="Arial"/>
                <w:szCs w:val="14"/>
              </w:rPr>
              <w:t>Resultado Abrangente de Investimentos em participações societárias</w:t>
            </w:r>
          </w:p>
        </w:tc>
        <w:tc>
          <w:tcPr>
            <w:tcW w:w="683" w:type="dxa"/>
            <w:tcBorders>
              <w:top w:val="nil"/>
              <w:bottom w:val="nil"/>
            </w:tcBorders>
            <w:shd w:val="clear" w:color="auto" w:fill="auto"/>
            <w:vAlign w:val="center"/>
          </w:tcPr>
          <w:p w14:paraId="0FE9453D" w14:textId="77777777" w:rsidR="00D6003D" w:rsidRPr="004A4CFD" w:rsidRDefault="00D6003D" w:rsidP="005F44FE">
            <w:pPr>
              <w:pStyle w:val="08-Tabelageral"/>
              <w:ind w:left="113"/>
              <w:cnfStyle w:val="000000100000" w:firstRow="0" w:lastRow="0" w:firstColumn="0" w:lastColumn="0" w:oddVBand="0" w:evenVBand="0" w:oddHBand="1" w:evenHBand="0" w:firstRowFirstColumn="0" w:firstRowLastColumn="0" w:lastRowFirstColumn="0" w:lastRowLastColumn="0"/>
              <w:rPr>
                <w:rFonts w:cs="Arial"/>
                <w:szCs w:val="14"/>
              </w:rPr>
            </w:pPr>
            <w:r>
              <w:rPr>
                <w:rFonts w:cs="Arial"/>
                <w:b/>
                <w:szCs w:val="14"/>
              </w:rPr>
              <w:t>[09.a]</w:t>
            </w:r>
          </w:p>
        </w:tc>
        <w:tc>
          <w:tcPr>
            <w:tcW w:w="1423" w:type="dxa"/>
            <w:tcBorders>
              <w:top w:val="nil"/>
              <w:bottom w:val="nil"/>
            </w:tcBorders>
            <w:shd w:val="clear" w:color="auto" w:fill="auto"/>
            <w:vAlign w:val="center"/>
          </w:tcPr>
          <w:p w14:paraId="0311ECC3" w14:textId="77777777" w:rsidR="00D6003D" w:rsidRPr="006654F5" w:rsidRDefault="00D6003D" w:rsidP="005F44FE">
            <w:pPr>
              <w:pStyle w:val="08-Tabelageral"/>
              <w:cnfStyle w:val="000000100000" w:firstRow="0" w:lastRow="0" w:firstColumn="0" w:lastColumn="0" w:oddVBand="0" w:evenVBand="0" w:oddHBand="1" w:evenHBand="0" w:firstRowFirstColumn="0" w:firstRowLastColumn="0" w:lastRowFirstColumn="0" w:lastRowLastColumn="0"/>
            </w:pPr>
            <w:r w:rsidRPr="001F2C88">
              <w:rPr>
                <w:b/>
              </w:rPr>
              <w:t>11.417</w:t>
            </w:r>
          </w:p>
        </w:tc>
        <w:tc>
          <w:tcPr>
            <w:tcW w:w="1340" w:type="dxa"/>
            <w:gridSpan w:val="2"/>
            <w:tcBorders>
              <w:top w:val="nil"/>
              <w:bottom w:val="nil"/>
            </w:tcBorders>
            <w:shd w:val="clear" w:color="auto" w:fill="auto"/>
            <w:vAlign w:val="center"/>
          </w:tcPr>
          <w:p w14:paraId="61B49FC6" w14:textId="77777777" w:rsidR="00D6003D" w:rsidRPr="006654F5" w:rsidRDefault="00D6003D" w:rsidP="005F44FE">
            <w:pPr>
              <w:pStyle w:val="08-Tabelageral"/>
              <w:cnfStyle w:val="000000100000" w:firstRow="0" w:lastRow="0" w:firstColumn="0" w:lastColumn="0" w:oddVBand="0" w:evenVBand="0" w:oddHBand="1" w:evenHBand="0" w:firstRowFirstColumn="0" w:firstRowLastColumn="0" w:lastRowFirstColumn="0" w:lastRowLastColumn="0"/>
            </w:pPr>
            <w:r w:rsidRPr="002417C3">
              <w:rPr>
                <w:b/>
                <w:bCs/>
              </w:rPr>
              <w:t>(171.346)</w:t>
            </w:r>
          </w:p>
        </w:tc>
        <w:tc>
          <w:tcPr>
            <w:tcW w:w="236" w:type="dxa"/>
            <w:gridSpan w:val="2"/>
            <w:tcBorders>
              <w:top w:val="nil"/>
              <w:bottom w:val="nil"/>
            </w:tcBorders>
            <w:shd w:val="clear" w:color="auto" w:fill="auto"/>
            <w:vAlign w:val="center"/>
          </w:tcPr>
          <w:p w14:paraId="69624BD7" w14:textId="77777777" w:rsidR="00D6003D" w:rsidRPr="00C806B0" w:rsidRDefault="00D6003D" w:rsidP="005F44FE">
            <w:pPr>
              <w:pStyle w:val="08-Tabelageral"/>
              <w:cnfStyle w:val="000000100000" w:firstRow="0" w:lastRow="0" w:firstColumn="0" w:lastColumn="0" w:oddVBand="0" w:evenVBand="0" w:oddHBand="1" w:evenHBand="0" w:firstRowFirstColumn="0" w:firstRowLastColumn="0" w:lastRowFirstColumn="0" w:lastRowLastColumn="0"/>
            </w:pPr>
          </w:p>
        </w:tc>
        <w:tc>
          <w:tcPr>
            <w:tcW w:w="1409" w:type="dxa"/>
            <w:tcBorders>
              <w:top w:val="nil"/>
              <w:bottom w:val="nil"/>
            </w:tcBorders>
            <w:shd w:val="clear" w:color="auto" w:fill="auto"/>
            <w:vAlign w:val="center"/>
          </w:tcPr>
          <w:p w14:paraId="7B0470F0" w14:textId="77777777" w:rsidR="00D6003D" w:rsidRPr="000C306D" w:rsidRDefault="00D6003D" w:rsidP="005F44FE">
            <w:pPr>
              <w:pStyle w:val="08-Tabelageral"/>
              <w:cnfStyle w:val="000000100000" w:firstRow="0" w:lastRow="0" w:firstColumn="0" w:lastColumn="0" w:oddVBand="0" w:evenVBand="0" w:oddHBand="1" w:evenHBand="0" w:firstRowFirstColumn="0" w:firstRowLastColumn="0" w:lastRowFirstColumn="0" w:lastRowLastColumn="0"/>
              <w:rPr>
                <w:b/>
              </w:rPr>
            </w:pPr>
            <w:r w:rsidRPr="001F2C88">
              <w:rPr>
                <w:b/>
              </w:rPr>
              <w:t>11.417</w:t>
            </w:r>
          </w:p>
        </w:tc>
        <w:tc>
          <w:tcPr>
            <w:tcW w:w="1284" w:type="dxa"/>
            <w:tcBorders>
              <w:top w:val="nil"/>
              <w:bottom w:val="nil"/>
            </w:tcBorders>
            <w:shd w:val="clear" w:color="auto" w:fill="auto"/>
            <w:vAlign w:val="center"/>
          </w:tcPr>
          <w:p w14:paraId="746D8E5C" w14:textId="77777777" w:rsidR="00D6003D" w:rsidRPr="000C306D" w:rsidRDefault="00D6003D" w:rsidP="005F44FE">
            <w:pPr>
              <w:pStyle w:val="08-Tabelageral"/>
              <w:cnfStyle w:val="000000100000" w:firstRow="0" w:lastRow="0" w:firstColumn="0" w:lastColumn="0" w:oddVBand="0" w:evenVBand="0" w:oddHBand="1" w:evenHBand="0" w:firstRowFirstColumn="0" w:firstRowLastColumn="0" w:lastRowFirstColumn="0" w:lastRowLastColumn="0"/>
              <w:rPr>
                <w:b/>
              </w:rPr>
            </w:pPr>
            <w:r w:rsidRPr="002417C3">
              <w:rPr>
                <w:b/>
                <w:bCs/>
              </w:rPr>
              <w:t>(171.346)</w:t>
            </w:r>
          </w:p>
        </w:tc>
      </w:tr>
      <w:tr w:rsidR="00D6003D" w:rsidRPr="001D6BE8" w14:paraId="2C46A654" w14:textId="77777777" w:rsidTr="005F44FE">
        <w:trPr>
          <w:trHeight w:val="238"/>
          <w:jc w:val="center"/>
        </w:trPr>
        <w:tc>
          <w:tcPr>
            <w:cnfStyle w:val="001000000000" w:firstRow="0" w:lastRow="0" w:firstColumn="1" w:lastColumn="0" w:oddVBand="0" w:evenVBand="0" w:oddHBand="0" w:evenHBand="0" w:firstRowFirstColumn="0" w:firstRowLastColumn="0" w:lastRowFirstColumn="0" w:lastRowLastColumn="0"/>
            <w:tcW w:w="3261" w:type="dxa"/>
            <w:tcBorders>
              <w:top w:val="nil"/>
              <w:bottom w:val="nil"/>
            </w:tcBorders>
            <w:shd w:val="clear" w:color="auto" w:fill="auto"/>
            <w:vAlign w:val="center"/>
          </w:tcPr>
          <w:p w14:paraId="2C4286DB" w14:textId="77777777" w:rsidR="00D6003D" w:rsidRPr="00C806B0" w:rsidRDefault="00D6003D" w:rsidP="005F44FE">
            <w:pPr>
              <w:pStyle w:val="08-Tabelageral"/>
              <w:ind w:left="113"/>
              <w:jc w:val="left"/>
              <w:rPr>
                <w:rFonts w:cs="Arial"/>
                <w:b w:val="0"/>
                <w:szCs w:val="14"/>
              </w:rPr>
            </w:pPr>
            <w:r w:rsidRPr="00E177EF">
              <w:rPr>
                <w:rFonts w:cs="Arial"/>
                <w:b w:val="0"/>
                <w:szCs w:val="14"/>
              </w:rPr>
              <w:t>Ganhos/(perdas) sobre ativos financeiros</w:t>
            </w:r>
          </w:p>
        </w:tc>
        <w:tc>
          <w:tcPr>
            <w:tcW w:w="683" w:type="dxa"/>
            <w:tcBorders>
              <w:top w:val="nil"/>
              <w:bottom w:val="nil"/>
            </w:tcBorders>
            <w:shd w:val="clear" w:color="auto" w:fill="auto"/>
            <w:vAlign w:val="center"/>
          </w:tcPr>
          <w:p w14:paraId="0F3C4698" w14:textId="77777777" w:rsidR="00D6003D" w:rsidRPr="004A4CFD" w:rsidRDefault="00D6003D" w:rsidP="005F44FE">
            <w:pPr>
              <w:pStyle w:val="08-Tabelageral"/>
              <w:ind w:left="113"/>
              <w:cnfStyle w:val="000000000000" w:firstRow="0" w:lastRow="0" w:firstColumn="0" w:lastColumn="0" w:oddVBand="0" w:evenVBand="0" w:oddHBand="0" w:evenHBand="0" w:firstRowFirstColumn="0" w:firstRowLastColumn="0" w:lastRowFirstColumn="0" w:lastRowLastColumn="0"/>
              <w:rPr>
                <w:rFonts w:cs="Arial"/>
                <w:szCs w:val="14"/>
              </w:rPr>
            </w:pPr>
          </w:p>
        </w:tc>
        <w:tc>
          <w:tcPr>
            <w:tcW w:w="1423" w:type="dxa"/>
            <w:tcBorders>
              <w:top w:val="nil"/>
              <w:bottom w:val="nil"/>
            </w:tcBorders>
            <w:shd w:val="clear" w:color="auto" w:fill="auto"/>
            <w:vAlign w:val="center"/>
          </w:tcPr>
          <w:p w14:paraId="166CF031" w14:textId="77777777" w:rsidR="00D6003D" w:rsidRDefault="00D6003D" w:rsidP="005F44FE">
            <w:pPr>
              <w:pStyle w:val="08-Tabelageral"/>
              <w:cnfStyle w:val="000000000000" w:firstRow="0" w:lastRow="0" w:firstColumn="0" w:lastColumn="0" w:oddVBand="0" w:evenVBand="0" w:oddHBand="0" w:evenHBand="0" w:firstRowFirstColumn="0" w:firstRowLastColumn="0" w:lastRowFirstColumn="0" w:lastRowLastColumn="0"/>
            </w:pPr>
            <w:r w:rsidRPr="001F2C88">
              <w:t>22.09</w:t>
            </w:r>
            <w:r>
              <w:t>5</w:t>
            </w:r>
          </w:p>
        </w:tc>
        <w:tc>
          <w:tcPr>
            <w:tcW w:w="1340" w:type="dxa"/>
            <w:gridSpan w:val="2"/>
            <w:tcBorders>
              <w:top w:val="nil"/>
              <w:bottom w:val="nil"/>
            </w:tcBorders>
            <w:shd w:val="clear" w:color="auto" w:fill="auto"/>
            <w:vAlign w:val="center"/>
          </w:tcPr>
          <w:p w14:paraId="6C473967" w14:textId="77777777" w:rsidR="00D6003D" w:rsidRDefault="00D6003D" w:rsidP="005F44FE">
            <w:pPr>
              <w:pStyle w:val="08-Tabelageral"/>
              <w:cnfStyle w:val="000000000000" w:firstRow="0" w:lastRow="0" w:firstColumn="0" w:lastColumn="0" w:oddVBand="0" w:evenVBand="0" w:oddHBand="0" w:evenHBand="0" w:firstRowFirstColumn="0" w:firstRowLastColumn="0" w:lastRowFirstColumn="0" w:lastRowLastColumn="0"/>
            </w:pPr>
            <w:r w:rsidRPr="007315BA">
              <w:t>(285.578)</w:t>
            </w:r>
          </w:p>
        </w:tc>
        <w:tc>
          <w:tcPr>
            <w:tcW w:w="236" w:type="dxa"/>
            <w:gridSpan w:val="2"/>
            <w:tcBorders>
              <w:top w:val="nil"/>
              <w:bottom w:val="nil"/>
            </w:tcBorders>
            <w:shd w:val="clear" w:color="auto" w:fill="auto"/>
            <w:vAlign w:val="center"/>
          </w:tcPr>
          <w:p w14:paraId="037207B4" w14:textId="77777777" w:rsidR="00D6003D" w:rsidRPr="00C806B0" w:rsidRDefault="00D6003D" w:rsidP="005F44FE">
            <w:pPr>
              <w:pStyle w:val="08-Tabelageral"/>
              <w:cnfStyle w:val="000000000000" w:firstRow="0" w:lastRow="0" w:firstColumn="0" w:lastColumn="0" w:oddVBand="0" w:evenVBand="0" w:oddHBand="0" w:evenHBand="0" w:firstRowFirstColumn="0" w:firstRowLastColumn="0" w:lastRowFirstColumn="0" w:lastRowLastColumn="0"/>
            </w:pPr>
          </w:p>
        </w:tc>
        <w:tc>
          <w:tcPr>
            <w:tcW w:w="1409" w:type="dxa"/>
            <w:tcBorders>
              <w:top w:val="nil"/>
              <w:bottom w:val="nil"/>
            </w:tcBorders>
            <w:shd w:val="clear" w:color="auto" w:fill="auto"/>
            <w:vAlign w:val="center"/>
          </w:tcPr>
          <w:p w14:paraId="489E2B6E" w14:textId="77777777" w:rsidR="00D6003D" w:rsidRPr="00717130" w:rsidRDefault="00D6003D" w:rsidP="005F44FE">
            <w:pPr>
              <w:pStyle w:val="08-Tabelageral"/>
              <w:cnfStyle w:val="000000000000" w:firstRow="0" w:lastRow="0" w:firstColumn="0" w:lastColumn="0" w:oddVBand="0" w:evenVBand="0" w:oddHBand="0" w:evenHBand="0" w:firstRowFirstColumn="0" w:firstRowLastColumn="0" w:lastRowFirstColumn="0" w:lastRowLastColumn="0"/>
            </w:pPr>
            <w:r w:rsidRPr="001F2C88">
              <w:t>22.09</w:t>
            </w:r>
            <w:r>
              <w:t>5</w:t>
            </w:r>
          </w:p>
        </w:tc>
        <w:tc>
          <w:tcPr>
            <w:tcW w:w="1284" w:type="dxa"/>
            <w:tcBorders>
              <w:top w:val="nil"/>
              <w:bottom w:val="nil"/>
            </w:tcBorders>
            <w:shd w:val="clear" w:color="auto" w:fill="auto"/>
            <w:vAlign w:val="center"/>
          </w:tcPr>
          <w:p w14:paraId="76F4E6C9" w14:textId="77777777" w:rsidR="00D6003D" w:rsidRPr="00717130" w:rsidRDefault="00D6003D" w:rsidP="005F44FE">
            <w:pPr>
              <w:pStyle w:val="08-Tabelageral"/>
              <w:cnfStyle w:val="000000000000" w:firstRow="0" w:lastRow="0" w:firstColumn="0" w:lastColumn="0" w:oddVBand="0" w:evenVBand="0" w:oddHBand="0" w:evenHBand="0" w:firstRowFirstColumn="0" w:firstRowLastColumn="0" w:lastRowFirstColumn="0" w:lastRowLastColumn="0"/>
            </w:pPr>
            <w:r>
              <w:t>(</w:t>
            </w:r>
            <w:r w:rsidRPr="007315BA">
              <w:t>285.578</w:t>
            </w:r>
            <w:r>
              <w:t>)</w:t>
            </w:r>
          </w:p>
        </w:tc>
      </w:tr>
      <w:tr w:rsidR="00D6003D" w:rsidRPr="001D6BE8" w14:paraId="71D27AA0" w14:textId="77777777" w:rsidTr="005F44FE">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261" w:type="dxa"/>
            <w:tcBorders>
              <w:top w:val="nil"/>
              <w:bottom w:val="nil"/>
            </w:tcBorders>
            <w:shd w:val="clear" w:color="auto" w:fill="auto"/>
            <w:vAlign w:val="center"/>
          </w:tcPr>
          <w:p w14:paraId="2D67C15A" w14:textId="77777777" w:rsidR="00D6003D" w:rsidRPr="00E177EF" w:rsidRDefault="00D6003D" w:rsidP="005F44FE">
            <w:pPr>
              <w:pStyle w:val="08-Tabelageral"/>
              <w:ind w:left="113"/>
              <w:jc w:val="left"/>
              <w:rPr>
                <w:rFonts w:cs="Arial"/>
                <w:b w:val="0"/>
                <w:szCs w:val="14"/>
              </w:rPr>
            </w:pPr>
            <w:r w:rsidRPr="0031056B">
              <w:rPr>
                <w:rFonts w:cs="Arial"/>
                <w:b w:val="0"/>
                <w:szCs w:val="14"/>
              </w:rPr>
              <w:t>Outros resultados abrangentes</w:t>
            </w:r>
          </w:p>
        </w:tc>
        <w:tc>
          <w:tcPr>
            <w:tcW w:w="683" w:type="dxa"/>
            <w:tcBorders>
              <w:top w:val="nil"/>
              <w:bottom w:val="nil"/>
            </w:tcBorders>
            <w:shd w:val="clear" w:color="auto" w:fill="auto"/>
            <w:vAlign w:val="center"/>
          </w:tcPr>
          <w:p w14:paraId="00717590" w14:textId="77777777" w:rsidR="00D6003D" w:rsidRPr="004A4CFD" w:rsidRDefault="00D6003D" w:rsidP="005F44FE">
            <w:pPr>
              <w:pStyle w:val="08-Tabelageral"/>
              <w:ind w:left="113"/>
              <w:cnfStyle w:val="000000100000" w:firstRow="0" w:lastRow="0" w:firstColumn="0" w:lastColumn="0" w:oddVBand="0" w:evenVBand="0" w:oddHBand="1" w:evenHBand="0" w:firstRowFirstColumn="0" w:firstRowLastColumn="0" w:lastRowFirstColumn="0" w:lastRowLastColumn="0"/>
              <w:rPr>
                <w:rFonts w:cs="Arial"/>
                <w:szCs w:val="14"/>
              </w:rPr>
            </w:pPr>
          </w:p>
        </w:tc>
        <w:tc>
          <w:tcPr>
            <w:tcW w:w="1423" w:type="dxa"/>
            <w:tcBorders>
              <w:top w:val="nil"/>
              <w:bottom w:val="nil"/>
            </w:tcBorders>
            <w:shd w:val="clear" w:color="auto" w:fill="auto"/>
            <w:vAlign w:val="center"/>
          </w:tcPr>
          <w:p w14:paraId="1BB7BCF4" w14:textId="77777777" w:rsidR="00D6003D" w:rsidRPr="00D13221" w:rsidRDefault="00D6003D" w:rsidP="005F44FE">
            <w:pPr>
              <w:pStyle w:val="08-Tabelageral"/>
              <w:cnfStyle w:val="000000100000" w:firstRow="0" w:lastRow="0" w:firstColumn="0" w:lastColumn="0" w:oddVBand="0" w:evenVBand="0" w:oddHBand="1" w:evenHBand="0" w:firstRowFirstColumn="0" w:firstRowLastColumn="0" w:lastRowFirstColumn="0" w:lastRowLastColumn="0"/>
            </w:pPr>
            <w:r w:rsidRPr="001F2C88">
              <w:t>(3.115)</w:t>
            </w:r>
          </w:p>
        </w:tc>
        <w:tc>
          <w:tcPr>
            <w:tcW w:w="1340" w:type="dxa"/>
            <w:gridSpan w:val="2"/>
            <w:tcBorders>
              <w:top w:val="nil"/>
              <w:bottom w:val="nil"/>
            </w:tcBorders>
            <w:shd w:val="clear" w:color="auto" w:fill="auto"/>
            <w:vAlign w:val="center"/>
          </w:tcPr>
          <w:p w14:paraId="72D8937D" w14:textId="77777777" w:rsidR="00D6003D" w:rsidRPr="00D13221" w:rsidRDefault="00D6003D" w:rsidP="005F44FE">
            <w:pPr>
              <w:pStyle w:val="08-Tabelageral"/>
              <w:cnfStyle w:val="000000100000" w:firstRow="0" w:lastRow="0" w:firstColumn="0" w:lastColumn="0" w:oddVBand="0" w:evenVBand="0" w:oddHBand="1" w:evenHBand="0" w:firstRowFirstColumn="0" w:firstRowLastColumn="0" w:lastRowFirstColumn="0" w:lastRowLastColumn="0"/>
            </w:pPr>
            <w:r>
              <w:t>--</w:t>
            </w:r>
          </w:p>
        </w:tc>
        <w:tc>
          <w:tcPr>
            <w:tcW w:w="236" w:type="dxa"/>
            <w:gridSpan w:val="2"/>
            <w:tcBorders>
              <w:top w:val="nil"/>
              <w:bottom w:val="nil"/>
            </w:tcBorders>
            <w:shd w:val="clear" w:color="auto" w:fill="auto"/>
            <w:vAlign w:val="center"/>
          </w:tcPr>
          <w:p w14:paraId="799F0640" w14:textId="77777777" w:rsidR="00D6003D" w:rsidRPr="00C806B0" w:rsidRDefault="00D6003D" w:rsidP="005F44FE">
            <w:pPr>
              <w:pStyle w:val="08-Tabelageral"/>
              <w:cnfStyle w:val="000000100000" w:firstRow="0" w:lastRow="0" w:firstColumn="0" w:lastColumn="0" w:oddVBand="0" w:evenVBand="0" w:oddHBand="1" w:evenHBand="0" w:firstRowFirstColumn="0" w:firstRowLastColumn="0" w:lastRowFirstColumn="0" w:lastRowLastColumn="0"/>
            </w:pPr>
          </w:p>
        </w:tc>
        <w:tc>
          <w:tcPr>
            <w:tcW w:w="1409" w:type="dxa"/>
            <w:tcBorders>
              <w:top w:val="nil"/>
              <w:bottom w:val="nil"/>
            </w:tcBorders>
            <w:shd w:val="clear" w:color="auto" w:fill="auto"/>
            <w:vAlign w:val="center"/>
          </w:tcPr>
          <w:p w14:paraId="64BFB3C4" w14:textId="77777777" w:rsidR="00D6003D" w:rsidRPr="00D13221" w:rsidRDefault="00D6003D" w:rsidP="005F44FE">
            <w:pPr>
              <w:pStyle w:val="08-Tabelageral"/>
              <w:cnfStyle w:val="000000100000" w:firstRow="0" w:lastRow="0" w:firstColumn="0" w:lastColumn="0" w:oddVBand="0" w:evenVBand="0" w:oddHBand="1" w:evenHBand="0" w:firstRowFirstColumn="0" w:firstRowLastColumn="0" w:lastRowFirstColumn="0" w:lastRowLastColumn="0"/>
            </w:pPr>
            <w:r w:rsidRPr="001F2C88">
              <w:t>(3.115)</w:t>
            </w:r>
          </w:p>
        </w:tc>
        <w:tc>
          <w:tcPr>
            <w:tcW w:w="1284" w:type="dxa"/>
            <w:tcBorders>
              <w:top w:val="nil"/>
              <w:bottom w:val="nil"/>
            </w:tcBorders>
            <w:shd w:val="clear" w:color="auto" w:fill="auto"/>
            <w:vAlign w:val="center"/>
          </w:tcPr>
          <w:p w14:paraId="29606369" w14:textId="77777777" w:rsidR="00D6003D" w:rsidRPr="00D13221" w:rsidRDefault="00D6003D" w:rsidP="005F44FE">
            <w:pPr>
              <w:pStyle w:val="08-Tabelageral"/>
              <w:cnfStyle w:val="000000100000" w:firstRow="0" w:lastRow="0" w:firstColumn="0" w:lastColumn="0" w:oddVBand="0" w:evenVBand="0" w:oddHBand="1" w:evenHBand="0" w:firstRowFirstColumn="0" w:firstRowLastColumn="0" w:lastRowFirstColumn="0" w:lastRowLastColumn="0"/>
            </w:pPr>
            <w:r>
              <w:t>--</w:t>
            </w:r>
          </w:p>
        </w:tc>
      </w:tr>
      <w:tr w:rsidR="00D6003D" w:rsidRPr="001D6BE8" w14:paraId="5C32E298" w14:textId="77777777" w:rsidTr="005F44FE">
        <w:trPr>
          <w:trHeight w:val="238"/>
          <w:jc w:val="center"/>
        </w:trPr>
        <w:tc>
          <w:tcPr>
            <w:cnfStyle w:val="001000000000" w:firstRow="0" w:lastRow="0" w:firstColumn="1" w:lastColumn="0" w:oddVBand="0" w:evenVBand="0" w:oddHBand="0" w:evenHBand="0" w:firstRowFirstColumn="0" w:firstRowLastColumn="0" w:lastRowFirstColumn="0" w:lastRowLastColumn="0"/>
            <w:tcW w:w="3261" w:type="dxa"/>
            <w:tcBorders>
              <w:top w:val="nil"/>
              <w:bottom w:val="nil"/>
            </w:tcBorders>
            <w:shd w:val="clear" w:color="auto" w:fill="auto"/>
            <w:vAlign w:val="center"/>
          </w:tcPr>
          <w:p w14:paraId="32B730E8" w14:textId="77777777" w:rsidR="00D6003D" w:rsidRPr="007E526D" w:rsidRDefault="00D6003D" w:rsidP="005F44FE">
            <w:pPr>
              <w:pStyle w:val="08-Tabelageral"/>
              <w:ind w:left="177"/>
              <w:jc w:val="left"/>
              <w:rPr>
                <w:rFonts w:cs="Arial"/>
                <w:szCs w:val="14"/>
              </w:rPr>
            </w:pPr>
            <w:r w:rsidRPr="00E177EF">
              <w:rPr>
                <w:rFonts w:cs="Arial"/>
                <w:b w:val="0"/>
                <w:szCs w:val="14"/>
              </w:rPr>
              <w:t>Efeito fiscal</w:t>
            </w:r>
          </w:p>
        </w:tc>
        <w:tc>
          <w:tcPr>
            <w:tcW w:w="683" w:type="dxa"/>
            <w:tcBorders>
              <w:top w:val="nil"/>
              <w:bottom w:val="nil"/>
            </w:tcBorders>
            <w:shd w:val="clear" w:color="auto" w:fill="auto"/>
            <w:vAlign w:val="center"/>
          </w:tcPr>
          <w:p w14:paraId="38DBF399" w14:textId="77777777" w:rsidR="00D6003D" w:rsidRPr="004A4CFD" w:rsidRDefault="00D6003D" w:rsidP="005F44FE">
            <w:pPr>
              <w:pStyle w:val="08-Tabelageral"/>
              <w:cnfStyle w:val="000000000000" w:firstRow="0" w:lastRow="0" w:firstColumn="0" w:lastColumn="0" w:oddVBand="0" w:evenVBand="0" w:oddHBand="0" w:evenHBand="0" w:firstRowFirstColumn="0" w:firstRowLastColumn="0" w:lastRowFirstColumn="0" w:lastRowLastColumn="0"/>
              <w:rPr>
                <w:rFonts w:cs="Arial"/>
                <w:b/>
                <w:szCs w:val="14"/>
              </w:rPr>
            </w:pPr>
          </w:p>
        </w:tc>
        <w:tc>
          <w:tcPr>
            <w:tcW w:w="1423" w:type="dxa"/>
            <w:tcBorders>
              <w:top w:val="nil"/>
              <w:bottom w:val="nil"/>
            </w:tcBorders>
            <w:shd w:val="clear" w:color="auto" w:fill="auto"/>
            <w:vAlign w:val="center"/>
          </w:tcPr>
          <w:p w14:paraId="691CFAB6" w14:textId="77777777" w:rsidR="00D6003D" w:rsidRPr="00F92020" w:rsidRDefault="00D6003D" w:rsidP="005F44FE">
            <w:pPr>
              <w:pStyle w:val="08-Tabelageral"/>
              <w:cnfStyle w:val="000000000000" w:firstRow="0" w:lastRow="0" w:firstColumn="0" w:lastColumn="0" w:oddVBand="0" w:evenVBand="0" w:oddHBand="0" w:evenHBand="0" w:firstRowFirstColumn="0" w:firstRowLastColumn="0" w:lastRowFirstColumn="0" w:lastRowLastColumn="0"/>
              <w:rPr>
                <w:b/>
              </w:rPr>
            </w:pPr>
            <w:r w:rsidRPr="001F2C88">
              <w:rPr>
                <w:b/>
                <w:bCs/>
              </w:rPr>
              <w:t>(7.56</w:t>
            </w:r>
            <w:r>
              <w:rPr>
                <w:b/>
                <w:bCs/>
              </w:rPr>
              <w:t>3</w:t>
            </w:r>
            <w:r w:rsidRPr="001F2C88">
              <w:rPr>
                <w:b/>
                <w:bCs/>
              </w:rPr>
              <w:t>)</w:t>
            </w:r>
          </w:p>
        </w:tc>
        <w:tc>
          <w:tcPr>
            <w:tcW w:w="1340" w:type="dxa"/>
            <w:gridSpan w:val="2"/>
            <w:tcBorders>
              <w:top w:val="nil"/>
              <w:bottom w:val="nil"/>
            </w:tcBorders>
            <w:shd w:val="clear" w:color="auto" w:fill="auto"/>
            <w:vAlign w:val="center"/>
          </w:tcPr>
          <w:p w14:paraId="17CB18EC" w14:textId="77777777" w:rsidR="00D6003D" w:rsidRPr="00F92020" w:rsidRDefault="00D6003D" w:rsidP="005F44FE">
            <w:pPr>
              <w:pStyle w:val="08-Tabelageral"/>
              <w:cnfStyle w:val="000000000000" w:firstRow="0" w:lastRow="0" w:firstColumn="0" w:lastColumn="0" w:oddVBand="0" w:evenVBand="0" w:oddHBand="0" w:evenHBand="0" w:firstRowFirstColumn="0" w:firstRowLastColumn="0" w:lastRowFirstColumn="0" w:lastRowLastColumn="0"/>
              <w:rPr>
                <w:b/>
                <w:bCs/>
              </w:rPr>
            </w:pPr>
            <w:r w:rsidRPr="007315BA">
              <w:rPr>
                <w:bCs/>
              </w:rPr>
              <w:t>114.232</w:t>
            </w:r>
          </w:p>
        </w:tc>
        <w:tc>
          <w:tcPr>
            <w:tcW w:w="236" w:type="dxa"/>
            <w:gridSpan w:val="2"/>
            <w:tcBorders>
              <w:top w:val="nil"/>
              <w:bottom w:val="nil"/>
            </w:tcBorders>
            <w:shd w:val="clear" w:color="auto" w:fill="auto"/>
            <w:vAlign w:val="center"/>
          </w:tcPr>
          <w:p w14:paraId="6587D26D" w14:textId="77777777" w:rsidR="00D6003D" w:rsidRPr="00F92020" w:rsidRDefault="00D6003D" w:rsidP="005F44FE">
            <w:pPr>
              <w:pStyle w:val="08-Tabelageral"/>
              <w:cnfStyle w:val="000000000000" w:firstRow="0" w:lastRow="0" w:firstColumn="0" w:lastColumn="0" w:oddVBand="0" w:evenVBand="0" w:oddHBand="0" w:evenHBand="0" w:firstRowFirstColumn="0" w:firstRowLastColumn="0" w:lastRowFirstColumn="0" w:lastRowLastColumn="0"/>
              <w:rPr>
                <w:b/>
                <w:bCs/>
              </w:rPr>
            </w:pPr>
          </w:p>
        </w:tc>
        <w:tc>
          <w:tcPr>
            <w:tcW w:w="1409" w:type="dxa"/>
            <w:tcBorders>
              <w:top w:val="nil"/>
              <w:bottom w:val="nil"/>
            </w:tcBorders>
            <w:shd w:val="clear" w:color="auto" w:fill="auto"/>
            <w:vAlign w:val="center"/>
          </w:tcPr>
          <w:p w14:paraId="26A07E62" w14:textId="77777777" w:rsidR="00D6003D" w:rsidRPr="00F92020" w:rsidRDefault="00D6003D" w:rsidP="005F44FE">
            <w:pPr>
              <w:pStyle w:val="08-Tabelageral"/>
              <w:cnfStyle w:val="000000000000" w:firstRow="0" w:lastRow="0" w:firstColumn="0" w:lastColumn="0" w:oddVBand="0" w:evenVBand="0" w:oddHBand="0" w:evenHBand="0" w:firstRowFirstColumn="0" w:firstRowLastColumn="0" w:lastRowFirstColumn="0" w:lastRowLastColumn="0"/>
              <w:rPr>
                <w:b/>
                <w:bCs/>
              </w:rPr>
            </w:pPr>
            <w:r w:rsidRPr="001F2C88">
              <w:rPr>
                <w:b/>
                <w:bCs/>
              </w:rPr>
              <w:t>(7.56</w:t>
            </w:r>
            <w:r>
              <w:rPr>
                <w:b/>
                <w:bCs/>
              </w:rPr>
              <w:t>3</w:t>
            </w:r>
            <w:r w:rsidRPr="001F2C88">
              <w:rPr>
                <w:b/>
                <w:bCs/>
              </w:rPr>
              <w:t>)</w:t>
            </w:r>
          </w:p>
        </w:tc>
        <w:tc>
          <w:tcPr>
            <w:tcW w:w="1284" w:type="dxa"/>
            <w:tcBorders>
              <w:top w:val="nil"/>
              <w:bottom w:val="nil"/>
            </w:tcBorders>
            <w:shd w:val="clear" w:color="auto" w:fill="auto"/>
            <w:vAlign w:val="center"/>
          </w:tcPr>
          <w:p w14:paraId="761D46D2" w14:textId="77777777" w:rsidR="00D6003D" w:rsidRPr="00F92020" w:rsidRDefault="00D6003D" w:rsidP="005F44FE">
            <w:pPr>
              <w:pStyle w:val="08-Tabelageral"/>
              <w:cnfStyle w:val="000000000000" w:firstRow="0" w:lastRow="0" w:firstColumn="0" w:lastColumn="0" w:oddVBand="0" w:evenVBand="0" w:oddHBand="0" w:evenHBand="0" w:firstRowFirstColumn="0" w:firstRowLastColumn="0" w:lastRowFirstColumn="0" w:lastRowLastColumn="0"/>
              <w:rPr>
                <w:b/>
                <w:bCs/>
              </w:rPr>
            </w:pPr>
            <w:r w:rsidRPr="007315BA">
              <w:rPr>
                <w:bCs/>
              </w:rPr>
              <w:t>114.232</w:t>
            </w:r>
          </w:p>
        </w:tc>
      </w:tr>
      <w:tr w:rsidR="00D6003D" w:rsidRPr="003E7906" w14:paraId="1887092E" w14:textId="77777777" w:rsidTr="005F44FE">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261" w:type="dxa"/>
            <w:tcBorders>
              <w:top w:val="nil"/>
              <w:bottom w:val="single" w:sz="2" w:space="0" w:color="1F4E79" w:themeColor="accent1" w:themeShade="80"/>
            </w:tcBorders>
            <w:shd w:val="clear" w:color="auto" w:fill="auto"/>
            <w:vAlign w:val="center"/>
          </w:tcPr>
          <w:p w14:paraId="272BC83F" w14:textId="77777777" w:rsidR="00D6003D" w:rsidRPr="00B63E89" w:rsidRDefault="00D6003D" w:rsidP="005F44FE">
            <w:pPr>
              <w:pStyle w:val="08-Tabelageral"/>
              <w:jc w:val="left"/>
              <w:rPr>
                <w:rFonts w:cs="Arial"/>
                <w:b w:val="0"/>
                <w:bCs w:val="0"/>
              </w:rPr>
            </w:pPr>
            <w:r>
              <w:rPr>
                <w:rFonts w:cs="Arial"/>
                <w:szCs w:val="14"/>
              </w:rPr>
              <w:t>Resultado Abrangente d</w:t>
            </w:r>
            <w:r w:rsidRPr="00E177EF">
              <w:rPr>
                <w:rFonts w:cs="Arial"/>
                <w:szCs w:val="14"/>
              </w:rPr>
              <w:t xml:space="preserve">o </w:t>
            </w:r>
            <w:r w:rsidRPr="006804D4">
              <w:rPr>
                <w:rFonts w:cs="Arial"/>
                <w:szCs w:val="14"/>
              </w:rPr>
              <w:t>Exercício</w:t>
            </w:r>
          </w:p>
        </w:tc>
        <w:tc>
          <w:tcPr>
            <w:tcW w:w="683" w:type="dxa"/>
            <w:tcBorders>
              <w:top w:val="nil"/>
              <w:bottom w:val="single" w:sz="2" w:space="0" w:color="1F4E79" w:themeColor="accent1" w:themeShade="80"/>
            </w:tcBorders>
            <w:shd w:val="clear" w:color="auto" w:fill="auto"/>
            <w:vAlign w:val="center"/>
          </w:tcPr>
          <w:p w14:paraId="55ADE95C" w14:textId="77777777" w:rsidR="00D6003D" w:rsidRPr="004A4CFD" w:rsidRDefault="00D6003D" w:rsidP="005F44FE">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p>
        </w:tc>
        <w:tc>
          <w:tcPr>
            <w:tcW w:w="1423" w:type="dxa"/>
            <w:tcBorders>
              <w:top w:val="nil"/>
              <w:bottom w:val="single" w:sz="2" w:space="0" w:color="1F4E79" w:themeColor="accent1" w:themeShade="80"/>
            </w:tcBorders>
            <w:shd w:val="clear" w:color="auto" w:fill="auto"/>
            <w:vAlign w:val="center"/>
          </w:tcPr>
          <w:p w14:paraId="0BDE4B69" w14:textId="77777777" w:rsidR="00D6003D" w:rsidRPr="00252031" w:rsidRDefault="00D6003D" w:rsidP="005F44FE">
            <w:pPr>
              <w:pStyle w:val="08-Tabelageral"/>
              <w:cnfStyle w:val="000000100000" w:firstRow="0" w:lastRow="0" w:firstColumn="0" w:lastColumn="0" w:oddVBand="0" w:evenVBand="0" w:oddHBand="1" w:evenHBand="0" w:firstRowFirstColumn="0" w:firstRowLastColumn="0" w:lastRowFirstColumn="0" w:lastRowLastColumn="0"/>
              <w:rPr>
                <w:highlight w:val="yellow"/>
              </w:rPr>
            </w:pPr>
            <w:r w:rsidRPr="001F2C88">
              <w:rPr>
                <w:b/>
              </w:rPr>
              <w:t>6.055.988</w:t>
            </w:r>
          </w:p>
        </w:tc>
        <w:tc>
          <w:tcPr>
            <w:tcW w:w="1340" w:type="dxa"/>
            <w:gridSpan w:val="2"/>
            <w:tcBorders>
              <w:top w:val="nil"/>
              <w:bottom w:val="single" w:sz="2" w:space="0" w:color="1F4E79" w:themeColor="accent1" w:themeShade="80"/>
            </w:tcBorders>
            <w:shd w:val="clear" w:color="auto" w:fill="auto"/>
            <w:vAlign w:val="center"/>
          </w:tcPr>
          <w:p w14:paraId="69FFBE94" w14:textId="77777777" w:rsidR="00D6003D" w:rsidRPr="00252031" w:rsidRDefault="00D6003D" w:rsidP="005F44FE">
            <w:pPr>
              <w:pStyle w:val="08-Tabelageral"/>
              <w:cnfStyle w:val="000000100000" w:firstRow="0" w:lastRow="0" w:firstColumn="0" w:lastColumn="0" w:oddVBand="0" w:evenVBand="0" w:oddHBand="1" w:evenHBand="0" w:firstRowFirstColumn="0" w:firstRowLastColumn="0" w:lastRowFirstColumn="0" w:lastRowLastColumn="0"/>
              <w:rPr>
                <w:highlight w:val="yellow"/>
              </w:rPr>
            </w:pPr>
            <w:r w:rsidRPr="002417C3">
              <w:rPr>
                <w:b/>
                <w:bCs/>
              </w:rPr>
              <w:t>3.761.871</w:t>
            </w:r>
          </w:p>
        </w:tc>
        <w:tc>
          <w:tcPr>
            <w:tcW w:w="236" w:type="dxa"/>
            <w:gridSpan w:val="2"/>
            <w:tcBorders>
              <w:top w:val="nil"/>
              <w:bottom w:val="single" w:sz="2" w:space="0" w:color="1F4E79" w:themeColor="accent1" w:themeShade="80"/>
            </w:tcBorders>
            <w:shd w:val="clear" w:color="auto" w:fill="auto"/>
            <w:vAlign w:val="center"/>
          </w:tcPr>
          <w:p w14:paraId="133F1FE4" w14:textId="77777777" w:rsidR="00D6003D" w:rsidRPr="003E7906" w:rsidRDefault="00D6003D" w:rsidP="005F44FE">
            <w:pPr>
              <w:pStyle w:val="08-Tabelageral"/>
              <w:cnfStyle w:val="000000100000" w:firstRow="0" w:lastRow="0" w:firstColumn="0" w:lastColumn="0" w:oddVBand="0" w:evenVBand="0" w:oddHBand="1" w:evenHBand="0" w:firstRowFirstColumn="0" w:firstRowLastColumn="0" w:lastRowFirstColumn="0" w:lastRowLastColumn="0"/>
            </w:pPr>
          </w:p>
        </w:tc>
        <w:tc>
          <w:tcPr>
            <w:tcW w:w="1409" w:type="dxa"/>
            <w:tcBorders>
              <w:top w:val="nil"/>
              <w:bottom w:val="single" w:sz="2" w:space="0" w:color="1F4E79" w:themeColor="accent1" w:themeShade="80"/>
            </w:tcBorders>
            <w:shd w:val="clear" w:color="auto" w:fill="auto"/>
            <w:vAlign w:val="center"/>
          </w:tcPr>
          <w:p w14:paraId="77B7256C" w14:textId="77777777" w:rsidR="00D6003D" w:rsidRPr="000C306D" w:rsidRDefault="00D6003D" w:rsidP="005F44FE">
            <w:pPr>
              <w:pStyle w:val="08-Tabelageral"/>
              <w:cnfStyle w:val="000000100000" w:firstRow="0" w:lastRow="0" w:firstColumn="0" w:lastColumn="0" w:oddVBand="0" w:evenVBand="0" w:oddHBand="1" w:evenHBand="0" w:firstRowFirstColumn="0" w:firstRowLastColumn="0" w:lastRowFirstColumn="0" w:lastRowLastColumn="0"/>
              <w:rPr>
                <w:b/>
                <w:highlight w:val="yellow"/>
              </w:rPr>
            </w:pPr>
            <w:r w:rsidRPr="001F2C88">
              <w:rPr>
                <w:b/>
              </w:rPr>
              <w:t>6.055.988</w:t>
            </w:r>
          </w:p>
        </w:tc>
        <w:tc>
          <w:tcPr>
            <w:tcW w:w="1284" w:type="dxa"/>
            <w:tcBorders>
              <w:top w:val="nil"/>
              <w:bottom w:val="single" w:sz="2" w:space="0" w:color="1F4E79" w:themeColor="accent1" w:themeShade="80"/>
            </w:tcBorders>
            <w:shd w:val="clear" w:color="auto" w:fill="auto"/>
            <w:vAlign w:val="center"/>
          </w:tcPr>
          <w:p w14:paraId="482397E5" w14:textId="77777777" w:rsidR="00D6003D" w:rsidRPr="000C306D" w:rsidRDefault="00D6003D" w:rsidP="005F44FE">
            <w:pPr>
              <w:pStyle w:val="08-Tabelageral"/>
              <w:cnfStyle w:val="000000100000" w:firstRow="0" w:lastRow="0" w:firstColumn="0" w:lastColumn="0" w:oddVBand="0" w:evenVBand="0" w:oddHBand="1" w:evenHBand="0" w:firstRowFirstColumn="0" w:firstRowLastColumn="0" w:lastRowFirstColumn="0" w:lastRowLastColumn="0"/>
              <w:rPr>
                <w:b/>
                <w:highlight w:val="yellow"/>
              </w:rPr>
            </w:pPr>
            <w:r w:rsidRPr="002417C3">
              <w:rPr>
                <w:b/>
                <w:bCs/>
              </w:rPr>
              <w:t>3.761.871</w:t>
            </w:r>
          </w:p>
        </w:tc>
      </w:tr>
    </w:tbl>
    <w:p w14:paraId="0F77ED26" w14:textId="77777777" w:rsidR="00D6003D" w:rsidRPr="00DB531E" w:rsidRDefault="00D6003D" w:rsidP="005F44FE">
      <w:pPr>
        <w:rPr>
          <w:rFonts w:cs="Arial"/>
          <w:sz w:val="14"/>
          <w:szCs w:val="14"/>
        </w:rPr>
        <w:sectPr w:rsidR="00D6003D" w:rsidRPr="00DB531E" w:rsidSect="005F44FE">
          <w:headerReference w:type="default" r:id="rId23"/>
          <w:pgSz w:w="11906" w:h="16838" w:code="9"/>
          <w:pgMar w:top="1134" w:right="1134" w:bottom="851" w:left="1134" w:header="851" w:footer="284" w:gutter="0"/>
          <w:cols w:space="708"/>
          <w:docGrid w:linePitch="360"/>
        </w:sectPr>
      </w:pPr>
      <w:r w:rsidRPr="006804D4">
        <w:rPr>
          <w:rFonts w:cs="Arial"/>
          <w:sz w:val="14"/>
          <w:szCs w:val="14"/>
        </w:rPr>
        <w:t>As notas explicativas são parte integrante das demonstrações contábeis</w:t>
      </w:r>
      <w:r>
        <w:rPr>
          <w:rFonts w:cs="Arial"/>
          <w:sz w:val="14"/>
          <w:szCs w:val="14"/>
        </w:rPr>
        <w:t>.</w:t>
      </w:r>
      <w:bookmarkStart w:id="19" w:name="_Toc28866214"/>
    </w:p>
    <w:p w14:paraId="06D19091" w14:textId="77777777" w:rsidR="00D6003D" w:rsidRPr="00D6003D" w:rsidRDefault="00D6003D" w:rsidP="00D6003D">
      <w:pPr>
        <w:pStyle w:val="02-TtulodeNota"/>
        <w:rPr>
          <w:color w:val="1F4E79" w:themeColor="accent1" w:themeShade="80"/>
        </w:rPr>
      </w:pPr>
      <w:bookmarkStart w:id="20" w:name="_Toc126689575"/>
      <w:r w:rsidRPr="00D6003D">
        <w:rPr>
          <w:color w:val="1F4E79" w:themeColor="accent1" w:themeShade="80"/>
        </w:rPr>
        <w:lastRenderedPageBreak/>
        <w:t>BALANÇO PATRIMONIAL</w:t>
      </w:r>
      <w:bookmarkEnd w:id="19"/>
      <w:bookmarkEnd w:id="20"/>
    </w:p>
    <w:p w14:paraId="30A3C246" w14:textId="77777777" w:rsidR="00D6003D" w:rsidRDefault="00D6003D" w:rsidP="005F44FE">
      <w:pPr>
        <w:pStyle w:val="01-TtulodeNota"/>
        <w:spacing w:before="0" w:after="0"/>
        <w:jc w:val="right"/>
        <w:rPr>
          <w:sz w:val="14"/>
          <w:szCs w:val="14"/>
        </w:rPr>
      </w:pPr>
      <w:r w:rsidRPr="006E351C">
        <w:rPr>
          <w:sz w:val="14"/>
          <w:szCs w:val="14"/>
        </w:rPr>
        <w:t>R$ mil</w:t>
      </w:r>
    </w:p>
    <w:tbl>
      <w:tblPr>
        <w:tblStyle w:val="TabeladeLista6Colorida-nfase5"/>
        <w:tblW w:w="9639" w:type="dxa"/>
        <w:jc w:val="center"/>
        <w:tblLayout w:type="fixed"/>
        <w:tblLook w:val="04A0" w:firstRow="1" w:lastRow="0" w:firstColumn="1" w:lastColumn="0" w:noHBand="0" w:noVBand="1"/>
      </w:tblPr>
      <w:tblGrid>
        <w:gridCol w:w="4253"/>
        <w:gridCol w:w="709"/>
        <w:gridCol w:w="1134"/>
        <w:gridCol w:w="1134"/>
        <w:gridCol w:w="283"/>
        <w:gridCol w:w="1063"/>
        <w:gridCol w:w="1063"/>
      </w:tblGrid>
      <w:tr w:rsidR="00D6003D" w14:paraId="460E524A" w14:textId="77777777" w:rsidTr="005F44FE">
        <w:trPr>
          <w:cnfStyle w:val="100000000000" w:firstRow="1" w:lastRow="0" w:firstColumn="0" w:lastColumn="0" w:oddVBand="0" w:evenVBand="0" w:oddHBand="0"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253" w:type="dxa"/>
            <w:tcBorders>
              <w:top w:val="single" w:sz="2" w:space="0" w:color="1F4E79" w:themeColor="accent1" w:themeShade="80"/>
              <w:bottom w:val="nil"/>
            </w:tcBorders>
            <w:shd w:val="clear" w:color="auto" w:fill="auto"/>
            <w:vAlign w:val="center"/>
          </w:tcPr>
          <w:p w14:paraId="1560C8BB" w14:textId="77777777" w:rsidR="00D6003D" w:rsidRPr="001D6BE8" w:rsidRDefault="00D6003D" w:rsidP="005F44FE">
            <w:pPr>
              <w:jc w:val="center"/>
              <w:rPr>
                <w:rFonts w:cs="Arial"/>
                <w:b w:val="0"/>
                <w:szCs w:val="18"/>
              </w:rPr>
            </w:pPr>
          </w:p>
        </w:tc>
        <w:tc>
          <w:tcPr>
            <w:tcW w:w="709" w:type="dxa"/>
            <w:tcBorders>
              <w:top w:val="single" w:sz="2" w:space="0" w:color="1F4E79" w:themeColor="accent1" w:themeShade="80"/>
              <w:bottom w:val="nil"/>
            </w:tcBorders>
            <w:shd w:val="clear" w:color="auto" w:fill="auto"/>
            <w:vAlign w:val="center"/>
          </w:tcPr>
          <w:p w14:paraId="3D01647B" w14:textId="77777777" w:rsidR="00D6003D" w:rsidRPr="001D6BE8" w:rsidRDefault="00D6003D" w:rsidP="005F44FE">
            <w:pPr>
              <w:jc w:val="center"/>
              <w:cnfStyle w:val="100000000000" w:firstRow="1" w:lastRow="0" w:firstColumn="0" w:lastColumn="0" w:oddVBand="0" w:evenVBand="0" w:oddHBand="0" w:evenHBand="0" w:firstRowFirstColumn="0" w:firstRowLastColumn="0" w:lastRowFirstColumn="0" w:lastRowLastColumn="0"/>
              <w:rPr>
                <w:rFonts w:cs="Arial"/>
                <w:b w:val="0"/>
                <w:szCs w:val="18"/>
              </w:rPr>
            </w:pPr>
          </w:p>
        </w:tc>
        <w:tc>
          <w:tcPr>
            <w:tcW w:w="2268" w:type="dxa"/>
            <w:gridSpan w:val="2"/>
            <w:tcBorders>
              <w:top w:val="single" w:sz="2" w:space="0" w:color="1F4E79" w:themeColor="accent1" w:themeShade="80"/>
              <w:bottom w:val="single" w:sz="2" w:space="0" w:color="1F4E79" w:themeColor="accent1" w:themeShade="80"/>
            </w:tcBorders>
            <w:shd w:val="clear" w:color="auto" w:fill="auto"/>
            <w:vAlign w:val="center"/>
          </w:tcPr>
          <w:p w14:paraId="7978A583" w14:textId="77777777" w:rsidR="00D6003D" w:rsidRPr="0038031F" w:rsidRDefault="00D6003D" w:rsidP="005F44FE">
            <w:pPr>
              <w:jc w:val="center"/>
              <w:cnfStyle w:val="100000000000" w:firstRow="1" w:lastRow="0" w:firstColumn="0" w:lastColumn="0" w:oddVBand="0" w:evenVBand="0" w:oddHBand="0" w:evenHBand="0" w:firstRowFirstColumn="0" w:firstRowLastColumn="0" w:lastRowFirstColumn="0" w:lastRowLastColumn="0"/>
              <w:rPr>
                <w:rFonts w:cs="Arial"/>
                <w:sz w:val="14"/>
                <w:szCs w:val="18"/>
              </w:rPr>
            </w:pPr>
            <w:r w:rsidRPr="0038031F">
              <w:rPr>
                <w:rFonts w:cs="Arial"/>
                <w:sz w:val="14"/>
                <w:szCs w:val="18"/>
              </w:rPr>
              <w:t>Controlador</w:t>
            </w:r>
          </w:p>
        </w:tc>
        <w:tc>
          <w:tcPr>
            <w:tcW w:w="283" w:type="dxa"/>
            <w:tcBorders>
              <w:top w:val="single" w:sz="2" w:space="0" w:color="1F4E79" w:themeColor="accent1" w:themeShade="80"/>
              <w:bottom w:val="nil"/>
            </w:tcBorders>
            <w:shd w:val="clear" w:color="auto" w:fill="auto"/>
            <w:vAlign w:val="center"/>
          </w:tcPr>
          <w:p w14:paraId="247282D6" w14:textId="77777777" w:rsidR="00D6003D" w:rsidRPr="001D6BE8" w:rsidRDefault="00D6003D" w:rsidP="005F44FE">
            <w:pPr>
              <w:jc w:val="center"/>
              <w:cnfStyle w:val="100000000000" w:firstRow="1" w:lastRow="0" w:firstColumn="0" w:lastColumn="0" w:oddVBand="0" w:evenVBand="0" w:oddHBand="0" w:evenHBand="0" w:firstRowFirstColumn="0" w:firstRowLastColumn="0" w:lastRowFirstColumn="0" w:lastRowLastColumn="0"/>
              <w:rPr>
                <w:rFonts w:cs="Arial"/>
                <w:b w:val="0"/>
                <w:szCs w:val="18"/>
              </w:rPr>
            </w:pPr>
          </w:p>
        </w:tc>
        <w:tc>
          <w:tcPr>
            <w:tcW w:w="2126" w:type="dxa"/>
            <w:gridSpan w:val="2"/>
            <w:tcBorders>
              <w:top w:val="single" w:sz="2" w:space="0" w:color="1F4E79" w:themeColor="accent1" w:themeShade="80"/>
              <w:bottom w:val="single" w:sz="2" w:space="0" w:color="1F4E79" w:themeColor="accent1" w:themeShade="80"/>
            </w:tcBorders>
            <w:shd w:val="clear" w:color="auto" w:fill="auto"/>
            <w:vAlign w:val="center"/>
          </w:tcPr>
          <w:p w14:paraId="5812031D" w14:textId="77777777" w:rsidR="00D6003D" w:rsidRPr="0038031F" w:rsidRDefault="00D6003D" w:rsidP="005F44FE">
            <w:pPr>
              <w:jc w:val="center"/>
              <w:cnfStyle w:val="100000000000" w:firstRow="1" w:lastRow="0" w:firstColumn="0" w:lastColumn="0" w:oddVBand="0" w:evenVBand="0" w:oddHBand="0" w:evenHBand="0" w:firstRowFirstColumn="0" w:firstRowLastColumn="0" w:lastRowFirstColumn="0" w:lastRowLastColumn="0"/>
              <w:rPr>
                <w:rFonts w:cs="Arial"/>
                <w:szCs w:val="18"/>
              </w:rPr>
            </w:pPr>
            <w:r w:rsidRPr="0038031F">
              <w:rPr>
                <w:rFonts w:cs="Arial"/>
                <w:sz w:val="14"/>
                <w:szCs w:val="18"/>
              </w:rPr>
              <w:t>Consolidado</w:t>
            </w:r>
          </w:p>
        </w:tc>
      </w:tr>
      <w:tr w:rsidR="00D6003D" w:rsidRPr="001D6BE8" w14:paraId="03F13431" w14:textId="77777777" w:rsidTr="005F44FE">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253" w:type="dxa"/>
            <w:tcBorders>
              <w:top w:val="nil"/>
              <w:bottom w:val="single" w:sz="2" w:space="0" w:color="1F4E79" w:themeColor="accent1" w:themeShade="80"/>
            </w:tcBorders>
            <w:shd w:val="clear" w:color="auto" w:fill="auto"/>
            <w:vAlign w:val="center"/>
          </w:tcPr>
          <w:p w14:paraId="2E77CA29" w14:textId="77777777" w:rsidR="00D6003D" w:rsidRPr="001D6BE8" w:rsidRDefault="00D6003D" w:rsidP="005F44FE">
            <w:pPr>
              <w:pStyle w:val="08-Tabelageral"/>
              <w:jc w:val="left"/>
              <w:rPr>
                <w:rFonts w:cs="Arial"/>
                <w:b w:val="0"/>
              </w:rPr>
            </w:pPr>
          </w:p>
        </w:tc>
        <w:tc>
          <w:tcPr>
            <w:tcW w:w="709" w:type="dxa"/>
            <w:tcBorders>
              <w:top w:val="nil"/>
              <w:bottom w:val="single" w:sz="2" w:space="0" w:color="1F4E79" w:themeColor="accent1" w:themeShade="80"/>
            </w:tcBorders>
            <w:shd w:val="clear" w:color="auto" w:fill="auto"/>
            <w:vAlign w:val="center"/>
          </w:tcPr>
          <w:p w14:paraId="4493423D" w14:textId="77777777" w:rsidR="00D6003D" w:rsidRPr="00E0461B" w:rsidRDefault="00D6003D" w:rsidP="005F44FE">
            <w:pPr>
              <w:pStyle w:val="08-Tabelageral"/>
              <w:cnfStyle w:val="000000100000" w:firstRow="0" w:lastRow="0" w:firstColumn="0" w:lastColumn="0" w:oddVBand="0" w:evenVBand="0" w:oddHBand="1" w:evenHBand="0" w:firstRowFirstColumn="0" w:firstRowLastColumn="0" w:lastRowFirstColumn="0" w:lastRowLastColumn="0"/>
              <w:rPr>
                <w:rFonts w:cs="Arial"/>
                <w:b/>
              </w:rPr>
            </w:pPr>
            <w:r w:rsidRPr="00E0461B">
              <w:rPr>
                <w:rFonts w:cs="Arial"/>
                <w:b/>
              </w:rPr>
              <w:t>Nota</w:t>
            </w:r>
          </w:p>
        </w:tc>
        <w:tc>
          <w:tcPr>
            <w:tcW w:w="1134" w:type="dxa"/>
            <w:tcBorders>
              <w:top w:val="single" w:sz="2" w:space="0" w:color="1F4E79" w:themeColor="accent1" w:themeShade="80"/>
              <w:bottom w:val="single" w:sz="2" w:space="0" w:color="1F4E79" w:themeColor="accent1" w:themeShade="80"/>
            </w:tcBorders>
            <w:shd w:val="clear" w:color="auto" w:fill="auto"/>
            <w:vAlign w:val="center"/>
          </w:tcPr>
          <w:p w14:paraId="6060F29A" w14:textId="77777777" w:rsidR="00D6003D" w:rsidRPr="001D6BE8" w:rsidRDefault="00D6003D" w:rsidP="005F44FE">
            <w:pPr>
              <w:pStyle w:val="08-Tabelageral"/>
              <w:cnfStyle w:val="000000100000" w:firstRow="0" w:lastRow="0" w:firstColumn="0" w:lastColumn="0" w:oddVBand="0" w:evenVBand="0" w:oddHBand="1" w:evenHBand="0" w:firstRowFirstColumn="0" w:firstRowLastColumn="0" w:lastRowFirstColumn="0" w:lastRowLastColumn="0"/>
              <w:rPr>
                <w:rFonts w:cs="Arial"/>
                <w:b/>
              </w:rPr>
            </w:pPr>
            <w:r>
              <w:rPr>
                <w:rFonts w:cs="Arial"/>
                <w:b/>
              </w:rPr>
              <w:t>31.12.2022</w:t>
            </w:r>
          </w:p>
        </w:tc>
        <w:tc>
          <w:tcPr>
            <w:tcW w:w="1134" w:type="dxa"/>
            <w:tcBorders>
              <w:top w:val="single" w:sz="2" w:space="0" w:color="1F4E79" w:themeColor="accent1" w:themeShade="80"/>
              <w:bottom w:val="single" w:sz="2" w:space="0" w:color="1F4E79" w:themeColor="accent1" w:themeShade="80"/>
            </w:tcBorders>
            <w:shd w:val="clear" w:color="auto" w:fill="auto"/>
            <w:vAlign w:val="center"/>
          </w:tcPr>
          <w:p w14:paraId="0247F2FD" w14:textId="77777777" w:rsidR="00D6003D" w:rsidRPr="001D6BE8" w:rsidRDefault="00D6003D" w:rsidP="005F44FE">
            <w:pPr>
              <w:pStyle w:val="08-Tabelageral"/>
              <w:cnfStyle w:val="000000100000" w:firstRow="0" w:lastRow="0" w:firstColumn="0" w:lastColumn="0" w:oddVBand="0" w:evenVBand="0" w:oddHBand="1" w:evenHBand="0" w:firstRowFirstColumn="0" w:firstRowLastColumn="0" w:lastRowFirstColumn="0" w:lastRowLastColumn="0"/>
              <w:rPr>
                <w:rFonts w:cs="Arial"/>
                <w:b/>
              </w:rPr>
            </w:pPr>
            <w:r>
              <w:rPr>
                <w:rFonts w:cs="Arial"/>
                <w:b/>
              </w:rPr>
              <w:t>31.12.2021</w:t>
            </w:r>
          </w:p>
        </w:tc>
        <w:tc>
          <w:tcPr>
            <w:tcW w:w="283" w:type="dxa"/>
            <w:tcBorders>
              <w:top w:val="nil"/>
              <w:bottom w:val="nil"/>
            </w:tcBorders>
            <w:shd w:val="clear" w:color="auto" w:fill="auto"/>
            <w:vAlign w:val="center"/>
          </w:tcPr>
          <w:p w14:paraId="1D417CC0" w14:textId="77777777" w:rsidR="00D6003D" w:rsidRPr="001D6BE8" w:rsidRDefault="00D6003D" w:rsidP="005F44FE">
            <w:pPr>
              <w:pStyle w:val="08-Tabelageral"/>
              <w:cnfStyle w:val="000000100000" w:firstRow="0" w:lastRow="0" w:firstColumn="0" w:lastColumn="0" w:oddVBand="0" w:evenVBand="0" w:oddHBand="1" w:evenHBand="0" w:firstRowFirstColumn="0" w:firstRowLastColumn="0" w:lastRowFirstColumn="0" w:lastRowLastColumn="0"/>
              <w:rPr>
                <w:rFonts w:cs="Arial"/>
                <w:b/>
              </w:rPr>
            </w:pPr>
          </w:p>
        </w:tc>
        <w:tc>
          <w:tcPr>
            <w:tcW w:w="1063" w:type="dxa"/>
            <w:tcBorders>
              <w:top w:val="single" w:sz="2" w:space="0" w:color="1F4E79" w:themeColor="accent1" w:themeShade="80"/>
              <w:bottom w:val="single" w:sz="2" w:space="0" w:color="1F4E79" w:themeColor="accent1" w:themeShade="80"/>
            </w:tcBorders>
            <w:shd w:val="clear" w:color="auto" w:fill="auto"/>
            <w:vAlign w:val="center"/>
          </w:tcPr>
          <w:p w14:paraId="745B8500" w14:textId="77777777" w:rsidR="00D6003D" w:rsidRPr="001D6BE8" w:rsidRDefault="00D6003D" w:rsidP="005F44FE">
            <w:pPr>
              <w:pStyle w:val="08-Tabelageral"/>
              <w:cnfStyle w:val="000000100000" w:firstRow="0" w:lastRow="0" w:firstColumn="0" w:lastColumn="0" w:oddVBand="0" w:evenVBand="0" w:oddHBand="1" w:evenHBand="0" w:firstRowFirstColumn="0" w:firstRowLastColumn="0" w:lastRowFirstColumn="0" w:lastRowLastColumn="0"/>
              <w:rPr>
                <w:rFonts w:cs="Arial"/>
                <w:b/>
              </w:rPr>
            </w:pPr>
            <w:r>
              <w:rPr>
                <w:rFonts w:cs="Arial"/>
                <w:b/>
              </w:rPr>
              <w:t>31.12.2022</w:t>
            </w:r>
          </w:p>
        </w:tc>
        <w:tc>
          <w:tcPr>
            <w:tcW w:w="1063" w:type="dxa"/>
            <w:tcBorders>
              <w:top w:val="single" w:sz="2" w:space="0" w:color="1F4E79" w:themeColor="accent1" w:themeShade="80"/>
              <w:bottom w:val="single" w:sz="2" w:space="0" w:color="1F4E79" w:themeColor="accent1" w:themeShade="80"/>
            </w:tcBorders>
            <w:shd w:val="clear" w:color="auto" w:fill="auto"/>
            <w:vAlign w:val="center"/>
          </w:tcPr>
          <w:p w14:paraId="760A4B21" w14:textId="77777777" w:rsidR="00D6003D" w:rsidRPr="001D6BE8" w:rsidRDefault="00D6003D" w:rsidP="005F44FE">
            <w:pPr>
              <w:pStyle w:val="08-Tabelageral"/>
              <w:cnfStyle w:val="000000100000" w:firstRow="0" w:lastRow="0" w:firstColumn="0" w:lastColumn="0" w:oddVBand="0" w:evenVBand="0" w:oddHBand="1" w:evenHBand="0" w:firstRowFirstColumn="0" w:firstRowLastColumn="0" w:lastRowFirstColumn="0" w:lastRowLastColumn="0"/>
              <w:rPr>
                <w:rFonts w:cs="Arial"/>
                <w:b/>
              </w:rPr>
            </w:pPr>
            <w:r>
              <w:rPr>
                <w:rFonts w:cs="Arial"/>
                <w:b/>
              </w:rPr>
              <w:t>31.12.2021</w:t>
            </w:r>
          </w:p>
        </w:tc>
      </w:tr>
      <w:tr w:rsidR="00D6003D" w:rsidRPr="001D6BE8" w14:paraId="0CD8A115" w14:textId="77777777" w:rsidTr="005F44FE">
        <w:trPr>
          <w:trHeight w:val="238"/>
          <w:jc w:val="center"/>
        </w:trPr>
        <w:tc>
          <w:tcPr>
            <w:cnfStyle w:val="001000000000" w:firstRow="0" w:lastRow="0" w:firstColumn="1" w:lastColumn="0" w:oddVBand="0" w:evenVBand="0" w:oddHBand="0" w:evenHBand="0" w:firstRowFirstColumn="0" w:firstRowLastColumn="0" w:lastRowFirstColumn="0" w:lastRowLastColumn="0"/>
            <w:tcW w:w="4253" w:type="dxa"/>
            <w:tcBorders>
              <w:top w:val="single" w:sz="2" w:space="0" w:color="1F4E79" w:themeColor="accent1" w:themeShade="80"/>
              <w:bottom w:val="nil"/>
            </w:tcBorders>
            <w:shd w:val="clear" w:color="auto" w:fill="auto"/>
            <w:vAlign w:val="center"/>
          </w:tcPr>
          <w:p w14:paraId="576BF160" w14:textId="77777777" w:rsidR="00D6003D" w:rsidRPr="00CD3714" w:rsidRDefault="00D6003D" w:rsidP="005F44FE">
            <w:pPr>
              <w:pStyle w:val="08-Tabelageral"/>
              <w:jc w:val="left"/>
              <w:rPr>
                <w:rFonts w:cs="Arial"/>
                <w:szCs w:val="14"/>
              </w:rPr>
            </w:pPr>
            <w:r w:rsidRPr="00CD3714">
              <w:rPr>
                <w:rFonts w:cs="Arial"/>
                <w:szCs w:val="14"/>
              </w:rPr>
              <w:t>Ativo Circulante</w:t>
            </w:r>
          </w:p>
        </w:tc>
        <w:tc>
          <w:tcPr>
            <w:tcW w:w="709" w:type="dxa"/>
            <w:tcBorders>
              <w:top w:val="single" w:sz="2" w:space="0" w:color="1F4E79" w:themeColor="accent1" w:themeShade="80"/>
              <w:bottom w:val="nil"/>
            </w:tcBorders>
            <w:shd w:val="clear" w:color="auto" w:fill="auto"/>
            <w:vAlign w:val="center"/>
          </w:tcPr>
          <w:p w14:paraId="6317C4D8" w14:textId="77777777" w:rsidR="00D6003D" w:rsidRPr="00E0461B" w:rsidRDefault="00D6003D" w:rsidP="005F44FE">
            <w:pPr>
              <w:pStyle w:val="08-Tabelageral"/>
              <w:cnfStyle w:val="000000000000" w:firstRow="0" w:lastRow="0" w:firstColumn="0" w:lastColumn="0" w:oddVBand="0" w:evenVBand="0" w:oddHBand="0" w:evenHBand="0" w:firstRowFirstColumn="0" w:firstRowLastColumn="0" w:lastRowFirstColumn="0" w:lastRowLastColumn="0"/>
              <w:rPr>
                <w:b/>
              </w:rPr>
            </w:pPr>
          </w:p>
        </w:tc>
        <w:tc>
          <w:tcPr>
            <w:tcW w:w="1134" w:type="dxa"/>
            <w:tcBorders>
              <w:top w:val="nil"/>
              <w:left w:val="nil"/>
              <w:bottom w:val="nil"/>
              <w:right w:val="nil"/>
            </w:tcBorders>
            <w:shd w:val="clear" w:color="auto" w:fill="auto"/>
            <w:vAlign w:val="center"/>
          </w:tcPr>
          <w:p w14:paraId="21E76B90" w14:textId="77777777" w:rsidR="00D6003D" w:rsidRPr="008F780E" w:rsidRDefault="00D6003D" w:rsidP="005F44FE">
            <w:pPr>
              <w:pStyle w:val="08-Tabelageral"/>
              <w:cnfStyle w:val="000000000000" w:firstRow="0" w:lastRow="0" w:firstColumn="0" w:lastColumn="0" w:oddVBand="0" w:evenVBand="0" w:oddHBand="0" w:evenHBand="0" w:firstRowFirstColumn="0" w:firstRowLastColumn="0" w:lastRowFirstColumn="0" w:lastRowLastColumn="0"/>
              <w:rPr>
                <w:rFonts w:cs="Arial"/>
                <w:b/>
                <w:szCs w:val="14"/>
              </w:rPr>
            </w:pPr>
            <w:r w:rsidRPr="00AA591E">
              <w:rPr>
                <w:rFonts w:cs="Arial"/>
                <w:b/>
                <w:szCs w:val="14"/>
              </w:rPr>
              <w:t>3.768.306</w:t>
            </w:r>
          </w:p>
        </w:tc>
        <w:tc>
          <w:tcPr>
            <w:tcW w:w="1134" w:type="dxa"/>
            <w:tcBorders>
              <w:top w:val="single" w:sz="2" w:space="0" w:color="1F4E79" w:themeColor="accent1" w:themeShade="80"/>
              <w:bottom w:val="nil"/>
            </w:tcBorders>
            <w:shd w:val="clear" w:color="auto" w:fill="auto"/>
            <w:vAlign w:val="center"/>
          </w:tcPr>
          <w:p w14:paraId="461625AA" w14:textId="77777777" w:rsidR="00D6003D" w:rsidRPr="008F780E" w:rsidRDefault="00D6003D" w:rsidP="005F44FE">
            <w:pPr>
              <w:pStyle w:val="08-Tabelageral"/>
              <w:cnfStyle w:val="000000000000" w:firstRow="0" w:lastRow="0" w:firstColumn="0" w:lastColumn="0" w:oddVBand="0" w:evenVBand="0" w:oddHBand="0" w:evenHBand="0" w:firstRowFirstColumn="0" w:firstRowLastColumn="0" w:lastRowFirstColumn="0" w:lastRowLastColumn="0"/>
              <w:rPr>
                <w:b/>
                <w:bCs/>
              </w:rPr>
            </w:pPr>
            <w:r w:rsidRPr="00590483">
              <w:rPr>
                <w:rFonts w:cs="Arial"/>
                <w:b/>
                <w:szCs w:val="14"/>
              </w:rPr>
              <w:t>1.956.417</w:t>
            </w:r>
          </w:p>
        </w:tc>
        <w:tc>
          <w:tcPr>
            <w:tcW w:w="283" w:type="dxa"/>
            <w:tcBorders>
              <w:top w:val="nil"/>
              <w:bottom w:val="nil"/>
            </w:tcBorders>
            <w:shd w:val="clear" w:color="auto" w:fill="auto"/>
            <w:vAlign w:val="center"/>
          </w:tcPr>
          <w:p w14:paraId="5AAFC6FE" w14:textId="77777777" w:rsidR="00D6003D" w:rsidRPr="008F780E" w:rsidRDefault="00D6003D" w:rsidP="005F44FE">
            <w:pPr>
              <w:pStyle w:val="08-Tabelageral"/>
              <w:cnfStyle w:val="000000000000" w:firstRow="0" w:lastRow="0" w:firstColumn="0" w:lastColumn="0" w:oddVBand="0" w:evenVBand="0" w:oddHBand="0" w:evenHBand="0" w:firstRowFirstColumn="0" w:firstRowLastColumn="0" w:lastRowFirstColumn="0" w:lastRowLastColumn="0"/>
              <w:rPr>
                <w:rFonts w:cs="Arial"/>
                <w:b/>
                <w:bCs/>
                <w:szCs w:val="14"/>
              </w:rPr>
            </w:pPr>
          </w:p>
        </w:tc>
        <w:tc>
          <w:tcPr>
            <w:tcW w:w="1063" w:type="dxa"/>
            <w:tcBorders>
              <w:top w:val="nil"/>
              <w:left w:val="nil"/>
              <w:bottom w:val="nil"/>
              <w:right w:val="nil"/>
            </w:tcBorders>
            <w:shd w:val="clear" w:color="auto" w:fill="auto"/>
            <w:vAlign w:val="center"/>
          </w:tcPr>
          <w:p w14:paraId="2471EF1E" w14:textId="77777777" w:rsidR="00D6003D" w:rsidRPr="00B63432" w:rsidRDefault="00D6003D" w:rsidP="005F44FE">
            <w:pPr>
              <w:pStyle w:val="08-Tabelageral"/>
              <w:cnfStyle w:val="000000000000" w:firstRow="0" w:lastRow="0" w:firstColumn="0" w:lastColumn="0" w:oddVBand="0" w:evenVBand="0" w:oddHBand="0" w:evenHBand="0" w:firstRowFirstColumn="0" w:firstRowLastColumn="0" w:lastRowFirstColumn="0" w:lastRowLastColumn="0"/>
              <w:rPr>
                <w:rFonts w:cs="Arial"/>
                <w:b/>
                <w:bCs/>
                <w:szCs w:val="14"/>
              </w:rPr>
            </w:pPr>
            <w:r w:rsidRPr="00B63432">
              <w:rPr>
                <w:rFonts w:cs="Arial"/>
                <w:b/>
                <w:bCs/>
                <w:color w:val="000000"/>
                <w:szCs w:val="14"/>
              </w:rPr>
              <w:t>7.221.098</w:t>
            </w:r>
          </w:p>
        </w:tc>
        <w:tc>
          <w:tcPr>
            <w:tcW w:w="1063" w:type="dxa"/>
            <w:tcBorders>
              <w:top w:val="single" w:sz="2" w:space="0" w:color="1F4E79" w:themeColor="accent1" w:themeShade="80"/>
              <w:bottom w:val="nil"/>
            </w:tcBorders>
            <w:shd w:val="clear" w:color="auto" w:fill="auto"/>
            <w:vAlign w:val="center"/>
          </w:tcPr>
          <w:p w14:paraId="41EF1A81" w14:textId="77777777" w:rsidR="00D6003D" w:rsidRPr="00B63432" w:rsidRDefault="00D6003D" w:rsidP="005F44FE">
            <w:pPr>
              <w:pStyle w:val="08-Tabelageral"/>
              <w:cnfStyle w:val="000000000000" w:firstRow="0" w:lastRow="0" w:firstColumn="0" w:lastColumn="0" w:oddVBand="0" w:evenVBand="0" w:oddHBand="0" w:evenHBand="0" w:firstRowFirstColumn="0" w:firstRowLastColumn="0" w:lastRowFirstColumn="0" w:lastRowLastColumn="0"/>
              <w:rPr>
                <w:b/>
                <w:bCs/>
              </w:rPr>
            </w:pPr>
            <w:r w:rsidRPr="00B63432">
              <w:rPr>
                <w:rFonts w:cs="Arial"/>
                <w:b/>
                <w:bCs/>
                <w:szCs w:val="14"/>
              </w:rPr>
              <w:t>5.125.631</w:t>
            </w:r>
          </w:p>
        </w:tc>
      </w:tr>
      <w:tr w:rsidR="00D6003D" w:rsidRPr="001D6BE8" w14:paraId="05B18FCD" w14:textId="77777777" w:rsidTr="005F44FE">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253" w:type="dxa"/>
            <w:tcBorders>
              <w:top w:val="nil"/>
              <w:bottom w:val="nil"/>
            </w:tcBorders>
            <w:shd w:val="clear" w:color="auto" w:fill="auto"/>
            <w:vAlign w:val="center"/>
          </w:tcPr>
          <w:p w14:paraId="6DA84A6A" w14:textId="77777777" w:rsidR="00D6003D" w:rsidRPr="0038031F" w:rsidRDefault="00D6003D" w:rsidP="005F44FE">
            <w:pPr>
              <w:pStyle w:val="08-Tabelageral"/>
              <w:ind w:left="113"/>
              <w:jc w:val="left"/>
              <w:rPr>
                <w:rFonts w:cs="Arial"/>
                <w:b w:val="0"/>
                <w:szCs w:val="14"/>
              </w:rPr>
            </w:pPr>
            <w:r w:rsidRPr="0038031F">
              <w:rPr>
                <w:rFonts w:cs="Arial"/>
                <w:b w:val="0"/>
                <w:szCs w:val="14"/>
              </w:rPr>
              <w:t>Caixa e equivalentes de caixa</w:t>
            </w:r>
          </w:p>
        </w:tc>
        <w:tc>
          <w:tcPr>
            <w:tcW w:w="709" w:type="dxa"/>
            <w:tcBorders>
              <w:top w:val="nil"/>
              <w:bottom w:val="nil"/>
            </w:tcBorders>
            <w:shd w:val="clear" w:color="auto" w:fill="auto"/>
            <w:vAlign w:val="center"/>
          </w:tcPr>
          <w:p w14:paraId="6C3BAFA7" w14:textId="77777777" w:rsidR="00D6003D" w:rsidRPr="00E0461B" w:rsidRDefault="00D6003D" w:rsidP="005F44FE">
            <w:pPr>
              <w:pStyle w:val="08-Tabelageral"/>
              <w:cnfStyle w:val="000000100000" w:firstRow="0" w:lastRow="0" w:firstColumn="0" w:lastColumn="0" w:oddVBand="0" w:evenVBand="0" w:oddHBand="1" w:evenHBand="0" w:firstRowFirstColumn="0" w:firstRowLastColumn="0" w:lastRowFirstColumn="0" w:lastRowLastColumn="0"/>
            </w:pPr>
            <w:r w:rsidRPr="00E0461B">
              <w:t>[15]</w:t>
            </w:r>
          </w:p>
        </w:tc>
        <w:tc>
          <w:tcPr>
            <w:tcW w:w="1134" w:type="dxa"/>
            <w:tcBorders>
              <w:top w:val="nil"/>
              <w:left w:val="nil"/>
              <w:bottom w:val="nil"/>
              <w:right w:val="nil"/>
            </w:tcBorders>
            <w:shd w:val="clear" w:color="auto" w:fill="auto"/>
            <w:vAlign w:val="center"/>
          </w:tcPr>
          <w:p w14:paraId="48CE9047" w14:textId="77777777" w:rsidR="00D6003D" w:rsidRPr="00350BA7" w:rsidRDefault="00D6003D" w:rsidP="005F44FE">
            <w:pPr>
              <w:pStyle w:val="08-Tabelageral"/>
              <w:ind w:left="113"/>
              <w:cnfStyle w:val="000000100000" w:firstRow="0" w:lastRow="0" w:firstColumn="0" w:lastColumn="0" w:oddVBand="0" w:evenVBand="0" w:oddHBand="1" w:evenHBand="0" w:firstRowFirstColumn="0" w:firstRowLastColumn="0" w:lastRowFirstColumn="0" w:lastRowLastColumn="0"/>
              <w:rPr>
                <w:rFonts w:cs="Arial"/>
                <w:szCs w:val="14"/>
              </w:rPr>
            </w:pPr>
            <w:r w:rsidRPr="00AA591E">
              <w:rPr>
                <w:rFonts w:cs="Arial"/>
                <w:szCs w:val="14"/>
              </w:rPr>
              <w:t>59.003</w:t>
            </w:r>
          </w:p>
        </w:tc>
        <w:tc>
          <w:tcPr>
            <w:tcW w:w="1134" w:type="dxa"/>
            <w:tcBorders>
              <w:top w:val="nil"/>
              <w:bottom w:val="nil"/>
            </w:tcBorders>
            <w:shd w:val="clear" w:color="auto" w:fill="auto"/>
            <w:vAlign w:val="center"/>
          </w:tcPr>
          <w:p w14:paraId="3781E250" w14:textId="77777777" w:rsidR="00D6003D" w:rsidRPr="006C5C72" w:rsidRDefault="00D6003D" w:rsidP="005F44FE">
            <w:pPr>
              <w:pStyle w:val="08-Tabelageral"/>
              <w:cnfStyle w:val="000000100000" w:firstRow="0" w:lastRow="0" w:firstColumn="0" w:lastColumn="0" w:oddVBand="0" w:evenVBand="0" w:oddHBand="1" w:evenHBand="0" w:firstRowFirstColumn="0" w:firstRowLastColumn="0" w:lastRowFirstColumn="0" w:lastRowLastColumn="0"/>
            </w:pPr>
            <w:r w:rsidRPr="00590483">
              <w:rPr>
                <w:rFonts w:cs="Arial"/>
                <w:szCs w:val="14"/>
              </w:rPr>
              <w:t>369.342</w:t>
            </w:r>
          </w:p>
        </w:tc>
        <w:tc>
          <w:tcPr>
            <w:tcW w:w="283" w:type="dxa"/>
            <w:tcBorders>
              <w:top w:val="nil"/>
              <w:bottom w:val="nil"/>
            </w:tcBorders>
            <w:shd w:val="clear" w:color="auto" w:fill="auto"/>
            <w:vAlign w:val="center"/>
          </w:tcPr>
          <w:p w14:paraId="0CD3EDD5" w14:textId="77777777" w:rsidR="00D6003D" w:rsidRPr="006C5C72" w:rsidRDefault="00D6003D" w:rsidP="005F44FE">
            <w:pPr>
              <w:pStyle w:val="08-Tabelageral"/>
              <w:ind w:left="113"/>
              <w:cnfStyle w:val="000000100000" w:firstRow="0" w:lastRow="0" w:firstColumn="0" w:lastColumn="0" w:oddVBand="0" w:evenVBand="0" w:oddHBand="1" w:evenHBand="0" w:firstRowFirstColumn="0" w:firstRowLastColumn="0" w:lastRowFirstColumn="0" w:lastRowLastColumn="0"/>
              <w:rPr>
                <w:rFonts w:cs="Arial"/>
                <w:szCs w:val="14"/>
              </w:rPr>
            </w:pPr>
          </w:p>
        </w:tc>
        <w:tc>
          <w:tcPr>
            <w:tcW w:w="1063" w:type="dxa"/>
            <w:tcBorders>
              <w:top w:val="nil"/>
              <w:left w:val="nil"/>
              <w:bottom w:val="nil"/>
              <w:right w:val="nil"/>
            </w:tcBorders>
            <w:shd w:val="clear" w:color="auto" w:fill="auto"/>
            <w:vAlign w:val="center"/>
          </w:tcPr>
          <w:p w14:paraId="3957C4E5" w14:textId="77777777" w:rsidR="00D6003D" w:rsidRPr="00B63432" w:rsidRDefault="00D6003D" w:rsidP="005F44FE">
            <w:pPr>
              <w:pStyle w:val="08-Tabelageral"/>
              <w:ind w:left="113"/>
              <w:cnfStyle w:val="000000100000" w:firstRow="0" w:lastRow="0" w:firstColumn="0" w:lastColumn="0" w:oddVBand="0" w:evenVBand="0" w:oddHBand="1" w:evenHBand="0" w:firstRowFirstColumn="0" w:firstRowLastColumn="0" w:lastRowFirstColumn="0" w:lastRowLastColumn="0"/>
              <w:rPr>
                <w:rFonts w:cs="Arial"/>
                <w:szCs w:val="14"/>
              </w:rPr>
            </w:pPr>
            <w:r w:rsidRPr="00B63432">
              <w:rPr>
                <w:rFonts w:cs="Arial"/>
                <w:color w:val="000000"/>
                <w:szCs w:val="14"/>
              </w:rPr>
              <w:t>6.076.618</w:t>
            </w:r>
          </w:p>
        </w:tc>
        <w:tc>
          <w:tcPr>
            <w:tcW w:w="1063" w:type="dxa"/>
            <w:tcBorders>
              <w:top w:val="nil"/>
              <w:bottom w:val="nil"/>
            </w:tcBorders>
            <w:shd w:val="clear" w:color="auto" w:fill="auto"/>
            <w:vAlign w:val="center"/>
          </w:tcPr>
          <w:p w14:paraId="772947BA" w14:textId="77777777" w:rsidR="00D6003D" w:rsidRPr="00B63432" w:rsidRDefault="00D6003D" w:rsidP="005F44FE">
            <w:pPr>
              <w:pStyle w:val="08-Tabelageral"/>
              <w:cnfStyle w:val="000000100000" w:firstRow="0" w:lastRow="0" w:firstColumn="0" w:lastColumn="0" w:oddVBand="0" w:evenVBand="0" w:oddHBand="1" w:evenHBand="0" w:firstRowFirstColumn="0" w:firstRowLastColumn="0" w:lastRowFirstColumn="0" w:lastRowLastColumn="0"/>
            </w:pPr>
            <w:r w:rsidRPr="00B63432">
              <w:rPr>
                <w:rFonts w:cs="Arial"/>
                <w:szCs w:val="14"/>
              </w:rPr>
              <w:t>4.090.561</w:t>
            </w:r>
          </w:p>
        </w:tc>
      </w:tr>
      <w:tr w:rsidR="00D6003D" w:rsidRPr="001D6BE8" w14:paraId="4C20C0A7" w14:textId="77777777" w:rsidTr="005F44FE">
        <w:trPr>
          <w:trHeight w:val="238"/>
          <w:jc w:val="center"/>
        </w:trPr>
        <w:tc>
          <w:tcPr>
            <w:cnfStyle w:val="001000000000" w:firstRow="0" w:lastRow="0" w:firstColumn="1" w:lastColumn="0" w:oddVBand="0" w:evenVBand="0" w:oddHBand="0" w:evenHBand="0" w:firstRowFirstColumn="0" w:firstRowLastColumn="0" w:lastRowFirstColumn="0" w:lastRowLastColumn="0"/>
            <w:tcW w:w="4253" w:type="dxa"/>
            <w:tcBorders>
              <w:top w:val="nil"/>
              <w:bottom w:val="nil"/>
            </w:tcBorders>
            <w:shd w:val="clear" w:color="auto" w:fill="auto"/>
            <w:vAlign w:val="center"/>
          </w:tcPr>
          <w:p w14:paraId="07E66E3D" w14:textId="77777777" w:rsidR="00D6003D" w:rsidRPr="0038031F" w:rsidRDefault="00D6003D" w:rsidP="005F44FE">
            <w:pPr>
              <w:pStyle w:val="08-Tabelageral"/>
              <w:ind w:left="113"/>
              <w:jc w:val="left"/>
              <w:rPr>
                <w:rFonts w:cs="Arial"/>
                <w:b w:val="0"/>
                <w:szCs w:val="14"/>
              </w:rPr>
            </w:pPr>
            <w:r w:rsidRPr="0038031F">
              <w:rPr>
                <w:rFonts w:cs="Arial"/>
                <w:b w:val="0"/>
                <w:szCs w:val="14"/>
              </w:rPr>
              <w:t>Dividendos/JCP a receber</w:t>
            </w:r>
          </w:p>
        </w:tc>
        <w:tc>
          <w:tcPr>
            <w:tcW w:w="709" w:type="dxa"/>
            <w:tcBorders>
              <w:top w:val="nil"/>
              <w:bottom w:val="nil"/>
            </w:tcBorders>
            <w:shd w:val="clear" w:color="auto" w:fill="auto"/>
            <w:vAlign w:val="center"/>
          </w:tcPr>
          <w:p w14:paraId="2E1FC791" w14:textId="77777777" w:rsidR="00D6003D" w:rsidRPr="00E0461B" w:rsidRDefault="00D6003D" w:rsidP="005F44FE">
            <w:pPr>
              <w:pStyle w:val="08-Tabelageral"/>
              <w:cnfStyle w:val="000000000000" w:firstRow="0" w:lastRow="0" w:firstColumn="0" w:lastColumn="0" w:oddVBand="0" w:evenVBand="0" w:oddHBand="0" w:evenHBand="0" w:firstRowFirstColumn="0" w:firstRowLastColumn="0" w:lastRowFirstColumn="0" w:lastRowLastColumn="0"/>
            </w:pPr>
            <w:r w:rsidRPr="00E0461B">
              <w:t>[17]</w:t>
            </w:r>
          </w:p>
        </w:tc>
        <w:tc>
          <w:tcPr>
            <w:tcW w:w="1134" w:type="dxa"/>
            <w:tcBorders>
              <w:top w:val="nil"/>
              <w:left w:val="nil"/>
              <w:bottom w:val="nil"/>
              <w:right w:val="nil"/>
            </w:tcBorders>
            <w:shd w:val="clear" w:color="auto" w:fill="auto"/>
            <w:vAlign w:val="center"/>
          </w:tcPr>
          <w:p w14:paraId="1437E25D" w14:textId="77777777" w:rsidR="00D6003D" w:rsidRPr="00350BA7" w:rsidRDefault="00D6003D" w:rsidP="005F44FE">
            <w:pPr>
              <w:pStyle w:val="08-Tabelageral"/>
              <w:cnfStyle w:val="000000000000" w:firstRow="0" w:lastRow="0" w:firstColumn="0" w:lastColumn="0" w:oddVBand="0" w:evenVBand="0" w:oddHBand="0" w:evenHBand="0" w:firstRowFirstColumn="0" w:firstRowLastColumn="0" w:lastRowFirstColumn="0" w:lastRowLastColumn="0"/>
              <w:rPr>
                <w:rFonts w:cs="Arial"/>
                <w:szCs w:val="14"/>
              </w:rPr>
            </w:pPr>
            <w:r w:rsidRPr="00AA591E">
              <w:rPr>
                <w:rFonts w:cs="Arial"/>
                <w:szCs w:val="14"/>
              </w:rPr>
              <w:t>3.683.35</w:t>
            </w:r>
            <w:r>
              <w:rPr>
                <w:rFonts w:cs="Arial"/>
                <w:szCs w:val="14"/>
              </w:rPr>
              <w:t>6</w:t>
            </w:r>
          </w:p>
        </w:tc>
        <w:tc>
          <w:tcPr>
            <w:tcW w:w="1134" w:type="dxa"/>
            <w:tcBorders>
              <w:top w:val="nil"/>
              <w:bottom w:val="nil"/>
            </w:tcBorders>
            <w:shd w:val="clear" w:color="auto" w:fill="auto"/>
            <w:vAlign w:val="center"/>
          </w:tcPr>
          <w:p w14:paraId="3EF3D7B6" w14:textId="77777777" w:rsidR="00D6003D" w:rsidRPr="006C5C72" w:rsidRDefault="00D6003D" w:rsidP="005F44FE">
            <w:pPr>
              <w:pStyle w:val="08-Tabelageral"/>
              <w:cnfStyle w:val="000000000000" w:firstRow="0" w:lastRow="0" w:firstColumn="0" w:lastColumn="0" w:oddVBand="0" w:evenVBand="0" w:oddHBand="0" w:evenHBand="0" w:firstRowFirstColumn="0" w:firstRowLastColumn="0" w:lastRowFirstColumn="0" w:lastRowLastColumn="0"/>
            </w:pPr>
            <w:r w:rsidRPr="00590483">
              <w:rPr>
                <w:rFonts w:cs="Arial"/>
                <w:szCs w:val="14"/>
              </w:rPr>
              <w:t>1.572.428</w:t>
            </w:r>
          </w:p>
        </w:tc>
        <w:tc>
          <w:tcPr>
            <w:tcW w:w="283" w:type="dxa"/>
            <w:tcBorders>
              <w:top w:val="nil"/>
              <w:bottom w:val="nil"/>
            </w:tcBorders>
            <w:shd w:val="clear" w:color="auto" w:fill="auto"/>
            <w:vAlign w:val="center"/>
          </w:tcPr>
          <w:p w14:paraId="2BA7375C" w14:textId="77777777" w:rsidR="00D6003D" w:rsidRPr="006C5C72" w:rsidRDefault="00D6003D" w:rsidP="005F44FE">
            <w:pPr>
              <w:pStyle w:val="08-Tabelageral"/>
              <w:cnfStyle w:val="000000000000" w:firstRow="0" w:lastRow="0" w:firstColumn="0" w:lastColumn="0" w:oddVBand="0" w:evenVBand="0" w:oddHBand="0" w:evenHBand="0" w:firstRowFirstColumn="0" w:firstRowLastColumn="0" w:lastRowFirstColumn="0" w:lastRowLastColumn="0"/>
              <w:rPr>
                <w:rFonts w:cs="Arial"/>
                <w:szCs w:val="14"/>
              </w:rPr>
            </w:pPr>
          </w:p>
        </w:tc>
        <w:tc>
          <w:tcPr>
            <w:tcW w:w="1063" w:type="dxa"/>
            <w:tcBorders>
              <w:top w:val="nil"/>
              <w:bottom w:val="nil"/>
            </w:tcBorders>
            <w:shd w:val="clear" w:color="auto" w:fill="auto"/>
            <w:vAlign w:val="center"/>
          </w:tcPr>
          <w:p w14:paraId="4903A0E2" w14:textId="77777777" w:rsidR="00D6003D" w:rsidRPr="00B63432" w:rsidRDefault="00D6003D" w:rsidP="005F44FE">
            <w:pPr>
              <w:pStyle w:val="08-Tabelageral"/>
              <w:cnfStyle w:val="000000000000" w:firstRow="0" w:lastRow="0" w:firstColumn="0" w:lastColumn="0" w:oddVBand="0" w:evenVBand="0" w:oddHBand="0" w:evenHBand="0" w:firstRowFirstColumn="0" w:firstRowLastColumn="0" w:lastRowFirstColumn="0" w:lastRowLastColumn="0"/>
              <w:rPr>
                <w:rFonts w:cs="Arial"/>
                <w:szCs w:val="14"/>
              </w:rPr>
            </w:pPr>
            <w:r w:rsidRPr="00B63432">
              <w:rPr>
                <w:rFonts w:cs="Arial"/>
                <w:szCs w:val="14"/>
              </w:rPr>
              <w:t>13.519</w:t>
            </w:r>
          </w:p>
        </w:tc>
        <w:tc>
          <w:tcPr>
            <w:tcW w:w="1063" w:type="dxa"/>
            <w:tcBorders>
              <w:top w:val="nil"/>
              <w:bottom w:val="nil"/>
            </w:tcBorders>
            <w:shd w:val="clear" w:color="auto" w:fill="auto"/>
            <w:vAlign w:val="center"/>
          </w:tcPr>
          <w:p w14:paraId="2B3FDD7D" w14:textId="77777777" w:rsidR="00D6003D" w:rsidRPr="00B63432" w:rsidRDefault="00D6003D" w:rsidP="005F44FE">
            <w:pPr>
              <w:pStyle w:val="08-Tabelageral"/>
              <w:cnfStyle w:val="000000000000" w:firstRow="0" w:lastRow="0" w:firstColumn="0" w:lastColumn="0" w:oddVBand="0" w:evenVBand="0" w:oddHBand="0" w:evenHBand="0" w:firstRowFirstColumn="0" w:firstRowLastColumn="0" w:lastRowFirstColumn="0" w:lastRowLastColumn="0"/>
            </w:pPr>
            <w:r w:rsidRPr="00B63432">
              <w:rPr>
                <w:rFonts w:cs="Arial"/>
                <w:szCs w:val="14"/>
              </w:rPr>
              <w:t>1.648</w:t>
            </w:r>
          </w:p>
        </w:tc>
      </w:tr>
      <w:tr w:rsidR="00D6003D" w:rsidRPr="00CF3D59" w14:paraId="7725F887" w14:textId="77777777" w:rsidTr="005F44FE">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253" w:type="dxa"/>
            <w:tcBorders>
              <w:top w:val="nil"/>
              <w:bottom w:val="nil"/>
            </w:tcBorders>
            <w:shd w:val="clear" w:color="auto" w:fill="auto"/>
            <w:vAlign w:val="center"/>
          </w:tcPr>
          <w:p w14:paraId="1F8BA202" w14:textId="77777777" w:rsidR="00D6003D" w:rsidRPr="00684249" w:rsidRDefault="00D6003D" w:rsidP="005F44FE">
            <w:pPr>
              <w:pStyle w:val="08-Tabelageral"/>
              <w:ind w:left="113"/>
              <w:jc w:val="left"/>
              <w:rPr>
                <w:rFonts w:cs="Arial"/>
                <w:b w:val="0"/>
                <w:szCs w:val="14"/>
              </w:rPr>
            </w:pPr>
            <w:r w:rsidRPr="00684249">
              <w:rPr>
                <w:rFonts w:cs="Arial"/>
                <w:b w:val="0"/>
                <w:szCs w:val="14"/>
              </w:rPr>
              <w:t>Ativos por Impostos Correntes</w:t>
            </w:r>
          </w:p>
        </w:tc>
        <w:tc>
          <w:tcPr>
            <w:tcW w:w="709" w:type="dxa"/>
            <w:tcBorders>
              <w:top w:val="nil"/>
              <w:bottom w:val="nil"/>
            </w:tcBorders>
            <w:shd w:val="clear" w:color="auto" w:fill="auto"/>
            <w:vAlign w:val="center"/>
          </w:tcPr>
          <w:p w14:paraId="4AD2EA50" w14:textId="77777777" w:rsidR="00D6003D" w:rsidRPr="00E0461B" w:rsidRDefault="00D6003D" w:rsidP="005F44FE">
            <w:pPr>
              <w:pStyle w:val="08-Tabelageral"/>
              <w:cnfStyle w:val="000000100000" w:firstRow="0" w:lastRow="0" w:firstColumn="0" w:lastColumn="0" w:oddVBand="0" w:evenVBand="0" w:oddHBand="1" w:evenHBand="0" w:firstRowFirstColumn="0" w:firstRowLastColumn="0" w:lastRowFirstColumn="0" w:lastRowLastColumn="0"/>
            </w:pPr>
            <w:r w:rsidRPr="008D3F0E">
              <w:t>[12.d]</w:t>
            </w:r>
          </w:p>
        </w:tc>
        <w:tc>
          <w:tcPr>
            <w:tcW w:w="1134" w:type="dxa"/>
            <w:tcBorders>
              <w:top w:val="nil"/>
              <w:left w:val="nil"/>
              <w:bottom w:val="nil"/>
              <w:right w:val="nil"/>
            </w:tcBorders>
            <w:shd w:val="clear" w:color="auto" w:fill="auto"/>
            <w:vAlign w:val="center"/>
          </w:tcPr>
          <w:p w14:paraId="1873D2C3" w14:textId="77777777" w:rsidR="00D6003D" w:rsidRPr="00B7211F" w:rsidRDefault="00D6003D" w:rsidP="005F44FE">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AA591E">
              <w:rPr>
                <w:rFonts w:cs="Arial"/>
                <w:szCs w:val="14"/>
              </w:rPr>
              <w:t>16.131</w:t>
            </w:r>
          </w:p>
        </w:tc>
        <w:tc>
          <w:tcPr>
            <w:tcW w:w="1134" w:type="dxa"/>
            <w:tcBorders>
              <w:top w:val="nil"/>
              <w:bottom w:val="nil"/>
            </w:tcBorders>
            <w:shd w:val="clear" w:color="auto" w:fill="auto"/>
            <w:vAlign w:val="center"/>
          </w:tcPr>
          <w:p w14:paraId="2E693232" w14:textId="77777777" w:rsidR="00D6003D" w:rsidRPr="006C5C72" w:rsidRDefault="00D6003D" w:rsidP="005F44FE">
            <w:pPr>
              <w:pStyle w:val="08-Tabelageral"/>
              <w:cnfStyle w:val="000000100000" w:firstRow="0" w:lastRow="0" w:firstColumn="0" w:lastColumn="0" w:oddVBand="0" w:evenVBand="0" w:oddHBand="1" w:evenHBand="0" w:firstRowFirstColumn="0" w:firstRowLastColumn="0" w:lastRowFirstColumn="0" w:lastRowLastColumn="0"/>
            </w:pPr>
            <w:r w:rsidRPr="00590483">
              <w:rPr>
                <w:rFonts w:cs="Arial"/>
                <w:szCs w:val="14"/>
              </w:rPr>
              <w:t>1.928</w:t>
            </w:r>
          </w:p>
        </w:tc>
        <w:tc>
          <w:tcPr>
            <w:tcW w:w="283" w:type="dxa"/>
            <w:tcBorders>
              <w:top w:val="nil"/>
              <w:bottom w:val="nil"/>
            </w:tcBorders>
            <w:shd w:val="clear" w:color="auto" w:fill="auto"/>
            <w:vAlign w:val="center"/>
          </w:tcPr>
          <w:p w14:paraId="14B77A37" w14:textId="77777777" w:rsidR="00D6003D" w:rsidRPr="006C5C72" w:rsidRDefault="00D6003D" w:rsidP="005F44FE">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p>
        </w:tc>
        <w:tc>
          <w:tcPr>
            <w:tcW w:w="1063" w:type="dxa"/>
            <w:tcBorders>
              <w:top w:val="nil"/>
              <w:left w:val="nil"/>
              <w:bottom w:val="nil"/>
              <w:right w:val="nil"/>
            </w:tcBorders>
            <w:shd w:val="clear" w:color="auto" w:fill="auto"/>
            <w:vAlign w:val="center"/>
          </w:tcPr>
          <w:p w14:paraId="5DD83F7C" w14:textId="77777777" w:rsidR="00D6003D" w:rsidRPr="006C5C72" w:rsidRDefault="00D6003D" w:rsidP="005F44FE">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090668">
              <w:rPr>
                <w:rFonts w:cs="Arial"/>
                <w:szCs w:val="14"/>
              </w:rPr>
              <w:t>16.131</w:t>
            </w:r>
          </w:p>
        </w:tc>
        <w:tc>
          <w:tcPr>
            <w:tcW w:w="1063" w:type="dxa"/>
            <w:tcBorders>
              <w:top w:val="nil"/>
              <w:bottom w:val="nil"/>
            </w:tcBorders>
            <w:shd w:val="clear" w:color="auto" w:fill="auto"/>
            <w:vAlign w:val="center"/>
          </w:tcPr>
          <w:p w14:paraId="4C085808" w14:textId="77777777" w:rsidR="00D6003D" w:rsidRPr="006C5C72" w:rsidRDefault="00D6003D" w:rsidP="005F44FE">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590483">
              <w:rPr>
                <w:rFonts w:cs="Arial"/>
                <w:szCs w:val="14"/>
              </w:rPr>
              <w:t>1.928</w:t>
            </w:r>
          </w:p>
        </w:tc>
      </w:tr>
      <w:tr w:rsidR="00D6003D" w:rsidRPr="001D6BE8" w14:paraId="24CE85E8" w14:textId="77777777" w:rsidTr="005F44FE">
        <w:trPr>
          <w:trHeight w:val="238"/>
          <w:jc w:val="center"/>
        </w:trPr>
        <w:tc>
          <w:tcPr>
            <w:cnfStyle w:val="001000000000" w:firstRow="0" w:lastRow="0" w:firstColumn="1" w:lastColumn="0" w:oddVBand="0" w:evenVBand="0" w:oddHBand="0" w:evenHBand="0" w:firstRowFirstColumn="0" w:firstRowLastColumn="0" w:lastRowFirstColumn="0" w:lastRowLastColumn="0"/>
            <w:tcW w:w="4253" w:type="dxa"/>
            <w:tcBorders>
              <w:top w:val="nil"/>
              <w:bottom w:val="nil"/>
            </w:tcBorders>
            <w:shd w:val="clear" w:color="auto" w:fill="auto"/>
            <w:vAlign w:val="center"/>
          </w:tcPr>
          <w:p w14:paraId="06BC5A24" w14:textId="77777777" w:rsidR="00D6003D" w:rsidRPr="0038031F" w:rsidRDefault="00D6003D" w:rsidP="005F44FE">
            <w:pPr>
              <w:pStyle w:val="08-Tabelageral"/>
              <w:ind w:left="113"/>
              <w:jc w:val="left"/>
              <w:rPr>
                <w:rFonts w:cs="Arial"/>
                <w:b w:val="0"/>
                <w:szCs w:val="14"/>
              </w:rPr>
            </w:pPr>
            <w:r w:rsidRPr="0038031F">
              <w:rPr>
                <w:rFonts w:cs="Arial"/>
                <w:b w:val="0"/>
                <w:szCs w:val="14"/>
              </w:rPr>
              <w:t>Comissões a receber</w:t>
            </w:r>
          </w:p>
        </w:tc>
        <w:tc>
          <w:tcPr>
            <w:tcW w:w="709" w:type="dxa"/>
            <w:tcBorders>
              <w:top w:val="nil"/>
              <w:bottom w:val="nil"/>
            </w:tcBorders>
            <w:shd w:val="clear" w:color="auto" w:fill="auto"/>
            <w:vAlign w:val="center"/>
          </w:tcPr>
          <w:p w14:paraId="02DADDBD" w14:textId="77777777" w:rsidR="00D6003D" w:rsidRPr="00E0461B" w:rsidRDefault="00D6003D" w:rsidP="005F44FE">
            <w:pPr>
              <w:pStyle w:val="08-Tabelageral"/>
              <w:cnfStyle w:val="000000000000" w:firstRow="0" w:lastRow="0" w:firstColumn="0" w:lastColumn="0" w:oddVBand="0" w:evenVBand="0" w:oddHBand="0" w:evenHBand="0" w:firstRowFirstColumn="0" w:firstRowLastColumn="0" w:lastRowFirstColumn="0" w:lastRowLastColumn="0"/>
            </w:pPr>
            <w:r w:rsidRPr="00E0461B">
              <w:t>[18]</w:t>
            </w:r>
          </w:p>
        </w:tc>
        <w:tc>
          <w:tcPr>
            <w:tcW w:w="1134" w:type="dxa"/>
            <w:tcBorders>
              <w:top w:val="nil"/>
              <w:left w:val="nil"/>
              <w:bottom w:val="nil"/>
              <w:right w:val="nil"/>
            </w:tcBorders>
            <w:shd w:val="clear" w:color="auto" w:fill="auto"/>
            <w:vAlign w:val="center"/>
          </w:tcPr>
          <w:p w14:paraId="21795A27" w14:textId="77777777" w:rsidR="00D6003D" w:rsidRPr="00350BA7" w:rsidRDefault="00D6003D" w:rsidP="005F44FE">
            <w:pPr>
              <w:pStyle w:val="08-Tabelageral"/>
              <w:cnfStyle w:val="000000000000" w:firstRow="0" w:lastRow="0" w:firstColumn="0" w:lastColumn="0" w:oddVBand="0" w:evenVBand="0" w:oddHBand="0" w:evenHBand="0" w:firstRowFirstColumn="0" w:firstRowLastColumn="0" w:lastRowFirstColumn="0" w:lastRowLastColumn="0"/>
              <w:rPr>
                <w:rFonts w:cs="Arial"/>
                <w:szCs w:val="14"/>
              </w:rPr>
            </w:pPr>
            <w:r>
              <w:rPr>
                <w:rFonts w:cs="Arial"/>
                <w:szCs w:val="14"/>
              </w:rPr>
              <w:t>--</w:t>
            </w:r>
          </w:p>
        </w:tc>
        <w:tc>
          <w:tcPr>
            <w:tcW w:w="1134" w:type="dxa"/>
            <w:tcBorders>
              <w:top w:val="nil"/>
              <w:bottom w:val="nil"/>
            </w:tcBorders>
            <w:shd w:val="clear" w:color="auto" w:fill="auto"/>
            <w:vAlign w:val="center"/>
          </w:tcPr>
          <w:p w14:paraId="47845061" w14:textId="77777777" w:rsidR="00D6003D" w:rsidRPr="006C5C72" w:rsidRDefault="00D6003D" w:rsidP="005F44FE">
            <w:pPr>
              <w:pStyle w:val="08-Tabelageral"/>
              <w:cnfStyle w:val="000000000000" w:firstRow="0" w:lastRow="0" w:firstColumn="0" w:lastColumn="0" w:oddVBand="0" w:evenVBand="0" w:oddHBand="0" w:evenHBand="0" w:firstRowFirstColumn="0" w:firstRowLastColumn="0" w:lastRowFirstColumn="0" w:lastRowLastColumn="0"/>
            </w:pPr>
            <w:r>
              <w:rPr>
                <w:rFonts w:cs="Arial"/>
                <w:szCs w:val="14"/>
              </w:rPr>
              <w:t>--</w:t>
            </w:r>
          </w:p>
        </w:tc>
        <w:tc>
          <w:tcPr>
            <w:tcW w:w="283" w:type="dxa"/>
            <w:tcBorders>
              <w:top w:val="nil"/>
              <w:bottom w:val="nil"/>
            </w:tcBorders>
            <w:shd w:val="clear" w:color="auto" w:fill="auto"/>
            <w:vAlign w:val="center"/>
          </w:tcPr>
          <w:p w14:paraId="3A0C6B49" w14:textId="77777777" w:rsidR="00D6003D" w:rsidRPr="006C5C72" w:rsidRDefault="00D6003D" w:rsidP="005F44FE">
            <w:pPr>
              <w:pStyle w:val="08-Tabelageral"/>
              <w:cnfStyle w:val="000000000000" w:firstRow="0" w:lastRow="0" w:firstColumn="0" w:lastColumn="0" w:oddVBand="0" w:evenVBand="0" w:oddHBand="0" w:evenHBand="0" w:firstRowFirstColumn="0" w:firstRowLastColumn="0" w:lastRowFirstColumn="0" w:lastRowLastColumn="0"/>
              <w:rPr>
                <w:rFonts w:cs="Arial"/>
                <w:szCs w:val="14"/>
              </w:rPr>
            </w:pPr>
          </w:p>
        </w:tc>
        <w:tc>
          <w:tcPr>
            <w:tcW w:w="1063" w:type="dxa"/>
            <w:tcBorders>
              <w:top w:val="nil"/>
              <w:left w:val="nil"/>
              <w:bottom w:val="nil"/>
              <w:right w:val="nil"/>
            </w:tcBorders>
            <w:shd w:val="clear" w:color="auto" w:fill="auto"/>
            <w:vAlign w:val="center"/>
          </w:tcPr>
          <w:p w14:paraId="097CA564" w14:textId="77777777" w:rsidR="00D6003D" w:rsidRPr="006C5C72" w:rsidRDefault="00D6003D" w:rsidP="005F44FE">
            <w:pPr>
              <w:pStyle w:val="08-Tabelageral"/>
              <w:cnfStyle w:val="000000000000" w:firstRow="0" w:lastRow="0" w:firstColumn="0" w:lastColumn="0" w:oddVBand="0" w:evenVBand="0" w:oddHBand="0" w:evenHBand="0" w:firstRowFirstColumn="0" w:firstRowLastColumn="0" w:lastRowFirstColumn="0" w:lastRowLastColumn="0"/>
              <w:rPr>
                <w:rFonts w:cs="Arial"/>
                <w:szCs w:val="14"/>
              </w:rPr>
            </w:pPr>
            <w:r w:rsidRPr="00090668">
              <w:rPr>
                <w:rFonts w:cs="Arial"/>
                <w:szCs w:val="14"/>
              </w:rPr>
              <w:t>1.114.256</w:t>
            </w:r>
          </w:p>
        </w:tc>
        <w:tc>
          <w:tcPr>
            <w:tcW w:w="1063" w:type="dxa"/>
            <w:tcBorders>
              <w:top w:val="nil"/>
              <w:bottom w:val="nil"/>
            </w:tcBorders>
            <w:shd w:val="clear" w:color="auto" w:fill="auto"/>
            <w:vAlign w:val="center"/>
          </w:tcPr>
          <w:p w14:paraId="0DE1A6F4" w14:textId="77777777" w:rsidR="00D6003D" w:rsidRPr="006C5C72" w:rsidRDefault="00D6003D" w:rsidP="005F44FE">
            <w:pPr>
              <w:pStyle w:val="08-Tabelageral"/>
              <w:cnfStyle w:val="000000000000" w:firstRow="0" w:lastRow="0" w:firstColumn="0" w:lastColumn="0" w:oddVBand="0" w:evenVBand="0" w:oddHBand="0" w:evenHBand="0" w:firstRowFirstColumn="0" w:firstRowLastColumn="0" w:lastRowFirstColumn="0" w:lastRowLastColumn="0"/>
            </w:pPr>
            <w:r w:rsidRPr="00590483">
              <w:rPr>
                <w:rFonts w:cs="Arial"/>
                <w:szCs w:val="14"/>
              </w:rPr>
              <w:t>1.026.158</w:t>
            </w:r>
          </w:p>
        </w:tc>
      </w:tr>
      <w:tr w:rsidR="00D6003D" w:rsidRPr="001D6BE8" w14:paraId="4A8B67FD" w14:textId="77777777" w:rsidTr="005F44FE">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253" w:type="dxa"/>
            <w:tcBorders>
              <w:top w:val="nil"/>
              <w:bottom w:val="nil"/>
            </w:tcBorders>
            <w:shd w:val="clear" w:color="auto" w:fill="auto"/>
            <w:vAlign w:val="center"/>
          </w:tcPr>
          <w:p w14:paraId="21F3CFA7" w14:textId="77777777" w:rsidR="00D6003D" w:rsidRPr="0038031F" w:rsidRDefault="00D6003D" w:rsidP="005F44FE">
            <w:pPr>
              <w:pStyle w:val="08-Tabelageral"/>
              <w:ind w:left="113"/>
              <w:jc w:val="left"/>
              <w:rPr>
                <w:rFonts w:cs="Arial"/>
                <w:b w:val="0"/>
                <w:szCs w:val="14"/>
              </w:rPr>
            </w:pPr>
            <w:r w:rsidRPr="0038031F">
              <w:rPr>
                <w:rFonts w:cs="Arial"/>
                <w:b w:val="0"/>
                <w:szCs w:val="14"/>
              </w:rPr>
              <w:t>Outros ativos</w:t>
            </w:r>
          </w:p>
        </w:tc>
        <w:tc>
          <w:tcPr>
            <w:tcW w:w="709" w:type="dxa"/>
            <w:tcBorders>
              <w:top w:val="nil"/>
              <w:bottom w:val="nil"/>
            </w:tcBorders>
            <w:shd w:val="clear" w:color="auto" w:fill="auto"/>
            <w:vAlign w:val="center"/>
          </w:tcPr>
          <w:p w14:paraId="21720041" w14:textId="77777777" w:rsidR="00D6003D" w:rsidRPr="00E0461B" w:rsidRDefault="00D6003D" w:rsidP="005F44FE">
            <w:pPr>
              <w:pStyle w:val="08-Tabelageral"/>
              <w:cnfStyle w:val="000000100000" w:firstRow="0" w:lastRow="0" w:firstColumn="0" w:lastColumn="0" w:oddVBand="0" w:evenVBand="0" w:oddHBand="1" w:evenHBand="0" w:firstRowFirstColumn="0" w:firstRowLastColumn="0" w:lastRowFirstColumn="0" w:lastRowLastColumn="0"/>
            </w:pPr>
            <w:r w:rsidRPr="00E0461B">
              <w:t>[20]</w:t>
            </w:r>
          </w:p>
        </w:tc>
        <w:tc>
          <w:tcPr>
            <w:tcW w:w="1134" w:type="dxa"/>
            <w:tcBorders>
              <w:top w:val="nil"/>
              <w:left w:val="nil"/>
              <w:bottom w:val="nil"/>
              <w:right w:val="nil"/>
            </w:tcBorders>
            <w:shd w:val="clear" w:color="auto" w:fill="auto"/>
            <w:vAlign w:val="center"/>
          </w:tcPr>
          <w:p w14:paraId="2D807523" w14:textId="77777777" w:rsidR="00D6003D" w:rsidRPr="00350BA7" w:rsidRDefault="00D6003D" w:rsidP="005F44FE">
            <w:pPr>
              <w:pStyle w:val="08-Tabelageral"/>
              <w:ind w:left="113"/>
              <w:cnfStyle w:val="000000100000" w:firstRow="0" w:lastRow="0" w:firstColumn="0" w:lastColumn="0" w:oddVBand="0" w:evenVBand="0" w:oddHBand="1" w:evenHBand="0" w:firstRowFirstColumn="0" w:firstRowLastColumn="0" w:lastRowFirstColumn="0" w:lastRowLastColumn="0"/>
              <w:rPr>
                <w:rFonts w:cs="Arial"/>
                <w:szCs w:val="14"/>
              </w:rPr>
            </w:pPr>
            <w:r w:rsidRPr="00AA591E">
              <w:rPr>
                <w:rFonts w:cs="Arial"/>
                <w:szCs w:val="14"/>
              </w:rPr>
              <w:t>9.81</w:t>
            </w:r>
            <w:r>
              <w:rPr>
                <w:rFonts w:cs="Arial"/>
                <w:szCs w:val="14"/>
              </w:rPr>
              <w:t>6</w:t>
            </w:r>
          </w:p>
        </w:tc>
        <w:tc>
          <w:tcPr>
            <w:tcW w:w="1134" w:type="dxa"/>
            <w:tcBorders>
              <w:top w:val="nil"/>
              <w:bottom w:val="nil"/>
            </w:tcBorders>
            <w:shd w:val="clear" w:color="auto" w:fill="auto"/>
            <w:vAlign w:val="center"/>
          </w:tcPr>
          <w:p w14:paraId="341A8A0B" w14:textId="77777777" w:rsidR="00D6003D" w:rsidRPr="006C5C72" w:rsidRDefault="00D6003D" w:rsidP="005F44FE">
            <w:pPr>
              <w:pStyle w:val="08-Tabelageral"/>
              <w:cnfStyle w:val="000000100000" w:firstRow="0" w:lastRow="0" w:firstColumn="0" w:lastColumn="0" w:oddVBand="0" w:evenVBand="0" w:oddHBand="1" w:evenHBand="0" w:firstRowFirstColumn="0" w:firstRowLastColumn="0" w:lastRowFirstColumn="0" w:lastRowLastColumn="0"/>
            </w:pPr>
            <w:r w:rsidRPr="00590483">
              <w:rPr>
                <w:rFonts w:cs="Arial"/>
                <w:szCs w:val="14"/>
              </w:rPr>
              <w:t>12.719</w:t>
            </w:r>
          </w:p>
        </w:tc>
        <w:tc>
          <w:tcPr>
            <w:tcW w:w="283" w:type="dxa"/>
            <w:tcBorders>
              <w:top w:val="nil"/>
              <w:bottom w:val="nil"/>
            </w:tcBorders>
            <w:shd w:val="clear" w:color="auto" w:fill="auto"/>
            <w:vAlign w:val="center"/>
          </w:tcPr>
          <w:p w14:paraId="792EA906" w14:textId="77777777" w:rsidR="00D6003D" w:rsidRPr="006C5C72" w:rsidRDefault="00D6003D" w:rsidP="005F44FE">
            <w:pPr>
              <w:pStyle w:val="08-Tabelageral"/>
              <w:ind w:left="113"/>
              <w:cnfStyle w:val="000000100000" w:firstRow="0" w:lastRow="0" w:firstColumn="0" w:lastColumn="0" w:oddVBand="0" w:evenVBand="0" w:oddHBand="1" w:evenHBand="0" w:firstRowFirstColumn="0" w:firstRowLastColumn="0" w:lastRowFirstColumn="0" w:lastRowLastColumn="0"/>
              <w:rPr>
                <w:rFonts w:cs="Arial"/>
                <w:szCs w:val="14"/>
              </w:rPr>
            </w:pPr>
          </w:p>
        </w:tc>
        <w:tc>
          <w:tcPr>
            <w:tcW w:w="1063" w:type="dxa"/>
            <w:tcBorders>
              <w:top w:val="nil"/>
              <w:left w:val="nil"/>
              <w:bottom w:val="nil"/>
              <w:right w:val="nil"/>
            </w:tcBorders>
            <w:shd w:val="clear" w:color="auto" w:fill="auto"/>
            <w:vAlign w:val="center"/>
          </w:tcPr>
          <w:p w14:paraId="0E175401" w14:textId="77777777" w:rsidR="00D6003D" w:rsidRPr="006C5C72" w:rsidRDefault="00D6003D" w:rsidP="005F44FE">
            <w:pPr>
              <w:pStyle w:val="08-Tabelageral"/>
              <w:ind w:left="113"/>
              <w:cnfStyle w:val="000000100000" w:firstRow="0" w:lastRow="0" w:firstColumn="0" w:lastColumn="0" w:oddVBand="0" w:evenVBand="0" w:oddHBand="1" w:evenHBand="0" w:firstRowFirstColumn="0" w:firstRowLastColumn="0" w:lastRowFirstColumn="0" w:lastRowLastColumn="0"/>
              <w:rPr>
                <w:rFonts w:cs="Arial"/>
                <w:szCs w:val="14"/>
              </w:rPr>
            </w:pPr>
            <w:r w:rsidRPr="00090668">
              <w:rPr>
                <w:rFonts w:cs="Arial"/>
                <w:szCs w:val="14"/>
              </w:rPr>
              <w:t>574</w:t>
            </w:r>
          </w:p>
        </w:tc>
        <w:tc>
          <w:tcPr>
            <w:tcW w:w="1063" w:type="dxa"/>
            <w:tcBorders>
              <w:top w:val="nil"/>
              <w:bottom w:val="nil"/>
            </w:tcBorders>
            <w:shd w:val="clear" w:color="auto" w:fill="auto"/>
            <w:vAlign w:val="center"/>
          </w:tcPr>
          <w:p w14:paraId="2FFE518D" w14:textId="77777777" w:rsidR="00D6003D" w:rsidRPr="006C5C72" w:rsidRDefault="00D6003D" w:rsidP="005F44FE">
            <w:pPr>
              <w:pStyle w:val="08-Tabelageral"/>
              <w:cnfStyle w:val="000000100000" w:firstRow="0" w:lastRow="0" w:firstColumn="0" w:lastColumn="0" w:oddVBand="0" w:evenVBand="0" w:oddHBand="1" w:evenHBand="0" w:firstRowFirstColumn="0" w:firstRowLastColumn="0" w:lastRowFirstColumn="0" w:lastRowLastColumn="0"/>
            </w:pPr>
            <w:r w:rsidRPr="00590483">
              <w:rPr>
                <w:rFonts w:cs="Arial"/>
                <w:szCs w:val="14"/>
              </w:rPr>
              <w:t>5.336</w:t>
            </w:r>
          </w:p>
        </w:tc>
      </w:tr>
      <w:tr w:rsidR="00D6003D" w:rsidRPr="001D6BE8" w14:paraId="74B7D0B0" w14:textId="77777777" w:rsidTr="005F44FE">
        <w:trPr>
          <w:trHeight w:val="238"/>
          <w:jc w:val="center"/>
        </w:trPr>
        <w:tc>
          <w:tcPr>
            <w:cnfStyle w:val="001000000000" w:firstRow="0" w:lastRow="0" w:firstColumn="1" w:lastColumn="0" w:oddVBand="0" w:evenVBand="0" w:oddHBand="0" w:evenHBand="0" w:firstRowFirstColumn="0" w:firstRowLastColumn="0" w:lastRowFirstColumn="0" w:lastRowLastColumn="0"/>
            <w:tcW w:w="4253" w:type="dxa"/>
            <w:tcBorders>
              <w:top w:val="nil"/>
              <w:bottom w:val="nil"/>
            </w:tcBorders>
            <w:shd w:val="clear" w:color="auto" w:fill="auto"/>
            <w:vAlign w:val="center"/>
          </w:tcPr>
          <w:p w14:paraId="61211F9D" w14:textId="77777777" w:rsidR="00D6003D" w:rsidRPr="0038031F" w:rsidRDefault="00D6003D" w:rsidP="005F44FE">
            <w:pPr>
              <w:pStyle w:val="08-Tabelageral"/>
              <w:jc w:val="left"/>
              <w:rPr>
                <w:rFonts w:cs="Arial"/>
                <w:b w:val="0"/>
                <w:szCs w:val="14"/>
              </w:rPr>
            </w:pPr>
          </w:p>
        </w:tc>
        <w:tc>
          <w:tcPr>
            <w:tcW w:w="709" w:type="dxa"/>
            <w:tcBorders>
              <w:top w:val="nil"/>
              <w:bottom w:val="nil"/>
            </w:tcBorders>
            <w:shd w:val="clear" w:color="auto" w:fill="auto"/>
            <w:vAlign w:val="center"/>
          </w:tcPr>
          <w:p w14:paraId="4EC6A78C" w14:textId="77777777" w:rsidR="00D6003D" w:rsidRPr="00E0461B" w:rsidRDefault="00D6003D" w:rsidP="005F44FE">
            <w:pPr>
              <w:pStyle w:val="08-Tabelageral"/>
              <w:cnfStyle w:val="000000000000" w:firstRow="0" w:lastRow="0" w:firstColumn="0" w:lastColumn="0" w:oddVBand="0" w:evenVBand="0" w:oddHBand="0" w:evenHBand="0" w:firstRowFirstColumn="0" w:firstRowLastColumn="0" w:lastRowFirstColumn="0" w:lastRowLastColumn="0"/>
            </w:pPr>
          </w:p>
        </w:tc>
        <w:tc>
          <w:tcPr>
            <w:tcW w:w="1134" w:type="dxa"/>
            <w:tcBorders>
              <w:top w:val="nil"/>
              <w:bottom w:val="nil"/>
            </w:tcBorders>
            <w:shd w:val="clear" w:color="auto" w:fill="auto"/>
            <w:vAlign w:val="center"/>
          </w:tcPr>
          <w:p w14:paraId="361673B6" w14:textId="77777777" w:rsidR="00D6003D" w:rsidRPr="00350BA7" w:rsidRDefault="00D6003D" w:rsidP="005F44FE">
            <w:pPr>
              <w:pStyle w:val="08-Tabelageral"/>
              <w:ind w:left="113"/>
              <w:cnfStyle w:val="000000000000" w:firstRow="0" w:lastRow="0" w:firstColumn="0" w:lastColumn="0" w:oddVBand="0" w:evenVBand="0" w:oddHBand="0" w:evenHBand="0" w:firstRowFirstColumn="0" w:firstRowLastColumn="0" w:lastRowFirstColumn="0" w:lastRowLastColumn="0"/>
              <w:rPr>
                <w:rFonts w:cs="Arial"/>
                <w:szCs w:val="14"/>
              </w:rPr>
            </w:pPr>
          </w:p>
        </w:tc>
        <w:tc>
          <w:tcPr>
            <w:tcW w:w="1134" w:type="dxa"/>
            <w:tcBorders>
              <w:top w:val="nil"/>
              <w:bottom w:val="nil"/>
            </w:tcBorders>
            <w:shd w:val="clear" w:color="auto" w:fill="auto"/>
            <w:vAlign w:val="center"/>
          </w:tcPr>
          <w:p w14:paraId="1661DC65" w14:textId="77777777" w:rsidR="00D6003D" w:rsidRPr="006C5C72" w:rsidRDefault="00D6003D" w:rsidP="005F44FE">
            <w:pPr>
              <w:pStyle w:val="08-Tabelageral"/>
              <w:cnfStyle w:val="000000000000" w:firstRow="0" w:lastRow="0" w:firstColumn="0" w:lastColumn="0" w:oddVBand="0" w:evenVBand="0" w:oddHBand="0" w:evenHBand="0" w:firstRowFirstColumn="0" w:firstRowLastColumn="0" w:lastRowFirstColumn="0" w:lastRowLastColumn="0"/>
            </w:pPr>
          </w:p>
        </w:tc>
        <w:tc>
          <w:tcPr>
            <w:tcW w:w="283" w:type="dxa"/>
            <w:tcBorders>
              <w:top w:val="nil"/>
              <w:bottom w:val="nil"/>
            </w:tcBorders>
            <w:shd w:val="clear" w:color="auto" w:fill="auto"/>
            <w:vAlign w:val="center"/>
          </w:tcPr>
          <w:p w14:paraId="4350C8E9" w14:textId="77777777" w:rsidR="00D6003D" w:rsidRPr="006C5C72" w:rsidRDefault="00D6003D" w:rsidP="005F44FE">
            <w:pPr>
              <w:pStyle w:val="08-Tabelageral"/>
              <w:ind w:left="113"/>
              <w:cnfStyle w:val="000000000000" w:firstRow="0" w:lastRow="0" w:firstColumn="0" w:lastColumn="0" w:oddVBand="0" w:evenVBand="0" w:oddHBand="0" w:evenHBand="0" w:firstRowFirstColumn="0" w:firstRowLastColumn="0" w:lastRowFirstColumn="0" w:lastRowLastColumn="0"/>
              <w:rPr>
                <w:rFonts w:cs="Arial"/>
                <w:szCs w:val="14"/>
              </w:rPr>
            </w:pPr>
          </w:p>
        </w:tc>
        <w:tc>
          <w:tcPr>
            <w:tcW w:w="1063" w:type="dxa"/>
            <w:tcBorders>
              <w:top w:val="nil"/>
              <w:bottom w:val="nil"/>
            </w:tcBorders>
            <w:shd w:val="clear" w:color="auto" w:fill="auto"/>
            <w:vAlign w:val="center"/>
          </w:tcPr>
          <w:p w14:paraId="0D3871A8" w14:textId="77777777" w:rsidR="00D6003D" w:rsidRPr="006C5C72" w:rsidRDefault="00D6003D" w:rsidP="005F44FE">
            <w:pPr>
              <w:pStyle w:val="08-Tabelageral"/>
              <w:ind w:left="113"/>
              <w:cnfStyle w:val="000000000000" w:firstRow="0" w:lastRow="0" w:firstColumn="0" w:lastColumn="0" w:oddVBand="0" w:evenVBand="0" w:oddHBand="0" w:evenHBand="0" w:firstRowFirstColumn="0" w:firstRowLastColumn="0" w:lastRowFirstColumn="0" w:lastRowLastColumn="0"/>
              <w:rPr>
                <w:rFonts w:cs="Arial"/>
                <w:szCs w:val="14"/>
              </w:rPr>
            </w:pPr>
          </w:p>
        </w:tc>
        <w:tc>
          <w:tcPr>
            <w:tcW w:w="1063" w:type="dxa"/>
            <w:tcBorders>
              <w:top w:val="nil"/>
              <w:bottom w:val="nil"/>
            </w:tcBorders>
            <w:shd w:val="clear" w:color="auto" w:fill="auto"/>
            <w:vAlign w:val="center"/>
          </w:tcPr>
          <w:p w14:paraId="496CF9CC" w14:textId="77777777" w:rsidR="00D6003D" w:rsidRPr="006C5C72" w:rsidRDefault="00D6003D" w:rsidP="005F44FE">
            <w:pPr>
              <w:pStyle w:val="08-Tabelageral"/>
              <w:cnfStyle w:val="000000000000" w:firstRow="0" w:lastRow="0" w:firstColumn="0" w:lastColumn="0" w:oddVBand="0" w:evenVBand="0" w:oddHBand="0" w:evenHBand="0" w:firstRowFirstColumn="0" w:firstRowLastColumn="0" w:lastRowFirstColumn="0" w:lastRowLastColumn="0"/>
            </w:pPr>
          </w:p>
        </w:tc>
      </w:tr>
      <w:tr w:rsidR="00D6003D" w:rsidRPr="001D6BE8" w14:paraId="714D3B45" w14:textId="77777777" w:rsidTr="005F44FE">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253" w:type="dxa"/>
            <w:tcBorders>
              <w:top w:val="nil"/>
              <w:bottom w:val="nil"/>
            </w:tcBorders>
            <w:shd w:val="clear" w:color="auto" w:fill="auto"/>
            <w:vAlign w:val="center"/>
          </w:tcPr>
          <w:p w14:paraId="4ACDD803" w14:textId="77777777" w:rsidR="00D6003D" w:rsidRPr="00CD3714" w:rsidRDefault="00D6003D" w:rsidP="005F44FE">
            <w:pPr>
              <w:pStyle w:val="08-Tabelageral"/>
              <w:jc w:val="left"/>
              <w:rPr>
                <w:rFonts w:cs="Arial"/>
                <w:szCs w:val="14"/>
              </w:rPr>
            </w:pPr>
            <w:r w:rsidRPr="00CD3714">
              <w:rPr>
                <w:rFonts w:cs="Arial"/>
                <w:szCs w:val="14"/>
              </w:rPr>
              <w:t>Ativo Não Circulante</w:t>
            </w:r>
          </w:p>
        </w:tc>
        <w:tc>
          <w:tcPr>
            <w:tcW w:w="709" w:type="dxa"/>
            <w:tcBorders>
              <w:top w:val="nil"/>
              <w:bottom w:val="nil"/>
            </w:tcBorders>
            <w:shd w:val="clear" w:color="auto" w:fill="auto"/>
            <w:vAlign w:val="center"/>
          </w:tcPr>
          <w:p w14:paraId="55E4D078" w14:textId="77777777" w:rsidR="00D6003D" w:rsidRPr="00E0461B" w:rsidRDefault="00D6003D" w:rsidP="005F44FE">
            <w:pPr>
              <w:pStyle w:val="08-Tabelageral"/>
              <w:cnfStyle w:val="000000100000" w:firstRow="0" w:lastRow="0" w:firstColumn="0" w:lastColumn="0" w:oddVBand="0" w:evenVBand="0" w:oddHBand="1" w:evenHBand="0" w:firstRowFirstColumn="0" w:firstRowLastColumn="0" w:lastRowFirstColumn="0" w:lastRowLastColumn="0"/>
              <w:rPr>
                <w:b/>
              </w:rPr>
            </w:pPr>
          </w:p>
        </w:tc>
        <w:tc>
          <w:tcPr>
            <w:tcW w:w="1134" w:type="dxa"/>
            <w:tcBorders>
              <w:top w:val="nil"/>
              <w:left w:val="nil"/>
              <w:bottom w:val="nil"/>
              <w:right w:val="nil"/>
            </w:tcBorders>
            <w:shd w:val="clear" w:color="auto" w:fill="auto"/>
            <w:vAlign w:val="center"/>
          </w:tcPr>
          <w:p w14:paraId="461E5C37" w14:textId="77777777" w:rsidR="00D6003D" w:rsidRPr="004730A7" w:rsidRDefault="00D6003D" w:rsidP="005F44FE">
            <w:pPr>
              <w:pStyle w:val="08-Tabelageral"/>
              <w:ind w:left="113"/>
              <w:cnfStyle w:val="000000100000" w:firstRow="0" w:lastRow="0" w:firstColumn="0" w:lastColumn="0" w:oddVBand="0" w:evenVBand="0" w:oddHBand="1" w:evenHBand="0" w:firstRowFirstColumn="0" w:firstRowLastColumn="0" w:lastRowFirstColumn="0" w:lastRowLastColumn="0"/>
              <w:rPr>
                <w:rFonts w:cs="Arial"/>
                <w:b/>
                <w:szCs w:val="14"/>
              </w:rPr>
            </w:pPr>
            <w:r w:rsidRPr="00AA591E">
              <w:rPr>
                <w:rFonts w:cs="Arial"/>
                <w:b/>
                <w:szCs w:val="14"/>
              </w:rPr>
              <w:t>7.514.118</w:t>
            </w:r>
          </w:p>
        </w:tc>
        <w:tc>
          <w:tcPr>
            <w:tcW w:w="1134" w:type="dxa"/>
            <w:tcBorders>
              <w:top w:val="nil"/>
              <w:bottom w:val="nil"/>
            </w:tcBorders>
            <w:shd w:val="clear" w:color="auto" w:fill="auto"/>
            <w:vAlign w:val="center"/>
          </w:tcPr>
          <w:p w14:paraId="15C494E8" w14:textId="77777777" w:rsidR="00D6003D" w:rsidRPr="004730A7" w:rsidRDefault="00D6003D" w:rsidP="005F44FE">
            <w:pPr>
              <w:pStyle w:val="08-Tabelageral"/>
              <w:cnfStyle w:val="000000100000" w:firstRow="0" w:lastRow="0" w:firstColumn="0" w:lastColumn="0" w:oddVBand="0" w:evenVBand="0" w:oddHBand="1" w:evenHBand="0" w:firstRowFirstColumn="0" w:firstRowLastColumn="0" w:lastRowFirstColumn="0" w:lastRowLastColumn="0"/>
              <w:rPr>
                <w:b/>
                <w:bCs/>
              </w:rPr>
            </w:pPr>
            <w:r w:rsidRPr="00EE1C73">
              <w:rPr>
                <w:rFonts w:cs="Arial"/>
                <w:b/>
                <w:szCs w:val="14"/>
              </w:rPr>
              <w:t>7.168.001</w:t>
            </w:r>
          </w:p>
        </w:tc>
        <w:tc>
          <w:tcPr>
            <w:tcW w:w="283" w:type="dxa"/>
            <w:tcBorders>
              <w:top w:val="nil"/>
              <w:bottom w:val="nil"/>
            </w:tcBorders>
            <w:shd w:val="clear" w:color="auto" w:fill="auto"/>
            <w:vAlign w:val="center"/>
          </w:tcPr>
          <w:p w14:paraId="3191437A" w14:textId="77777777" w:rsidR="00D6003D" w:rsidRPr="006C5C72" w:rsidRDefault="00D6003D" w:rsidP="005F44FE">
            <w:pPr>
              <w:pStyle w:val="08-Tabelageral"/>
              <w:ind w:left="113"/>
              <w:cnfStyle w:val="000000100000" w:firstRow="0" w:lastRow="0" w:firstColumn="0" w:lastColumn="0" w:oddVBand="0" w:evenVBand="0" w:oddHBand="1" w:evenHBand="0" w:firstRowFirstColumn="0" w:firstRowLastColumn="0" w:lastRowFirstColumn="0" w:lastRowLastColumn="0"/>
              <w:rPr>
                <w:rFonts w:cs="Arial"/>
                <w:b/>
                <w:bCs/>
                <w:szCs w:val="14"/>
              </w:rPr>
            </w:pPr>
          </w:p>
        </w:tc>
        <w:tc>
          <w:tcPr>
            <w:tcW w:w="1063" w:type="dxa"/>
            <w:tcBorders>
              <w:top w:val="nil"/>
              <w:left w:val="nil"/>
              <w:bottom w:val="nil"/>
              <w:right w:val="nil"/>
            </w:tcBorders>
            <w:shd w:val="clear" w:color="auto" w:fill="auto"/>
            <w:vAlign w:val="center"/>
          </w:tcPr>
          <w:p w14:paraId="2CD665D4" w14:textId="77777777" w:rsidR="00D6003D" w:rsidRPr="004730A7" w:rsidRDefault="00D6003D" w:rsidP="005F44FE">
            <w:pPr>
              <w:pStyle w:val="08-Tabelageral"/>
              <w:ind w:left="113"/>
              <w:cnfStyle w:val="000000100000" w:firstRow="0" w:lastRow="0" w:firstColumn="0" w:lastColumn="0" w:oddVBand="0" w:evenVBand="0" w:oddHBand="1" w:evenHBand="0" w:firstRowFirstColumn="0" w:firstRowLastColumn="0" w:lastRowFirstColumn="0" w:lastRowLastColumn="0"/>
              <w:rPr>
                <w:rFonts w:cs="Arial"/>
                <w:b/>
                <w:bCs/>
                <w:szCs w:val="14"/>
              </w:rPr>
            </w:pPr>
            <w:r w:rsidRPr="00B63432">
              <w:rPr>
                <w:rFonts w:cs="Arial"/>
                <w:b/>
                <w:bCs/>
                <w:szCs w:val="14"/>
              </w:rPr>
              <w:t>8.908.734</w:t>
            </w:r>
          </w:p>
        </w:tc>
        <w:tc>
          <w:tcPr>
            <w:tcW w:w="1063" w:type="dxa"/>
            <w:tcBorders>
              <w:top w:val="nil"/>
              <w:bottom w:val="nil"/>
            </w:tcBorders>
            <w:shd w:val="clear" w:color="auto" w:fill="auto"/>
            <w:vAlign w:val="center"/>
          </w:tcPr>
          <w:p w14:paraId="380D4CEF" w14:textId="77777777" w:rsidR="00D6003D" w:rsidRPr="004730A7" w:rsidRDefault="00D6003D" w:rsidP="005F44FE">
            <w:pPr>
              <w:pStyle w:val="08-Tabelageral"/>
              <w:cnfStyle w:val="000000100000" w:firstRow="0" w:lastRow="0" w:firstColumn="0" w:lastColumn="0" w:oddVBand="0" w:evenVBand="0" w:oddHBand="1" w:evenHBand="0" w:firstRowFirstColumn="0" w:firstRowLastColumn="0" w:lastRowFirstColumn="0" w:lastRowLastColumn="0"/>
              <w:rPr>
                <w:b/>
                <w:bCs/>
              </w:rPr>
            </w:pPr>
            <w:r w:rsidRPr="00EE1C73">
              <w:rPr>
                <w:rFonts w:cs="Arial"/>
                <w:b/>
                <w:bCs/>
                <w:szCs w:val="14"/>
              </w:rPr>
              <w:t>8.188.590</w:t>
            </w:r>
          </w:p>
        </w:tc>
      </w:tr>
      <w:tr w:rsidR="00D6003D" w:rsidRPr="001D6BE8" w14:paraId="095EB462" w14:textId="77777777" w:rsidTr="005F44FE">
        <w:trPr>
          <w:trHeight w:val="238"/>
          <w:jc w:val="center"/>
        </w:trPr>
        <w:tc>
          <w:tcPr>
            <w:cnfStyle w:val="001000000000" w:firstRow="0" w:lastRow="0" w:firstColumn="1" w:lastColumn="0" w:oddVBand="0" w:evenVBand="0" w:oddHBand="0" w:evenHBand="0" w:firstRowFirstColumn="0" w:firstRowLastColumn="0" w:lastRowFirstColumn="0" w:lastRowLastColumn="0"/>
            <w:tcW w:w="4253" w:type="dxa"/>
            <w:tcBorders>
              <w:top w:val="nil"/>
              <w:bottom w:val="nil"/>
            </w:tcBorders>
            <w:shd w:val="clear" w:color="auto" w:fill="auto"/>
            <w:vAlign w:val="center"/>
          </w:tcPr>
          <w:p w14:paraId="3AE7CD16" w14:textId="77777777" w:rsidR="00D6003D" w:rsidRPr="0038031F" w:rsidRDefault="00D6003D" w:rsidP="005F44FE">
            <w:pPr>
              <w:pStyle w:val="08-Tabelageral"/>
              <w:ind w:left="113"/>
              <w:jc w:val="left"/>
              <w:rPr>
                <w:rFonts w:cs="Arial"/>
                <w:b w:val="0"/>
                <w:szCs w:val="14"/>
              </w:rPr>
            </w:pPr>
            <w:r w:rsidRPr="0038031F">
              <w:rPr>
                <w:rFonts w:cs="Arial"/>
                <w:b w:val="0"/>
                <w:szCs w:val="14"/>
              </w:rPr>
              <w:t>Ativos financeiros mensurados ao valor justo por meio do resultado</w:t>
            </w:r>
          </w:p>
        </w:tc>
        <w:tc>
          <w:tcPr>
            <w:tcW w:w="709" w:type="dxa"/>
            <w:tcBorders>
              <w:top w:val="nil"/>
              <w:bottom w:val="nil"/>
            </w:tcBorders>
            <w:shd w:val="clear" w:color="auto" w:fill="auto"/>
            <w:vAlign w:val="center"/>
          </w:tcPr>
          <w:p w14:paraId="69B3AB1E" w14:textId="77777777" w:rsidR="00D6003D" w:rsidRPr="00E0461B" w:rsidRDefault="00D6003D" w:rsidP="005F44FE">
            <w:pPr>
              <w:pStyle w:val="08-Tabelageral"/>
              <w:cnfStyle w:val="000000000000" w:firstRow="0" w:lastRow="0" w:firstColumn="0" w:lastColumn="0" w:oddVBand="0" w:evenVBand="0" w:oddHBand="0" w:evenHBand="0" w:firstRowFirstColumn="0" w:firstRowLastColumn="0" w:lastRowFirstColumn="0" w:lastRowLastColumn="0"/>
            </w:pPr>
            <w:r w:rsidRPr="00E0461B">
              <w:t>[16.a]</w:t>
            </w:r>
          </w:p>
        </w:tc>
        <w:tc>
          <w:tcPr>
            <w:tcW w:w="1134" w:type="dxa"/>
            <w:tcBorders>
              <w:top w:val="nil"/>
              <w:left w:val="nil"/>
              <w:bottom w:val="nil"/>
              <w:right w:val="nil"/>
            </w:tcBorders>
            <w:shd w:val="clear" w:color="auto" w:fill="auto"/>
            <w:vAlign w:val="center"/>
          </w:tcPr>
          <w:p w14:paraId="2CB88DD8" w14:textId="77777777" w:rsidR="00D6003D" w:rsidRPr="00350BA7" w:rsidRDefault="00D6003D" w:rsidP="005F44FE">
            <w:pPr>
              <w:pStyle w:val="08-Tabelageral"/>
              <w:ind w:left="113"/>
              <w:cnfStyle w:val="000000000000" w:firstRow="0" w:lastRow="0" w:firstColumn="0" w:lastColumn="0" w:oddVBand="0" w:evenVBand="0" w:oddHBand="0" w:evenHBand="0" w:firstRowFirstColumn="0" w:firstRowLastColumn="0" w:lastRowFirstColumn="0" w:lastRowLastColumn="0"/>
              <w:rPr>
                <w:rFonts w:cs="Arial"/>
                <w:szCs w:val="14"/>
              </w:rPr>
            </w:pPr>
            <w:r w:rsidRPr="00AA591E">
              <w:rPr>
                <w:rFonts w:cs="Arial"/>
                <w:szCs w:val="14"/>
              </w:rPr>
              <w:t>18.064</w:t>
            </w:r>
          </w:p>
        </w:tc>
        <w:tc>
          <w:tcPr>
            <w:tcW w:w="1134" w:type="dxa"/>
            <w:tcBorders>
              <w:top w:val="nil"/>
              <w:bottom w:val="nil"/>
            </w:tcBorders>
            <w:shd w:val="clear" w:color="auto" w:fill="auto"/>
            <w:vAlign w:val="center"/>
          </w:tcPr>
          <w:p w14:paraId="3F26592E" w14:textId="77777777" w:rsidR="00D6003D" w:rsidRPr="006C5C72" w:rsidRDefault="00D6003D" w:rsidP="005F44FE">
            <w:pPr>
              <w:pStyle w:val="08-Tabelageral"/>
              <w:cnfStyle w:val="000000000000" w:firstRow="0" w:lastRow="0" w:firstColumn="0" w:lastColumn="0" w:oddVBand="0" w:evenVBand="0" w:oddHBand="0" w:evenHBand="0" w:firstRowFirstColumn="0" w:firstRowLastColumn="0" w:lastRowFirstColumn="0" w:lastRowLastColumn="0"/>
            </w:pPr>
            <w:r w:rsidRPr="00EE1C73">
              <w:rPr>
                <w:rFonts w:cs="Arial"/>
                <w:szCs w:val="14"/>
              </w:rPr>
              <w:t>14.011</w:t>
            </w:r>
          </w:p>
        </w:tc>
        <w:tc>
          <w:tcPr>
            <w:tcW w:w="283" w:type="dxa"/>
            <w:tcBorders>
              <w:top w:val="nil"/>
              <w:bottom w:val="nil"/>
            </w:tcBorders>
            <w:shd w:val="clear" w:color="auto" w:fill="auto"/>
            <w:vAlign w:val="center"/>
          </w:tcPr>
          <w:p w14:paraId="3D381F04" w14:textId="77777777" w:rsidR="00D6003D" w:rsidRPr="006C5C72" w:rsidRDefault="00D6003D" w:rsidP="005F44FE">
            <w:pPr>
              <w:pStyle w:val="08-Tabelageral"/>
              <w:ind w:left="113"/>
              <w:cnfStyle w:val="000000000000" w:firstRow="0" w:lastRow="0" w:firstColumn="0" w:lastColumn="0" w:oddVBand="0" w:evenVBand="0" w:oddHBand="0" w:evenHBand="0" w:firstRowFirstColumn="0" w:firstRowLastColumn="0" w:lastRowFirstColumn="0" w:lastRowLastColumn="0"/>
              <w:rPr>
                <w:rFonts w:cs="Arial"/>
                <w:szCs w:val="14"/>
              </w:rPr>
            </w:pPr>
          </w:p>
        </w:tc>
        <w:tc>
          <w:tcPr>
            <w:tcW w:w="1063" w:type="dxa"/>
            <w:tcBorders>
              <w:top w:val="nil"/>
              <w:left w:val="nil"/>
              <w:bottom w:val="nil"/>
              <w:right w:val="nil"/>
            </w:tcBorders>
            <w:shd w:val="clear" w:color="auto" w:fill="auto"/>
            <w:vAlign w:val="center"/>
          </w:tcPr>
          <w:p w14:paraId="2D0AA61C" w14:textId="77777777" w:rsidR="00D6003D" w:rsidRPr="006C5C72" w:rsidRDefault="00D6003D" w:rsidP="005F44FE">
            <w:pPr>
              <w:pStyle w:val="08-Tabelageral"/>
              <w:ind w:left="113"/>
              <w:cnfStyle w:val="000000000000" w:firstRow="0" w:lastRow="0" w:firstColumn="0" w:lastColumn="0" w:oddVBand="0" w:evenVBand="0" w:oddHBand="0" w:evenHBand="0" w:firstRowFirstColumn="0" w:firstRowLastColumn="0" w:lastRowFirstColumn="0" w:lastRowLastColumn="0"/>
              <w:rPr>
                <w:rFonts w:cs="Arial"/>
                <w:szCs w:val="14"/>
              </w:rPr>
            </w:pPr>
            <w:r w:rsidRPr="00B63432">
              <w:rPr>
                <w:rFonts w:cs="Arial"/>
                <w:szCs w:val="14"/>
              </w:rPr>
              <w:t>368.281</w:t>
            </w:r>
          </w:p>
        </w:tc>
        <w:tc>
          <w:tcPr>
            <w:tcW w:w="1063" w:type="dxa"/>
            <w:tcBorders>
              <w:top w:val="nil"/>
              <w:bottom w:val="nil"/>
            </w:tcBorders>
            <w:shd w:val="clear" w:color="auto" w:fill="auto"/>
            <w:vAlign w:val="center"/>
          </w:tcPr>
          <w:p w14:paraId="0C9348DB" w14:textId="77777777" w:rsidR="00D6003D" w:rsidRPr="006C5C72" w:rsidRDefault="00D6003D" w:rsidP="005F44FE">
            <w:pPr>
              <w:pStyle w:val="08-Tabelageral"/>
              <w:cnfStyle w:val="000000000000" w:firstRow="0" w:lastRow="0" w:firstColumn="0" w:lastColumn="0" w:oddVBand="0" w:evenVBand="0" w:oddHBand="0" w:evenHBand="0" w:firstRowFirstColumn="0" w:firstRowLastColumn="0" w:lastRowFirstColumn="0" w:lastRowLastColumn="0"/>
            </w:pPr>
            <w:r w:rsidRPr="00EE1C73">
              <w:rPr>
                <w:rFonts w:cs="Arial"/>
                <w:szCs w:val="14"/>
              </w:rPr>
              <w:t>14.011</w:t>
            </w:r>
          </w:p>
        </w:tc>
      </w:tr>
      <w:tr w:rsidR="00D6003D" w:rsidRPr="00CF3D59" w14:paraId="47462746" w14:textId="77777777" w:rsidTr="005F44FE">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253" w:type="dxa"/>
            <w:tcBorders>
              <w:top w:val="nil"/>
              <w:bottom w:val="nil"/>
            </w:tcBorders>
            <w:shd w:val="clear" w:color="auto" w:fill="auto"/>
            <w:vAlign w:val="center"/>
          </w:tcPr>
          <w:p w14:paraId="113AB745" w14:textId="77777777" w:rsidR="00D6003D" w:rsidRPr="00D95650" w:rsidRDefault="00D6003D" w:rsidP="005F44FE">
            <w:pPr>
              <w:pStyle w:val="08-Tabelageral"/>
              <w:ind w:left="113"/>
              <w:jc w:val="left"/>
              <w:rPr>
                <w:rFonts w:cs="Arial"/>
                <w:b w:val="0"/>
                <w:bCs w:val="0"/>
                <w:szCs w:val="14"/>
              </w:rPr>
            </w:pPr>
            <w:r w:rsidRPr="00D95650">
              <w:rPr>
                <w:b w:val="0"/>
                <w:bCs w:val="0"/>
              </w:rPr>
              <w:t>Ativos por impostos correntes</w:t>
            </w:r>
          </w:p>
        </w:tc>
        <w:tc>
          <w:tcPr>
            <w:tcW w:w="709" w:type="dxa"/>
            <w:tcBorders>
              <w:top w:val="nil"/>
              <w:bottom w:val="nil"/>
            </w:tcBorders>
            <w:shd w:val="clear" w:color="auto" w:fill="auto"/>
            <w:vAlign w:val="center"/>
          </w:tcPr>
          <w:p w14:paraId="1495973A" w14:textId="77777777" w:rsidR="00D6003D" w:rsidRPr="00D95650" w:rsidRDefault="00D6003D" w:rsidP="005F44FE">
            <w:pPr>
              <w:pStyle w:val="08-Tabelageral"/>
              <w:cnfStyle w:val="000000100000" w:firstRow="0" w:lastRow="0" w:firstColumn="0" w:lastColumn="0" w:oddVBand="0" w:evenVBand="0" w:oddHBand="1" w:evenHBand="0" w:firstRowFirstColumn="0" w:firstRowLastColumn="0" w:lastRowFirstColumn="0" w:lastRowLastColumn="0"/>
            </w:pPr>
            <w:r w:rsidRPr="00D95650">
              <w:t>[12.d]</w:t>
            </w:r>
          </w:p>
        </w:tc>
        <w:tc>
          <w:tcPr>
            <w:tcW w:w="1134" w:type="dxa"/>
            <w:tcBorders>
              <w:top w:val="nil"/>
              <w:bottom w:val="nil"/>
            </w:tcBorders>
            <w:shd w:val="clear" w:color="auto" w:fill="auto"/>
            <w:vAlign w:val="center"/>
          </w:tcPr>
          <w:p w14:paraId="49D758A6" w14:textId="77777777" w:rsidR="00D6003D" w:rsidRPr="00D95650" w:rsidRDefault="00D6003D" w:rsidP="005F44FE">
            <w:pPr>
              <w:pStyle w:val="08-Tabelageral"/>
              <w:ind w:left="113"/>
              <w:cnfStyle w:val="000000100000" w:firstRow="0" w:lastRow="0" w:firstColumn="0" w:lastColumn="0" w:oddVBand="0" w:evenVBand="0" w:oddHBand="1" w:evenHBand="0" w:firstRowFirstColumn="0" w:firstRowLastColumn="0" w:lastRowFirstColumn="0" w:lastRowLastColumn="0"/>
            </w:pPr>
            <w:r w:rsidRPr="00AA591E">
              <w:t>75.177</w:t>
            </w:r>
          </w:p>
        </w:tc>
        <w:tc>
          <w:tcPr>
            <w:tcW w:w="1134" w:type="dxa"/>
            <w:tcBorders>
              <w:top w:val="nil"/>
              <w:bottom w:val="nil"/>
            </w:tcBorders>
            <w:shd w:val="clear" w:color="auto" w:fill="auto"/>
            <w:vAlign w:val="center"/>
          </w:tcPr>
          <w:p w14:paraId="6570A435" w14:textId="77777777" w:rsidR="00D6003D" w:rsidRPr="006C5C72" w:rsidRDefault="00D6003D" w:rsidP="005F44FE">
            <w:pPr>
              <w:pStyle w:val="08-Tabelageral"/>
              <w:cnfStyle w:val="000000100000" w:firstRow="0" w:lastRow="0" w:firstColumn="0" w:lastColumn="0" w:oddVBand="0" w:evenVBand="0" w:oddHBand="1" w:evenHBand="0" w:firstRowFirstColumn="0" w:firstRowLastColumn="0" w:lastRowFirstColumn="0" w:lastRowLastColumn="0"/>
            </w:pPr>
            <w:r w:rsidRPr="00EE1C73">
              <w:t>68.332</w:t>
            </w:r>
          </w:p>
        </w:tc>
        <w:tc>
          <w:tcPr>
            <w:tcW w:w="283" w:type="dxa"/>
            <w:tcBorders>
              <w:top w:val="nil"/>
              <w:bottom w:val="nil"/>
            </w:tcBorders>
            <w:shd w:val="clear" w:color="auto" w:fill="auto"/>
            <w:vAlign w:val="center"/>
          </w:tcPr>
          <w:p w14:paraId="2D585F2B" w14:textId="77777777" w:rsidR="00D6003D" w:rsidRPr="006C5C72" w:rsidRDefault="00D6003D" w:rsidP="005F44FE">
            <w:pPr>
              <w:pStyle w:val="08-Tabelageral"/>
              <w:ind w:left="113"/>
              <w:cnfStyle w:val="000000100000" w:firstRow="0" w:lastRow="0" w:firstColumn="0" w:lastColumn="0" w:oddVBand="0" w:evenVBand="0" w:oddHBand="1" w:evenHBand="0" w:firstRowFirstColumn="0" w:firstRowLastColumn="0" w:lastRowFirstColumn="0" w:lastRowLastColumn="0"/>
              <w:rPr>
                <w:rFonts w:cs="Arial"/>
                <w:szCs w:val="14"/>
              </w:rPr>
            </w:pPr>
          </w:p>
        </w:tc>
        <w:tc>
          <w:tcPr>
            <w:tcW w:w="1063" w:type="dxa"/>
            <w:tcBorders>
              <w:top w:val="nil"/>
              <w:left w:val="nil"/>
              <w:bottom w:val="nil"/>
              <w:right w:val="nil"/>
            </w:tcBorders>
            <w:shd w:val="clear" w:color="auto" w:fill="auto"/>
            <w:vAlign w:val="center"/>
          </w:tcPr>
          <w:p w14:paraId="3247CD43" w14:textId="77777777" w:rsidR="00D6003D" w:rsidRPr="006C5C72" w:rsidRDefault="00D6003D" w:rsidP="005F44FE">
            <w:pPr>
              <w:pStyle w:val="08-Tabelageral"/>
              <w:ind w:left="113"/>
              <w:cnfStyle w:val="000000100000" w:firstRow="0" w:lastRow="0" w:firstColumn="0" w:lastColumn="0" w:oddVBand="0" w:evenVBand="0" w:oddHBand="1" w:evenHBand="0" w:firstRowFirstColumn="0" w:firstRowLastColumn="0" w:lastRowFirstColumn="0" w:lastRowLastColumn="0"/>
            </w:pPr>
            <w:r w:rsidRPr="00090668">
              <w:t>80.977</w:t>
            </w:r>
          </w:p>
        </w:tc>
        <w:tc>
          <w:tcPr>
            <w:tcW w:w="1063" w:type="dxa"/>
            <w:tcBorders>
              <w:top w:val="nil"/>
              <w:bottom w:val="nil"/>
            </w:tcBorders>
            <w:shd w:val="clear" w:color="auto" w:fill="auto"/>
            <w:vAlign w:val="center"/>
          </w:tcPr>
          <w:p w14:paraId="079A589D" w14:textId="77777777" w:rsidR="00D6003D" w:rsidRPr="006C5C72" w:rsidRDefault="00D6003D" w:rsidP="005F44FE">
            <w:pPr>
              <w:pStyle w:val="08-Tabelageral"/>
              <w:cnfStyle w:val="000000100000" w:firstRow="0" w:lastRow="0" w:firstColumn="0" w:lastColumn="0" w:oddVBand="0" w:evenVBand="0" w:oddHBand="1" w:evenHBand="0" w:firstRowFirstColumn="0" w:firstRowLastColumn="0" w:lastRowFirstColumn="0" w:lastRowLastColumn="0"/>
            </w:pPr>
            <w:r w:rsidRPr="00EE1C73">
              <w:t>84.337</w:t>
            </w:r>
          </w:p>
        </w:tc>
      </w:tr>
      <w:tr w:rsidR="00D6003D" w:rsidRPr="001D6BE8" w14:paraId="21EB6B24" w14:textId="77777777" w:rsidTr="005F44FE">
        <w:trPr>
          <w:trHeight w:val="238"/>
          <w:jc w:val="center"/>
        </w:trPr>
        <w:tc>
          <w:tcPr>
            <w:cnfStyle w:val="001000000000" w:firstRow="0" w:lastRow="0" w:firstColumn="1" w:lastColumn="0" w:oddVBand="0" w:evenVBand="0" w:oddHBand="0" w:evenHBand="0" w:firstRowFirstColumn="0" w:firstRowLastColumn="0" w:lastRowFirstColumn="0" w:lastRowLastColumn="0"/>
            <w:tcW w:w="4253" w:type="dxa"/>
            <w:tcBorders>
              <w:top w:val="nil"/>
              <w:bottom w:val="nil"/>
            </w:tcBorders>
            <w:shd w:val="clear" w:color="auto" w:fill="auto"/>
            <w:vAlign w:val="center"/>
          </w:tcPr>
          <w:p w14:paraId="695D70A9" w14:textId="77777777" w:rsidR="00D6003D" w:rsidRPr="0038031F" w:rsidRDefault="00D6003D" w:rsidP="005F44FE">
            <w:pPr>
              <w:pStyle w:val="08-Tabelageral"/>
              <w:ind w:left="113"/>
              <w:jc w:val="left"/>
              <w:rPr>
                <w:rFonts w:cs="Arial"/>
                <w:b w:val="0"/>
                <w:szCs w:val="14"/>
              </w:rPr>
            </w:pPr>
            <w:r w:rsidRPr="0038031F">
              <w:rPr>
                <w:rFonts w:cs="Arial"/>
                <w:b w:val="0"/>
                <w:szCs w:val="14"/>
              </w:rPr>
              <w:t>Ativos por impostos diferidos</w:t>
            </w:r>
          </w:p>
        </w:tc>
        <w:tc>
          <w:tcPr>
            <w:tcW w:w="709" w:type="dxa"/>
            <w:tcBorders>
              <w:top w:val="nil"/>
              <w:bottom w:val="nil"/>
            </w:tcBorders>
            <w:shd w:val="clear" w:color="auto" w:fill="auto"/>
            <w:vAlign w:val="center"/>
          </w:tcPr>
          <w:p w14:paraId="40B7E121" w14:textId="77777777" w:rsidR="00D6003D" w:rsidRPr="00E0461B" w:rsidRDefault="00D6003D" w:rsidP="005F44FE">
            <w:pPr>
              <w:pStyle w:val="08-Tabelageral"/>
              <w:cnfStyle w:val="000000000000" w:firstRow="0" w:lastRow="0" w:firstColumn="0" w:lastColumn="0" w:oddVBand="0" w:evenVBand="0" w:oddHBand="0" w:evenHBand="0" w:firstRowFirstColumn="0" w:firstRowLastColumn="0" w:lastRowFirstColumn="0" w:lastRowLastColumn="0"/>
            </w:pPr>
            <w:r w:rsidRPr="00E0461B">
              <w:t>[12</w:t>
            </w:r>
            <w:r>
              <w:t>.e</w:t>
            </w:r>
            <w:r w:rsidRPr="00E0461B">
              <w:t>]</w:t>
            </w:r>
          </w:p>
        </w:tc>
        <w:tc>
          <w:tcPr>
            <w:tcW w:w="1134" w:type="dxa"/>
            <w:tcBorders>
              <w:top w:val="nil"/>
              <w:bottom w:val="nil"/>
            </w:tcBorders>
            <w:shd w:val="clear" w:color="auto" w:fill="auto"/>
            <w:vAlign w:val="center"/>
          </w:tcPr>
          <w:p w14:paraId="694491BE" w14:textId="77777777" w:rsidR="00D6003D" w:rsidRPr="00350BA7" w:rsidRDefault="00D6003D" w:rsidP="005F44FE">
            <w:pPr>
              <w:pStyle w:val="08-Tabelageral"/>
              <w:ind w:left="113"/>
              <w:cnfStyle w:val="000000000000" w:firstRow="0" w:lastRow="0" w:firstColumn="0" w:lastColumn="0" w:oddVBand="0" w:evenVBand="0" w:oddHBand="0" w:evenHBand="0" w:firstRowFirstColumn="0" w:firstRowLastColumn="0" w:lastRowFirstColumn="0" w:lastRowLastColumn="0"/>
              <w:rPr>
                <w:rFonts w:cs="Arial"/>
                <w:szCs w:val="14"/>
              </w:rPr>
            </w:pPr>
            <w:r w:rsidRPr="00AA591E">
              <w:rPr>
                <w:rFonts w:cs="Arial"/>
                <w:szCs w:val="14"/>
              </w:rPr>
              <w:t>28</w:t>
            </w:r>
          </w:p>
        </w:tc>
        <w:tc>
          <w:tcPr>
            <w:tcW w:w="1134" w:type="dxa"/>
            <w:tcBorders>
              <w:top w:val="nil"/>
              <w:bottom w:val="nil"/>
            </w:tcBorders>
            <w:shd w:val="clear" w:color="auto" w:fill="auto"/>
            <w:vAlign w:val="center"/>
          </w:tcPr>
          <w:p w14:paraId="06980F4D" w14:textId="77777777" w:rsidR="00D6003D" w:rsidRPr="00CF4B29" w:rsidRDefault="00D6003D" w:rsidP="005F44FE">
            <w:pPr>
              <w:pStyle w:val="08-Tabelageral"/>
              <w:cnfStyle w:val="000000000000" w:firstRow="0" w:lastRow="0" w:firstColumn="0" w:lastColumn="0" w:oddVBand="0" w:evenVBand="0" w:oddHBand="0" w:evenHBand="0" w:firstRowFirstColumn="0" w:firstRowLastColumn="0" w:lastRowFirstColumn="0" w:lastRowLastColumn="0"/>
            </w:pPr>
            <w:r w:rsidRPr="00EE1C73">
              <w:rPr>
                <w:rFonts w:cs="Arial"/>
                <w:szCs w:val="14"/>
              </w:rPr>
              <w:t>10</w:t>
            </w:r>
          </w:p>
        </w:tc>
        <w:tc>
          <w:tcPr>
            <w:tcW w:w="283" w:type="dxa"/>
            <w:tcBorders>
              <w:top w:val="nil"/>
              <w:bottom w:val="nil"/>
            </w:tcBorders>
            <w:shd w:val="clear" w:color="auto" w:fill="auto"/>
            <w:vAlign w:val="center"/>
          </w:tcPr>
          <w:p w14:paraId="128FB852" w14:textId="77777777" w:rsidR="00D6003D" w:rsidRPr="00350BA7" w:rsidRDefault="00D6003D" w:rsidP="005F44FE">
            <w:pPr>
              <w:pStyle w:val="08-Tabelageral"/>
              <w:ind w:left="113"/>
              <w:cnfStyle w:val="000000000000" w:firstRow="0" w:lastRow="0" w:firstColumn="0" w:lastColumn="0" w:oddVBand="0" w:evenVBand="0" w:oddHBand="0" w:evenHBand="0" w:firstRowFirstColumn="0" w:firstRowLastColumn="0" w:lastRowFirstColumn="0" w:lastRowLastColumn="0"/>
              <w:rPr>
                <w:rFonts w:cs="Arial"/>
                <w:szCs w:val="14"/>
              </w:rPr>
            </w:pPr>
          </w:p>
        </w:tc>
        <w:tc>
          <w:tcPr>
            <w:tcW w:w="1063" w:type="dxa"/>
            <w:tcBorders>
              <w:top w:val="nil"/>
              <w:left w:val="nil"/>
              <w:bottom w:val="nil"/>
              <w:right w:val="nil"/>
            </w:tcBorders>
            <w:shd w:val="clear" w:color="auto" w:fill="auto"/>
            <w:vAlign w:val="center"/>
          </w:tcPr>
          <w:p w14:paraId="2E9ECFDF" w14:textId="77777777" w:rsidR="00D6003D" w:rsidRPr="00350BA7" w:rsidRDefault="00D6003D" w:rsidP="005F44FE">
            <w:pPr>
              <w:pStyle w:val="08-Tabelageral"/>
              <w:ind w:left="113"/>
              <w:cnfStyle w:val="000000000000" w:firstRow="0" w:lastRow="0" w:firstColumn="0" w:lastColumn="0" w:oddVBand="0" w:evenVBand="0" w:oddHBand="0" w:evenHBand="0" w:firstRowFirstColumn="0" w:firstRowLastColumn="0" w:lastRowFirstColumn="0" w:lastRowLastColumn="0"/>
              <w:rPr>
                <w:rFonts w:cs="Arial"/>
                <w:szCs w:val="14"/>
              </w:rPr>
            </w:pPr>
            <w:r w:rsidRPr="00090668">
              <w:rPr>
                <w:rFonts w:cs="Arial"/>
                <w:szCs w:val="14"/>
              </w:rPr>
              <w:t>7.773</w:t>
            </w:r>
          </w:p>
        </w:tc>
        <w:tc>
          <w:tcPr>
            <w:tcW w:w="1063" w:type="dxa"/>
            <w:tcBorders>
              <w:top w:val="nil"/>
              <w:bottom w:val="nil"/>
            </w:tcBorders>
            <w:shd w:val="clear" w:color="auto" w:fill="auto"/>
            <w:vAlign w:val="center"/>
          </w:tcPr>
          <w:p w14:paraId="1D996CB0" w14:textId="77777777" w:rsidR="00D6003D" w:rsidRPr="00CF4B29" w:rsidRDefault="00D6003D" w:rsidP="005F44FE">
            <w:pPr>
              <w:pStyle w:val="08-Tabelageral"/>
              <w:cnfStyle w:val="000000000000" w:firstRow="0" w:lastRow="0" w:firstColumn="0" w:lastColumn="0" w:oddVBand="0" w:evenVBand="0" w:oddHBand="0" w:evenHBand="0" w:firstRowFirstColumn="0" w:firstRowLastColumn="0" w:lastRowFirstColumn="0" w:lastRowLastColumn="0"/>
            </w:pPr>
            <w:r w:rsidRPr="00EE1C73">
              <w:rPr>
                <w:rFonts w:cs="Arial"/>
                <w:szCs w:val="14"/>
              </w:rPr>
              <w:t>35.420</w:t>
            </w:r>
          </w:p>
        </w:tc>
      </w:tr>
      <w:tr w:rsidR="00D6003D" w:rsidRPr="00C3029D" w14:paraId="76274748" w14:textId="77777777" w:rsidTr="005F44FE">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253" w:type="dxa"/>
            <w:tcBorders>
              <w:top w:val="nil"/>
              <w:bottom w:val="nil"/>
            </w:tcBorders>
            <w:shd w:val="clear" w:color="auto" w:fill="auto"/>
            <w:vAlign w:val="center"/>
          </w:tcPr>
          <w:p w14:paraId="5F79F754" w14:textId="77777777" w:rsidR="00D6003D" w:rsidRPr="00C3029D" w:rsidRDefault="00D6003D" w:rsidP="005F44FE">
            <w:pPr>
              <w:pStyle w:val="08-Tabelageral"/>
              <w:ind w:left="113"/>
              <w:jc w:val="left"/>
              <w:rPr>
                <w:rFonts w:cs="Arial"/>
                <w:b w:val="0"/>
                <w:szCs w:val="14"/>
              </w:rPr>
            </w:pPr>
            <w:r w:rsidRPr="00C3029D">
              <w:rPr>
                <w:rFonts w:cs="Arial"/>
                <w:b w:val="0"/>
                <w:szCs w:val="14"/>
              </w:rPr>
              <w:t>Comissões a receber</w:t>
            </w:r>
          </w:p>
        </w:tc>
        <w:tc>
          <w:tcPr>
            <w:tcW w:w="709" w:type="dxa"/>
            <w:tcBorders>
              <w:top w:val="nil"/>
              <w:bottom w:val="nil"/>
            </w:tcBorders>
            <w:shd w:val="clear" w:color="auto" w:fill="auto"/>
            <w:vAlign w:val="center"/>
          </w:tcPr>
          <w:p w14:paraId="651234A5" w14:textId="77777777" w:rsidR="00D6003D" w:rsidRPr="00E0461B" w:rsidRDefault="00D6003D" w:rsidP="005F44FE">
            <w:pPr>
              <w:pStyle w:val="08-Tabelageral"/>
              <w:cnfStyle w:val="000000100000" w:firstRow="0" w:lastRow="0" w:firstColumn="0" w:lastColumn="0" w:oddVBand="0" w:evenVBand="0" w:oddHBand="1" w:evenHBand="0" w:firstRowFirstColumn="0" w:firstRowLastColumn="0" w:lastRowFirstColumn="0" w:lastRowLastColumn="0"/>
            </w:pPr>
            <w:r w:rsidRPr="00E0461B">
              <w:t>[18]</w:t>
            </w:r>
          </w:p>
        </w:tc>
        <w:tc>
          <w:tcPr>
            <w:tcW w:w="1134" w:type="dxa"/>
            <w:tcBorders>
              <w:top w:val="nil"/>
              <w:bottom w:val="nil"/>
            </w:tcBorders>
            <w:shd w:val="clear" w:color="auto" w:fill="auto"/>
            <w:vAlign w:val="center"/>
          </w:tcPr>
          <w:p w14:paraId="067A83B3" w14:textId="77777777" w:rsidR="00D6003D" w:rsidRPr="00C3029D" w:rsidRDefault="00D6003D" w:rsidP="005F44FE">
            <w:pPr>
              <w:pStyle w:val="08-Tabelageral"/>
              <w:ind w:left="113"/>
              <w:cnfStyle w:val="000000100000" w:firstRow="0" w:lastRow="0" w:firstColumn="0" w:lastColumn="0" w:oddVBand="0" w:evenVBand="0" w:oddHBand="1" w:evenHBand="0" w:firstRowFirstColumn="0" w:firstRowLastColumn="0" w:lastRowFirstColumn="0" w:lastRowLastColumn="0"/>
              <w:rPr>
                <w:rFonts w:cs="Arial"/>
                <w:szCs w:val="14"/>
              </w:rPr>
            </w:pPr>
            <w:r>
              <w:rPr>
                <w:rFonts w:cs="Arial"/>
                <w:szCs w:val="14"/>
              </w:rPr>
              <w:t>--</w:t>
            </w:r>
          </w:p>
        </w:tc>
        <w:tc>
          <w:tcPr>
            <w:tcW w:w="1134" w:type="dxa"/>
            <w:tcBorders>
              <w:top w:val="nil"/>
              <w:bottom w:val="nil"/>
            </w:tcBorders>
            <w:shd w:val="clear" w:color="auto" w:fill="auto"/>
            <w:vAlign w:val="center"/>
          </w:tcPr>
          <w:p w14:paraId="251B10C4" w14:textId="77777777" w:rsidR="00D6003D" w:rsidRPr="00C3029D" w:rsidRDefault="00D6003D" w:rsidP="005F44FE">
            <w:pPr>
              <w:pStyle w:val="08-Tabelageral"/>
              <w:cnfStyle w:val="000000100000" w:firstRow="0" w:lastRow="0" w:firstColumn="0" w:lastColumn="0" w:oddVBand="0" w:evenVBand="0" w:oddHBand="1" w:evenHBand="0" w:firstRowFirstColumn="0" w:firstRowLastColumn="0" w:lastRowFirstColumn="0" w:lastRowLastColumn="0"/>
            </w:pPr>
            <w:r>
              <w:rPr>
                <w:rFonts w:cs="Arial"/>
                <w:szCs w:val="14"/>
              </w:rPr>
              <w:t>--</w:t>
            </w:r>
          </w:p>
        </w:tc>
        <w:tc>
          <w:tcPr>
            <w:tcW w:w="283" w:type="dxa"/>
            <w:tcBorders>
              <w:top w:val="nil"/>
              <w:bottom w:val="nil"/>
            </w:tcBorders>
            <w:shd w:val="clear" w:color="auto" w:fill="auto"/>
            <w:vAlign w:val="center"/>
          </w:tcPr>
          <w:p w14:paraId="1A5F0586" w14:textId="77777777" w:rsidR="00D6003D" w:rsidRPr="00C3029D" w:rsidRDefault="00D6003D" w:rsidP="005F44FE">
            <w:pPr>
              <w:pStyle w:val="08-Tabelageral"/>
              <w:ind w:left="113"/>
              <w:cnfStyle w:val="000000100000" w:firstRow="0" w:lastRow="0" w:firstColumn="0" w:lastColumn="0" w:oddVBand="0" w:evenVBand="0" w:oddHBand="1" w:evenHBand="0" w:firstRowFirstColumn="0" w:firstRowLastColumn="0" w:lastRowFirstColumn="0" w:lastRowLastColumn="0"/>
              <w:rPr>
                <w:rFonts w:cs="Arial"/>
                <w:szCs w:val="14"/>
              </w:rPr>
            </w:pPr>
          </w:p>
        </w:tc>
        <w:tc>
          <w:tcPr>
            <w:tcW w:w="1063" w:type="dxa"/>
            <w:tcBorders>
              <w:top w:val="nil"/>
              <w:left w:val="nil"/>
              <w:bottom w:val="nil"/>
              <w:right w:val="nil"/>
            </w:tcBorders>
            <w:shd w:val="clear" w:color="auto" w:fill="auto"/>
            <w:vAlign w:val="center"/>
          </w:tcPr>
          <w:p w14:paraId="4A63A2BF" w14:textId="77777777" w:rsidR="00D6003D" w:rsidRPr="00C3029D" w:rsidRDefault="00D6003D" w:rsidP="005F44FE">
            <w:pPr>
              <w:pStyle w:val="08-Tabelageral"/>
              <w:ind w:left="113"/>
              <w:cnfStyle w:val="000000100000" w:firstRow="0" w:lastRow="0" w:firstColumn="0" w:lastColumn="0" w:oddVBand="0" w:evenVBand="0" w:oddHBand="1" w:evenHBand="0" w:firstRowFirstColumn="0" w:firstRowLastColumn="0" w:lastRowFirstColumn="0" w:lastRowLastColumn="0"/>
              <w:rPr>
                <w:rFonts w:cs="Arial"/>
                <w:szCs w:val="14"/>
              </w:rPr>
            </w:pPr>
            <w:r w:rsidRPr="00090668">
              <w:rPr>
                <w:rFonts w:cs="Arial"/>
                <w:szCs w:val="14"/>
              </w:rPr>
              <w:t>708.990</w:t>
            </w:r>
          </w:p>
        </w:tc>
        <w:tc>
          <w:tcPr>
            <w:tcW w:w="1063" w:type="dxa"/>
            <w:tcBorders>
              <w:top w:val="nil"/>
              <w:bottom w:val="nil"/>
            </w:tcBorders>
            <w:shd w:val="clear" w:color="auto" w:fill="auto"/>
            <w:vAlign w:val="center"/>
          </w:tcPr>
          <w:p w14:paraId="6B6754A6" w14:textId="77777777" w:rsidR="00D6003D" w:rsidRPr="00C3029D" w:rsidRDefault="00D6003D" w:rsidP="005F44FE">
            <w:pPr>
              <w:pStyle w:val="08-Tabelageral"/>
              <w:cnfStyle w:val="000000100000" w:firstRow="0" w:lastRow="0" w:firstColumn="0" w:lastColumn="0" w:oddVBand="0" w:evenVBand="0" w:oddHBand="1" w:evenHBand="0" w:firstRowFirstColumn="0" w:firstRowLastColumn="0" w:lastRowFirstColumn="0" w:lastRowLastColumn="0"/>
            </w:pPr>
            <w:r w:rsidRPr="00EE1C73">
              <w:rPr>
                <w:rFonts w:cs="Arial"/>
                <w:szCs w:val="14"/>
              </w:rPr>
              <w:t>698.435</w:t>
            </w:r>
          </w:p>
        </w:tc>
      </w:tr>
      <w:tr w:rsidR="00D6003D" w:rsidRPr="00C3029D" w14:paraId="516F021B" w14:textId="77777777" w:rsidTr="005F44FE">
        <w:trPr>
          <w:trHeight w:val="238"/>
          <w:jc w:val="center"/>
        </w:trPr>
        <w:tc>
          <w:tcPr>
            <w:cnfStyle w:val="001000000000" w:firstRow="0" w:lastRow="0" w:firstColumn="1" w:lastColumn="0" w:oddVBand="0" w:evenVBand="0" w:oddHBand="0" w:evenHBand="0" w:firstRowFirstColumn="0" w:firstRowLastColumn="0" w:lastRowFirstColumn="0" w:lastRowLastColumn="0"/>
            <w:tcW w:w="4253" w:type="dxa"/>
            <w:tcBorders>
              <w:top w:val="nil"/>
              <w:bottom w:val="nil"/>
            </w:tcBorders>
            <w:shd w:val="clear" w:color="auto" w:fill="auto"/>
            <w:vAlign w:val="center"/>
          </w:tcPr>
          <w:p w14:paraId="5BE69369" w14:textId="77777777" w:rsidR="00D6003D" w:rsidRPr="00C3029D" w:rsidRDefault="00D6003D" w:rsidP="005F44FE">
            <w:pPr>
              <w:pStyle w:val="08-Tabelageral"/>
              <w:ind w:left="113"/>
              <w:jc w:val="left"/>
              <w:rPr>
                <w:rFonts w:cs="Arial"/>
                <w:szCs w:val="14"/>
              </w:rPr>
            </w:pPr>
            <w:r w:rsidRPr="0038031F">
              <w:rPr>
                <w:rFonts w:cs="Arial"/>
                <w:b w:val="0"/>
                <w:szCs w:val="14"/>
              </w:rPr>
              <w:t>Investimentos em participações societárias</w:t>
            </w:r>
          </w:p>
        </w:tc>
        <w:tc>
          <w:tcPr>
            <w:tcW w:w="709" w:type="dxa"/>
            <w:tcBorders>
              <w:top w:val="nil"/>
              <w:bottom w:val="nil"/>
            </w:tcBorders>
            <w:shd w:val="clear" w:color="auto" w:fill="auto"/>
            <w:vAlign w:val="center"/>
          </w:tcPr>
          <w:p w14:paraId="37B1FF88" w14:textId="77777777" w:rsidR="00D6003D" w:rsidRPr="00E0461B" w:rsidRDefault="00D6003D" w:rsidP="005F44FE">
            <w:pPr>
              <w:pStyle w:val="08-Tabelageral"/>
              <w:cnfStyle w:val="000000000000" w:firstRow="0" w:lastRow="0" w:firstColumn="0" w:lastColumn="0" w:oddVBand="0" w:evenVBand="0" w:oddHBand="0" w:evenHBand="0" w:firstRowFirstColumn="0" w:firstRowLastColumn="0" w:lastRowFirstColumn="0" w:lastRowLastColumn="0"/>
            </w:pPr>
            <w:r w:rsidRPr="00E0461B">
              <w:t>[7</w:t>
            </w:r>
            <w:r>
              <w:t>.b</w:t>
            </w:r>
            <w:r w:rsidRPr="00E0461B">
              <w:t>]</w:t>
            </w:r>
          </w:p>
        </w:tc>
        <w:tc>
          <w:tcPr>
            <w:tcW w:w="1134" w:type="dxa"/>
            <w:tcBorders>
              <w:top w:val="nil"/>
              <w:left w:val="nil"/>
              <w:bottom w:val="nil"/>
              <w:right w:val="nil"/>
            </w:tcBorders>
            <w:shd w:val="clear" w:color="auto" w:fill="auto"/>
            <w:vAlign w:val="center"/>
          </w:tcPr>
          <w:p w14:paraId="42A4DCD2" w14:textId="77777777" w:rsidR="00D6003D" w:rsidRDefault="00D6003D" w:rsidP="005F44FE">
            <w:pPr>
              <w:pStyle w:val="08-Tabelageral"/>
              <w:ind w:left="113"/>
              <w:cnfStyle w:val="000000000000" w:firstRow="0" w:lastRow="0" w:firstColumn="0" w:lastColumn="0" w:oddVBand="0" w:evenVBand="0" w:oddHBand="0" w:evenHBand="0" w:firstRowFirstColumn="0" w:firstRowLastColumn="0" w:lastRowFirstColumn="0" w:lastRowLastColumn="0"/>
              <w:rPr>
                <w:rFonts w:cs="Arial"/>
                <w:szCs w:val="14"/>
              </w:rPr>
            </w:pPr>
            <w:r w:rsidRPr="00AA591E">
              <w:rPr>
                <w:rFonts w:cs="Arial"/>
                <w:szCs w:val="14"/>
              </w:rPr>
              <w:t>7.416.770</w:t>
            </w:r>
          </w:p>
        </w:tc>
        <w:tc>
          <w:tcPr>
            <w:tcW w:w="1134" w:type="dxa"/>
            <w:tcBorders>
              <w:top w:val="nil"/>
              <w:bottom w:val="nil"/>
            </w:tcBorders>
            <w:shd w:val="clear" w:color="auto" w:fill="auto"/>
            <w:vAlign w:val="center"/>
          </w:tcPr>
          <w:p w14:paraId="49B84B04" w14:textId="77777777" w:rsidR="00D6003D" w:rsidRPr="00D052BA" w:rsidRDefault="00D6003D" w:rsidP="005F44FE">
            <w:pPr>
              <w:pStyle w:val="08-Tabelageral"/>
              <w:cnfStyle w:val="000000000000" w:firstRow="0" w:lastRow="0" w:firstColumn="0" w:lastColumn="0" w:oddVBand="0" w:evenVBand="0" w:oddHBand="0" w:evenHBand="0" w:firstRowFirstColumn="0" w:firstRowLastColumn="0" w:lastRowFirstColumn="0" w:lastRowLastColumn="0"/>
            </w:pPr>
            <w:r w:rsidRPr="00EE1C73">
              <w:rPr>
                <w:rFonts w:cs="Arial"/>
                <w:szCs w:val="14"/>
              </w:rPr>
              <w:t>7.080.649</w:t>
            </w:r>
          </w:p>
        </w:tc>
        <w:tc>
          <w:tcPr>
            <w:tcW w:w="283" w:type="dxa"/>
            <w:tcBorders>
              <w:top w:val="nil"/>
              <w:bottom w:val="nil"/>
            </w:tcBorders>
            <w:shd w:val="clear" w:color="auto" w:fill="auto"/>
            <w:vAlign w:val="center"/>
          </w:tcPr>
          <w:p w14:paraId="3E22B36B" w14:textId="77777777" w:rsidR="00D6003D" w:rsidRPr="00C3029D" w:rsidRDefault="00D6003D" w:rsidP="005F44FE">
            <w:pPr>
              <w:pStyle w:val="08-Tabelageral"/>
              <w:ind w:left="113"/>
              <w:cnfStyle w:val="000000000000" w:firstRow="0" w:lastRow="0" w:firstColumn="0" w:lastColumn="0" w:oddVBand="0" w:evenVBand="0" w:oddHBand="0" w:evenHBand="0" w:firstRowFirstColumn="0" w:firstRowLastColumn="0" w:lastRowFirstColumn="0" w:lastRowLastColumn="0"/>
              <w:rPr>
                <w:rFonts w:cs="Arial"/>
                <w:szCs w:val="14"/>
              </w:rPr>
            </w:pPr>
          </w:p>
        </w:tc>
        <w:tc>
          <w:tcPr>
            <w:tcW w:w="1063" w:type="dxa"/>
            <w:tcBorders>
              <w:top w:val="nil"/>
              <w:left w:val="nil"/>
              <w:bottom w:val="nil"/>
              <w:right w:val="nil"/>
            </w:tcBorders>
            <w:shd w:val="clear" w:color="auto" w:fill="auto"/>
            <w:vAlign w:val="center"/>
          </w:tcPr>
          <w:p w14:paraId="5449D6FA" w14:textId="77777777" w:rsidR="00D6003D" w:rsidRPr="00BF1B94" w:rsidRDefault="00D6003D" w:rsidP="005F44FE">
            <w:pPr>
              <w:pStyle w:val="08-Tabelageral"/>
              <w:ind w:left="113"/>
              <w:cnfStyle w:val="000000000000" w:firstRow="0" w:lastRow="0" w:firstColumn="0" w:lastColumn="0" w:oddVBand="0" w:evenVBand="0" w:oddHBand="0" w:evenHBand="0" w:firstRowFirstColumn="0" w:firstRowLastColumn="0" w:lastRowFirstColumn="0" w:lastRowLastColumn="0"/>
              <w:rPr>
                <w:rFonts w:cs="Arial"/>
                <w:szCs w:val="14"/>
              </w:rPr>
            </w:pPr>
            <w:r w:rsidRPr="00090668">
              <w:rPr>
                <w:rFonts w:cs="Arial"/>
                <w:szCs w:val="14"/>
              </w:rPr>
              <w:t>7.516.810</w:t>
            </w:r>
          </w:p>
        </w:tc>
        <w:tc>
          <w:tcPr>
            <w:tcW w:w="1063" w:type="dxa"/>
            <w:tcBorders>
              <w:top w:val="nil"/>
              <w:bottom w:val="nil"/>
            </w:tcBorders>
            <w:shd w:val="clear" w:color="auto" w:fill="auto"/>
            <w:vAlign w:val="center"/>
          </w:tcPr>
          <w:p w14:paraId="2FC91D1F" w14:textId="77777777" w:rsidR="00D6003D" w:rsidRPr="00690539" w:rsidRDefault="00D6003D" w:rsidP="005F44FE">
            <w:pPr>
              <w:pStyle w:val="08-Tabelageral"/>
              <w:cnfStyle w:val="000000000000" w:firstRow="0" w:lastRow="0" w:firstColumn="0" w:lastColumn="0" w:oddVBand="0" w:evenVBand="0" w:oddHBand="0" w:evenHBand="0" w:firstRowFirstColumn="0" w:firstRowLastColumn="0" w:lastRowFirstColumn="0" w:lastRowLastColumn="0"/>
            </w:pPr>
            <w:r w:rsidRPr="00EE1C73">
              <w:rPr>
                <w:rFonts w:cs="Arial"/>
                <w:szCs w:val="14"/>
              </w:rPr>
              <w:t>7.137.241</w:t>
            </w:r>
          </w:p>
        </w:tc>
      </w:tr>
      <w:tr w:rsidR="00D6003D" w:rsidRPr="00C3029D" w14:paraId="2DB6FCF3" w14:textId="77777777" w:rsidTr="005F44FE">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253" w:type="dxa"/>
            <w:tcBorders>
              <w:top w:val="nil"/>
              <w:bottom w:val="nil"/>
            </w:tcBorders>
            <w:shd w:val="clear" w:color="auto" w:fill="auto"/>
            <w:vAlign w:val="center"/>
          </w:tcPr>
          <w:p w14:paraId="2AB0A977" w14:textId="77777777" w:rsidR="00D6003D" w:rsidRPr="00C3029D" w:rsidRDefault="00D6003D" w:rsidP="005F44FE">
            <w:pPr>
              <w:pStyle w:val="08-Tabelageral"/>
              <w:ind w:left="113"/>
              <w:jc w:val="left"/>
              <w:rPr>
                <w:rFonts w:cs="Arial"/>
                <w:szCs w:val="14"/>
              </w:rPr>
            </w:pPr>
            <w:r w:rsidRPr="0038031F">
              <w:rPr>
                <w:rFonts w:cs="Arial"/>
                <w:b w:val="0"/>
                <w:szCs w:val="14"/>
              </w:rPr>
              <w:t>Intangível</w:t>
            </w:r>
          </w:p>
        </w:tc>
        <w:tc>
          <w:tcPr>
            <w:tcW w:w="709" w:type="dxa"/>
            <w:tcBorders>
              <w:top w:val="nil"/>
              <w:bottom w:val="nil"/>
            </w:tcBorders>
            <w:shd w:val="clear" w:color="auto" w:fill="auto"/>
            <w:vAlign w:val="center"/>
          </w:tcPr>
          <w:p w14:paraId="56620409" w14:textId="77777777" w:rsidR="00D6003D" w:rsidRPr="00E0461B" w:rsidRDefault="00D6003D" w:rsidP="005F44FE">
            <w:pPr>
              <w:pStyle w:val="08-Tabelageral"/>
              <w:cnfStyle w:val="000000100000" w:firstRow="0" w:lastRow="0" w:firstColumn="0" w:lastColumn="0" w:oddVBand="0" w:evenVBand="0" w:oddHBand="1" w:evenHBand="0" w:firstRowFirstColumn="0" w:firstRowLastColumn="0" w:lastRowFirstColumn="0" w:lastRowLastColumn="0"/>
            </w:pPr>
            <w:r w:rsidRPr="00E0461B">
              <w:t>[19]</w:t>
            </w:r>
          </w:p>
        </w:tc>
        <w:tc>
          <w:tcPr>
            <w:tcW w:w="1134" w:type="dxa"/>
            <w:tcBorders>
              <w:top w:val="nil"/>
              <w:left w:val="nil"/>
              <w:bottom w:val="nil"/>
              <w:right w:val="nil"/>
            </w:tcBorders>
            <w:shd w:val="clear" w:color="auto" w:fill="auto"/>
            <w:vAlign w:val="center"/>
          </w:tcPr>
          <w:p w14:paraId="0941A3E4" w14:textId="77777777" w:rsidR="00D6003D" w:rsidRDefault="00D6003D" w:rsidP="005F44FE">
            <w:pPr>
              <w:pStyle w:val="08-Tabelageral"/>
              <w:ind w:left="113"/>
              <w:cnfStyle w:val="000000100000" w:firstRow="0" w:lastRow="0" w:firstColumn="0" w:lastColumn="0" w:oddVBand="0" w:evenVBand="0" w:oddHBand="1" w:evenHBand="0" w:firstRowFirstColumn="0" w:firstRowLastColumn="0" w:lastRowFirstColumn="0" w:lastRowLastColumn="0"/>
              <w:rPr>
                <w:rFonts w:cs="Arial"/>
                <w:szCs w:val="14"/>
              </w:rPr>
            </w:pPr>
            <w:r w:rsidRPr="00AA591E">
              <w:rPr>
                <w:rFonts w:cs="Arial"/>
                <w:szCs w:val="14"/>
              </w:rPr>
              <w:t>4.021</w:t>
            </w:r>
          </w:p>
        </w:tc>
        <w:tc>
          <w:tcPr>
            <w:tcW w:w="1134" w:type="dxa"/>
            <w:tcBorders>
              <w:top w:val="nil"/>
              <w:bottom w:val="nil"/>
            </w:tcBorders>
            <w:shd w:val="clear" w:color="auto" w:fill="auto"/>
            <w:vAlign w:val="center"/>
          </w:tcPr>
          <w:p w14:paraId="36391468" w14:textId="77777777" w:rsidR="00D6003D" w:rsidRPr="00D052BA" w:rsidRDefault="00D6003D" w:rsidP="005F44FE">
            <w:pPr>
              <w:pStyle w:val="08-Tabelageral"/>
              <w:cnfStyle w:val="000000100000" w:firstRow="0" w:lastRow="0" w:firstColumn="0" w:lastColumn="0" w:oddVBand="0" w:evenVBand="0" w:oddHBand="1" w:evenHBand="0" w:firstRowFirstColumn="0" w:firstRowLastColumn="0" w:lastRowFirstColumn="0" w:lastRowLastColumn="0"/>
            </w:pPr>
            <w:r w:rsidRPr="00EE1C73">
              <w:rPr>
                <w:rFonts w:cs="Arial"/>
                <w:szCs w:val="14"/>
              </w:rPr>
              <w:t>4.959</w:t>
            </w:r>
          </w:p>
        </w:tc>
        <w:tc>
          <w:tcPr>
            <w:tcW w:w="283" w:type="dxa"/>
            <w:tcBorders>
              <w:top w:val="nil"/>
              <w:bottom w:val="nil"/>
            </w:tcBorders>
            <w:shd w:val="clear" w:color="auto" w:fill="auto"/>
            <w:vAlign w:val="center"/>
          </w:tcPr>
          <w:p w14:paraId="46D0A48F" w14:textId="77777777" w:rsidR="00D6003D" w:rsidRPr="00C3029D" w:rsidRDefault="00D6003D" w:rsidP="005F44FE">
            <w:pPr>
              <w:pStyle w:val="08-Tabelageral"/>
              <w:ind w:left="113"/>
              <w:cnfStyle w:val="000000100000" w:firstRow="0" w:lastRow="0" w:firstColumn="0" w:lastColumn="0" w:oddVBand="0" w:evenVBand="0" w:oddHBand="1" w:evenHBand="0" w:firstRowFirstColumn="0" w:firstRowLastColumn="0" w:lastRowFirstColumn="0" w:lastRowLastColumn="0"/>
              <w:rPr>
                <w:rFonts w:cs="Arial"/>
                <w:szCs w:val="14"/>
              </w:rPr>
            </w:pPr>
          </w:p>
        </w:tc>
        <w:tc>
          <w:tcPr>
            <w:tcW w:w="1063" w:type="dxa"/>
            <w:tcBorders>
              <w:top w:val="nil"/>
              <w:left w:val="nil"/>
              <w:bottom w:val="nil"/>
              <w:right w:val="nil"/>
            </w:tcBorders>
            <w:shd w:val="clear" w:color="auto" w:fill="auto"/>
            <w:vAlign w:val="center"/>
          </w:tcPr>
          <w:p w14:paraId="4D45E66D" w14:textId="77777777" w:rsidR="00D6003D" w:rsidRPr="00BF1B94" w:rsidRDefault="00D6003D" w:rsidP="005F44FE">
            <w:pPr>
              <w:pStyle w:val="08-Tabelageral"/>
              <w:ind w:left="113"/>
              <w:cnfStyle w:val="000000100000" w:firstRow="0" w:lastRow="0" w:firstColumn="0" w:lastColumn="0" w:oddVBand="0" w:evenVBand="0" w:oddHBand="1" w:evenHBand="0" w:firstRowFirstColumn="0" w:firstRowLastColumn="0" w:lastRowFirstColumn="0" w:lastRowLastColumn="0"/>
              <w:rPr>
                <w:rFonts w:cs="Arial"/>
                <w:szCs w:val="14"/>
              </w:rPr>
            </w:pPr>
            <w:r w:rsidRPr="00090668">
              <w:rPr>
                <w:rFonts w:cs="Arial"/>
                <w:szCs w:val="14"/>
              </w:rPr>
              <w:t>4.021</w:t>
            </w:r>
          </w:p>
        </w:tc>
        <w:tc>
          <w:tcPr>
            <w:tcW w:w="1063" w:type="dxa"/>
            <w:tcBorders>
              <w:top w:val="nil"/>
              <w:bottom w:val="nil"/>
            </w:tcBorders>
            <w:shd w:val="clear" w:color="auto" w:fill="auto"/>
            <w:vAlign w:val="center"/>
          </w:tcPr>
          <w:p w14:paraId="0DA5D3B2" w14:textId="77777777" w:rsidR="00D6003D" w:rsidRPr="00690539" w:rsidRDefault="00D6003D" w:rsidP="005F44FE">
            <w:pPr>
              <w:pStyle w:val="08-Tabelageral"/>
              <w:cnfStyle w:val="000000100000" w:firstRow="0" w:lastRow="0" w:firstColumn="0" w:lastColumn="0" w:oddVBand="0" w:evenVBand="0" w:oddHBand="1" w:evenHBand="0" w:firstRowFirstColumn="0" w:firstRowLastColumn="0" w:lastRowFirstColumn="0" w:lastRowLastColumn="0"/>
            </w:pPr>
            <w:r w:rsidRPr="00EE1C73">
              <w:rPr>
                <w:rFonts w:cs="Arial"/>
                <w:szCs w:val="14"/>
              </w:rPr>
              <w:t>4.959</w:t>
            </w:r>
          </w:p>
        </w:tc>
      </w:tr>
      <w:tr w:rsidR="00D6003D" w:rsidRPr="001D6BE8" w14:paraId="02568D90" w14:textId="77777777" w:rsidTr="005F44FE">
        <w:trPr>
          <w:trHeight w:val="238"/>
          <w:jc w:val="center"/>
        </w:trPr>
        <w:tc>
          <w:tcPr>
            <w:cnfStyle w:val="001000000000" w:firstRow="0" w:lastRow="0" w:firstColumn="1" w:lastColumn="0" w:oddVBand="0" w:evenVBand="0" w:oddHBand="0" w:evenHBand="0" w:firstRowFirstColumn="0" w:firstRowLastColumn="0" w:lastRowFirstColumn="0" w:lastRowLastColumn="0"/>
            <w:tcW w:w="4253" w:type="dxa"/>
            <w:tcBorders>
              <w:top w:val="nil"/>
              <w:bottom w:val="nil"/>
            </w:tcBorders>
            <w:shd w:val="clear" w:color="auto" w:fill="auto"/>
            <w:vAlign w:val="center"/>
          </w:tcPr>
          <w:p w14:paraId="6012D356" w14:textId="77777777" w:rsidR="00D6003D" w:rsidRPr="0038031F" w:rsidRDefault="00D6003D" w:rsidP="005F44FE">
            <w:pPr>
              <w:pStyle w:val="08-Tabelageral"/>
              <w:ind w:left="113"/>
              <w:jc w:val="left"/>
              <w:rPr>
                <w:rFonts w:cs="Arial"/>
                <w:b w:val="0"/>
                <w:szCs w:val="14"/>
              </w:rPr>
            </w:pPr>
            <w:r w:rsidRPr="0038031F">
              <w:rPr>
                <w:rFonts w:cs="Arial"/>
                <w:b w:val="0"/>
                <w:szCs w:val="14"/>
              </w:rPr>
              <w:t>Outros ativos</w:t>
            </w:r>
          </w:p>
        </w:tc>
        <w:tc>
          <w:tcPr>
            <w:tcW w:w="709" w:type="dxa"/>
            <w:tcBorders>
              <w:top w:val="nil"/>
              <w:bottom w:val="nil"/>
            </w:tcBorders>
            <w:shd w:val="clear" w:color="auto" w:fill="auto"/>
            <w:vAlign w:val="center"/>
          </w:tcPr>
          <w:p w14:paraId="4D427B02" w14:textId="77777777" w:rsidR="00D6003D" w:rsidRPr="00E0461B" w:rsidRDefault="00D6003D" w:rsidP="005F44FE">
            <w:pPr>
              <w:pStyle w:val="08-Tabelageral"/>
              <w:cnfStyle w:val="000000000000" w:firstRow="0" w:lastRow="0" w:firstColumn="0" w:lastColumn="0" w:oddVBand="0" w:evenVBand="0" w:oddHBand="0" w:evenHBand="0" w:firstRowFirstColumn="0" w:firstRowLastColumn="0" w:lastRowFirstColumn="0" w:lastRowLastColumn="0"/>
            </w:pPr>
            <w:r w:rsidRPr="00E0461B">
              <w:t>[20]</w:t>
            </w:r>
          </w:p>
        </w:tc>
        <w:tc>
          <w:tcPr>
            <w:tcW w:w="1134" w:type="dxa"/>
            <w:tcBorders>
              <w:top w:val="nil"/>
              <w:bottom w:val="nil"/>
            </w:tcBorders>
            <w:shd w:val="clear" w:color="auto" w:fill="auto"/>
            <w:vAlign w:val="center"/>
          </w:tcPr>
          <w:p w14:paraId="0A75E3BB" w14:textId="77777777" w:rsidR="00D6003D" w:rsidRPr="00B669E3" w:rsidRDefault="00D6003D" w:rsidP="005F44FE">
            <w:pPr>
              <w:pStyle w:val="08-Tabelageral"/>
              <w:cnfStyle w:val="000000000000" w:firstRow="0" w:lastRow="0" w:firstColumn="0" w:lastColumn="0" w:oddVBand="0" w:evenVBand="0" w:oddHBand="0" w:evenHBand="0" w:firstRowFirstColumn="0" w:firstRowLastColumn="0" w:lastRowFirstColumn="0" w:lastRowLastColumn="0"/>
              <w:rPr>
                <w:rFonts w:cs="Arial"/>
                <w:szCs w:val="14"/>
              </w:rPr>
            </w:pPr>
            <w:r w:rsidRPr="00AA591E">
              <w:rPr>
                <w:rFonts w:cs="Arial"/>
                <w:szCs w:val="14"/>
              </w:rPr>
              <w:t>58</w:t>
            </w:r>
          </w:p>
        </w:tc>
        <w:tc>
          <w:tcPr>
            <w:tcW w:w="1134" w:type="dxa"/>
            <w:tcBorders>
              <w:top w:val="nil"/>
              <w:bottom w:val="nil"/>
            </w:tcBorders>
            <w:shd w:val="clear" w:color="auto" w:fill="auto"/>
            <w:vAlign w:val="center"/>
          </w:tcPr>
          <w:p w14:paraId="67AE34E7" w14:textId="77777777" w:rsidR="00D6003D" w:rsidRPr="00B669E3" w:rsidRDefault="00D6003D" w:rsidP="005F44FE">
            <w:pPr>
              <w:pStyle w:val="08-Tabelageral"/>
              <w:cnfStyle w:val="000000000000" w:firstRow="0" w:lastRow="0" w:firstColumn="0" w:lastColumn="0" w:oddVBand="0" w:evenVBand="0" w:oddHBand="0" w:evenHBand="0" w:firstRowFirstColumn="0" w:firstRowLastColumn="0" w:lastRowFirstColumn="0" w:lastRowLastColumn="0"/>
            </w:pPr>
            <w:r w:rsidRPr="00EE1C73">
              <w:rPr>
                <w:rFonts w:cs="Arial"/>
                <w:szCs w:val="14"/>
              </w:rPr>
              <w:t>40</w:t>
            </w:r>
          </w:p>
        </w:tc>
        <w:tc>
          <w:tcPr>
            <w:tcW w:w="283" w:type="dxa"/>
            <w:tcBorders>
              <w:top w:val="nil"/>
              <w:bottom w:val="nil"/>
            </w:tcBorders>
            <w:shd w:val="clear" w:color="auto" w:fill="auto"/>
            <w:vAlign w:val="center"/>
          </w:tcPr>
          <w:p w14:paraId="2130760F" w14:textId="77777777" w:rsidR="00D6003D" w:rsidRPr="00350BA7" w:rsidRDefault="00D6003D" w:rsidP="005F44FE">
            <w:pPr>
              <w:pStyle w:val="08-Tabelageral"/>
              <w:cnfStyle w:val="000000000000" w:firstRow="0" w:lastRow="0" w:firstColumn="0" w:lastColumn="0" w:oddVBand="0" w:evenVBand="0" w:oddHBand="0" w:evenHBand="0" w:firstRowFirstColumn="0" w:firstRowLastColumn="0" w:lastRowFirstColumn="0" w:lastRowLastColumn="0"/>
              <w:rPr>
                <w:rFonts w:cs="Arial"/>
                <w:szCs w:val="14"/>
              </w:rPr>
            </w:pPr>
          </w:p>
        </w:tc>
        <w:tc>
          <w:tcPr>
            <w:tcW w:w="1063" w:type="dxa"/>
            <w:tcBorders>
              <w:top w:val="nil"/>
              <w:bottom w:val="nil"/>
            </w:tcBorders>
            <w:shd w:val="clear" w:color="auto" w:fill="auto"/>
            <w:vAlign w:val="center"/>
          </w:tcPr>
          <w:p w14:paraId="5B2DE5C1" w14:textId="77777777" w:rsidR="00D6003D" w:rsidRPr="00350BA7" w:rsidRDefault="00D6003D" w:rsidP="005F44FE">
            <w:pPr>
              <w:pStyle w:val="08-Tabelageral"/>
              <w:cnfStyle w:val="000000000000" w:firstRow="0" w:lastRow="0" w:firstColumn="0" w:lastColumn="0" w:oddVBand="0" w:evenVBand="0" w:oddHBand="0" w:evenHBand="0" w:firstRowFirstColumn="0" w:firstRowLastColumn="0" w:lastRowFirstColumn="0" w:lastRowLastColumn="0"/>
              <w:rPr>
                <w:rFonts w:cs="Arial"/>
                <w:szCs w:val="14"/>
              </w:rPr>
            </w:pPr>
            <w:r w:rsidRPr="00090668">
              <w:rPr>
                <w:rFonts w:cs="Arial"/>
                <w:szCs w:val="14"/>
              </w:rPr>
              <w:t>221.882</w:t>
            </w:r>
          </w:p>
        </w:tc>
        <w:tc>
          <w:tcPr>
            <w:tcW w:w="1063" w:type="dxa"/>
            <w:tcBorders>
              <w:top w:val="nil"/>
              <w:bottom w:val="nil"/>
            </w:tcBorders>
            <w:shd w:val="clear" w:color="auto" w:fill="auto"/>
            <w:vAlign w:val="center"/>
          </w:tcPr>
          <w:p w14:paraId="0AD401D2" w14:textId="77777777" w:rsidR="00D6003D" w:rsidRPr="00CF4B29" w:rsidRDefault="00D6003D" w:rsidP="005F44FE">
            <w:pPr>
              <w:pStyle w:val="08-Tabelageral"/>
              <w:cnfStyle w:val="000000000000" w:firstRow="0" w:lastRow="0" w:firstColumn="0" w:lastColumn="0" w:oddVBand="0" w:evenVBand="0" w:oddHBand="0" w:evenHBand="0" w:firstRowFirstColumn="0" w:firstRowLastColumn="0" w:lastRowFirstColumn="0" w:lastRowLastColumn="0"/>
            </w:pPr>
            <w:r w:rsidRPr="00EE1C73">
              <w:rPr>
                <w:rFonts w:cs="Arial"/>
                <w:szCs w:val="14"/>
              </w:rPr>
              <w:t>214.187</w:t>
            </w:r>
          </w:p>
        </w:tc>
      </w:tr>
      <w:tr w:rsidR="00D6003D" w:rsidRPr="001D6BE8" w14:paraId="227CAE66" w14:textId="77777777" w:rsidTr="005F44FE">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253" w:type="dxa"/>
            <w:tcBorders>
              <w:top w:val="nil"/>
              <w:bottom w:val="nil"/>
            </w:tcBorders>
            <w:shd w:val="clear" w:color="auto" w:fill="auto"/>
            <w:vAlign w:val="center"/>
          </w:tcPr>
          <w:p w14:paraId="4D819099" w14:textId="77777777" w:rsidR="00D6003D" w:rsidRPr="0038031F" w:rsidRDefault="00D6003D" w:rsidP="005F44FE">
            <w:pPr>
              <w:pStyle w:val="08-Tabelageral"/>
              <w:jc w:val="left"/>
              <w:rPr>
                <w:rFonts w:cs="Arial"/>
                <w:b w:val="0"/>
                <w:szCs w:val="14"/>
              </w:rPr>
            </w:pPr>
          </w:p>
        </w:tc>
        <w:tc>
          <w:tcPr>
            <w:tcW w:w="709" w:type="dxa"/>
            <w:tcBorders>
              <w:top w:val="nil"/>
              <w:bottom w:val="nil"/>
            </w:tcBorders>
            <w:shd w:val="clear" w:color="auto" w:fill="auto"/>
            <w:vAlign w:val="center"/>
          </w:tcPr>
          <w:p w14:paraId="7E951BC4" w14:textId="77777777" w:rsidR="00D6003D" w:rsidRPr="00E0461B" w:rsidRDefault="00D6003D" w:rsidP="005F44FE">
            <w:pPr>
              <w:pStyle w:val="08-Tabelageral"/>
              <w:cnfStyle w:val="000000100000" w:firstRow="0" w:lastRow="0" w:firstColumn="0" w:lastColumn="0" w:oddVBand="0" w:evenVBand="0" w:oddHBand="1" w:evenHBand="0" w:firstRowFirstColumn="0" w:firstRowLastColumn="0" w:lastRowFirstColumn="0" w:lastRowLastColumn="0"/>
            </w:pPr>
          </w:p>
        </w:tc>
        <w:tc>
          <w:tcPr>
            <w:tcW w:w="1134" w:type="dxa"/>
            <w:tcBorders>
              <w:top w:val="nil"/>
              <w:bottom w:val="nil"/>
            </w:tcBorders>
            <w:shd w:val="clear" w:color="auto" w:fill="auto"/>
            <w:vAlign w:val="center"/>
          </w:tcPr>
          <w:p w14:paraId="39572B69" w14:textId="77777777" w:rsidR="00D6003D" w:rsidRPr="00350BA7" w:rsidRDefault="00D6003D" w:rsidP="005F44FE">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p>
        </w:tc>
        <w:tc>
          <w:tcPr>
            <w:tcW w:w="1134" w:type="dxa"/>
            <w:tcBorders>
              <w:top w:val="nil"/>
              <w:bottom w:val="nil"/>
            </w:tcBorders>
            <w:shd w:val="clear" w:color="auto" w:fill="auto"/>
            <w:vAlign w:val="center"/>
          </w:tcPr>
          <w:p w14:paraId="602922B3" w14:textId="77777777" w:rsidR="00D6003D" w:rsidRPr="00CF4B29" w:rsidRDefault="00D6003D" w:rsidP="005F44FE">
            <w:pPr>
              <w:pStyle w:val="08-Tabelageral"/>
              <w:cnfStyle w:val="000000100000" w:firstRow="0" w:lastRow="0" w:firstColumn="0" w:lastColumn="0" w:oddVBand="0" w:evenVBand="0" w:oddHBand="1" w:evenHBand="0" w:firstRowFirstColumn="0" w:firstRowLastColumn="0" w:lastRowFirstColumn="0" w:lastRowLastColumn="0"/>
            </w:pPr>
          </w:p>
        </w:tc>
        <w:tc>
          <w:tcPr>
            <w:tcW w:w="283" w:type="dxa"/>
            <w:tcBorders>
              <w:top w:val="nil"/>
              <w:bottom w:val="nil"/>
            </w:tcBorders>
            <w:shd w:val="clear" w:color="auto" w:fill="auto"/>
            <w:vAlign w:val="center"/>
          </w:tcPr>
          <w:p w14:paraId="252518C7" w14:textId="77777777" w:rsidR="00D6003D" w:rsidRPr="00350BA7" w:rsidRDefault="00D6003D" w:rsidP="005F44FE">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p>
        </w:tc>
        <w:tc>
          <w:tcPr>
            <w:tcW w:w="1063" w:type="dxa"/>
            <w:tcBorders>
              <w:top w:val="nil"/>
              <w:bottom w:val="nil"/>
            </w:tcBorders>
            <w:shd w:val="clear" w:color="auto" w:fill="auto"/>
            <w:vAlign w:val="center"/>
          </w:tcPr>
          <w:p w14:paraId="1B34456A" w14:textId="77777777" w:rsidR="00D6003D" w:rsidRPr="00350BA7" w:rsidRDefault="00D6003D" w:rsidP="005F44FE">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p>
        </w:tc>
        <w:tc>
          <w:tcPr>
            <w:tcW w:w="1063" w:type="dxa"/>
            <w:tcBorders>
              <w:top w:val="nil"/>
              <w:bottom w:val="nil"/>
            </w:tcBorders>
            <w:shd w:val="clear" w:color="auto" w:fill="auto"/>
            <w:vAlign w:val="center"/>
          </w:tcPr>
          <w:p w14:paraId="3F57B30C" w14:textId="77777777" w:rsidR="00D6003D" w:rsidRPr="00CF4B29" w:rsidRDefault="00D6003D" w:rsidP="005F44FE">
            <w:pPr>
              <w:pStyle w:val="08-Tabelageral"/>
              <w:cnfStyle w:val="000000100000" w:firstRow="0" w:lastRow="0" w:firstColumn="0" w:lastColumn="0" w:oddVBand="0" w:evenVBand="0" w:oddHBand="1" w:evenHBand="0" w:firstRowFirstColumn="0" w:firstRowLastColumn="0" w:lastRowFirstColumn="0" w:lastRowLastColumn="0"/>
            </w:pPr>
          </w:p>
        </w:tc>
      </w:tr>
      <w:tr w:rsidR="00D6003D" w:rsidRPr="001D6BE8" w14:paraId="3A201644" w14:textId="77777777" w:rsidTr="005F44FE">
        <w:trPr>
          <w:trHeight w:val="238"/>
          <w:jc w:val="center"/>
        </w:trPr>
        <w:tc>
          <w:tcPr>
            <w:cnfStyle w:val="001000000000" w:firstRow="0" w:lastRow="0" w:firstColumn="1" w:lastColumn="0" w:oddVBand="0" w:evenVBand="0" w:oddHBand="0" w:evenHBand="0" w:firstRowFirstColumn="0" w:firstRowLastColumn="0" w:lastRowFirstColumn="0" w:lastRowLastColumn="0"/>
            <w:tcW w:w="4253" w:type="dxa"/>
            <w:tcBorders>
              <w:top w:val="nil"/>
              <w:bottom w:val="nil"/>
            </w:tcBorders>
            <w:shd w:val="clear" w:color="auto" w:fill="auto"/>
            <w:vAlign w:val="center"/>
          </w:tcPr>
          <w:p w14:paraId="243B4D22" w14:textId="77777777" w:rsidR="00D6003D" w:rsidRPr="00CD3714" w:rsidRDefault="00D6003D" w:rsidP="005F44FE">
            <w:pPr>
              <w:pStyle w:val="08-Tabelageral"/>
              <w:jc w:val="left"/>
              <w:rPr>
                <w:rFonts w:cs="Arial"/>
                <w:szCs w:val="14"/>
              </w:rPr>
            </w:pPr>
            <w:r>
              <w:rPr>
                <w:rFonts w:cs="Arial"/>
                <w:szCs w:val="14"/>
              </w:rPr>
              <w:t>Total d</w:t>
            </w:r>
            <w:r w:rsidRPr="00CD3714">
              <w:rPr>
                <w:rFonts w:cs="Arial"/>
                <w:szCs w:val="14"/>
              </w:rPr>
              <w:t>o Ativo</w:t>
            </w:r>
          </w:p>
        </w:tc>
        <w:tc>
          <w:tcPr>
            <w:tcW w:w="709" w:type="dxa"/>
            <w:tcBorders>
              <w:top w:val="nil"/>
              <w:bottom w:val="nil"/>
            </w:tcBorders>
            <w:shd w:val="clear" w:color="auto" w:fill="auto"/>
            <w:vAlign w:val="center"/>
          </w:tcPr>
          <w:p w14:paraId="120ACF2C" w14:textId="77777777" w:rsidR="00D6003D" w:rsidRPr="00E0461B" w:rsidRDefault="00D6003D" w:rsidP="005F44FE">
            <w:pPr>
              <w:pStyle w:val="08-Tabelageral"/>
              <w:cnfStyle w:val="000000000000" w:firstRow="0" w:lastRow="0" w:firstColumn="0" w:lastColumn="0" w:oddVBand="0" w:evenVBand="0" w:oddHBand="0" w:evenHBand="0" w:firstRowFirstColumn="0" w:firstRowLastColumn="0" w:lastRowFirstColumn="0" w:lastRowLastColumn="0"/>
              <w:rPr>
                <w:b/>
                <w:noProof/>
              </w:rPr>
            </w:pPr>
          </w:p>
        </w:tc>
        <w:tc>
          <w:tcPr>
            <w:tcW w:w="1134" w:type="dxa"/>
            <w:tcBorders>
              <w:top w:val="nil"/>
              <w:bottom w:val="nil"/>
            </w:tcBorders>
            <w:shd w:val="clear" w:color="auto" w:fill="auto"/>
            <w:vAlign w:val="center"/>
          </w:tcPr>
          <w:p w14:paraId="43BA78D7" w14:textId="77777777" w:rsidR="00D6003D" w:rsidRPr="00CD3714" w:rsidRDefault="00D6003D" w:rsidP="005F44FE">
            <w:pPr>
              <w:pStyle w:val="08-Tabelageral"/>
              <w:cnfStyle w:val="000000000000" w:firstRow="0" w:lastRow="0" w:firstColumn="0" w:lastColumn="0" w:oddVBand="0" w:evenVBand="0" w:oddHBand="0" w:evenHBand="0" w:firstRowFirstColumn="0" w:firstRowLastColumn="0" w:lastRowFirstColumn="0" w:lastRowLastColumn="0"/>
              <w:rPr>
                <w:rFonts w:cs="Arial"/>
                <w:b/>
                <w:szCs w:val="14"/>
              </w:rPr>
            </w:pPr>
            <w:r w:rsidRPr="008C773A">
              <w:rPr>
                <w:rFonts w:cs="Arial"/>
                <w:b/>
                <w:szCs w:val="14"/>
              </w:rPr>
              <w:t>11.282.424</w:t>
            </w:r>
          </w:p>
        </w:tc>
        <w:tc>
          <w:tcPr>
            <w:tcW w:w="1134" w:type="dxa"/>
            <w:tcBorders>
              <w:top w:val="nil"/>
              <w:bottom w:val="nil"/>
            </w:tcBorders>
            <w:shd w:val="clear" w:color="auto" w:fill="auto"/>
            <w:vAlign w:val="center"/>
          </w:tcPr>
          <w:p w14:paraId="63BAB03D" w14:textId="77777777" w:rsidR="00D6003D" w:rsidRPr="00687641" w:rsidRDefault="00D6003D" w:rsidP="005F44FE">
            <w:pPr>
              <w:pStyle w:val="08-Tabelageral"/>
              <w:cnfStyle w:val="000000000000" w:firstRow="0" w:lastRow="0" w:firstColumn="0" w:lastColumn="0" w:oddVBand="0" w:evenVBand="0" w:oddHBand="0" w:evenHBand="0" w:firstRowFirstColumn="0" w:firstRowLastColumn="0" w:lastRowFirstColumn="0" w:lastRowLastColumn="0"/>
              <w:rPr>
                <w:b/>
                <w:bCs/>
              </w:rPr>
            </w:pPr>
            <w:r w:rsidRPr="00EE1C73">
              <w:rPr>
                <w:rFonts w:cs="Arial"/>
                <w:b/>
                <w:szCs w:val="14"/>
              </w:rPr>
              <w:t>9.124.418</w:t>
            </w:r>
          </w:p>
        </w:tc>
        <w:tc>
          <w:tcPr>
            <w:tcW w:w="283" w:type="dxa"/>
            <w:tcBorders>
              <w:top w:val="nil"/>
              <w:bottom w:val="nil"/>
            </w:tcBorders>
            <w:shd w:val="clear" w:color="auto" w:fill="auto"/>
            <w:vAlign w:val="center"/>
          </w:tcPr>
          <w:p w14:paraId="0C07EFBA" w14:textId="77777777" w:rsidR="00D6003D" w:rsidRPr="00687641" w:rsidRDefault="00D6003D" w:rsidP="005F44FE">
            <w:pPr>
              <w:pStyle w:val="08-Tabelageral"/>
              <w:cnfStyle w:val="000000000000" w:firstRow="0" w:lastRow="0" w:firstColumn="0" w:lastColumn="0" w:oddVBand="0" w:evenVBand="0" w:oddHBand="0" w:evenHBand="0" w:firstRowFirstColumn="0" w:firstRowLastColumn="0" w:lastRowFirstColumn="0" w:lastRowLastColumn="0"/>
              <w:rPr>
                <w:rFonts w:cs="Arial"/>
                <w:b/>
                <w:bCs/>
                <w:szCs w:val="14"/>
              </w:rPr>
            </w:pPr>
          </w:p>
        </w:tc>
        <w:tc>
          <w:tcPr>
            <w:tcW w:w="1063" w:type="dxa"/>
            <w:tcBorders>
              <w:top w:val="nil"/>
              <w:bottom w:val="nil"/>
            </w:tcBorders>
            <w:shd w:val="clear" w:color="auto" w:fill="auto"/>
            <w:vAlign w:val="center"/>
          </w:tcPr>
          <w:p w14:paraId="278464B3" w14:textId="77777777" w:rsidR="00D6003D" w:rsidRPr="00687641" w:rsidRDefault="00D6003D" w:rsidP="005F44FE">
            <w:pPr>
              <w:pStyle w:val="08-Tabelageral"/>
              <w:cnfStyle w:val="000000000000" w:firstRow="0" w:lastRow="0" w:firstColumn="0" w:lastColumn="0" w:oddVBand="0" w:evenVBand="0" w:oddHBand="0" w:evenHBand="0" w:firstRowFirstColumn="0" w:firstRowLastColumn="0" w:lastRowFirstColumn="0" w:lastRowLastColumn="0"/>
              <w:rPr>
                <w:rFonts w:cs="Arial"/>
                <w:b/>
                <w:bCs/>
                <w:szCs w:val="14"/>
              </w:rPr>
            </w:pPr>
            <w:r w:rsidRPr="00090668">
              <w:rPr>
                <w:rFonts w:cs="Arial"/>
                <w:b/>
                <w:bCs/>
                <w:szCs w:val="14"/>
              </w:rPr>
              <w:t>16.129.832</w:t>
            </w:r>
          </w:p>
        </w:tc>
        <w:tc>
          <w:tcPr>
            <w:tcW w:w="1063" w:type="dxa"/>
            <w:tcBorders>
              <w:top w:val="nil"/>
              <w:bottom w:val="nil"/>
            </w:tcBorders>
            <w:shd w:val="clear" w:color="auto" w:fill="auto"/>
            <w:vAlign w:val="center"/>
          </w:tcPr>
          <w:p w14:paraId="1D17EE5D" w14:textId="77777777" w:rsidR="00D6003D" w:rsidRPr="00687641" w:rsidRDefault="00D6003D" w:rsidP="005F44FE">
            <w:pPr>
              <w:pStyle w:val="08-Tabelageral"/>
              <w:cnfStyle w:val="000000000000" w:firstRow="0" w:lastRow="0" w:firstColumn="0" w:lastColumn="0" w:oddVBand="0" w:evenVBand="0" w:oddHBand="0" w:evenHBand="0" w:firstRowFirstColumn="0" w:firstRowLastColumn="0" w:lastRowFirstColumn="0" w:lastRowLastColumn="0"/>
              <w:rPr>
                <w:b/>
                <w:bCs/>
              </w:rPr>
            </w:pPr>
            <w:r w:rsidRPr="00EE1C73">
              <w:rPr>
                <w:rFonts w:cs="Arial"/>
                <w:b/>
                <w:bCs/>
                <w:szCs w:val="14"/>
              </w:rPr>
              <w:t>13.314.221</w:t>
            </w:r>
          </w:p>
        </w:tc>
      </w:tr>
      <w:tr w:rsidR="00D6003D" w:rsidRPr="001D6BE8" w14:paraId="70B88A8D" w14:textId="77777777" w:rsidTr="005F44FE">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253" w:type="dxa"/>
            <w:tcBorders>
              <w:top w:val="nil"/>
              <w:bottom w:val="nil"/>
            </w:tcBorders>
            <w:shd w:val="clear" w:color="auto" w:fill="auto"/>
            <w:vAlign w:val="center"/>
          </w:tcPr>
          <w:p w14:paraId="7C02F62E" w14:textId="77777777" w:rsidR="00D6003D" w:rsidRPr="0038031F" w:rsidRDefault="00D6003D" w:rsidP="005F44FE">
            <w:pPr>
              <w:pStyle w:val="08-Tabelageral"/>
              <w:jc w:val="left"/>
              <w:rPr>
                <w:rFonts w:cs="Arial"/>
                <w:b w:val="0"/>
                <w:color w:val="FF0000"/>
                <w:szCs w:val="14"/>
              </w:rPr>
            </w:pPr>
          </w:p>
        </w:tc>
        <w:tc>
          <w:tcPr>
            <w:tcW w:w="709" w:type="dxa"/>
            <w:tcBorders>
              <w:top w:val="nil"/>
              <w:bottom w:val="nil"/>
            </w:tcBorders>
            <w:shd w:val="clear" w:color="auto" w:fill="auto"/>
            <w:vAlign w:val="center"/>
          </w:tcPr>
          <w:p w14:paraId="18AB4DDB" w14:textId="77777777" w:rsidR="00D6003D" w:rsidRPr="00E0461B" w:rsidRDefault="00D6003D" w:rsidP="005F44FE">
            <w:pPr>
              <w:pStyle w:val="08-Tabelageral"/>
              <w:cnfStyle w:val="000000100000" w:firstRow="0" w:lastRow="0" w:firstColumn="0" w:lastColumn="0" w:oddVBand="0" w:evenVBand="0" w:oddHBand="1" w:evenHBand="0" w:firstRowFirstColumn="0" w:firstRowLastColumn="0" w:lastRowFirstColumn="0" w:lastRowLastColumn="0"/>
              <w:rPr>
                <w:rFonts w:cs="Arial"/>
                <w:color w:val="FF0000"/>
                <w:szCs w:val="14"/>
              </w:rPr>
            </w:pPr>
          </w:p>
        </w:tc>
        <w:tc>
          <w:tcPr>
            <w:tcW w:w="1134" w:type="dxa"/>
            <w:tcBorders>
              <w:top w:val="nil"/>
              <w:bottom w:val="nil"/>
            </w:tcBorders>
            <w:shd w:val="clear" w:color="auto" w:fill="auto"/>
            <w:vAlign w:val="center"/>
          </w:tcPr>
          <w:p w14:paraId="7ED689DF" w14:textId="77777777" w:rsidR="00D6003D" w:rsidRPr="00350BA7" w:rsidRDefault="00D6003D" w:rsidP="005F44FE">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p>
        </w:tc>
        <w:tc>
          <w:tcPr>
            <w:tcW w:w="1134" w:type="dxa"/>
            <w:tcBorders>
              <w:top w:val="nil"/>
              <w:bottom w:val="nil"/>
            </w:tcBorders>
            <w:shd w:val="clear" w:color="auto" w:fill="auto"/>
            <w:vAlign w:val="center"/>
          </w:tcPr>
          <w:p w14:paraId="07741C83" w14:textId="77777777" w:rsidR="00D6003D" w:rsidRPr="00CF4B29" w:rsidRDefault="00D6003D" w:rsidP="005F44FE">
            <w:pPr>
              <w:pStyle w:val="08-Tabelageral"/>
              <w:cnfStyle w:val="000000100000" w:firstRow="0" w:lastRow="0" w:firstColumn="0" w:lastColumn="0" w:oddVBand="0" w:evenVBand="0" w:oddHBand="1" w:evenHBand="0" w:firstRowFirstColumn="0" w:firstRowLastColumn="0" w:lastRowFirstColumn="0" w:lastRowLastColumn="0"/>
            </w:pPr>
          </w:p>
        </w:tc>
        <w:tc>
          <w:tcPr>
            <w:tcW w:w="283" w:type="dxa"/>
            <w:tcBorders>
              <w:top w:val="nil"/>
              <w:bottom w:val="nil"/>
            </w:tcBorders>
            <w:shd w:val="clear" w:color="auto" w:fill="auto"/>
            <w:vAlign w:val="center"/>
          </w:tcPr>
          <w:p w14:paraId="0C7681AB" w14:textId="77777777" w:rsidR="00D6003D" w:rsidRPr="00350BA7" w:rsidRDefault="00D6003D" w:rsidP="005F44FE">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p>
        </w:tc>
        <w:tc>
          <w:tcPr>
            <w:tcW w:w="1063" w:type="dxa"/>
            <w:tcBorders>
              <w:top w:val="nil"/>
              <w:bottom w:val="nil"/>
            </w:tcBorders>
            <w:shd w:val="clear" w:color="auto" w:fill="auto"/>
            <w:vAlign w:val="center"/>
          </w:tcPr>
          <w:p w14:paraId="395939D0" w14:textId="77777777" w:rsidR="00D6003D" w:rsidRPr="00350BA7" w:rsidRDefault="00D6003D" w:rsidP="005F44FE">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p>
        </w:tc>
        <w:tc>
          <w:tcPr>
            <w:tcW w:w="1063" w:type="dxa"/>
            <w:tcBorders>
              <w:top w:val="nil"/>
              <w:bottom w:val="nil"/>
            </w:tcBorders>
            <w:shd w:val="clear" w:color="auto" w:fill="auto"/>
            <w:vAlign w:val="center"/>
          </w:tcPr>
          <w:p w14:paraId="2F0BBF59" w14:textId="77777777" w:rsidR="00D6003D" w:rsidRPr="00CF4B29" w:rsidRDefault="00D6003D" w:rsidP="005F44FE">
            <w:pPr>
              <w:pStyle w:val="08-Tabelageral"/>
              <w:cnfStyle w:val="000000100000" w:firstRow="0" w:lastRow="0" w:firstColumn="0" w:lastColumn="0" w:oddVBand="0" w:evenVBand="0" w:oddHBand="1" w:evenHBand="0" w:firstRowFirstColumn="0" w:firstRowLastColumn="0" w:lastRowFirstColumn="0" w:lastRowLastColumn="0"/>
            </w:pPr>
          </w:p>
        </w:tc>
      </w:tr>
      <w:tr w:rsidR="00D6003D" w:rsidRPr="001D6BE8" w14:paraId="4C9EA54C" w14:textId="77777777" w:rsidTr="005F44FE">
        <w:trPr>
          <w:trHeight w:val="238"/>
          <w:jc w:val="center"/>
        </w:trPr>
        <w:tc>
          <w:tcPr>
            <w:cnfStyle w:val="001000000000" w:firstRow="0" w:lastRow="0" w:firstColumn="1" w:lastColumn="0" w:oddVBand="0" w:evenVBand="0" w:oddHBand="0" w:evenHBand="0" w:firstRowFirstColumn="0" w:firstRowLastColumn="0" w:lastRowFirstColumn="0" w:lastRowLastColumn="0"/>
            <w:tcW w:w="4253" w:type="dxa"/>
            <w:tcBorders>
              <w:top w:val="nil"/>
              <w:bottom w:val="nil"/>
            </w:tcBorders>
            <w:shd w:val="clear" w:color="auto" w:fill="auto"/>
            <w:vAlign w:val="center"/>
          </w:tcPr>
          <w:p w14:paraId="72A83F87" w14:textId="77777777" w:rsidR="00D6003D" w:rsidRPr="00CD3714" w:rsidRDefault="00D6003D" w:rsidP="005F44FE">
            <w:pPr>
              <w:pStyle w:val="08-Tabelageral"/>
              <w:jc w:val="left"/>
            </w:pPr>
            <w:r w:rsidRPr="00CD3714">
              <w:t>Passivo Circulante</w:t>
            </w:r>
          </w:p>
        </w:tc>
        <w:tc>
          <w:tcPr>
            <w:tcW w:w="709" w:type="dxa"/>
            <w:tcBorders>
              <w:top w:val="nil"/>
              <w:bottom w:val="nil"/>
            </w:tcBorders>
            <w:shd w:val="clear" w:color="auto" w:fill="auto"/>
            <w:vAlign w:val="center"/>
          </w:tcPr>
          <w:p w14:paraId="3B9A0512" w14:textId="77777777" w:rsidR="00D6003D" w:rsidRPr="00E0461B" w:rsidRDefault="00D6003D" w:rsidP="005F44FE">
            <w:pPr>
              <w:pStyle w:val="08-Tabelageral"/>
              <w:cnfStyle w:val="000000000000" w:firstRow="0" w:lastRow="0" w:firstColumn="0" w:lastColumn="0" w:oddVBand="0" w:evenVBand="0" w:oddHBand="0" w:evenHBand="0" w:firstRowFirstColumn="0" w:firstRowLastColumn="0" w:lastRowFirstColumn="0" w:lastRowLastColumn="0"/>
              <w:rPr>
                <w:b/>
              </w:rPr>
            </w:pPr>
          </w:p>
        </w:tc>
        <w:tc>
          <w:tcPr>
            <w:tcW w:w="1134" w:type="dxa"/>
            <w:tcBorders>
              <w:top w:val="nil"/>
              <w:left w:val="nil"/>
              <w:bottom w:val="nil"/>
              <w:right w:val="nil"/>
            </w:tcBorders>
            <w:shd w:val="clear" w:color="auto" w:fill="auto"/>
            <w:vAlign w:val="center"/>
          </w:tcPr>
          <w:p w14:paraId="1EC15417" w14:textId="77777777" w:rsidR="00D6003D" w:rsidRPr="007F08BB" w:rsidRDefault="00D6003D" w:rsidP="005F44FE">
            <w:pPr>
              <w:pStyle w:val="08-Tabelageral"/>
              <w:cnfStyle w:val="000000000000" w:firstRow="0" w:lastRow="0" w:firstColumn="0" w:lastColumn="0" w:oddVBand="0" w:evenVBand="0" w:oddHBand="0" w:evenHBand="0" w:firstRowFirstColumn="0" w:firstRowLastColumn="0" w:lastRowFirstColumn="0" w:lastRowLastColumn="0"/>
              <w:rPr>
                <w:rFonts w:cs="Arial"/>
                <w:b/>
                <w:bCs/>
                <w:szCs w:val="14"/>
              </w:rPr>
            </w:pPr>
            <w:r w:rsidRPr="008C773A">
              <w:rPr>
                <w:rFonts w:cs="Arial"/>
                <w:b/>
                <w:bCs/>
                <w:szCs w:val="14"/>
              </w:rPr>
              <w:t>3.686.29</w:t>
            </w:r>
            <w:r>
              <w:rPr>
                <w:rFonts w:cs="Arial"/>
                <w:b/>
                <w:bCs/>
                <w:szCs w:val="14"/>
              </w:rPr>
              <w:t>5</w:t>
            </w:r>
          </w:p>
        </w:tc>
        <w:tc>
          <w:tcPr>
            <w:tcW w:w="1134" w:type="dxa"/>
            <w:tcBorders>
              <w:top w:val="nil"/>
              <w:bottom w:val="nil"/>
            </w:tcBorders>
            <w:shd w:val="clear" w:color="auto" w:fill="auto"/>
            <w:vAlign w:val="center"/>
          </w:tcPr>
          <w:p w14:paraId="79C3B3F1" w14:textId="77777777" w:rsidR="00D6003D" w:rsidRPr="007F08BB" w:rsidRDefault="00D6003D" w:rsidP="005F44FE">
            <w:pPr>
              <w:pStyle w:val="08-Tabelageral"/>
              <w:cnfStyle w:val="000000000000" w:firstRow="0" w:lastRow="0" w:firstColumn="0" w:lastColumn="0" w:oddVBand="0" w:evenVBand="0" w:oddHBand="0" w:evenHBand="0" w:firstRowFirstColumn="0" w:firstRowLastColumn="0" w:lastRowFirstColumn="0" w:lastRowLastColumn="0"/>
              <w:rPr>
                <w:b/>
                <w:bCs/>
              </w:rPr>
            </w:pPr>
            <w:r w:rsidRPr="007F08BB">
              <w:rPr>
                <w:rFonts w:cs="Arial"/>
                <w:b/>
                <w:bCs/>
                <w:szCs w:val="14"/>
              </w:rPr>
              <w:t>1.842.974</w:t>
            </w:r>
          </w:p>
        </w:tc>
        <w:tc>
          <w:tcPr>
            <w:tcW w:w="283" w:type="dxa"/>
            <w:tcBorders>
              <w:top w:val="nil"/>
              <w:bottom w:val="nil"/>
            </w:tcBorders>
            <w:shd w:val="clear" w:color="auto" w:fill="auto"/>
            <w:vAlign w:val="center"/>
          </w:tcPr>
          <w:p w14:paraId="63DB3097" w14:textId="77777777" w:rsidR="00D6003D" w:rsidRPr="00B669E3" w:rsidRDefault="00D6003D" w:rsidP="005F44FE">
            <w:pPr>
              <w:pStyle w:val="08-Tabelageral"/>
              <w:cnfStyle w:val="000000000000" w:firstRow="0" w:lastRow="0" w:firstColumn="0" w:lastColumn="0" w:oddVBand="0" w:evenVBand="0" w:oddHBand="0" w:evenHBand="0" w:firstRowFirstColumn="0" w:firstRowLastColumn="0" w:lastRowFirstColumn="0" w:lastRowLastColumn="0"/>
              <w:rPr>
                <w:rFonts w:cs="Arial"/>
                <w:b/>
                <w:bCs/>
                <w:szCs w:val="14"/>
              </w:rPr>
            </w:pPr>
          </w:p>
        </w:tc>
        <w:tc>
          <w:tcPr>
            <w:tcW w:w="1063" w:type="dxa"/>
            <w:tcBorders>
              <w:top w:val="nil"/>
              <w:left w:val="nil"/>
              <w:bottom w:val="nil"/>
              <w:right w:val="nil"/>
            </w:tcBorders>
            <w:shd w:val="clear" w:color="auto" w:fill="auto"/>
            <w:vAlign w:val="center"/>
          </w:tcPr>
          <w:p w14:paraId="6AE3FD6D" w14:textId="77777777" w:rsidR="00D6003D" w:rsidRPr="007F08BB" w:rsidRDefault="00D6003D" w:rsidP="005F44FE">
            <w:pPr>
              <w:pStyle w:val="08-Tabelageral"/>
              <w:cnfStyle w:val="000000000000" w:firstRow="0" w:lastRow="0" w:firstColumn="0" w:lastColumn="0" w:oddVBand="0" w:evenVBand="0" w:oddHBand="0" w:evenHBand="0" w:firstRowFirstColumn="0" w:firstRowLastColumn="0" w:lastRowFirstColumn="0" w:lastRowLastColumn="0"/>
              <w:rPr>
                <w:rFonts w:cs="Arial"/>
                <w:b/>
                <w:bCs/>
                <w:szCs w:val="14"/>
              </w:rPr>
            </w:pPr>
            <w:r w:rsidRPr="00090668">
              <w:rPr>
                <w:rFonts w:cs="Arial"/>
                <w:b/>
                <w:bCs/>
                <w:szCs w:val="14"/>
              </w:rPr>
              <w:t>6.508.16</w:t>
            </w:r>
            <w:r>
              <w:rPr>
                <w:rFonts w:cs="Arial"/>
                <w:b/>
                <w:bCs/>
                <w:szCs w:val="14"/>
              </w:rPr>
              <w:t>8</w:t>
            </w:r>
          </w:p>
        </w:tc>
        <w:tc>
          <w:tcPr>
            <w:tcW w:w="1063" w:type="dxa"/>
            <w:tcBorders>
              <w:top w:val="nil"/>
              <w:bottom w:val="nil"/>
            </w:tcBorders>
            <w:shd w:val="clear" w:color="auto" w:fill="auto"/>
            <w:vAlign w:val="center"/>
          </w:tcPr>
          <w:p w14:paraId="477E2001" w14:textId="77777777" w:rsidR="00D6003D" w:rsidRPr="00B669E3" w:rsidRDefault="00D6003D" w:rsidP="005F44FE">
            <w:pPr>
              <w:pStyle w:val="08-Tabelageral"/>
              <w:cnfStyle w:val="000000000000" w:firstRow="0" w:lastRow="0" w:firstColumn="0" w:lastColumn="0" w:oddVBand="0" w:evenVBand="0" w:oddHBand="0" w:evenHBand="0" w:firstRowFirstColumn="0" w:firstRowLastColumn="0" w:lastRowFirstColumn="0" w:lastRowLastColumn="0"/>
              <w:rPr>
                <w:b/>
                <w:bCs/>
              </w:rPr>
            </w:pPr>
            <w:r w:rsidRPr="00F57304">
              <w:rPr>
                <w:rFonts w:cs="Arial"/>
                <w:b/>
                <w:bCs/>
                <w:szCs w:val="14"/>
              </w:rPr>
              <w:t>3.999.277</w:t>
            </w:r>
          </w:p>
        </w:tc>
      </w:tr>
      <w:tr w:rsidR="00D6003D" w:rsidRPr="001D6BE8" w14:paraId="3AC189A8" w14:textId="77777777" w:rsidTr="005F44FE">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253" w:type="dxa"/>
            <w:tcBorders>
              <w:top w:val="nil"/>
              <w:bottom w:val="nil"/>
            </w:tcBorders>
            <w:shd w:val="clear" w:color="auto" w:fill="auto"/>
            <w:vAlign w:val="center"/>
          </w:tcPr>
          <w:p w14:paraId="7D3833C4" w14:textId="77777777" w:rsidR="00D6003D" w:rsidRPr="0038031F" w:rsidRDefault="00D6003D" w:rsidP="005F44FE">
            <w:pPr>
              <w:pStyle w:val="08-Tabelageral"/>
              <w:ind w:left="113"/>
              <w:jc w:val="left"/>
              <w:rPr>
                <w:b w:val="0"/>
              </w:rPr>
            </w:pPr>
            <w:r w:rsidRPr="00830079">
              <w:rPr>
                <w:b w:val="0"/>
              </w:rPr>
              <w:t>Obrigações Societárias e Estatutárias</w:t>
            </w:r>
          </w:p>
        </w:tc>
        <w:tc>
          <w:tcPr>
            <w:tcW w:w="709" w:type="dxa"/>
            <w:tcBorders>
              <w:top w:val="nil"/>
              <w:bottom w:val="nil"/>
            </w:tcBorders>
            <w:shd w:val="clear" w:color="auto" w:fill="auto"/>
            <w:vAlign w:val="center"/>
          </w:tcPr>
          <w:p w14:paraId="7026DA44" w14:textId="77777777" w:rsidR="00D6003D" w:rsidRPr="00E0461B" w:rsidRDefault="00D6003D" w:rsidP="005F44FE">
            <w:pPr>
              <w:pStyle w:val="08-Tabelageral"/>
              <w:cnfStyle w:val="000000100000" w:firstRow="0" w:lastRow="0" w:firstColumn="0" w:lastColumn="0" w:oddVBand="0" w:evenVBand="0" w:oddHBand="1" w:evenHBand="0" w:firstRowFirstColumn="0" w:firstRowLastColumn="0" w:lastRowFirstColumn="0" w:lastRowLastColumn="0"/>
              <w:rPr>
                <w:szCs w:val="14"/>
              </w:rPr>
            </w:pPr>
            <w:r w:rsidRPr="00E0461B">
              <w:rPr>
                <w:szCs w:val="14"/>
              </w:rPr>
              <w:t>[21]</w:t>
            </w:r>
          </w:p>
        </w:tc>
        <w:tc>
          <w:tcPr>
            <w:tcW w:w="1134" w:type="dxa"/>
            <w:tcBorders>
              <w:top w:val="nil"/>
              <w:left w:val="nil"/>
              <w:bottom w:val="nil"/>
              <w:right w:val="nil"/>
            </w:tcBorders>
            <w:shd w:val="clear" w:color="auto" w:fill="auto"/>
            <w:vAlign w:val="center"/>
          </w:tcPr>
          <w:p w14:paraId="1D904A7B" w14:textId="77777777" w:rsidR="00D6003D" w:rsidRPr="00B669E3" w:rsidRDefault="00D6003D" w:rsidP="005F44FE">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8C773A">
              <w:rPr>
                <w:rFonts w:cs="Arial"/>
                <w:szCs w:val="14"/>
              </w:rPr>
              <w:t>3.674.027</w:t>
            </w:r>
          </w:p>
        </w:tc>
        <w:tc>
          <w:tcPr>
            <w:tcW w:w="1134" w:type="dxa"/>
            <w:tcBorders>
              <w:top w:val="nil"/>
              <w:bottom w:val="nil"/>
            </w:tcBorders>
            <w:shd w:val="clear" w:color="auto" w:fill="auto"/>
            <w:vAlign w:val="center"/>
          </w:tcPr>
          <w:p w14:paraId="43861A30" w14:textId="77777777" w:rsidR="00D6003D" w:rsidRPr="00B669E3" w:rsidRDefault="00D6003D" w:rsidP="005F44FE">
            <w:pPr>
              <w:pStyle w:val="08-Tabelageral"/>
              <w:cnfStyle w:val="000000100000" w:firstRow="0" w:lastRow="0" w:firstColumn="0" w:lastColumn="0" w:oddVBand="0" w:evenVBand="0" w:oddHBand="1" w:evenHBand="0" w:firstRowFirstColumn="0" w:firstRowLastColumn="0" w:lastRowFirstColumn="0" w:lastRowLastColumn="0"/>
            </w:pPr>
            <w:r w:rsidRPr="00EE1C73">
              <w:rPr>
                <w:rFonts w:cs="Arial"/>
                <w:szCs w:val="14"/>
              </w:rPr>
              <w:t>1.831.691</w:t>
            </w:r>
          </w:p>
        </w:tc>
        <w:tc>
          <w:tcPr>
            <w:tcW w:w="283" w:type="dxa"/>
            <w:tcBorders>
              <w:top w:val="nil"/>
              <w:bottom w:val="nil"/>
            </w:tcBorders>
            <w:shd w:val="clear" w:color="auto" w:fill="auto"/>
            <w:vAlign w:val="center"/>
          </w:tcPr>
          <w:p w14:paraId="0AA7848C" w14:textId="77777777" w:rsidR="00D6003D" w:rsidRPr="00B669E3" w:rsidRDefault="00D6003D" w:rsidP="005F44FE">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p>
        </w:tc>
        <w:tc>
          <w:tcPr>
            <w:tcW w:w="1063" w:type="dxa"/>
            <w:tcBorders>
              <w:top w:val="nil"/>
              <w:left w:val="nil"/>
              <w:bottom w:val="nil"/>
              <w:right w:val="nil"/>
            </w:tcBorders>
            <w:shd w:val="clear" w:color="auto" w:fill="auto"/>
            <w:vAlign w:val="center"/>
          </w:tcPr>
          <w:p w14:paraId="5794B1EB" w14:textId="77777777" w:rsidR="00D6003D" w:rsidRPr="00B669E3" w:rsidRDefault="00D6003D" w:rsidP="005F44FE">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191FE2">
              <w:rPr>
                <w:rFonts w:cs="Arial"/>
                <w:szCs w:val="14"/>
              </w:rPr>
              <w:t>3.674.027</w:t>
            </w:r>
          </w:p>
        </w:tc>
        <w:tc>
          <w:tcPr>
            <w:tcW w:w="1063" w:type="dxa"/>
            <w:tcBorders>
              <w:top w:val="nil"/>
              <w:bottom w:val="nil"/>
            </w:tcBorders>
            <w:shd w:val="clear" w:color="auto" w:fill="auto"/>
            <w:vAlign w:val="center"/>
          </w:tcPr>
          <w:p w14:paraId="7E7A7403" w14:textId="77777777" w:rsidR="00D6003D" w:rsidRPr="00B669E3" w:rsidRDefault="00D6003D" w:rsidP="005F44FE">
            <w:pPr>
              <w:pStyle w:val="08-Tabelageral"/>
              <w:cnfStyle w:val="000000100000" w:firstRow="0" w:lastRow="0" w:firstColumn="0" w:lastColumn="0" w:oddVBand="0" w:evenVBand="0" w:oddHBand="1" w:evenHBand="0" w:firstRowFirstColumn="0" w:firstRowLastColumn="0" w:lastRowFirstColumn="0" w:lastRowLastColumn="0"/>
            </w:pPr>
            <w:r w:rsidRPr="00EE1C73">
              <w:rPr>
                <w:rFonts w:cs="Arial"/>
                <w:szCs w:val="14"/>
              </w:rPr>
              <w:t>1.831.691</w:t>
            </w:r>
          </w:p>
        </w:tc>
      </w:tr>
      <w:tr w:rsidR="00D6003D" w:rsidRPr="001D6BE8" w14:paraId="6089804F" w14:textId="77777777" w:rsidTr="005F44FE">
        <w:trPr>
          <w:trHeight w:val="238"/>
          <w:jc w:val="center"/>
        </w:trPr>
        <w:tc>
          <w:tcPr>
            <w:cnfStyle w:val="001000000000" w:firstRow="0" w:lastRow="0" w:firstColumn="1" w:lastColumn="0" w:oddVBand="0" w:evenVBand="0" w:oddHBand="0" w:evenHBand="0" w:firstRowFirstColumn="0" w:firstRowLastColumn="0" w:lastRowFirstColumn="0" w:lastRowLastColumn="0"/>
            <w:tcW w:w="4253" w:type="dxa"/>
            <w:tcBorders>
              <w:top w:val="nil"/>
              <w:bottom w:val="nil"/>
            </w:tcBorders>
            <w:shd w:val="clear" w:color="auto" w:fill="auto"/>
            <w:vAlign w:val="center"/>
          </w:tcPr>
          <w:p w14:paraId="2DCAC188" w14:textId="77777777" w:rsidR="00D6003D" w:rsidRPr="0038031F" w:rsidRDefault="00D6003D" w:rsidP="005F44FE">
            <w:pPr>
              <w:pStyle w:val="08-Tabelageral"/>
              <w:ind w:left="113"/>
              <w:jc w:val="left"/>
              <w:rPr>
                <w:b w:val="0"/>
              </w:rPr>
            </w:pPr>
            <w:r w:rsidRPr="0038031F">
              <w:rPr>
                <w:b w:val="0"/>
              </w:rPr>
              <w:t>Provisões trabalhistas, fiscais e cíveis</w:t>
            </w:r>
          </w:p>
        </w:tc>
        <w:tc>
          <w:tcPr>
            <w:tcW w:w="709" w:type="dxa"/>
            <w:tcBorders>
              <w:top w:val="nil"/>
              <w:bottom w:val="nil"/>
            </w:tcBorders>
            <w:shd w:val="clear" w:color="auto" w:fill="auto"/>
            <w:vAlign w:val="center"/>
          </w:tcPr>
          <w:p w14:paraId="566F4D88" w14:textId="77777777" w:rsidR="00D6003D" w:rsidRPr="00E0461B" w:rsidRDefault="00D6003D" w:rsidP="005F44FE">
            <w:pPr>
              <w:pStyle w:val="08-Tabelageral"/>
              <w:cnfStyle w:val="000000000000" w:firstRow="0" w:lastRow="0" w:firstColumn="0" w:lastColumn="0" w:oddVBand="0" w:evenVBand="0" w:oddHBand="0" w:evenHBand="0" w:firstRowFirstColumn="0" w:firstRowLastColumn="0" w:lastRowFirstColumn="0" w:lastRowLastColumn="0"/>
              <w:rPr>
                <w:szCs w:val="14"/>
              </w:rPr>
            </w:pPr>
            <w:r w:rsidRPr="00E0461B">
              <w:rPr>
                <w:szCs w:val="14"/>
              </w:rPr>
              <w:t>[22]</w:t>
            </w:r>
          </w:p>
        </w:tc>
        <w:tc>
          <w:tcPr>
            <w:tcW w:w="1134" w:type="dxa"/>
            <w:tcBorders>
              <w:top w:val="nil"/>
              <w:left w:val="nil"/>
              <w:bottom w:val="nil"/>
              <w:right w:val="nil"/>
            </w:tcBorders>
            <w:shd w:val="clear" w:color="auto" w:fill="auto"/>
            <w:vAlign w:val="center"/>
          </w:tcPr>
          <w:p w14:paraId="06FE2D0E" w14:textId="77777777" w:rsidR="00D6003D" w:rsidRPr="00B669E3" w:rsidRDefault="00D6003D" w:rsidP="005F44FE">
            <w:pPr>
              <w:pStyle w:val="08-Tabelageral"/>
              <w:cnfStyle w:val="000000000000" w:firstRow="0" w:lastRow="0" w:firstColumn="0" w:lastColumn="0" w:oddVBand="0" w:evenVBand="0" w:oddHBand="0" w:evenHBand="0" w:firstRowFirstColumn="0" w:firstRowLastColumn="0" w:lastRowFirstColumn="0" w:lastRowLastColumn="0"/>
              <w:rPr>
                <w:rFonts w:cs="Arial"/>
                <w:szCs w:val="14"/>
              </w:rPr>
            </w:pPr>
            <w:r w:rsidRPr="008C773A">
              <w:rPr>
                <w:rFonts w:cs="Arial"/>
                <w:szCs w:val="14"/>
              </w:rPr>
              <w:t>53</w:t>
            </w:r>
          </w:p>
        </w:tc>
        <w:tc>
          <w:tcPr>
            <w:tcW w:w="1134" w:type="dxa"/>
            <w:tcBorders>
              <w:top w:val="nil"/>
              <w:bottom w:val="nil"/>
            </w:tcBorders>
            <w:shd w:val="clear" w:color="auto" w:fill="auto"/>
            <w:vAlign w:val="center"/>
          </w:tcPr>
          <w:p w14:paraId="601332F9" w14:textId="77777777" w:rsidR="00D6003D" w:rsidRPr="00B669E3" w:rsidRDefault="00D6003D" w:rsidP="005F44FE">
            <w:pPr>
              <w:pStyle w:val="08-Tabelageral"/>
              <w:cnfStyle w:val="000000000000" w:firstRow="0" w:lastRow="0" w:firstColumn="0" w:lastColumn="0" w:oddVBand="0" w:evenVBand="0" w:oddHBand="0" w:evenHBand="0" w:firstRowFirstColumn="0" w:firstRowLastColumn="0" w:lastRowFirstColumn="0" w:lastRowLastColumn="0"/>
            </w:pPr>
            <w:r>
              <w:rPr>
                <w:rFonts w:cs="Arial"/>
                <w:szCs w:val="14"/>
              </w:rPr>
              <w:t>--</w:t>
            </w:r>
          </w:p>
        </w:tc>
        <w:tc>
          <w:tcPr>
            <w:tcW w:w="283" w:type="dxa"/>
            <w:tcBorders>
              <w:top w:val="nil"/>
              <w:bottom w:val="nil"/>
            </w:tcBorders>
            <w:shd w:val="clear" w:color="auto" w:fill="auto"/>
            <w:vAlign w:val="center"/>
          </w:tcPr>
          <w:p w14:paraId="5B975FD5" w14:textId="77777777" w:rsidR="00D6003D" w:rsidRPr="00B669E3" w:rsidRDefault="00D6003D" w:rsidP="005F44FE">
            <w:pPr>
              <w:pStyle w:val="08-Tabelageral"/>
              <w:cnfStyle w:val="000000000000" w:firstRow="0" w:lastRow="0" w:firstColumn="0" w:lastColumn="0" w:oddVBand="0" w:evenVBand="0" w:oddHBand="0" w:evenHBand="0" w:firstRowFirstColumn="0" w:firstRowLastColumn="0" w:lastRowFirstColumn="0" w:lastRowLastColumn="0"/>
              <w:rPr>
                <w:rFonts w:cs="Arial"/>
                <w:szCs w:val="14"/>
              </w:rPr>
            </w:pPr>
          </w:p>
        </w:tc>
        <w:tc>
          <w:tcPr>
            <w:tcW w:w="1063" w:type="dxa"/>
            <w:tcBorders>
              <w:top w:val="nil"/>
              <w:left w:val="nil"/>
              <w:bottom w:val="nil"/>
              <w:right w:val="nil"/>
            </w:tcBorders>
            <w:shd w:val="clear" w:color="auto" w:fill="auto"/>
            <w:vAlign w:val="center"/>
          </w:tcPr>
          <w:p w14:paraId="5944655D" w14:textId="77777777" w:rsidR="00D6003D" w:rsidRPr="00B669E3" w:rsidRDefault="00D6003D" w:rsidP="005F44FE">
            <w:pPr>
              <w:pStyle w:val="08-Tabelageral"/>
              <w:cnfStyle w:val="000000000000" w:firstRow="0" w:lastRow="0" w:firstColumn="0" w:lastColumn="0" w:oddVBand="0" w:evenVBand="0" w:oddHBand="0" w:evenHBand="0" w:firstRowFirstColumn="0" w:firstRowLastColumn="0" w:lastRowFirstColumn="0" w:lastRowLastColumn="0"/>
              <w:rPr>
                <w:rFonts w:cs="Arial"/>
                <w:szCs w:val="14"/>
              </w:rPr>
            </w:pPr>
            <w:r w:rsidRPr="00191FE2">
              <w:rPr>
                <w:rFonts w:cs="Arial"/>
                <w:szCs w:val="14"/>
              </w:rPr>
              <w:t>4.431</w:t>
            </w:r>
          </w:p>
        </w:tc>
        <w:tc>
          <w:tcPr>
            <w:tcW w:w="1063" w:type="dxa"/>
            <w:tcBorders>
              <w:top w:val="nil"/>
              <w:bottom w:val="nil"/>
            </w:tcBorders>
            <w:shd w:val="clear" w:color="auto" w:fill="auto"/>
            <w:vAlign w:val="center"/>
          </w:tcPr>
          <w:p w14:paraId="2FF18BB6" w14:textId="77777777" w:rsidR="00D6003D" w:rsidRPr="00B669E3" w:rsidRDefault="00D6003D" w:rsidP="005F44FE">
            <w:pPr>
              <w:pStyle w:val="08-Tabelageral"/>
              <w:cnfStyle w:val="000000000000" w:firstRow="0" w:lastRow="0" w:firstColumn="0" w:lastColumn="0" w:oddVBand="0" w:evenVBand="0" w:oddHBand="0" w:evenHBand="0" w:firstRowFirstColumn="0" w:firstRowLastColumn="0" w:lastRowFirstColumn="0" w:lastRowLastColumn="0"/>
            </w:pPr>
            <w:r w:rsidRPr="00EE1C73">
              <w:rPr>
                <w:rFonts w:cs="Arial"/>
                <w:szCs w:val="14"/>
              </w:rPr>
              <w:t>4.996</w:t>
            </w:r>
          </w:p>
        </w:tc>
      </w:tr>
      <w:tr w:rsidR="00D6003D" w:rsidRPr="001D6BE8" w14:paraId="4E6578C4" w14:textId="77777777" w:rsidTr="005F44FE">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253" w:type="dxa"/>
            <w:tcBorders>
              <w:top w:val="nil"/>
              <w:bottom w:val="nil"/>
            </w:tcBorders>
            <w:shd w:val="clear" w:color="auto" w:fill="auto"/>
            <w:vAlign w:val="center"/>
          </w:tcPr>
          <w:p w14:paraId="160C4393" w14:textId="77777777" w:rsidR="00D6003D" w:rsidRPr="0038031F" w:rsidRDefault="00D6003D" w:rsidP="005F44FE">
            <w:pPr>
              <w:pStyle w:val="08-Tabelageral"/>
              <w:ind w:left="113"/>
              <w:jc w:val="left"/>
              <w:rPr>
                <w:b w:val="0"/>
              </w:rPr>
            </w:pPr>
            <w:r w:rsidRPr="0038031F">
              <w:rPr>
                <w:b w:val="0"/>
              </w:rPr>
              <w:t>Passivos por impostos correntes</w:t>
            </w:r>
          </w:p>
        </w:tc>
        <w:tc>
          <w:tcPr>
            <w:tcW w:w="709" w:type="dxa"/>
            <w:tcBorders>
              <w:top w:val="nil"/>
              <w:bottom w:val="nil"/>
            </w:tcBorders>
            <w:shd w:val="clear" w:color="auto" w:fill="auto"/>
            <w:vAlign w:val="center"/>
          </w:tcPr>
          <w:p w14:paraId="6F890EF4" w14:textId="77777777" w:rsidR="00D6003D" w:rsidRPr="00E0461B" w:rsidRDefault="00D6003D" w:rsidP="005F44FE">
            <w:pPr>
              <w:pStyle w:val="08-Tabelageral"/>
              <w:cnfStyle w:val="000000100000" w:firstRow="0" w:lastRow="0" w:firstColumn="0" w:lastColumn="0" w:oddVBand="0" w:evenVBand="0" w:oddHBand="1" w:evenHBand="0" w:firstRowFirstColumn="0" w:firstRowLastColumn="0" w:lastRowFirstColumn="0" w:lastRowLastColumn="0"/>
            </w:pPr>
            <w:r w:rsidRPr="00E0461B">
              <w:t>[12.g]</w:t>
            </w:r>
          </w:p>
        </w:tc>
        <w:tc>
          <w:tcPr>
            <w:tcW w:w="1134" w:type="dxa"/>
            <w:tcBorders>
              <w:top w:val="nil"/>
              <w:left w:val="nil"/>
              <w:bottom w:val="nil"/>
              <w:right w:val="nil"/>
            </w:tcBorders>
            <w:shd w:val="clear" w:color="auto" w:fill="auto"/>
            <w:vAlign w:val="center"/>
          </w:tcPr>
          <w:p w14:paraId="780F9B73" w14:textId="77777777" w:rsidR="00D6003D" w:rsidRPr="00B669E3" w:rsidRDefault="00D6003D" w:rsidP="005F44FE">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8C773A">
              <w:rPr>
                <w:rFonts w:cs="Arial"/>
                <w:szCs w:val="14"/>
              </w:rPr>
              <w:t>31</w:t>
            </w:r>
          </w:p>
        </w:tc>
        <w:tc>
          <w:tcPr>
            <w:tcW w:w="1134" w:type="dxa"/>
            <w:tcBorders>
              <w:top w:val="nil"/>
              <w:bottom w:val="nil"/>
            </w:tcBorders>
            <w:shd w:val="clear" w:color="auto" w:fill="auto"/>
            <w:vAlign w:val="center"/>
          </w:tcPr>
          <w:p w14:paraId="09CB91E0" w14:textId="77777777" w:rsidR="00D6003D" w:rsidRPr="00B669E3" w:rsidRDefault="00D6003D" w:rsidP="005F44FE">
            <w:pPr>
              <w:pStyle w:val="08-Tabelageral"/>
              <w:cnfStyle w:val="000000100000" w:firstRow="0" w:lastRow="0" w:firstColumn="0" w:lastColumn="0" w:oddVBand="0" w:evenVBand="0" w:oddHBand="1" w:evenHBand="0" w:firstRowFirstColumn="0" w:firstRowLastColumn="0" w:lastRowFirstColumn="0" w:lastRowLastColumn="0"/>
            </w:pPr>
            <w:r w:rsidRPr="00EE1C73">
              <w:rPr>
                <w:rFonts w:cs="Arial"/>
                <w:szCs w:val="14"/>
              </w:rPr>
              <w:t>444</w:t>
            </w:r>
          </w:p>
        </w:tc>
        <w:tc>
          <w:tcPr>
            <w:tcW w:w="283" w:type="dxa"/>
            <w:tcBorders>
              <w:top w:val="nil"/>
              <w:bottom w:val="nil"/>
            </w:tcBorders>
            <w:shd w:val="clear" w:color="auto" w:fill="auto"/>
            <w:vAlign w:val="center"/>
          </w:tcPr>
          <w:p w14:paraId="61A80508" w14:textId="77777777" w:rsidR="00D6003D" w:rsidRPr="00B669E3" w:rsidRDefault="00D6003D" w:rsidP="005F44FE">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p>
        </w:tc>
        <w:tc>
          <w:tcPr>
            <w:tcW w:w="1063" w:type="dxa"/>
            <w:tcBorders>
              <w:top w:val="nil"/>
              <w:left w:val="nil"/>
              <w:bottom w:val="nil"/>
              <w:right w:val="nil"/>
            </w:tcBorders>
            <w:shd w:val="clear" w:color="auto" w:fill="auto"/>
            <w:vAlign w:val="center"/>
          </w:tcPr>
          <w:p w14:paraId="05D5E8C3" w14:textId="77777777" w:rsidR="00D6003D" w:rsidRPr="00B669E3" w:rsidRDefault="00D6003D" w:rsidP="005F44FE">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191FE2">
              <w:rPr>
                <w:rFonts w:cs="Arial"/>
                <w:szCs w:val="14"/>
              </w:rPr>
              <w:t>963.874</w:t>
            </w:r>
          </w:p>
        </w:tc>
        <w:tc>
          <w:tcPr>
            <w:tcW w:w="1063" w:type="dxa"/>
            <w:tcBorders>
              <w:top w:val="nil"/>
              <w:bottom w:val="nil"/>
            </w:tcBorders>
            <w:shd w:val="clear" w:color="auto" w:fill="auto"/>
            <w:vAlign w:val="center"/>
          </w:tcPr>
          <w:p w14:paraId="7A4F470B" w14:textId="77777777" w:rsidR="00D6003D" w:rsidRPr="00B669E3" w:rsidRDefault="00D6003D" w:rsidP="005F44FE">
            <w:pPr>
              <w:pStyle w:val="08-Tabelageral"/>
              <w:cnfStyle w:val="000000100000" w:firstRow="0" w:lastRow="0" w:firstColumn="0" w:lastColumn="0" w:oddVBand="0" w:evenVBand="0" w:oddHBand="1" w:evenHBand="0" w:firstRowFirstColumn="0" w:firstRowLastColumn="0" w:lastRowFirstColumn="0" w:lastRowLastColumn="0"/>
            </w:pPr>
            <w:r w:rsidRPr="00EE1C73">
              <w:rPr>
                <w:rFonts w:cs="Arial"/>
                <w:szCs w:val="14"/>
              </w:rPr>
              <w:t>762.519</w:t>
            </w:r>
          </w:p>
        </w:tc>
      </w:tr>
      <w:tr w:rsidR="00D6003D" w:rsidRPr="001D6BE8" w14:paraId="77BBA713" w14:textId="77777777" w:rsidTr="005F44FE">
        <w:trPr>
          <w:trHeight w:val="238"/>
          <w:jc w:val="center"/>
        </w:trPr>
        <w:tc>
          <w:tcPr>
            <w:cnfStyle w:val="001000000000" w:firstRow="0" w:lastRow="0" w:firstColumn="1" w:lastColumn="0" w:oddVBand="0" w:evenVBand="0" w:oddHBand="0" w:evenHBand="0" w:firstRowFirstColumn="0" w:firstRowLastColumn="0" w:lastRowFirstColumn="0" w:lastRowLastColumn="0"/>
            <w:tcW w:w="4253" w:type="dxa"/>
            <w:tcBorders>
              <w:top w:val="nil"/>
              <w:bottom w:val="nil"/>
            </w:tcBorders>
            <w:shd w:val="clear" w:color="auto" w:fill="auto"/>
            <w:vAlign w:val="center"/>
          </w:tcPr>
          <w:p w14:paraId="25D6D624" w14:textId="77777777" w:rsidR="00D6003D" w:rsidRPr="0038031F" w:rsidRDefault="00D6003D" w:rsidP="005F44FE">
            <w:pPr>
              <w:pStyle w:val="08-Tabelageral"/>
              <w:ind w:left="113"/>
              <w:jc w:val="left"/>
              <w:rPr>
                <w:b w:val="0"/>
              </w:rPr>
            </w:pPr>
            <w:r w:rsidRPr="0038031F">
              <w:rPr>
                <w:b w:val="0"/>
              </w:rPr>
              <w:t>Comissões a apropriar</w:t>
            </w:r>
          </w:p>
        </w:tc>
        <w:tc>
          <w:tcPr>
            <w:tcW w:w="709" w:type="dxa"/>
            <w:tcBorders>
              <w:top w:val="nil"/>
              <w:bottom w:val="nil"/>
            </w:tcBorders>
            <w:shd w:val="clear" w:color="auto" w:fill="auto"/>
            <w:vAlign w:val="center"/>
          </w:tcPr>
          <w:p w14:paraId="3DE1DBE0" w14:textId="77777777" w:rsidR="00D6003D" w:rsidRPr="00E0461B" w:rsidRDefault="00D6003D" w:rsidP="005F44FE">
            <w:pPr>
              <w:pStyle w:val="08-Tabelageral"/>
              <w:cnfStyle w:val="000000000000" w:firstRow="0" w:lastRow="0" w:firstColumn="0" w:lastColumn="0" w:oddVBand="0" w:evenVBand="0" w:oddHBand="0" w:evenHBand="0" w:firstRowFirstColumn="0" w:firstRowLastColumn="0" w:lastRowFirstColumn="0" w:lastRowLastColumn="0"/>
              <w:rPr>
                <w:szCs w:val="14"/>
              </w:rPr>
            </w:pPr>
            <w:r w:rsidRPr="00E0461B">
              <w:rPr>
                <w:szCs w:val="14"/>
              </w:rPr>
              <w:t>[23]</w:t>
            </w:r>
          </w:p>
        </w:tc>
        <w:tc>
          <w:tcPr>
            <w:tcW w:w="1134" w:type="dxa"/>
            <w:tcBorders>
              <w:top w:val="nil"/>
              <w:left w:val="nil"/>
              <w:bottom w:val="nil"/>
              <w:right w:val="nil"/>
            </w:tcBorders>
            <w:shd w:val="clear" w:color="auto" w:fill="auto"/>
            <w:vAlign w:val="center"/>
          </w:tcPr>
          <w:p w14:paraId="1CBCEE14" w14:textId="77777777" w:rsidR="00D6003D" w:rsidRPr="00B669E3" w:rsidRDefault="00D6003D" w:rsidP="005F44FE">
            <w:pPr>
              <w:pStyle w:val="08-Tabelageral"/>
              <w:cnfStyle w:val="000000000000" w:firstRow="0" w:lastRow="0" w:firstColumn="0" w:lastColumn="0" w:oddVBand="0" w:evenVBand="0" w:oddHBand="0" w:evenHBand="0" w:firstRowFirstColumn="0" w:firstRowLastColumn="0" w:lastRowFirstColumn="0" w:lastRowLastColumn="0"/>
              <w:rPr>
                <w:rFonts w:cs="Arial"/>
                <w:szCs w:val="14"/>
              </w:rPr>
            </w:pPr>
            <w:r>
              <w:rPr>
                <w:rFonts w:cs="Arial"/>
                <w:szCs w:val="14"/>
              </w:rPr>
              <w:t>--</w:t>
            </w:r>
          </w:p>
        </w:tc>
        <w:tc>
          <w:tcPr>
            <w:tcW w:w="1134" w:type="dxa"/>
            <w:tcBorders>
              <w:top w:val="nil"/>
              <w:bottom w:val="nil"/>
            </w:tcBorders>
            <w:shd w:val="clear" w:color="auto" w:fill="auto"/>
            <w:vAlign w:val="center"/>
          </w:tcPr>
          <w:p w14:paraId="1706369B" w14:textId="77777777" w:rsidR="00D6003D" w:rsidRPr="00B669E3" w:rsidRDefault="00D6003D" w:rsidP="005F44FE">
            <w:pPr>
              <w:pStyle w:val="08-Tabelageral"/>
              <w:cnfStyle w:val="000000000000" w:firstRow="0" w:lastRow="0" w:firstColumn="0" w:lastColumn="0" w:oddVBand="0" w:evenVBand="0" w:oddHBand="0" w:evenHBand="0" w:firstRowFirstColumn="0" w:firstRowLastColumn="0" w:lastRowFirstColumn="0" w:lastRowLastColumn="0"/>
            </w:pPr>
            <w:r>
              <w:rPr>
                <w:rFonts w:cs="Arial"/>
                <w:szCs w:val="14"/>
              </w:rPr>
              <w:t>--</w:t>
            </w:r>
          </w:p>
        </w:tc>
        <w:tc>
          <w:tcPr>
            <w:tcW w:w="283" w:type="dxa"/>
            <w:tcBorders>
              <w:top w:val="nil"/>
              <w:bottom w:val="nil"/>
            </w:tcBorders>
            <w:shd w:val="clear" w:color="auto" w:fill="auto"/>
            <w:vAlign w:val="center"/>
          </w:tcPr>
          <w:p w14:paraId="64699AC5" w14:textId="77777777" w:rsidR="00D6003D" w:rsidRPr="00B669E3" w:rsidRDefault="00D6003D" w:rsidP="005F44FE">
            <w:pPr>
              <w:pStyle w:val="08-Tabelageral"/>
              <w:cnfStyle w:val="000000000000" w:firstRow="0" w:lastRow="0" w:firstColumn="0" w:lastColumn="0" w:oddVBand="0" w:evenVBand="0" w:oddHBand="0" w:evenHBand="0" w:firstRowFirstColumn="0" w:firstRowLastColumn="0" w:lastRowFirstColumn="0" w:lastRowLastColumn="0"/>
              <w:rPr>
                <w:rFonts w:cs="Arial"/>
                <w:szCs w:val="14"/>
              </w:rPr>
            </w:pPr>
          </w:p>
        </w:tc>
        <w:tc>
          <w:tcPr>
            <w:tcW w:w="1063" w:type="dxa"/>
            <w:tcBorders>
              <w:top w:val="nil"/>
              <w:left w:val="nil"/>
              <w:bottom w:val="nil"/>
              <w:right w:val="nil"/>
            </w:tcBorders>
            <w:shd w:val="clear" w:color="auto" w:fill="auto"/>
            <w:vAlign w:val="center"/>
          </w:tcPr>
          <w:p w14:paraId="426355D4" w14:textId="77777777" w:rsidR="00D6003D" w:rsidRPr="00B669E3" w:rsidRDefault="00D6003D" w:rsidP="005F44FE">
            <w:pPr>
              <w:pStyle w:val="08-Tabelageral"/>
              <w:cnfStyle w:val="000000000000" w:firstRow="0" w:lastRow="0" w:firstColumn="0" w:lastColumn="0" w:oddVBand="0" w:evenVBand="0" w:oddHBand="0" w:evenHBand="0" w:firstRowFirstColumn="0" w:firstRowLastColumn="0" w:lastRowFirstColumn="0" w:lastRowLastColumn="0"/>
              <w:rPr>
                <w:rFonts w:cs="Arial"/>
                <w:szCs w:val="14"/>
              </w:rPr>
            </w:pPr>
            <w:r w:rsidRPr="00191FE2">
              <w:rPr>
                <w:rFonts w:cs="Arial"/>
                <w:szCs w:val="14"/>
              </w:rPr>
              <w:t>1.760.473</w:t>
            </w:r>
          </w:p>
        </w:tc>
        <w:tc>
          <w:tcPr>
            <w:tcW w:w="1063" w:type="dxa"/>
            <w:tcBorders>
              <w:top w:val="nil"/>
              <w:bottom w:val="nil"/>
            </w:tcBorders>
            <w:shd w:val="clear" w:color="auto" w:fill="auto"/>
            <w:vAlign w:val="center"/>
          </w:tcPr>
          <w:p w14:paraId="77E06CD2" w14:textId="77777777" w:rsidR="00D6003D" w:rsidRPr="00B669E3" w:rsidRDefault="00D6003D" w:rsidP="005F44FE">
            <w:pPr>
              <w:pStyle w:val="08-Tabelageral"/>
              <w:cnfStyle w:val="000000000000" w:firstRow="0" w:lastRow="0" w:firstColumn="0" w:lastColumn="0" w:oddVBand="0" w:evenVBand="0" w:oddHBand="0" w:evenHBand="0" w:firstRowFirstColumn="0" w:firstRowLastColumn="0" w:lastRowFirstColumn="0" w:lastRowLastColumn="0"/>
            </w:pPr>
            <w:r w:rsidRPr="00F57304">
              <w:rPr>
                <w:rFonts w:cs="Arial"/>
                <w:szCs w:val="14"/>
              </w:rPr>
              <w:t>1.172.483</w:t>
            </w:r>
          </w:p>
        </w:tc>
      </w:tr>
      <w:tr w:rsidR="00D6003D" w:rsidRPr="001D6BE8" w14:paraId="5E56C449" w14:textId="77777777" w:rsidTr="005F44FE">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253" w:type="dxa"/>
            <w:tcBorders>
              <w:top w:val="nil"/>
              <w:bottom w:val="nil"/>
            </w:tcBorders>
            <w:shd w:val="clear" w:color="auto" w:fill="auto"/>
            <w:vAlign w:val="center"/>
          </w:tcPr>
          <w:p w14:paraId="75058E97" w14:textId="77777777" w:rsidR="00D6003D" w:rsidRPr="0038031F" w:rsidRDefault="00D6003D" w:rsidP="005F44FE">
            <w:pPr>
              <w:pStyle w:val="08-Tabelageral"/>
              <w:ind w:left="113"/>
              <w:jc w:val="left"/>
              <w:rPr>
                <w:b w:val="0"/>
              </w:rPr>
            </w:pPr>
            <w:r w:rsidRPr="0038031F">
              <w:rPr>
                <w:b w:val="0"/>
              </w:rPr>
              <w:t>Outros passivos</w:t>
            </w:r>
          </w:p>
        </w:tc>
        <w:tc>
          <w:tcPr>
            <w:tcW w:w="709" w:type="dxa"/>
            <w:tcBorders>
              <w:top w:val="nil"/>
              <w:bottom w:val="nil"/>
            </w:tcBorders>
            <w:shd w:val="clear" w:color="auto" w:fill="auto"/>
            <w:vAlign w:val="center"/>
          </w:tcPr>
          <w:p w14:paraId="713C3F72" w14:textId="77777777" w:rsidR="00D6003D" w:rsidRPr="00E0461B" w:rsidRDefault="00D6003D" w:rsidP="005F44FE">
            <w:pPr>
              <w:pStyle w:val="08-Tabelageral"/>
              <w:cnfStyle w:val="000000100000" w:firstRow="0" w:lastRow="0" w:firstColumn="0" w:lastColumn="0" w:oddVBand="0" w:evenVBand="0" w:oddHBand="1" w:evenHBand="0" w:firstRowFirstColumn="0" w:firstRowLastColumn="0" w:lastRowFirstColumn="0" w:lastRowLastColumn="0"/>
              <w:rPr>
                <w:szCs w:val="14"/>
              </w:rPr>
            </w:pPr>
            <w:r w:rsidRPr="00E0461B">
              <w:rPr>
                <w:szCs w:val="14"/>
              </w:rPr>
              <w:t>[24]</w:t>
            </w:r>
          </w:p>
        </w:tc>
        <w:tc>
          <w:tcPr>
            <w:tcW w:w="1134" w:type="dxa"/>
            <w:tcBorders>
              <w:top w:val="nil"/>
              <w:left w:val="nil"/>
              <w:bottom w:val="nil"/>
              <w:right w:val="nil"/>
            </w:tcBorders>
            <w:shd w:val="clear" w:color="auto" w:fill="auto"/>
            <w:vAlign w:val="center"/>
          </w:tcPr>
          <w:p w14:paraId="2F5AFDB6" w14:textId="77777777" w:rsidR="00D6003D" w:rsidRPr="00B669E3" w:rsidRDefault="00D6003D" w:rsidP="005F44FE">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8C773A">
              <w:rPr>
                <w:rFonts w:cs="Arial"/>
                <w:szCs w:val="14"/>
              </w:rPr>
              <w:t>12.18</w:t>
            </w:r>
            <w:r>
              <w:rPr>
                <w:rFonts w:cs="Arial"/>
                <w:szCs w:val="14"/>
              </w:rPr>
              <w:t>4</w:t>
            </w:r>
          </w:p>
        </w:tc>
        <w:tc>
          <w:tcPr>
            <w:tcW w:w="1134" w:type="dxa"/>
            <w:tcBorders>
              <w:top w:val="nil"/>
              <w:bottom w:val="nil"/>
            </w:tcBorders>
            <w:shd w:val="clear" w:color="auto" w:fill="auto"/>
            <w:vAlign w:val="center"/>
          </w:tcPr>
          <w:p w14:paraId="50C40E5A" w14:textId="77777777" w:rsidR="00D6003D" w:rsidRPr="00B669E3" w:rsidRDefault="00D6003D" w:rsidP="005F44FE">
            <w:pPr>
              <w:pStyle w:val="08-Tabelageral"/>
              <w:cnfStyle w:val="000000100000" w:firstRow="0" w:lastRow="0" w:firstColumn="0" w:lastColumn="0" w:oddVBand="0" w:evenVBand="0" w:oddHBand="1" w:evenHBand="0" w:firstRowFirstColumn="0" w:firstRowLastColumn="0" w:lastRowFirstColumn="0" w:lastRowLastColumn="0"/>
            </w:pPr>
            <w:r w:rsidRPr="00EE1C73">
              <w:rPr>
                <w:rFonts w:cs="Arial"/>
                <w:szCs w:val="14"/>
              </w:rPr>
              <w:t>10.839</w:t>
            </w:r>
          </w:p>
        </w:tc>
        <w:tc>
          <w:tcPr>
            <w:tcW w:w="283" w:type="dxa"/>
            <w:tcBorders>
              <w:top w:val="nil"/>
              <w:bottom w:val="nil"/>
            </w:tcBorders>
            <w:shd w:val="clear" w:color="auto" w:fill="auto"/>
            <w:vAlign w:val="center"/>
          </w:tcPr>
          <w:p w14:paraId="0C67675E" w14:textId="77777777" w:rsidR="00D6003D" w:rsidRPr="00B669E3" w:rsidRDefault="00D6003D" w:rsidP="005F44FE">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p>
        </w:tc>
        <w:tc>
          <w:tcPr>
            <w:tcW w:w="1063" w:type="dxa"/>
            <w:tcBorders>
              <w:top w:val="nil"/>
              <w:left w:val="nil"/>
              <w:bottom w:val="nil"/>
              <w:right w:val="nil"/>
            </w:tcBorders>
            <w:shd w:val="clear" w:color="auto" w:fill="auto"/>
            <w:vAlign w:val="center"/>
          </w:tcPr>
          <w:p w14:paraId="75F53E5D" w14:textId="77777777" w:rsidR="00D6003D" w:rsidRPr="00B669E3" w:rsidRDefault="00D6003D" w:rsidP="005F44FE">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191FE2">
              <w:rPr>
                <w:rFonts w:cs="Arial"/>
                <w:szCs w:val="14"/>
              </w:rPr>
              <w:t>105.36</w:t>
            </w:r>
            <w:r>
              <w:rPr>
                <w:rFonts w:cs="Arial"/>
                <w:szCs w:val="14"/>
              </w:rPr>
              <w:t>3</w:t>
            </w:r>
          </w:p>
        </w:tc>
        <w:tc>
          <w:tcPr>
            <w:tcW w:w="1063" w:type="dxa"/>
            <w:tcBorders>
              <w:top w:val="nil"/>
              <w:bottom w:val="nil"/>
            </w:tcBorders>
            <w:shd w:val="clear" w:color="auto" w:fill="auto"/>
            <w:vAlign w:val="center"/>
          </w:tcPr>
          <w:p w14:paraId="5C665EFC" w14:textId="77777777" w:rsidR="00D6003D" w:rsidRPr="00B669E3" w:rsidRDefault="00D6003D" w:rsidP="005F44FE">
            <w:pPr>
              <w:pStyle w:val="08-Tabelageral"/>
              <w:cnfStyle w:val="000000100000" w:firstRow="0" w:lastRow="0" w:firstColumn="0" w:lastColumn="0" w:oddVBand="0" w:evenVBand="0" w:oddHBand="1" w:evenHBand="0" w:firstRowFirstColumn="0" w:firstRowLastColumn="0" w:lastRowFirstColumn="0" w:lastRowLastColumn="0"/>
            </w:pPr>
            <w:r w:rsidRPr="00EE1C73">
              <w:rPr>
                <w:rFonts w:cs="Arial"/>
                <w:szCs w:val="14"/>
              </w:rPr>
              <w:t>227.588</w:t>
            </w:r>
          </w:p>
        </w:tc>
      </w:tr>
      <w:tr w:rsidR="00D6003D" w:rsidRPr="001D6BE8" w14:paraId="063CF344" w14:textId="77777777" w:rsidTr="005F44FE">
        <w:trPr>
          <w:trHeight w:val="238"/>
          <w:jc w:val="center"/>
        </w:trPr>
        <w:tc>
          <w:tcPr>
            <w:cnfStyle w:val="001000000000" w:firstRow="0" w:lastRow="0" w:firstColumn="1" w:lastColumn="0" w:oddVBand="0" w:evenVBand="0" w:oddHBand="0" w:evenHBand="0" w:firstRowFirstColumn="0" w:firstRowLastColumn="0" w:lastRowFirstColumn="0" w:lastRowLastColumn="0"/>
            <w:tcW w:w="4253" w:type="dxa"/>
            <w:tcBorders>
              <w:top w:val="nil"/>
              <w:bottom w:val="nil"/>
            </w:tcBorders>
            <w:shd w:val="clear" w:color="auto" w:fill="auto"/>
            <w:vAlign w:val="center"/>
          </w:tcPr>
          <w:p w14:paraId="41B4FD16" w14:textId="77777777" w:rsidR="00D6003D" w:rsidRPr="0038031F" w:rsidRDefault="00D6003D" w:rsidP="005F44FE">
            <w:pPr>
              <w:pStyle w:val="08-Tabelageral"/>
              <w:jc w:val="left"/>
              <w:rPr>
                <w:b w:val="0"/>
              </w:rPr>
            </w:pPr>
          </w:p>
        </w:tc>
        <w:tc>
          <w:tcPr>
            <w:tcW w:w="709" w:type="dxa"/>
            <w:tcBorders>
              <w:top w:val="nil"/>
              <w:bottom w:val="nil"/>
            </w:tcBorders>
            <w:shd w:val="clear" w:color="auto" w:fill="auto"/>
            <w:vAlign w:val="center"/>
          </w:tcPr>
          <w:p w14:paraId="575E034B" w14:textId="77777777" w:rsidR="00D6003D" w:rsidRPr="00E0461B" w:rsidRDefault="00D6003D" w:rsidP="005F44FE">
            <w:pPr>
              <w:pStyle w:val="08-Tabelageral"/>
              <w:cnfStyle w:val="000000000000" w:firstRow="0" w:lastRow="0" w:firstColumn="0" w:lastColumn="0" w:oddVBand="0" w:evenVBand="0" w:oddHBand="0" w:evenHBand="0" w:firstRowFirstColumn="0" w:firstRowLastColumn="0" w:lastRowFirstColumn="0" w:lastRowLastColumn="0"/>
              <w:rPr>
                <w:szCs w:val="14"/>
              </w:rPr>
            </w:pPr>
          </w:p>
        </w:tc>
        <w:tc>
          <w:tcPr>
            <w:tcW w:w="1134" w:type="dxa"/>
            <w:tcBorders>
              <w:top w:val="nil"/>
              <w:bottom w:val="nil"/>
            </w:tcBorders>
            <w:shd w:val="clear" w:color="auto" w:fill="auto"/>
            <w:vAlign w:val="center"/>
          </w:tcPr>
          <w:p w14:paraId="4CB126F7" w14:textId="77777777" w:rsidR="00D6003D" w:rsidRPr="00B669E3" w:rsidRDefault="00D6003D" w:rsidP="005F44FE">
            <w:pPr>
              <w:pStyle w:val="08-Tabelageral"/>
              <w:cnfStyle w:val="000000000000" w:firstRow="0" w:lastRow="0" w:firstColumn="0" w:lastColumn="0" w:oddVBand="0" w:evenVBand="0" w:oddHBand="0" w:evenHBand="0" w:firstRowFirstColumn="0" w:firstRowLastColumn="0" w:lastRowFirstColumn="0" w:lastRowLastColumn="0"/>
              <w:rPr>
                <w:rFonts w:cs="Arial"/>
                <w:szCs w:val="14"/>
              </w:rPr>
            </w:pPr>
          </w:p>
        </w:tc>
        <w:tc>
          <w:tcPr>
            <w:tcW w:w="1134" w:type="dxa"/>
            <w:tcBorders>
              <w:top w:val="nil"/>
              <w:bottom w:val="nil"/>
            </w:tcBorders>
            <w:shd w:val="clear" w:color="auto" w:fill="auto"/>
            <w:vAlign w:val="center"/>
          </w:tcPr>
          <w:p w14:paraId="4330BFF3" w14:textId="77777777" w:rsidR="00D6003D" w:rsidRPr="00B669E3" w:rsidRDefault="00D6003D" w:rsidP="005F44FE">
            <w:pPr>
              <w:pStyle w:val="08-Tabelageral"/>
              <w:cnfStyle w:val="000000000000" w:firstRow="0" w:lastRow="0" w:firstColumn="0" w:lastColumn="0" w:oddVBand="0" w:evenVBand="0" w:oddHBand="0" w:evenHBand="0" w:firstRowFirstColumn="0" w:firstRowLastColumn="0" w:lastRowFirstColumn="0" w:lastRowLastColumn="0"/>
            </w:pPr>
          </w:p>
        </w:tc>
        <w:tc>
          <w:tcPr>
            <w:tcW w:w="283" w:type="dxa"/>
            <w:tcBorders>
              <w:top w:val="nil"/>
              <w:bottom w:val="nil"/>
            </w:tcBorders>
            <w:shd w:val="clear" w:color="auto" w:fill="auto"/>
            <w:vAlign w:val="center"/>
          </w:tcPr>
          <w:p w14:paraId="4040AE89" w14:textId="77777777" w:rsidR="00D6003D" w:rsidRPr="00B669E3" w:rsidRDefault="00D6003D" w:rsidP="005F44FE">
            <w:pPr>
              <w:pStyle w:val="08-Tabelageral"/>
              <w:cnfStyle w:val="000000000000" w:firstRow="0" w:lastRow="0" w:firstColumn="0" w:lastColumn="0" w:oddVBand="0" w:evenVBand="0" w:oddHBand="0" w:evenHBand="0" w:firstRowFirstColumn="0" w:firstRowLastColumn="0" w:lastRowFirstColumn="0" w:lastRowLastColumn="0"/>
              <w:rPr>
                <w:rFonts w:cs="Arial"/>
                <w:szCs w:val="14"/>
              </w:rPr>
            </w:pPr>
          </w:p>
        </w:tc>
        <w:tc>
          <w:tcPr>
            <w:tcW w:w="1063" w:type="dxa"/>
            <w:tcBorders>
              <w:top w:val="nil"/>
              <w:bottom w:val="nil"/>
            </w:tcBorders>
            <w:shd w:val="clear" w:color="auto" w:fill="auto"/>
            <w:vAlign w:val="center"/>
          </w:tcPr>
          <w:p w14:paraId="0C748EC5" w14:textId="77777777" w:rsidR="00D6003D" w:rsidRPr="00B669E3" w:rsidRDefault="00D6003D" w:rsidP="005F44FE">
            <w:pPr>
              <w:pStyle w:val="08-Tabelageral"/>
              <w:cnfStyle w:val="000000000000" w:firstRow="0" w:lastRow="0" w:firstColumn="0" w:lastColumn="0" w:oddVBand="0" w:evenVBand="0" w:oddHBand="0" w:evenHBand="0" w:firstRowFirstColumn="0" w:firstRowLastColumn="0" w:lastRowFirstColumn="0" w:lastRowLastColumn="0"/>
              <w:rPr>
                <w:rFonts w:cs="Arial"/>
                <w:szCs w:val="14"/>
              </w:rPr>
            </w:pPr>
          </w:p>
        </w:tc>
        <w:tc>
          <w:tcPr>
            <w:tcW w:w="1063" w:type="dxa"/>
            <w:tcBorders>
              <w:top w:val="nil"/>
              <w:bottom w:val="nil"/>
            </w:tcBorders>
            <w:shd w:val="clear" w:color="auto" w:fill="auto"/>
            <w:vAlign w:val="center"/>
          </w:tcPr>
          <w:p w14:paraId="6E95DC9A" w14:textId="77777777" w:rsidR="00D6003D" w:rsidRPr="00B669E3" w:rsidRDefault="00D6003D" w:rsidP="005F44FE">
            <w:pPr>
              <w:pStyle w:val="08-Tabelageral"/>
              <w:cnfStyle w:val="000000000000" w:firstRow="0" w:lastRow="0" w:firstColumn="0" w:lastColumn="0" w:oddVBand="0" w:evenVBand="0" w:oddHBand="0" w:evenHBand="0" w:firstRowFirstColumn="0" w:firstRowLastColumn="0" w:lastRowFirstColumn="0" w:lastRowLastColumn="0"/>
            </w:pPr>
          </w:p>
        </w:tc>
      </w:tr>
      <w:tr w:rsidR="00D6003D" w:rsidRPr="00E62509" w14:paraId="65790397" w14:textId="77777777" w:rsidTr="005F44FE">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253" w:type="dxa"/>
            <w:tcBorders>
              <w:top w:val="nil"/>
              <w:bottom w:val="nil"/>
            </w:tcBorders>
            <w:shd w:val="clear" w:color="auto" w:fill="auto"/>
            <w:vAlign w:val="center"/>
          </w:tcPr>
          <w:p w14:paraId="6B4D19CB" w14:textId="77777777" w:rsidR="00D6003D" w:rsidRPr="00E62509" w:rsidRDefault="00D6003D" w:rsidP="005F44FE">
            <w:pPr>
              <w:pStyle w:val="08-Tabelageral"/>
              <w:jc w:val="left"/>
            </w:pPr>
            <w:r w:rsidRPr="00E62509">
              <w:t>Passivo Não Circulante</w:t>
            </w:r>
          </w:p>
        </w:tc>
        <w:tc>
          <w:tcPr>
            <w:tcW w:w="709" w:type="dxa"/>
            <w:tcBorders>
              <w:top w:val="nil"/>
              <w:bottom w:val="nil"/>
            </w:tcBorders>
            <w:shd w:val="clear" w:color="auto" w:fill="auto"/>
            <w:vAlign w:val="center"/>
          </w:tcPr>
          <w:p w14:paraId="07E37364" w14:textId="77777777" w:rsidR="00D6003D" w:rsidRPr="00E0461B" w:rsidRDefault="00D6003D" w:rsidP="005F44FE">
            <w:pPr>
              <w:pStyle w:val="08-Tabelageral"/>
              <w:cnfStyle w:val="000000100000" w:firstRow="0" w:lastRow="0" w:firstColumn="0" w:lastColumn="0" w:oddVBand="0" w:evenVBand="0" w:oddHBand="1" w:evenHBand="0" w:firstRowFirstColumn="0" w:firstRowLastColumn="0" w:lastRowFirstColumn="0" w:lastRowLastColumn="0"/>
              <w:rPr>
                <w:b/>
                <w:szCs w:val="14"/>
              </w:rPr>
            </w:pPr>
          </w:p>
        </w:tc>
        <w:tc>
          <w:tcPr>
            <w:tcW w:w="1134" w:type="dxa"/>
            <w:tcBorders>
              <w:top w:val="nil"/>
              <w:bottom w:val="nil"/>
            </w:tcBorders>
            <w:shd w:val="clear" w:color="auto" w:fill="auto"/>
            <w:vAlign w:val="center"/>
          </w:tcPr>
          <w:p w14:paraId="3BCE7382" w14:textId="77777777" w:rsidR="00D6003D" w:rsidRPr="00B669E3" w:rsidRDefault="00D6003D" w:rsidP="005F44FE">
            <w:pPr>
              <w:pStyle w:val="08-Tabelageral"/>
              <w:cnfStyle w:val="000000100000" w:firstRow="0" w:lastRow="0" w:firstColumn="0" w:lastColumn="0" w:oddVBand="0" w:evenVBand="0" w:oddHBand="1" w:evenHBand="0" w:firstRowFirstColumn="0" w:firstRowLastColumn="0" w:lastRowFirstColumn="0" w:lastRowLastColumn="0"/>
              <w:rPr>
                <w:rFonts w:cs="Arial"/>
                <w:b/>
                <w:szCs w:val="14"/>
              </w:rPr>
            </w:pPr>
            <w:r w:rsidRPr="008C773A">
              <w:rPr>
                <w:rFonts w:cs="Arial"/>
                <w:b/>
                <w:szCs w:val="14"/>
              </w:rPr>
              <w:t>28</w:t>
            </w:r>
          </w:p>
        </w:tc>
        <w:tc>
          <w:tcPr>
            <w:tcW w:w="1134" w:type="dxa"/>
            <w:tcBorders>
              <w:top w:val="nil"/>
              <w:bottom w:val="nil"/>
            </w:tcBorders>
            <w:shd w:val="clear" w:color="auto" w:fill="auto"/>
            <w:vAlign w:val="center"/>
          </w:tcPr>
          <w:p w14:paraId="7A321432" w14:textId="77777777" w:rsidR="00D6003D" w:rsidRPr="00B669E3" w:rsidRDefault="00D6003D" w:rsidP="005F44FE">
            <w:pPr>
              <w:pStyle w:val="08-Tabelageral"/>
              <w:cnfStyle w:val="000000100000" w:firstRow="0" w:lastRow="0" w:firstColumn="0" w:lastColumn="0" w:oddVBand="0" w:evenVBand="0" w:oddHBand="1" w:evenHBand="0" w:firstRowFirstColumn="0" w:firstRowLastColumn="0" w:lastRowFirstColumn="0" w:lastRowLastColumn="0"/>
              <w:rPr>
                <w:b/>
                <w:bCs/>
              </w:rPr>
            </w:pPr>
            <w:r w:rsidRPr="00EE1C73">
              <w:rPr>
                <w:rFonts w:cs="Arial"/>
                <w:b/>
                <w:szCs w:val="14"/>
              </w:rPr>
              <w:t>28</w:t>
            </w:r>
          </w:p>
        </w:tc>
        <w:tc>
          <w:tcPr>
            <w:tcW w:w="283" w:type="dxa"/>
            <w:tcBorders>
              <w:top w:val="nil"/>
              <w:bottom w:val="nil"/>
            </w:tcBorders>
            <w:shd w:val="clear" w:color="auto" w:fill="auto"/>
            <w:vAlign w:val="center"/>
          </w:tcPr>
          <w:p w14:paraId="6E3DB76D" w14:textId="77777777" w:rsidR="00D6003D" w:rsidRPr="00B669E3" w:rsidRDefault="00D6003D" w:rsidP="005F44FE">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rPr>
            </w:pPr>
          </w:p>
        </w:tc>
        <w:tc>
          <w:tcPr>
            <w:tcW w:w="1063" w:type="dxa"/>
            <w:tcBorders>
              <w:top w:val="nil"/>
              <w:bottom w:val="nil"/>
            </w:tcBorders>
            <w:shd w:val="clear" w:color="auto" w:fill="auto"/>
            <w:vAlign w:val="center"/>
          </w:tcPr>
          <w:p w14:paraId="50B2B4C7" w14:textId="77777777" w:rsidR="00D6003D" w:rsidRPr="00B669E3" w:rsidRDefault="00D6003D" w:rsidP="005F44FE">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rPr>
            </w:pPr>
            <w:r w:rsidRPr="00191FE2">
              <w:rPr>
                <w:rFonts w:cs="Arial"/>
                <w:b/>
                <w:bCs/>
                <w:szCs w:val="14"/>
              </w:rPr>
              <w:t>2.025.563</w:t>
            </w:r>
          </w:p>
        </w:tc>
        <w:tc>
          <w:tcPr>
            <w:tcW w:w="1063" w:type="dxa"/>
            <w:tcBorders>
              <w:top w:val="nil"/>
              <w:bottom w:val="nil"/>
            </w:tcBorders>
            <w:shd w:val="clear" w:color="auto" w:fill="auto"/>
            <w:vAlign w:val="center"/>
          </w:tcPr>
          <w:p w14:paraId="72CE0A96" w14:textId="77777777" w:rsidR="00D6003D" w:rsidRPr="00B669E3" w:rsidRDefault="00D6003D" w:rsidP="005F44FE">
            <w:pPr>
              <w:pStyle w:val="08-Tabelageral"/>
              <w:cnfStyle w:val="000000100000" w:firstRow="0" w:lastRow="0" w:firstColumn="0" w:lastColumn="0" w:oddVBand="0" w:evenVBand="0" w:oddHBand="1" w:evenHBand="0" w:firstRowFirstColumn="0" w:firstRowLastColumn="0" w:lastRowFirstColumn="0" w:lastRowLastColumn="0"/>
              <w:rPr>
                <w:b/>
                <w:bCs/>
              </w:rPr>
            </w:pPr>
            <w:r w:rsidRPr="00F57304">
              <w:rPr>
                <w:rFonts w:cs="Arial"/>
                <w:b/>
                <w:bCs/>
                <w:szCs w:val="14"/>
              </w:rPr>
              <w:t>2.033.528</w:t>
            </w:r>
          </w:p>
        </w:tc>
      </w:tr>
      <w:tr w:rsidR="00D6003D" w:rsidRPr="001D6BE8" w14:paraId="60CBE708" w14:textId="77777777" w:rsidTr="005F44FE">
        <w:trPr>
          <w:trHeight w:val="238"/>
          <w:jc w:val="center"/>
        </w:trPr>
        <w:tc>
          <w:tcPr>
            <w:cnfStyle w:val="001000000000" w:firstRow="0" w:lastRow="0" w:firstColumn="1" w:lastColumn="0" w:oddVBand="0" w:evenVBand="0" w:oddHBand="0" w:evenHBand="0" w:firstRowFirstColumn="0" w:firstRowLastColumn="0" w:lastRowFirstColumn="0" w:lastRowLastColumn="0"/>
            <w:tcW w:w="4253" w:type="dxa"/>
            <w:tcBorders>
              <w:top w:val="nil"/>
              <w:bottom w:val="nil"/>
            </w:tcBorders>
            <w:shd w:val="clear" w:color="auto" w:fill="auto"/>
            <w:vAlign w:val="center"/>
          </w:tcPr>
          <w:p w14:paraId="6E8BB5A8" w14:textId="77777777" w:rsidR="00D6003D" w:rsidRPr="0038031F" w:rsidRDefault="00D6003D" w:rsidP="005F44FE">
            <w:pPr>
              <w:pStyle w:val="08-Tabelageral"/>
              <w:ind w:left="113"/>
              <w:jc w:val="left"/>
              <w:rPr>
                <w:b w:val="0"/>
              </w:rPr>
            </w:pPr>
            <w:r w:rsidRPr="0038031F">
              <w:rPr>
                <w:b w:val="0"/>
              </w:rPr>
              <w:t>Provisões trabalhistas, fiscais e cíveis</w:t>
            </w:r>
          </w:p>
        </w:tc>
        <w:tc>
          <w:tcPr>
            <w:tcW w:w="709" w:type="dxa"/>
            <w:tcBorders>
              <w:top w:val="nil"/>
              <w:bottom w:val="nil"/>
            </w:tcBorders>
            <w:shd w:val="clear" w:color="auto" w:fill="auto"/>
            <w:vAlign w:val="center"/>
          </w:tcPr>
          <w:p w14:paraId="00C4ED44" w14:textId="77777777" w:rsidR="00D6003D" w:rsidRPr="00E0461B" w:rsidRDefault="00D6003D" w:rsidP="005F44FE">
            <w:pPr>
              <w:pStyle w:val="08-Tabelageral"/>
              <w:cnfStyle w:val="000000000000" w:firstRow="0" w:lastRow="0" w:firstColumn="0" w:lastColumn="0" w:oddVBand="0" w:evenVBand="0" w:oddHBand="0" w:evenHBand="0" w:firstRowFirstColumn="0" w:firstRowLastColumn="0" w:lastRowFirstColumn="0" w:lastRowLastColumn="0"/>
              <w:rPr>
                <w:szCs w:val="14"/>
              </w:rPr>
            </w:pPr>
            <w:r w:rsidRPr="00E0461B">
              <w:rPr>
                <w:szCs w:val="14"/>
              </w:rPr>
              <w:t>[22]</w:t>
            </w:r>
          </w:p>
        </w:tc>
        <w:tc>
          <w:tcPr>
            <w:tcW w:w="1134" w:type="dxa"/>
            <w:tcBorders>
              <w:top w:val="nil"/>
              <w:bottom w:val="nil"/>
            </w:tcBorders>
            <w:shd w:val="clear" w:color="auto" w:fill="auto"/>
            <w:vAlign w:val="center"/>
          </w:tcPr>
          <w:p w14:paraId="1DCEE74D" w14:textId="77777777" w:rsidR="00D6003D" w:rsidRPr="00B669E3" w:rsidRDefault="00D6003D" w:rsidP="005F44FE">
            <w:pPr>
              <w:pStyle w:val="08-Tabelageral"/>
              <w:cnfStyle w:val="000000000000" w:firstRow="0" w:lastRow="0" w:firstColumn="0" w:lastColumn="0" w:oddVBand="0" w:evenVBand="0" w:oddHBand="0" w:evenHBand="0" w:firstRowFirstColumn="0" w:firstRowLastColumn="0" w:lastRowFirstColumn="0" w:lastRowLastColumn="0"/>
              <w:rPr>
                <w:rFonts w:cs="Arial"/>
                <w:szCs w:val="14"/>
              </w:rPr>
            </w:pPr>
            <w:r w:rsidRPr="008C773A">
              <w:rPr>
                <w:rFonts w:cs="Arial"/>
                <w:szCs w:val="14"/>
              </w:rPr>
              <w:t>28</w:t>
            </w:r>
          </w:p>
        </w:tc>
        <w:tc>
          <w:tcPr>
            <w:tcW w:w="1134" w:type="dxa"/>
            <w:tcBorders>
              <w:top w:val="nil"/>
              <w:bottom w:val="nil"/>
            </w:tcBorders>
            <w:shd w:val="clear" w:color="auto" w:fill="auto"/>
            <w:vAlign w:val="center"/>
          </w:tcPr>
          <w:p w14:paraId="258C4526" w14:textId="77777777" w:rsidR="00D6003D" w:rsidRPr="00B669E3" w:rsidRDefault="00D6003D" w:rsidP="005F44FE">
            <w:pPr>
              <w:pStyle w:val="08-Tabelageral"/>
              <w:cnfStyle w:val="000000000000" w:firstRow="0" w:lastRow="0" w:firstColumn="0" w:lastColumn="0" w:oddVBand="0" w:evenVBand="0" w:oddHBand="0" w:evenHBand="0" w:firstRowFirstColumn="0" w:firstRowLastColumn="0" w:lastRowFirstColumn="0" w:lastRowLastColumn="0"/>
            </w:pPr>
            <w:r w:rsidRPr="00EE1C73">
              <w:rPr>
                <w:rFonts w:cs="Arial"/>
                <w:szCs w:val="14"/>
              </w:rPr>
              <w:t>28</w:t>
            </w:r>
          </w:p>
        </w:tc>
        <w:tc>
          <w:tcPr>
            <w:tcW w:w="283" w:type="dxa"/>
            <w:tcBorders>
              <w:top w:val="nil"/>
              <w:bottom w:val="nil"/>
            </w:tcBorders>
            <w:shd w:val="clear" w:color="auto" w:fill="auto"/>
            <w:vAlign w:val="center"/>
          </w:tcPr>
          <w:p w14:paraId="11458F6C" w14:textId="77777777" w:rsidR="00D6003D" w:rsidRPr="00B669E3" w:rsidRDefault="00D6003D" w:rsidP="005F44FE">
            <w:pPr>
              <w:pStyle w:val="08-Tabelageral"/>
              <w:cnfStyle w:val="000000000000" w:firstRow="0" w:lastRow="0" w:firstColumn="0" w:lastColumn="0" w:oddVBand="0" w:evenVBand="0" w:oddHBand="0" w:evenHBand="0" w:firstRowFirstColumn="0" w:firstRowLastColumn="0" w:lastRowFirstColumn="0" w:lastRowLastColumn="0"/>
              <w:rPr>
                <w:rFonts w:cs="Arial"/>
                <w:szCs w:val="14"/>
              </w:rPr>
            </w:pPr>
          </w:p>
        </w:tc>
        <w:tc>
          <w:tcPr>
            <w:tcW w:w="1063" w:type="dxa"/>
            <w:tcBorders>
              <w:top w:val="nil"/>
              <w:left w:val="nil"/>
              <w:bottom w:val="nil"/>
              <w:right w:val="nil"/>
            </w:tcBorders>
            <w:shd w:val="clear" w:color="auto" w:fill="auto"/>
            <w:vAlign w:val="center"/>
          </w:tcPr>
          <w:p w14:paraId="349BDE71" w14:textId="77777777" w:rsidR="00D6003D" w:rsidRPr="00B669E3" w:rsidRDefault="00D6003D" w:rsidP="005F44FE">
            <w:pPr>
              <w:pStyle w:val="08-Tabelageral"/>
              <w:cnfStyle w:val="000000000000" w:firstRow="0" w:lastRow="0" w:firstColumn="0" w:lastColumn="0" w:oddVBand="0" w:evenVBand="0" w:oddHBand="0" w:evenHBand="0" w:firstRowFirstColumn="0" w:firstRowLastColumn="0" w:lastRowFirstColumn="0" w:lastRowLastColumn="0"/>
              <w:rPr>
                <w:rFonts w:cs="Arial"/>
                <w:szCs w:val="14"/>
              </w:rPr>
            </w:pPr>
            <w:r w:rsidRPr="00191FE2">
              <w:rPr>
                <w:rFonts w:cs="Arial"/>
                <w:szCs w:val="14"/>
              </w:rPr>
              <w:t>9.451</w:t>
            </w:r>
          </w:p>
        </w:tc>
        <w:tc>
          <w:tcPr>
            <w:tcW w:w="1063" w:type="dxa"/>
            <w:tcBorders>
              <w:top w:val="nil"/>
              <w:bottom w:val="nil"/>
            </w:tcBorders>
            <w:shd w:val="clear" w:color="auto" w:fill="auto"/>
            <w:vAlign w:val="center"/>
          </w:tcPr>
          <w:p w14:paraId="5AB159B9" w14:textId="77777777" w:rsidR="00D6003D" w:rsidRPr="00B669E3" w:rsidRDefault="00D6003D" w:rsidP="005F44FE">
            <w:pPr>
              <w:pStyle w:val="08-Tabelageral"/>
              <w:cnfStyle w:val="000000000000" w:firstRow="0" w:lastRow="0" w:firstColumn="0" w:lastColumn="0" w:oddVBand="0" w:evenVBand="0" w:oddHBand="0" w:evenHBand="0" w:firstRowFirstColumn="0" w:firstRowLastColumn="0" w:lastRowFirstColumn="0" w:lastRowLastColumn="0"/>
            </w:pPr>
            <w:r w:rsidRPr="00EE1C73">
              <w:rPr>
                <w:rFonts w:cs="Arial"/>
                <w:szCs w:val="14"/>
              </w:rPr>
              <w:t>10.419</w:t>
            </w:r>
          </w:p>
        </w:tc>
      </w:tr>
      <w:tr w:rsidR="00D6003D" w:rsidRPr="001D6BE8" w14:paraId="4BCFDF3D" w14:textId="77777777" w:rsidTr="005F44FE">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253" w:type="dxa"/>
            <w:tcBorders>
              <w:top w:val="nil"/>
              <w:bottom w:val="nil"/>
            </w:tcBorders>
            <w:shd w:val="clear" w:color="auto" w:fill="auto"/>
            <w:vAlign w:val="center"/>
          </w:tcPr>
          <w:p w14:paraId="096B17BE" w14:textId="77777777" w:rsidR="00D6003D" w:rsidRPr="0038031F" w:rsidRDefault="00D6003D" w:rsidP="005F44FE">
            <w:pPr>
              <w:pStyle w:val="08-Tabelageral"/>
              <w:ind w:left="113"/>
              <w:jc w:val="left"/>
              <w:rPr>
                <w:b w:val="0"/>
              </w:rPr>
            </w:pPr>
            <w:r w:rsidRPr="0038031F">
              <w:rPr>
                <w:b w:val="0"/>
              </w:rPr>
              <w:t>Passivos por impostos diferidos</w:t>
            </w:r>
          </w:p>
        </w:tc>
        <w:tc>
          <w:tcPr>
            <w:tcW w:w="709" w:type="dxa"/>
            <w:tcBorders>
              <w:top w:val="nil"/>
              <w:bottom w:val="nil"/>
            </w:tcBorders>
            <w:shd w:val="clear" w:color="auto" w:fill="auto"/>
            <w:vAlign w:val="center"/>
          </w:tcPr>
          <w:p w14:paraId="6C7A94D6" w14:textId="77777777" w:rsidR="00D6003D" w:rsidRPr="00E0461B" w:rsidRDefault="00D6003D" w:rsidP="005F44FE">
            <w:pPr>
              <w:pStyle w:val="08-Tabelageral"/>
              <w:cnfStyle w:val="000000100000" w:firstRow="0" w:lastRow="0" w:firstColumn="0" w:lastColumn="0" w:oddVBand="0" w:evenVBand="0" w:oddHBand="1" w:evenHBand="0" w:firstRowFirstColumn="0" w:firstRowLastColumn="0" w:lastRowFirstColumn="0" w:lastRowLastColumn="0"/>
              <w:rPr>
                <w:szCs w:val="14"/>
              </w:rPr>
            </w:pPr>
            <w:r w:rsidRPr="00E0461B">
              <w:rPr>
                <w:szCs w:val="14"/>
              </w:rPr>
              <w:t>[12.h]</w:t>
            </w:r>
          </w:p>
        </w:tc>
        <w:tc>
          <w:tcPr>
            <w:tcW w:w="1134" w:type="dxa"/>
            <w:tcBorders>
              <w:top w:val="nil"/>
              <w:bottom w:val="nil"/>
            </w:tcBorders>
            <w:shd w:val="clear" w:color="auto" w:fill="auto"/>
            <w:vAlign w:val="center"/>
          </w:tcPr>
          <w:p w14:paraId="35ACB427" w14:textId="77777777" w:rsidR="00D6003D" w:rsidRPr="00B669E3" w:rsidRDefault="00D6003D" w:rsidP="005F44FE">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Pr>
                <w:rFonts w:cs="Arial"/>
                <w:szCs w:val="14"/>
              </w:rPr>
              <w:t>--</w:t>
            </w:r>
          </w:p>
        </w:tc>
        <w:tc>
          <w:tcPr>
            <w:tcW w:w="1134" w:type="dxa"/>
            <w:tcBorders>
              <w:top w:val="nil"/>
              <w:bottom w:val="nil"/>
            </w:tcBorders>
            <w:shd w:val="clear" w:color="auto" w:fill="auto"/>
            <w:vAlign w:val="center"/>
          </w:tcPr>
          <w:p w14:paraId="3D8810EA" w14:textId="77777777" w:rsidR="00D6003D" w:rsidRPr="00B669E3" w:rsidRDefault="00D6003D" w:rsidP="005F44FE">
            <w:pPr>
              <w:pStyle w:val="08-Tabelageral"/>
              <w:cnfStyle w:val="000000100000" w:firstRow="0" w:lastRow="0" w:firstColumn="0" w:lastColumn="0" w:oddVBand="0" w:evenVBand="0" w:oddHBand="1" w:evenHBand="0" w:firstRowFirstColumn="0" w:firstRowLastColumn="0" w:lastRowFirstColumn="0" w:lastRowLastColumn="0"/>
            </w:pPr>
            <w:r>
              <w:rPr>
                <w:rFonts w:cs="Arial"/>
                <w:szCs w:val="14"/>
              </w:rPr>
              <w:t>--</w:t>
            </w:r>
          </w:p>
        </w:tc>
        <w:tc>
          <w:tcPr>
            <w:tcW w:w="283" w:type="dxa"/>
            <w:tcBorders>
              <w:top w:val="nil"/>
              <w:bottom w:val="nil"/>
            </w:tcBorders>
            <w:shd w:val="clear" w:color="auto" w:fill="auto"/>
            <w:vAlign w:val="center"/>
          </w:tcPr>
          <w:p w14:paraId="27FDA532" w14:textId="77777777" w:rsidR="00D6003D" w:rsidRPr="00B669E3" w:rsidRDefault="00D6003D" w:rsidP="005F44FE">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p>
        </w:tc>
        <w:tc>
          <w:tcPr>
            <w:tcW w:w="1063" w:type="dxa"/>
            <w:tcBorders>
              <w:top w:val="nil"/>
              <w:left w:val="nil"/>
              <w:bottom w:val="nil"/>
              <w:right w:val="nil"/>
            </w:tcBorders>
            <w:shd w:val="clear" w:color="auto" w:fill="auto"/>
            <w:vAlign w:val="center"/>
          </w:tcPr>
          <w:p w14:paraId="48B72DE1" w14:textId="77777777" w:rsidR="00D6003D" w:rsidRPr="00B669E3" w:rsidRDefault="00D6003D" w:rsidP="005F44FE">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191FE2">
              <w:rPr>
                <w:rFonts w:cs="Arial"/>
                <w:szCs w:val="14"/>
              </w:rPr>
              <w:t>228.565</w:t>
            </w:r>
          </w:p>
        </w:tc>
        <w:tc>
          <w:tcPr>
            <w:tcW w:w="1063" w:type="dxa"/>
            <w:tcBorders>
              <w:top w:val="nil"/>
              <w:bottom w:val="nil"/>
            </w:tcBorders>
            <w:shd w:val="clear" w:color="auto" w:fill="auto"/>
            <w:vAlign w:val="center"/>
          </w:tcPr>
          <w:p w14:paraId="3667EBDA" w14:textId="77777777" w:rsidR="00D6003D" w:rsidRPr="00B669E3" w:rsidRDefault="00D6003D" w:rsidP="005F44FE">
            <w:pPr>
              <w:pStyle w:val="08-Tabelageral"/>
              <w:cnfStyle w:val="000000100000" w:firstRow="0" w:lastRow="0" w:firstColumn="0" w:lastColumn="0" w:oddVBand="0" w:evenVBand="0" w:oddHBand="1" w:evenHBand="0" w:firstRowFirstColumn="0" w:firstRowLastColumn="0" w:lastRowFirstColumn="0" w:lastRowLastColumn="0"/>
            </w:pPr>
            <w:r w:rsidRPr="00EE1C73">
              <w:rPr>
                <w:rFonts w:cs="Arial"/>
                <w:szCs w:val="14"/>
              </w:rPr>
              <w:t>228.565</w:t>
            </w:r>
          </w:p>
        </w:tc>
      </w:tr>
      <w:tr w:rsidR="00D6003D" w:rsidRPr="001D6BE8" w14:paraId="062F9E45" w14:textId="77777777" w:rsidTr="005F44FE">
        <w:trPr>
          <w:trHeight w:val="238"/>
          <w:jc w:val="center"/>
        </w:trPr>
        <w:tc>
          <w:tcPr>
            <w:cnfStyle w:val="001000000000" w:firstRow="0" w:lastRow="0" w:firstColumn="1" w:lastColumn="0" w:oddVBand="0" w:evenVBand="0" w:oddHBand="0" w:evenHBand="0" w:firstRowFirstColumn="0" w:firstRowLastColumn="0" w:lastRowFirstColumn="0" w:lastRowLastColumn="0"/>
            <w:tcW w:w="4253" w:type="dxa"/>
            <w:tcBorders>
              <w:top w:val="nil"/>
              <w:bottom w:val="nil"/>
            </w:tcBorders>
            <w:shd w:val="clear" w:color="auto" w:fill="auto"/>
            <w:vAlign w:val="center"/>
          </w:tcPr>
          <w:p w14:paraId="00B40739" w14:textId="77777777" w:rsidR="00D6003D" w:rsidRPr="0038031F" w:rsidRDefault="00D6003D" w:rsidP="005F44FE">
            <w:pPr>
              <w:pStyle w:val="08-Tabelageral"/>
              <w:ind w:left="113"/>
              <w:jc w:val="left"/>
              <w:rPr>
                <w:b w:val="0"/>
              </w:rPr>
            </w:pPr>
            <w:r w:rsidRPr="0038031F">
              <w:rPr>
                <w:b w:val="0"/>
              </w:rPr>
              <w:t>Comissões a apropriar</w:t>
            </w:r>
          </w:p>
        </w:tc>
        <w:tc>
          <w:tcPr>
            <w:tcW w:w="709" w:type="dxa"/>
            <w:tcBorders>
              <w:top w:val="nil"/>
              <w:bottom w:val="nil"/>
            </w:tcBorders>
            <w:shd w:val="clear" w:color="auto" w:fill="auto"/>
            <w:vAlign w:val="center"/>
          </w:tcPr>
          <w:p w14:paraId="1585C3F1" w14:textId="77777777" w:rsidR="00D6003D" w:rsidRPr="00E0461B" w:rsidRDefault="00D6003D" w:rsidP="005F44FE">
            <w:pPr>
              <w:pStyle w:val="08-Tabelageral"/>
              <w:cnfStyle w:val="000000000000" w:firstRow="0" w:lastRow="0" w:firstColumn="0" w:lastColumn="0" w:oddVBand="0" w:evenVBand="0" w:oddHBand="0" w:evenHBand="0" w:firstRowFirstColumn="0" w:firstRowLastColumn="0" w:lastRowFirstColumn="0" w:lastRowLastColumn="0"/>
              <w:rPr>
                <w:szCs w:val="14"/>
              </w:rPr>
            </w:pPr>
            <w:r w:rsidRPr="00E0461B">
              <w:rPr>
                <w:szCs w:val="14"/>
              </w:rPr>
              <w:t>[23]</w:t>
            </w:r>
          </w:p>
        </w:tc>
        <w:tc>
          <w:tcPr>
            <w:tcW w:w="1134" w:type="dxa"/>
            <w:tcBorders>
              <w:top w:val="nil"/>
              <w:bottom w:val="nil"/>
            </w:tcBorders>
            <w:shd w:val="clear" w:color="auto" w:fill="auto"/>
            <w:vAlign w:val="center"/>
          </w:tcPr>
          <w:p w14:paraId="47BAAACD" w14:textId="77777777" w:rsidR="00D6003D" w:rsidRPr="00B669E3" w:rsidRDefault="00D6003D" w:rsidP="005F44FE">
            <w:pPr>
              <w:pStyle w:val="08-Tabelageral"/>
              <w:cnfStyle w:val="000000000000" w:firstRow="0" w:lastRow="0" w:firstColumn="0" w:lastColumn="0" w:oddVBand="0" w:evenVBand="0" w:oddHBand="0" w:evenHBand="0" w:firstRowFirstColumn="0" w:firstRowLastColumn="0" w:lastRowFirstColumn="0" w:lastRowLastColumn="0"/>
              <w:rPr>
                <w:rFonts w:cs="Arial"/>
                <w:szCs w:val="14"/>
              </w:rPr>
            </w:pPr>
            <w:r>
              <w:rPr>
                <w:rFonts w:cs="Arial"/>
                <w:szCs w:val="14"/>
              </w:rPr>
              <w:t>--</w:t>
            </w:r>
          </w:p>
        </w:tc>
        <w:tc>
          <w:tcPr>
            <w:tcW w:w="1134" w:type="dxa"/>
            <w:tcBorders>
              <w:top w:val="nil"/>
              <w:bottom w:val="nil"/>
            </w:tcBorders>
            <w:shd w:val="clear" w:color="auto" w:fill="auto"/>
            <w:vAlign w:val="center"/>
          </w:tcPr>
          <w:p w14:paraId="5F374CEE" w14:textId="77777777" w:rsidR="00D6003D" w:rsidRPr="00B669E3" w:rsidRDefault="00D6003D" w:rsidP="005F44FE">
            <w:pPr>
              <w:pStyle w:val="08-Tabelageral"/>
              <w:cnfStyle w:val="000000000000" w:firstRow="0" w:lastRow="0" w:firstColumn="0" w:lastColumn="0" w:oddVBand="0" w:evenVBand="0" w:oddHBand="0" w:evenHBand="0" w:firstRowFirstColumn="0" w:firstRowLastColumn="0" w:lastRowFirstColumn="0" w:lastRowLastColumn="0"/>
            </w:pPr>
            <w:r>
              <w:rPr>
                <w:rFonts w:cs="Arial"/>
                <w:szCs w:val="14"/>
              </w:rPr>
              <w:t>--</w:t>
            </w:r>
          </w:p>
        </w:tc>
        <w:tc>
          <w:tcPr>
            <w:tcW w:w="283" w:type="dxa"/>
            <w:tcBorders>
              <w:top w:val="nil"/>
              <w:bottom w:val="nil"/>
            </w:tcBorders>
            <w:shd w:val="clear" w:color="auto" w:fill="auto"/>
            <w:vAlign w:val="center"/>
          </w:tcPr>
          <w:p w14:paraId="678F2F82" w14:textId="77777777" w:rsidR="00D6003D" w:rsidRPr="00B669E3" w:rsidRDefault="00D6003D" w:rsidP="005F44FE">
            <w:pPr>
              <w:pStyle w:val="08-Tabelageral"/>
              <w:cnfStyle w:val="000000000000" w:firstRow="0" w:lastRow="0" w:firstColumn="0" w:lastColumn="0" w:oddVBand="0" w:evenVBand="0" w:oddHBand="0" w:evenHBand="0" w:firstRowFirstColumn="0" w:firstRowLastColumn="0" w:lastRowFirstColumn="0" w:lastRowLastColumn="0"/>
              <w:rPr>
                <w:rFonts w:cs="Arial"/>
                <w:szCs w:val="14"/>
              </w:rPr>
            </w:pPr>
          </w:p>
        </w:tc>
        <w:tc>
          <w:tcPr>
            <w:tcW w:w="1063" w:type="dxa"/>
            <w:tcBorders>
              <w:top w:val="nil"/>
              <w:left w:val="nil"/>
              <w:bottom w:val="nil"/>
              <w:right w:val="nil"/>
            </w:tcBorders>
            <w:shd w:val="clear" w:color="auto" w:fill="auto"/>
            <w:vAlign w:val="center"/>
          </w:tcPr>
          <w:p w14:paraId="7B1E8163" w14:textId="77777777" w:rsidR="00D6003D" w:rsidRPr="00B669E3" w:rsidRDefault="00D6003D" w:rsidP="005F44FE">
            <w:pPr>
              <w:pStyle w:val="08-Tabelageral"/>
              <w:cnfStyle w:val="000000000000" w:firstRow="0" w:lastRow="0" w:firstColumn="0" w:lastColumn="0" w:oddVBand="0" w:evenVBand="0" w:oddHBand="0" w:evenHBand="0" w:firstRowFirstColumn="0" w:firstRowLastColumn="0" w:lastRowFirstColumn="0" w:lastRowLastColumn="0"/>
              <w:rPr>
                <w:rFonts w:cs="Arial"/>
                <w:szCs w:val="14"/>
              </w:rPr>
            </w:pPr>
            <w:r w:rsidRPr="00191FE2">
              <w:rPr>
                <w:rFonts w:cs="Arial"/>
                <w:szCs w:val="14"/>
              </w:rPr>
              <w:t>1.787.547</w:t>
            </w:r>
          </w:p>
        </w:tc>
        <w:tc>
          <w:tcPr>
            <w:tcW w:w="1063" w:type="dxa"/>
            <w:tcBorders>
              <w:top w:val="nil"/>
              <w:bottom w:val="nil"/>
            </w:tcBorders>
            <w:shd w:val="clear" w:color="auto" w:fill="auto"/>
            <w:vAlign w:val="center"/>
          </w:tcPr>
          <w:p w14:paraId="5C56BA22" w14:textId="77777777" w:rsidR="00D6003D" w:rsidRPr="00B669E3" w:rsidRDefault="00D6003D" w:rsidP="005F44FE">
            <w:pPr>
              <w:pStyle w:val="08-Tabelageral"/>
              <w:cnfStyle w:val="000000000000" w:firstRow="0" w:lastRow="0" w:firstColumn="0" w:lastColumn="0" w:oddVBand="0" w:evenVBand="0" w:oddHBand="0" w:evenHBand="0" w:firstRowFirstColumn="0" w:firstRowLastColumn="0" w:lastRowFirstColumn="0" w:lastRowLastColumn="0"/>
            </w:pPr>
            <w:r w:rsidRPr="00F57304">
              <w:rPr>
                <w:rFonts w:cs="Arial"/>
                <w:szCs w:val="14"/>
              </w:rPr>
              <w:t>1.794.544</w:t>
            </w:r>
          </w:p>
        </w:tc>
      </w:tr>
      <w:tr w:rsidR="00D6003D" w:rsidRPr="001D6BE8" w14:paraId="342DE3DE" w14:textId="77777777" w:rsidTr="005F44FE">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253" w:type="dxa"/>
            <w:tcBorders>
              <w:top w:val="nil"/>
              <w:bottom w:val="nil"/>
            </w:tcBorders>
            <w:shd w:val="clear" w:color="auto" w:fill="auto"/>
            <w:vAlign w:val="center"/>
          </w:tcPr>
          <w:p w14:paraId="6BD77077" w14:textId="77777777" w:rsidR="00D6003D" w:rsidRPr="0038031F" w:rsidRDefault="00D6003D" w:rsidP="005F44FE">
            <w:pPr>
              <w:pStyle w:val="08-Tabelageral"/>
              <w:jc w:val="left"/>
              <w:rPr>
                <w:b w:val="0"/>
              </w:rPr>
            </w:pPr>
          </w:p>
        </w:tc>
        <w:tc>
          <w:tcPr>
            <w:tcW w:w="709" w:type="dxa"/>
            <w:tcBorders>
              <w:top w:val="nil"/>
              <w:bottom w:val="nil"/>
            </w:tcBorders>
            <w:shd w:val="clear" w:color="auto" w:fill="auto"/>
            <w:vAlign w:val="center"/>
          </w:tcPr>
          <w:p w14:paraId="4302764C" w14:textId="77777777" w:rsidR="00D6003D" w:rsidRPr="00E0461B" w:rsidRDefault="00D6003D" w:rsidP="005F44FE">
            <w:pPr>
              <w:pStyle w:val="08-Tabelageral"/>
              <w:cnfStyle w:val="000000100000" w:firstRow="0" w:lastRow="0" w:firstColumn="0" w:lastColumn="0" w:oddVBand="0" w:evenVBand="0" w:oddHBand="1" w:evenHBand="0" w:firstRowFirstColumn="0" w:firstRowLastColumn="0" w:lastRowFirstColumn="0" w:lastRowLastColumn="0"/>
              <w:rPr>
                <w:szCs w:val="14"/>
              </w:rPr>
            </w:pPr>
          </w:p>
        </w:tc>
        <w:tc>
          <w:tcPr>
            <w:tcW w:w="1134" w:type="dxa"/>
            <w:tcBorders>
              <w:top w:val="nil"/>
              <w:bottom w:val="nil"/>
            </w:tcBorders>
            <w:shd w:val="clear" w:color="auto" w:fill="auto"/>
            <w:vAlign w:val="center"/>
          </w:tcPr>
          <w:p w14:paraId="50811F32" w14:textId="77777777" w:rsidR="00D6003D" w:rsidRPr="00B669E3" w:rsidRDefault="00D6003D" w:rsidP="005F44FE">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p>
        </w:tc>
        <w:tc>
          <w:tcPr>
            <w:tcW w:w="1134" w:type="dxa"/>
            <w:tcBorders>
              <w:top w:val="nil"/>
              <w:bottom w:val="nil"/>
            </w:tcBorders>
            <w:shd w:val="clear" w:color="auto" w:fill="auto"/>
            <w:vAlign w:val="center"/>
          </w:tcPr>
          <w:p w14:paraId="049695FD" w14:textId="77777777" w:rsidR="00D6003D" w:rsidRPr="00B669E3" w:rsidRDefault="00D6003D" w:rsidP="005F44FE">
            <w:pPr>
              <w:pStyle w:val="08-Tabelageral"/>
              <w:cnfStyle w:val="000000100000" w:firstRow="0" w:lastRow="0" w:firstColumn="0" w:lastColumn="0" w:oddVBand="0" w:evenVBand="0" w:oddHBand="1" w:evenHBand="0" w:firstRowFirstColumn="0" w:firstRowLastColumn="0" w:lastRowFirstColumn="0" w:lastRowLastColumn="0"/>
            </w:pPr>
          </w:p>
        </w:tc>
        <w:tc>
          <w:tcPr>
            <w:tcW w:w="283" w:type="dxa"/>
            <w:tcBorders>
              <w:top w:val="nil"/>
              <w:bottom w:val="nil"/>
            </w:tcBorders>
            <w:shd w:val="clear" w:color="auto" w:fill="auto"/>
            <w:vAlign w:val="center"/>
          </w:tcPr>
          <w:p w14:paraId="2004AFB4" w14:textId="77777777" w:rsidR="00D6003D" w:rsidRPr="00B669E3" w:rsidRDefault="00D6003D" w:rsidP="005F44FE">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p>
        </w:tc>
        <w:tc>
          <w:tcPr>
            <w:tcW w:w="1063" w:type="dxa"/>
            <w:tcBorders>
              <w:top w:val="nil"/>
              <w:bottom w:val="nil"/>
            </w:tcBorders>
            <w:shd w:val="clear" w:color="auto" w:fill="auto"/>
            <w:vAlign w:val="center"/>
          </w:tcPr>
          <w:p w14:paraId="6ED546FB" w14:textId="77777777" w:rsidR="00D6003D" w:rsidRPr="00B669E3" w:rsidRDefault="00D6003D" w:rsidP="005F44FE">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p>
        </w:tc>
        <w:tc>
          <w:tcPr>
            <w:tcW w:w="1063" w:type="dxa"/>
            <w:tcBorders>
              <w:top w:val="nil"/>
              <w:bottom w:val="nil"/>
            </w:tcBorders>
            <w:shd w:val="clear" w:color="auto" w:fill="auto"/>
            <w:vAlign w:val="center"/>
          </w:tcPr>
          <w:p w14:paraId="07110D0A" w14:textId="77777777" w:rsidR="00D6003D" w:rsidRPr="00B669E3" w:rsidRDefault="00D6003D" w:rsidP="005F44FE">
            <w:pPr>
              <w:pStyle w:val="08-Tabelageral"/>
              <w:cnfStyle w:val="000000100000" w:firstRow="0" w:lastRow="0" w:firstColumn="0" w:lastColumn="0" w:oddVBand="0" w:evenVBand="0" w:oddHBand="1" w:evenHBand="0" w:firstRowFirstColumn="0" w:firstRowLastColumn="0" w:lastRowFirstColumn="0" w:lastRowLastColumn="0"/>
            </w:pPr>
          </w:p>
        </w:tc>
      </w:tr>
      <w:tr w:rsidR="00D6003D" w:rsidRPr="001D6BE8" w14:paraId="7FF52445" w14:textId="77777777" w:rsidTr="005F44FE">
        <w:trPr>
          <w:trHeight w:val="238"/>
          <w:jc w:val="center"/>
        </w:trPr>
        <w:tc>
          <w:tcPr>
            <w:cnfStyle w:val="001000000000" w:firstRow="0" w:lastRow="0" w:firstColumn="1" w:lastColumn="0" w:oddVBand="0" w:evenVBand="0" w:oddHBand="0" w:evenHBand="0" w:firstRowFirstColumn="0" w:firstRowLastColumn="0" w:lastRowFirstColumn="0" w:lastRowLastColumn="0"/>
            <w:tcW w:w="4253" w:type="dxa"/>
            <w:tcBorders>
              <w:top w:val="nil"/>
              <w:bottom w:val="nil"/>
            </w:tcBorders>
            <w:shd w:val="clear" w:color="auto" w:fill="auto"/>
            <w:vAlign w:val="center"/>
          </w:tcPr>
          <w:p w14:paraId="5F8B8E11" w14:textId="77777777" w:rsidR="00D6003D" w:rsidRPr="00CD3714" w:rsidRDefault="00D6003D" w:rsidP="005F44FE">
            <w:pPr>
              <w:pStyle w:val="08-Tabelageral"/>
              <w:jc w:val="left"/>
            </w:pPr>
            <w:r>
              <w:t>Total d</w:t>
            </w:r>
            <w:r w:rsidRPr="00CD3714">
              <w:t>o Passivo</w:t>
            </w:r>
          </w:p>
        </w:tc>
        <w:tc>
          <w:tcPr>
            <w:tcW w:w="709" w:type="dxa"/>
            <w:tcBorders>
              <w:top w:val="nil"/>
              <w:bottom w:val="nil"/>
            </w:tcBorders>
            <w:shd w:val="clear" w:color="auto" w:fill="auto"/>
            <w:vAlign w:val="center"/>
          </w:tcPr>
          <w:p w14:paraId="07D61AE4" w14:textId="77777777" w:rsidR="00D6003D" w:rsidRPr="00E0461B" w:rsidRDefault="00D6003D" w:rsidP="005F44FE">
            <w:pPr>
              <w:pStyle w:val="08-Tabelageral"/>
              <w:cnfStyle w:val="000000000000" w:firstRow="0" w:lastRow="0" w:firstColumn="0" w:lastColumn="0" w:oddVBand="0" w:evenVBand="0" w:oddHBand="0" w:evenHBand="0" w:firstRowFirstColumn="0" w:firstRowLastColumn="0" w:lastRowFirstColumn="0" w:lastRowLastColumn="0"/>
              <w:rPr>
                <w:b/>
                <w:szCs w:val="14"/>
              </w:rPr>
            </w:pPr>
          </w:p>
        </w:tc>
        <w:tc>
          <w:tcPr>
            <w:tcW w:w="1134" w:type="dxa"/>
            <w:tcBorders>
              <w:top w:val="nil"/>
              <w:bottom w:val="nil"/>
            </w:tcBorders>
            <w:shd w:val="clear" w:color="auto" w:fill="auto"/>
            <w:vAlign w:val="center"/>
          </w:tcPr>
          <w:p w14:paraId="3BD241D8" w14:textId="77777777" w:rsidR="00D6003D" w:rsidRPr="00B669E3" w:rsidRDefault="00D6003D" w:rsidP="005F44FE">
            <w:pPr>
              <w:pStyle w:val="08-Tabelageral"/>
              <w:cnfStyle w:val="000000000000" w:firstRow="0" w:lastRow="0" w:firstColumn="0" w:lastColumn="0" w:oddVBand="0" w:evenVBand="0" w:oddHBand="0" w:evenHBand="0" w:firstRowFirstColumn="0" w:firstRowLastColumn="0" w:lastRowFirstColumn="0" w:lastRowLastColumn="0"/>
              <w:rPr>
                <w:rFonts w:cs="Arial"/>
                <w:b/>
                <w:szCs w:val="14"/>
              </w:rPr>
            </w:pPr>
            <w:r w:rsidRPr="008C773A">
              <w:rPr>
                <w:rFonts w:cs="Arial"/>
                <w:b/>
                <w:szCs w:val="14"/>
              </w:rPr>
              <w:t>3.686.32</w:t>
            </w:r>
            <w:r>
              <w:rPr>
                <w:rFonts w:cs="Arial"/>
                <w:b/>
                <w:szCs w:val="14"/>
              </w:rPr>
              <w:t>3</w:t>
            </w:r>
          </w:p>
        </w:tc>
        <w:tc>
          <w:tcPr>
            <w:tcW w:w="1134" w:type="dxa"/>
            <w:tcBorders>
              <w:top w:val="nil"/>
              <w:bottom w:val="nil"/>
            </w:tcBorders>
            <w:shd w:val="clear" w:color="auto" w:fill="auto"/>
            <w:vAlign w:val="center"/>
          </w:tcPr>
          <w:p w14:paraId="0C34CAF9" w14:textId="77777777" w:rsidR="00D6003D" w:rsidRPr="00B669E3" w:rsidRDefault="00D6003D" w:rsidP="005F44FE">
            <w:pPr>
              <w:pStyle w:val="08-Tabelageral"/>
              <w:cnfStyle w:val="000000000000" w:firstRow="0" w:lastRow="0" w:firstColumn="0" w:lastColumn="0" w:oddVBand="0" w:evenVBand="0" w:oddHBand="0" w:evenHBand="0" w:firstRowFirstColumn="0" w:firstRowLastColumn="0" w:lastRowFirstColumn="0" w:lastRowLastColumn="0"/>
              <w:rPr>
                <w:b/>
                <w:bCs/>
              </w:rPr>
            </w:pPr>
            <w:r w:rsidRPr="00EE1C73">
              <w:rPr>
                <w:rFonts w:cs="Arial"/>
                <w:b/>
                <w:szCs w:val="14"/>
              </w:rPr>
              <w:t>1.843.002</w:t>
            </w:r>
          </w:p>
        </w:tc>
        <w:tc>
          <w:tcPr>
            <w:tcW w:w="283" w:type="dxa"/>
            <w:tcBorders>
              <w:top w:val="nil"/>
              <w:bottom w:val="nil"/>
            </w:tcBorders>
            <w:shd w:val="clear" w:color="auto" w:fill="auto"/>
            <w:vAlign w:val="center"/>
          </w:tcPr>
          <w:p w14:paraId="605B5B37" w14:textId="77777777" w:rsidR="00D6003D" w:rsidRPr="00B669E3" w:rsidRDefault="00D6003D" w:rsidP="005F44FE">
            <w:pPr>
              <w:pStyle w:val="08-Tabelageral"/>
              <w:cnfStyle w:val="000000000000" w:firstRow="0" w:lastRow="0" w:firstColumn="0" w:lastColumn="0" w:oddVBand="0" w:evenVBand="0" w:oddHBand="0" w:evenHBand="0" w:firstRowFirstColumn="0" w:firstRowLastColumn="0" w:lastRowFirstColumn="0" w:lastRowLastColumn="0"/>
              <w:rPr>
                <w:rFonts w:cs="Arial"/>
                <w:b/>
                <w:bCs/>
                <w:szCs w:val="14"/>
              </w:rPr>
            </w:pPr>
          </w:p>
        </w:tc>
        <w:tc>
          <w:tcPr>
            <w:tcW w:w="1063" w:type="dxa"/>
            <w:tcBorders>
              <w:top w:val="nil"/>
              <w:bottom w:val="nil"/>
            </w:tcBorders>
            <w:shd w:val="clear" w:color="auto" w:fill="auto"/>
            <w:vAlign w:val="center"/>
          </w:tcPr>
          <w:p w14:paraId="2BC745FE" w14:textId="77777777" w:rsidR="00D6003D" w:rsidRPr="00B669E3" w:rsidRDefault="00D6003D" w:rsidP="005F44FE">
            <w:pPr>
              <w:pStyle w:val="08-Tabelageral"/>
              <w:cnfStyle w:val="000000000000" w:firstRow="0" w:lastRow="0" w:firstColumn="0" w:lastColumn="0" w:oddVBand="0" w:evenVBand="0" w:oddHBand="0" w:evenHBand="0" w:firstRowFirstColumn="0" w:firstRowLastColumn="0" w:lastRowFirstColumn="0" w:lastRowLastColumn="0"/>
              <w:rPr>
                <w:rFonts w:cs="Arial"/>
                <w:b/>
                <w:bCs/>
                <w:szCs w:val="14"/>
              </w:rPr>
            </w:pPr>
            <w:r w:rsidRPr="00191FE2">
              <w:rPr>
                <w:rFonts w:cs="Arial"/>
                <w:b/>
                <w:bCs/>
                <w:szCs w:val="14"/>
              </w:rPr>
              <w:t>8.533.73</w:t>
            </w:r>
            <w:r>
              <w:rPr>
                <w:rFonts w:cs="Arial"/>
                <w:b/>
                <w:bCs/>
                <w:szCs w:val="14"/>
              </w:rPr>
              <w:t>1</w:t>
            </w:r>
          </w:p>
        </w:tc>
        <w:tc>
          <w:tcPr>
            <w:tcW w:w="1063" w:type="dxa"/>
            <w:tcBorders>
              <w:top w:val="nil"/>
              <w:bottom w:val="nil"/>
            </w:tcBorders>
            <w:shd w:val="clear" w:color="auto" w:fill="auto"/>
            <w:vAlign w:val="center"/>
          </w:tcPr>
          <w:p w14:paraId="16D4E22A" w14:textId="77777777" w:rsidR="00D6003D" w:rsidRPr="00B669E3" w:rsidRDefault="00D6003D" w:rsidP="005F44FE">
            <w:pPr>
              <w:pStyle w:val="08-Tabelageral"/>
              <w:cnfStyle w:val="000000000000" w:firstRow="0" w:lastRow="0" w:firstColumn="0" w:lastColumn="0" w:oddVBand="0" w:evenVBand="0" w:oddHBand="0" w:evenHBand="0" w:firstRowFirstColumn="0" w:firstRowLastColumn="0" w:lastRowFirstColumn="0" w:lastRowLastColumn="0"/>
              <w:rPr>
                <w:b/>
                <w:bCs/>
              </w:rPr>
            </w:pPr>
            <w:r w:rsidRPr="00EE1C73">
              <w:rPr>
                <w:rFonts w:cs="Arial"/>
                <w:b/>
                <w:bCs/>
                <w:szCs w:val="14"/>
              </w:rPr>
              <w:t>6.032.805</w:t>
            </w:r>
          </w:p>
        </w:tc>
      </w:tr>
      <w:tr w:rsidR="00D6003D" w:rsidRPr="001D6BE8" w14:paraId="3681DD70" w14:textId="77777777" w:rsidTr="005F44FE">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253" w:type="dxa"/>
            <w:tcBorders>
              <w:top w:val="nil"/>
              <w:bottom w:val="nil"/>
            </w:tcBorders>
            <w:shd w:val="clear" w:color="auto" w:fill="auto"/>
            <w:vAlign w:val="center"/>
          </w:tcPr>
          <w:p w14:paraId="7A7D620D" w14:textId="77777777" w:rsidR="00D6003D" w:rsidRPr="0038031F" w:rsidRDefault="00D6003D" w:rsidP="005F44FE">
            <w:pPr>
              <w:pStyle w:val="08-Tabelageral"/>
              <w:jc w:val="left"/>
              <w:rPr>
                <w:b w:val="0"/>
              </w:rPr>
            </w:pPr>
          </w:p>
        </w:tc>
        <w:tc>
          <w:tcPr>
            <w:tcW w:w="709" w:type="dxa"/>
            <w:tcBorders>
              <w:top w:val="nil"/>
              <w:bottom w:val="nil"/>
            </w:tcBorders>
            <w:shd w:val="clear" w:color="auto" w:fill="auto"/>
            <w:vAlign w:val="center"/>
          </w:tcPr>
          <w:p w14:paraId="372777A5" w14:textId="77777777" w:rsidR="00D6003D" w:rsidRPr="00E0461B" w:rsidRDefault="00D6003D" w:rsidP="005F44FE">
            <w:pPr>
              <w:pStyle w:val="08-Tabelageral"/>
              <w:cnfStyle w:val="000000100000" w:firstRow="0" w:lastRow="0" w:firstColumn="0" w:lastColumn="0" w:oddVBand="0" w:evenVBand="0" w:oddHBand="1" w:evenHBand="0" w:firstRowFirstColumn="0" w:firstRowLastColumn="0" w:lastRowFirstColumn="0" w:lastRowLastColumn="0"/>
              <w:rPr>
                <w:szCs w:val="14"/>
              </w:rPr>
            </w:pPr>
          </w:p>
        </w:tc>
        <w:tc>
          <w:tcPr>
            <w:tcW w:w="1134" w:type="dxa"/>
            <w:tcBorders>
              <w:top w:val="nil"/>
              <w:bottom w:val="nil"/>
            </w:tcBorders>
            <w:shd w:val="clear" w:color="auto" w:fill="auto"/>
            <w:vAlign w:val="center"/>
          </w:tcPr>
          <w:p w14:paraId="0025D694" w14:textId="77777777" w:rsidR="00D6003D" w:rsidRPr="00B669E3" w:rsidRDefault="00D6003D" w:rsidP="005F44FE">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p>
        </w:tc>
        <w:tc>
          <w:tcPr>
            <w:tcW w:w="1134" w:type="dxa"/>
            <w:tcBorders>
              <w:top w:val="nil"/>
              <w:bottom w:val="nil"/>
            </w:tcBorders>
            <w:shd w:val="clear" w:color="auto" w:fill="auto"/>
            <w:vAlign w:val="center"/>
          </w:tcPr>
          <w:p w14:paraId="46A592E1" w14:textId="77777777" w:rsidR="00D6003D" w:rsidRPr="00B669E3" w:rsidRDefault="00D6003D" w:rsidP="005F44FE">
            <w:pPr>
              <w:pStyle w:val="08-Tabelageral"/>
              <w:cnfStyle w:val="000000100000" w:firstRow="0" w:lastRow="0" w:firstColumn="0" w:lastColumn="0" w:oddVBand="0" w:evenVBand="0" w:oddHBand="1" w:evenHBand="0" w:firstRowFirstColumn="0" w:firstRowLastColumn="0" w:lastRowFirstColumn="0" w:lastRowLastColumn="0"/>
            </w:pPr>
          </w:p>
        </w:tc>
        <w:tc>
          <w:tcPr>
            <w:tcW w:w="283" w:type="dxa"/>
            <w:tcBorders>
              <w:top w:val="nil"/>
              <w:bottom w:val="nil"/>
            </w:tcBorders>
            <w:shd w:val="clear" w:color="auto" w:fill="auto"/>
            <w:vAlign w:val="center"/>
          </w:tcPr>
          <w:p w14:paraId="59009489" w14:textId="77777777" w:rsidR="00D6003D" w:rsidRPr="00B669E3" w:rsidRDefault="00D6003D" w:rsidP="005F44FE">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p>
        </w:tc>
        <w:tc>
          <w:tcPr>
            <w:tcW w:w="1063" w:type="dxa"/>
            <w:tcBorders>
              <w:top w:val="nil"/>
              <w:bottom w:val="nil"/>
            </w:tcBorders>
            <w:shd w:val="clear" w:color="auto" w:fill="auto"/>
            <w:vAlign w:val="center"/>
          </w:tcPr>
          <w:p w14:paraId="064F28FC" w14:textId="77777777" w:rsidR="00D6003D" w:rsidRPr="00B669E3" w:rsidRDefault="00D6003D" w:rsidP="005F44FE">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p>
        </w:tc>
        <w:tc>
          <w:tcPr>
            <w:tcW w:w="1063" w:type="dxa"/>
            <w:tcBorders>
              <w:top w:val="nil"/>
              <w:bottom w:val="nil"/>
            </w:tcBorders>
            <w:shd w:val="clear" w:color="auto" w:fill="auto"/>
            <w:vAlign w:val="center"/>
          </w:tcPr>
          <w:p w14:paraId="25E3FD87" w14:textId="77777777" w:rsidR="00D6003D" w:rsidRPr="00B669E3" w:rsidRDefault="00D6003D" w:rsidP="005F44FE">
            <w:pPr>
              <w:pStyle w:val="08-Tabelageral"/>
              <w:cnfStyle w:val="000000100000" w:firstRow="0" w:lastRow="0" w:firstColumn="0" w:lastColumn="0" w:oddVBand="0" w:evenVBand="0" w:oddHBand="1" w:evenHBand="0" w:firstRowFirstColumn="0" w:firstRowLastColumn="0" w:lastRowFirstColumn="0" w:lastRowLastColumn="0"/>
            </w:pPr>
          </w:p>
        </w:tc>
      </w:tr>
      <w:tr w:rsidR="00D6003D" w:rsidRPr="001D6BE8" w14:paraId="57144877" w14:textId="77777777" w:rsidTr="005F44FE">
        <w:trPr>
          <w:trHeight w:val="238"/>
          <w:jc w:val="center"/>
        </w:trPr>
        <w:tc>
          <w:tcPr>
            <w:cnfStyle w:val="001000000000" w:firstRow="0" w:lastRow="0" w:firstColumn="1" w:lastColumn="0" w:oddVBand="0" w:evenVBand="0" w:oddHBand="0" w:evenHBand="0" w:firstRowFirstColumn="0" w:firstRowLastColumn="0" w:lastRowFirstColumn="0" w:lastRowLastColumn="0"/>
            <w:tcW w:w="4253" w:type="dxa"/>
            <w:tcBorders>
              <w:top w:val="nil"/>
              <w:bottom w:val="nil"/>
            </w:tcBorders>
            <w:shd w:val="clear" w:color="auto" w:fill="auto"/>
            <w:vAlign w:val="center"/>
          </w:tcPr>
          <w:p w14:paraId="2F18F0C6" w14:textId="77777777" w:rsidR="00D6003D" w:rsidRPr="00CD3714" w:rsidRDefault="00D6003D" w:rsidP="005F44FE">
            <w:pPr>
              <w:pStyle w:val="08-Tabelageral"/>
              <w:jc w:val="left"/>
            </w:pPr>
            <w:r w:rsidRPr="00CD3714">
              <w:t>Patrimônio Líquido</w:t>
            </w:r>
          </w:p>
        </w:tc>
        <w:tc>
          <w:tcPr>
            <w:tcW w:w="709" w:type="dxa"/>
            <w:tcBorders>
              <w:top w:val="nil"/>
              <w:bottom w:val="nil"/>
            </w:tcBorders>
            <w:shd w:val="clear" w:color="auto" w:fill="auto"/>
            <w:vAlign w:val="center"/>
          </w:tcPr>
          <w:p w14:paraId="6AD9A2A9" w14:textId="77777777" w:rsidR="00D6003D" w:rsidRPr="00E0461B" w:rsidRDefault="00D6003D" w:rsidP="005F44FE">
            <w:pPr>
              <w:pStyle w:val="08-Tabelageral"/>
              <w:cnfStyle w:val="000000000000" w:firstRow="0" w:lastRow="0" w:firstColumn="0" w:lastColumn="0" w:oddVBand="0" w:evenVBand="0" w:oddHBand="0" w:evenHBand="0" w:firstRowFirstColumn="0" w:firstRowLastColumn="0" w:lastRowFirstColumn="0" w:lastRowLastColumn="0"/>
              <w:rPr>
                <w:b/>
                <w:szCs w:val="14"/>
              </w:rPr>
            </w:pPr>
          </w:p>
        </w:tc>
        <w:tc>
          <w:tcPr>
            <w:tcW w:w="1134" w:type="dxa"/>
            <w:tcBorders>
              <w:top w:val="nil"/>
              <w:left w:val="nil"/>
              <w:bottom w:val="nil"/>
              <w:right w:val="nil"/>
            </w:tcBorders>
            <w:shd w:val="clear" w:color="auto" w:fill="auto"/>
            <w:vAlign w:val="center"/>
          </w:tcPr>
          <w:p w14:paraId="3A421938" w14:textId="77777777" w:rsidR="00D6003D" w:rsidRPr="00AE502A" w:rsidRDefault="00D6003D" w:rsidP="005F44FE">
            <w:pPr>
              <w:pStyle w:val="08-Tabelageral"/>
              <w:cnfStyle w:val="000000000000" w:firstRow="0" w:lastRow="0" w:firstColumn="0" w:lastColumn="0" w:oddVBand="0" w:evenVBand="0" w:oddHBand="0" w:evenHBand="0" w:firstRowFirstColumn="0" w:firstRowLastColumn="0" w:lastRowFirstColumn="0" w:lastRowLastColumn="0"/>
              <w:rPr>
                <w:rFonts w:cs="Arial"/>
                <w:b/>
                <w:bCs/>
                <w:szCs w:val="14"/>
              </w:rPr>
            </w:pPr>
            <w:r w:rsidRPr="00AA591E">
              <w:rPr>
                <w:rFonts w:cs="Arial"/>
                <w:b/>
                <w:bCs/>
                <w:szCs w:val="14"/>
              </w:rPr>
              <w:t>7.596.10</w:t>
            </w:r>
            <w:r>
              <w:rPr>
                <w:rFonts w:cs="Arial"/>
                <w:b/>
                <w:bCs/>
                <w:szCs w:val="14"/>
              </w:rPr>
              <w:t>1</w:t>
            </w:r>
          </w:p>
        </w:tc>
        <w:tc>
          <w:tcPr>
            <w:tcW w:w="1134" w:type="dxa"/>
            <w:tcBorders>
              <w:top w:val="nil"/>
              <w:bottom w:val="nil"/>
            </w:tcBorders>
            <w:shd w:val="clear" w:color="auto" w:fill="auto"/>
            <w:vAlign w:val="center"/>
          </w:tcPr>
          <w:p w14:paraId="14CE3B82" w14:textId="77777777" w:rsidR="00D6003D" w:rsidRPr="00F83601" w:rsidRDefault="00D6003D" w:rsidP="005F44FE">
            <w:pPr>
              <w:pStyle w:val="08-Tabelageral"/>
              <w:cnfStyle w:val="000000000000" w:firstRow="0" w:lastRow="0" w:firstColumn="0" w:lastColumn="0" w:oddVBand="0" w:evenVBand="0" w:oddHBand="0" w:evenHBand="0" w:firstRowFirstColumn="0" w:firstRowLastColumn="0" w:lastRowFirstColumn="0" w:lastRowLastColumn="0"/>
              <w:rPr>
                <w:b/>
                <w:bCs/>
              </w:rPr>
            </w:pPr>
            <w:r w:rsidRPr="00EE1C73">
              <w:rPr>
                <w:rFonts w:cs="Arial"/>
                <w:b/>
                <w:bCs/>
                <w:szCs w:val="14"/>
              </w:rPr>
              <w:t>7.281.416</w:t>
            </w:r>
          </w:p>
        </w:tc>
        <w:tc>
          <w:tcPr>
            <w:tcW w:w="283" w:type="dxa"/>
            <w:tcBorders>
              <w:top w:val="nil"/>
              <w:bottom w:val="nil"/>
            </w:tcBorders>
            <w:shd w:val="clear" w:color="auto" w:fill="auto"/>
            <w:vAlign w:val="center"/>
          </w:tcPr>
          <w:p w14:paraId="46CDAC9D" w14:textId="77777777" w:rsidR="00D6003D" w:rsidRPr="00B669E3" w:rsidRDefault="00D6003D" w:rsidP="005F44FE">
            <w:pPr>
              <w:pStyle w:val="08-Tabelageral"/>
              <w:cnfStyle w:val="000000000000" w:firstRow="0" w:lastRow="0" w:firstColumn="0" w:lastColumn="0" w:oddVBand="0" w:evenVBand="0" w:oddHBand="0" w:evenHBand="0" w:firstRowFirstColumn="0" w:firstRowLastColumn="0" w:lastRowFirstColumn="0" w:lastRowLastColumn="0"/>
              <w:rPr>
                <w:rFonts w:cs="Arial"/>
                <w:b/>
                <w:bCs/>
                <w:szCs w:val="14"/>
              </w:rPr>
            </w:pPr>
          </w:p>
        </w:tc>
        <w:tc>
          <w:tcPr>
            <w:tcW w:w="1063" w:type="dxa"/>
            <w:tcBorders>
              <w:top w:val="nil"/>
              <w:left w:val="nil"/>
              <w:bottom w:val="nil"/>
              <w:right w:val="nil"/>
            </w:tcBorders>
            <w:shd w:val="clear" w:color="auto" w:fill="auto"/>
            <w:vAlign w:val="center"/>
          </w:tcPr>
          <w:p w14:paraId="5B63DA53" w14:textId="77777777" w:rsidR="00D6003D" w:rsidRPr="007F08BB" w:rsidRDefault="00D6003D" w:rsidP="005F44FE">
            <w:pPr>
              <w:pStyle w:val="08-Tabelageral"/>
              <w:cnfStyle w:val="000000000000" w:firstRow="0" w:lastRow="0" w:firstColumn="0" w:lastColumn="0" w:oddVBand="0" w:evenVBand="0" w:oddHBand="0" w:evenHBand="0" w:firstRowFirstColumn="0" w:firstRowLastColumn="0" w:lastRowFirstColumn="0" w:lastRowLastColumn="0"/>
              <w:rPr>
                <w:rFonts w:cs="Arial"/>
                <w:b/>
                <w:bCs/>
                <w:szCs w:val="14"/>
              </w:rPr>
            </w:pPr>
            <w:r w:rsidRPr="00AA591E">
              <w:rPr>
                <w:rFonts w:cs="Arial"/>
                <w:b/>
                <w:bCs/>
                <w:szCs w:val="14"/>
              </w:rPr>
              <w:t>7.596.10</w:t>
            </w:r>
            <w:r>
              <w:rPr>
                <w:rFonts w:cs="Arial"/>
                <w:b/>
                <w:bCs/>
                <w:szCs w:val="14"/>
              </w:rPr>
              <w:t>1</w:t>
            </w:r>
          </w:p>
        </w:tc>
        <w:tc>
          <w:tcPr>
            <w:tcW w:w="1063" w:type="dxa"/>
            <w:tcBorders>
              <w:top w:val="nil"/>
              <w:bottom w:val="nil"/>
            </w:tcBorders>
            <w:shd w:val="clear" w:color="auto" w:fill="auto"/>
            <w:vAlign w:val="center"/>
          </w:tcPr>
          <w:p w14:paraId="20BB9372" w14:textId="77777777" w:rsidR="00D6003D" w:rsidRPr="00BD62A1" w:rsidRDefault="00D6003D" w:rsidP="005F44FE">
            <w:pPr>
              <w:pStyle w:val="08-Tabelageral"/>
              <w:cnfStyle w:val="000000000000" w:firstRow="0" w:lastRow="0" w:firstColumn="0" w:lastColumn="0" w:oddVBand="0" w:evenVBand="0" w:oddHBand="0" w:evenHBand="0" w:firstRowFirstColumn="0" w:firstRowLastColumn="0" w:lastRowFirstColumn="0" w:lastRowLastColumn="0"/>
              <w:rPr>
                <w:b/>
                <w:bCs/>
              </w:rPr>
            </w:pPr>
            <w:r w:rsidRPr="00EE1C73">
              <w:rPr>
                <w:rFonts w:cs="Arial"/>
                <w:b/>
                <w:bCs/>
                <w:szCs w:val="14"/>
              </w:rPr>
              <w:t>7.281.416</w:t>
            </w:r>
          </w:p>
        </w:tc>
      </w:tr>
      <w:tr w:rsidR="00D6003D" w:rsidRPr="001D6BE8" w14:paraId="336FC782" w14:textId="77777777" w:rsidTr="005F44FE">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253" w:type="dxa"/>
            <w:tcBorders>
              <w:top w:val="nil"/>
              <w:bottom w:val="nil"/>
            </w:tcBorders>
            <w:shd w:val="clear" w:color="auto" w:fill="auto"/>
            <w:vAlign w:val="center"/>
          </w:tcPr>
          <w:p w14:paraId="402CE515" w14:textId="77777777" w:rsidR="00D6003D" w:rsidRPr="0038031F" w:rsidRDefault="00D6003D" w:rsidP="005F44FE">
            <w:pPr>
              <w:pStyle w:val="08-Tabelageral"/>
              <w:ind w:left="113"/>
              <w:jc w:val="left"/>
              <w:rPr>
                <w:b w:val="0"/>
              </w:rPr>
            </w:pPr>
            <w:r w:rsidRPr="0038031F">
              <w:rPr>
                <w:b w:val="0"/>
              </w:rPr>
              <w:t>Capital social</w:t>
            </w:r>
          </w:p>
        </w:tc>
        <w:tc>
          <w:tcPr>
            <w:tcW w:w="709" w:type="dxa"/>
            <w:tcBorders>
              <w:top w:val="nil"/>
              <w:bottom w:val="nil"/>
            </w:tcBorders>
            <w:shd w:val="clear" w:color="auto" w:fill="auto"/>
            <w:vAlign w:val="center"/>
          </w:tcPr>
          <w:p w14:paraId="155D2708" w14:textId="77777777" w:rsidR="00D6003D" w:rsidRPr="00E0461B" w:rsidRDefault="00D6003D" w:rsidP="005F44FE">
            <w:pPr>
              <w:pStyle w:val="08-Tabelageral"/>
              <w:cnfStyle w:val="000000100000" w:firstRow="0" w:lastRow="0" w:firstColumn="0" w:lastColumn="0" w:oddVBand="0" w:evenVBand="0" w:oddHBand="1" w:evenHBand="0" w:firstRowFirstColumn="0" w:firstRowLastColumn="0" w:lastRowFirstColumn="0" w:lastRowLastColumn="0"/>
              <w:rPr>
                <w:szCs w:val="14"/>
              </w:rPr>
            </w:pPr>
            <w:r>
              <w:rPr>
                <w:szCs w:val="14"/>
              </w:rPr>
              <w:t>[25.a</w:t>
            </w:r>
            <w:r w:rsidRPr="00E0461B">
              <w:rPr>
                <w:szCs w:val="14"/>
              </w:rPr>
              <w:t>]</w:t>
            </w:r>
          </w:p>
        </w:tc>
        <w:tc>
          <w:tcPr>
            <w:tcW w:w="1134" w:type="dxa"/>
            <w:tcBorders>
              <w:top w:val="nil"/>
              <w:left w:val="nil"/>
              <w:bottom w:val="nil"/>
              <w:right w:val="nil"/>
            </w:tcBorders>
            <w:shd w:val="clear" w:color="auto" w:fill="auto"/>
            <w:vAlign w:val="center"/>
          </w:tcPr>
          <w:p w14:paraId="31AF0D90" w14:textId="77777777" w:rsidR="00D6003D" w:rsidRPr="00B669E3" w:rsidRDefault="00D6003D" w:rsidP="005F44FE">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AA591E">
              <w:rPr>
                <w:rFonts w:cs="Arial"/>
                <w:szCs w:val="14"/>
              </w:rPr>
              <w:t>6.269.692</w:t>
            </w:r>
          </w:p>
        </w:tc>
        <w:tc>
          <w:tcPr>
            <w:tcW w:w="1134" w:type="dxa"/>
            <w:tcBorders>
              <w:top w:val="nil"/>
              <w:bottom w:val="nil"/>
            </w:tcBorders>
            <w:shd w:val="clear" w:color="auto" w:fill="auto"/>
            <w:vAlign w:val="center"/>
          </w:tcPr>
          <w:p w14:paraId="23A814DF" w14:textId="77777777" w:rsidR="00D6003D" w:rsidRPr="00B669E3" w:rsidRDefault="00D6003D" w:rsidP="005F44FE">
            <w:pPr>
              <w:pStyle w:val="08-Tabelageral"/>
              <w:cnfStyle w:val="000000100000" w:firstRow="0" w:lastRow="0" w:firstColumn="0" w:lastColumn="0" w:oddVBand="0" w:evenVBand="0" w:oddHBand="1" w:evenHBand="0" w:firstRowFirstColumn="0" w:firstRowLastColumn="0" w:lastRowFirstColumn="0" w:lastRowLastColumn="0"/>
            </w:pPr>
            <w:r w:rsidRPr="00EE1C73">
              <w:rPr>
                <w:rFonts w:cs="Arial"/>
                <w:szCs w:val="14"/>
              </w:rPr>
              <w:t>3.396.767</w:t>
            </w:r>
          </w:p>
        </w:tc>
        <w:tc>
          <w:tcPr>
            <w:tcW w:w="283" w:type="dxa"/>
            <w:tcBorders>
              <w:top w:val="nil"/>
              <w:bottom w:val="nil"/>
            </w:tcBorders>
            <w:shd w:val="clear" w:color="auto" w:fill="auto"/>
            <w:vAlign w:val="center"/>
          </w:tcPr>
          <w:p w14:paraId="02357466" w14:textId="77777777" w:rsidR="00D6003D" w:rsidRPr="00B669E3" w:rsidRDefault="00D6003D" w:rsidP="005F44FE">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p>
        </w:tc>
        <w:tc>
          <w:tcPr>
            <w:tcW w:w="1063" w:type="dxa"/>
            <w:tcBorders>
              <w:top w:val="nil"/>
              <w:left w:val="nil"/>
              <w:bottom w:val="nil"/>
              <w:right w:val="nil"/>
            </w:tcBorders>
            <w:shd w:val="clear" w:color="auto" w:fill="auto"/>
            <w:vAlign w:val="center"/>
          </w:tcPr>
          <w:p w14:paraId="57BF282C" w14:textId="77777777" w:rsidR="00D6003D" w:rsidRPr="00B669E3" w:rsidRDefault="00D6003D" w:rsidP="005F44FE">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AA591E">
              <w:rPr>
                <w:rFonts w:cs="Arial"/>
                <w:szCs w:val="14"/>
              </w:rPr>
              <w:t>6.269.692</w:t>
            </w:r>
          </w:p>
        </w:tc>
        <w:tc>
          <w:tcPr>
            <w:tcW w:w="1063" w:type="dxa"/>
            <w:tcBorders>
              <w:top w:val="nil"/>
              <w:bottom w:val="nil"/>
            </w:tcBorders>
            <w:shd w:val="clear" w:color="auto" w:fill="auto"/>
            <w:vAlign w:val="center"/>
          </w:tcPr>
          <w:p w14:paraId="5B7505E3" w14:textId="77777777" w:rsidR="00D6003D" w:rsidRPr="00B669E3" w:rsidRDefault="00D6003D" w:rsidP="005F44FE">
            <w:pPr>
              <w:pStyle w:val="08-Tabelageral"/>
              <w:cnfStyle w:val="000000100000" w:firstRow="0" w:lastRow="0" w:firstColumn="0" w:lastColumn="0" w:oddVBand="0" w:evenVBand="0" w:oddHBand="1" w:evenHBand="0" w:firstRowFirstColumn="0" w:firstRowLastColumn="0" w:lastRowFirstColumn="0" w:lastRowLastColumn="0"/>
            </w:pPr>
            <w:r w:rsidRPr="00EE1C73">
              <w:rPr>
                <w:rFonts w:cs="Arial"/>
                <w:szCs w:val="14"/>
              </w:rPr>
              <w:t>3.396.767</w:t>
            </w:r>
          </w:p>
        </w:tc>
      </w:tr>
      <w:tr w:rsidR="00D6003D" w:rsidRPr="001D6BE8" w14:paraId="2485C541" w14:textId="77777777" w:rsidTr="005F44FE">
        <w:trPr>
          <w:trHeight w:val="238"/>
          <w:jc w:val="center"/>
        </w:trPr>
        <w:tc>
          <w:tcPr>
            <w:cnfStyle w:val="001000000000" w:firstRow="0" w:lastRow="0" w:firstColumn="1" w:lastColumn="0" w:oddVBand="0" w:evenVBand="0" w:oddHBand="0" w:evenHBand="0" w:firstRowFirstColumn="0" w:firstRowLastColumn="0" w:lastRowFirstColumn="0" w:lastRowLastColumn="0"/>
            <w:tcW w:w="4253" w:type="dxa"/>
            <w:tcBorders>
              <w:top w:val="nil"/>
              <w:bottom w:val="nil"/>
            </w:tcBorders>
            <w:shd w:val="clear" w:color="auto" w:fill="auto"/>
            <w:vAlign w:val="center"/>
          </w:tcPr>
          <w:p w14:paraId="62458B3C" w14:textId="77777777" w:rsidR="00D6003D" w:rsidRPr="0038031F" w:rsidRDefault="00D6003D" w:rsidP="005F44FE">
            <w:pPr>
              <w:pStyle w:val="08-Tabelageral"/>
              <w:ind w:left="113"/>
              <w:jc w:val="left"/>
              <w:rPr>
                <w:b w:val="0"/>
              </w:rPr>
            </w:pPr>
            <w:r w:rsidRPr="0038031F">
              <w:rPr>
                <w:b w:val="0"/>
              </w:rPr>
              <w:t>Reserva</w:t>
            </w:r>
            <w:r>
              <w:rPr>
                <w:b w:val="0"/>
              </w:rPr>
              <w:t>s</w:t>
            </w:r>
            <w:r w:rsidRPr="0038031F">
              <w:rPr>
                <w:b w:val="0"/>
              </w:rPr>
              <w:t xml:space="preserve"> de capital</w:t>
            </w:r>
          </w:p>
        </w:tc>
        <w:tc>
          <w:tcPr>
            <w:tcW w:w="709" w:type="dxa"/>
            <w:tcBorders>
              <w:top w:val="nil"/>
              <w:bottom w:val="nil"/>
            </w:tcBorders>
            <w:shd w:val="clear" w:color="auto" w:fill="auto"/>
            <w:vAlign w:val="center"/>
          </w:tcPr>
          <w:p w14:paraId="20FB61CD" w14:textId="77777777" w:rsidR="00D6003D" w:rsidRPr="00E0461B" w:rsidRDefault="00D6003D" w:rsidP="005F44FE">
            <w:pPr>
              <w:pStyle w:val="08-Tabelageral"/>
              <w:cnfStyle w:val="000000000000" w:firstRow="0" w:lastRow="0" w:firstColumn="0" w:lastColumn="0" w:oddVBand="0" w:evenVBand="0" w:oddHBand="0" w:evenHBand="0" w:firstRowFirstColumn="0" w:firstRowLastColumn="0" w:lastRowFirstColumn="0" w:lastRowLastColumn="0"/>
              <w:rPr>
                <w:szCs w:val="14"/>
              </w:rPr>
            </w:pPr>
            <w:r>
              <w:rPr>
                <w:szCs w:val="14"/>
              </w:rPr>
              <w:t>[25.b</w:t>
            </w:r>
            <w:r w:rsidRPr="00E0461B">
              <w:rPr>
                <w:szCs w:val="14"/>
              </w:rPr>
              <w:t>]</w:t>
            </w:r>
          </w:p>
        </w:tc>
        <w:tc>
          <w:tcPr>
            <w:tcW w:w="1134" w:type="dxa"/>
            <w:tcBorders>
              <w:top w:val="nil"/>
              <w:left w:val="nil"/>
              <w:bottom w:val="nil"/>
              <w:right w:val="nil"/>
            </w:tcBorders>
            <w:shd w:val="clear" w:color="auto" w:fill="auto"/>
            <w:vAlign w:val="center"/>
          </w:tcPr>
          <w:p w14:paraId="66E3C99D" w14:textId="77777777" w:rsidR="00D6003D" w:rsidRPr="00B669E3" w:rsidRDefault="00D6003D" w:rsidP="005F44FE">
            <w:pPr>
              <w:pStyle w:val="08-Tabelageral"/>
              <w:cnfStyle w:val="000000000000" w:firstRow="0" w:lastRow="0" w:firstColumn="0" w:lastColumn="0" w:oddVBand="0" w:evenVBand="0" w:oddHBand="0" w:evenHBand="0" w:firstRowFirstColumn="0" w:firstRowLastColumn="0" w:lastRowFirstColumn="0" w:lastRowLastColumn="0"/>
              <w:rPr>
                <w:rFonts w:cs="Arial"/>
                <w:szCs w:val="14"/>
              </w:rPr>
            </w:pPr>
            <w:r w:rsidRPr="00AA591E">
              <w:rPr>
                <w:rFonts w:cs="Arial"/>
                <w:szCs w:val="14"/>
              </w:rPr>
              <w:t>1.571</w:t>
            </w:r>
          </w:p>
        </w:tc>
        <w:tc>
          <w:tcPr>
            <w:tcW w:w="1134" w:type="dxa"/>
            <w:tcBorders>
              <w:top w:val="nil"/>
              <w:bottom w:val="nil"/>
            </w:tcBorders>
            <w:shd w:val="clear" w:color="auto" w:fill="auto"/>
            <w:vAlign w:val="center"/>
          </w:tcPr>
          <w:p w14:paraId="4BBA8B90" w14:textId="77777777" w:rsidR="00D6003D" w:rsidRPr="00B669E3" w:rsidRDefault="00D6003D" w:rsidP="005F44FE">
            <w:pPr>
              <w:pStyle w:val="08-Tabelageral"/>
              <w:cnfStyle w:val="000000000000" w:firstRow="0" w:lastRow="0" w:firstColumn="0" w:lastColumn="0" w:oddVBand="0" w:evenVBand="0" w:oddHBand="0" w:evenHBand="0" w:firstRowFirstColumn="0" w:firstRowLastColumn="0" w:lastRowFirstColumn="0" w:lastRowLastColumn="0"/>
            </w:pPr>
            <w:r w:rsidRPr="00EE1C73">
              <w:rPr>
                <w:rFonts w:cs="Arial"/>
                <w:szCs w:val="14"/>
              </w:rPr>
              <w:t>1.508</w:t>
            </w:r>
          </w:p>
        </w:tc>
        <w:tc>
          <w:tcPr>
            <w:tcW w:w="283" w:type="dxa"/>
            <w:tcBorders>
              <w:top w:val="nil"/>
              <w:bottom w:val="nil"/>
            </w:tcBorders>
            <w:shd w:val="clear" w:color="auto" w:fill="auto"/>
            <w:vAlign w:val="center"/>
          </w:tcPr>
          <w:p w14:paraId="4E88F2FF" w14:textId="77777777" w:rsidR="00D6003D" w:rsidRPr="00B669E3" w:rsidRDefault="00D6003D" w:rsidP="005F44FE">
            <w:pPr>
              <w:pStyle w:val="08-Tabelageral"/>
              <w:cnfStyle w:val="000000000000" w:firstRow="0" w:lastRow="0" w:firstColumn="0" w:lastColumn="0" w:oddVBand="0" w:evenVBand="0" w:oddHBand="0" w:evenHBand="0" w:firstRowFirstColumn="0" w:firstRowLastColumn="0" w:lastRowFirstColumn="0" w:lastRowLastColumn="0"/>
              <w:rPr>
                <w:rFonts w:cs="Arial"/>
                <w:szCs w:val="14"/>
              </w:rPr>
            </w:pPr>
          </w:p>
        </w:tc>
        <w:tc>
          <w:tcPr>
            <w:tcW w:w="1063" w:type="dxa"/>
            <w:tcBorders>
              <w:top w:val="nil"/>
              <w:left w:val="nil"/>
              <w:bottom w:val="nil"/>
              <w:right w:val="nil"/>
            </w:tcBorders>
            <w:shd w:val="clear" w:color="auto" w:fill="auto"/>
            <w:vAlign w:val="center"/>
          </w:tcPr>
          <w:p w14:paraId="76DEF8C0" w14:textId="77777777" w:rsidR="00D6003D" w:rsidRPr="00B669E3" w:rsidRDefault="00D6003D" w:rsidP="005F44FE">
            <w:pPr>
              <w:pStyle w:val="08-Tabelageral"/>
              <w:cnfStyle w:val="000000000000" w:firstRow="0" w:lastRow="0" w:firstColumn="0" w:lastColumn="0" w:oddVBand="0" w:evenVBand="0" w:oddHBand="0" w:evenHBand="0" w:firstRowFirstColumn="0" w:firstRowLastColumn="0" w:lastRowFirstColumn="0" w:lastRowLastColumn="0"/>
              <w:rPr>
                <w:rFonts w:cs="Arial"/>
                <w:szCs w:val="14"/>
              </w:rPr>
            </w:pPr>
            <w:r w:rsidRPr="00AA591E">
              <w:rPr>
                <w:rFonts w:cs="Arial"/>
                <w:szCs w:val="14"/>
              </w:rPr>
              <w:t>1.571</w:t>
            </w:r>
          </w:p>
        </w:tc>
        <w:tc>
          <w:tcPr>
            <w:tcW w:w="1063" w:type="dxa"/>
            <w:tcBorders>
              <w:top w:val="nil"/>
              <w:bottom w:val="nil"/>
            </w:tcBorders>
            <w:shd w:val="clear" w:color="auto" w:fill="auto"/>
            <w:vAlign w:val="center"/>
          </w:tcPr>
          <w:p w14:paraId="62F9CEF7" w14:textId="77777777" w:rsidR="00D6003D" w:rsidRPr="00B669E3" w:rsidRDefault="00D6003D" w:rsidP="005F44FE">
            <w:pPr>
              <w:pStyle w:val="08-Tabelageral"/>
              <w:cnfStyle w:val="000000000000" w:firstRow="0" w:lastRow="0" w:firstColumn="0" w:lastColumn="0" w:oddVBand="0" w:evenVBand="0" w:oddHBand="0" w:evenHBand="0" w:firstRowFirstColumn="0" w:firstRowLastColumn="0" w:lastRowFirstColumn="0" w:lastRowLastColumn="0"/>
            </w:pPr>
            <w:r w:rsidRPr="00EE1C73">
              <w:rPr>
                <w:rFonts w:cs="Arial"/>
                <w:szCs w:val="14"/>
              </w:rPr>
              <w:t>1.508</w:t>
            </w:r>
          </w:p>
        </w:tc>
      </w:tr>
      <w:tr w:rsidR="00D6003D" w:rsidRPr="001D6BE8" w14:paraId="4709BB88" w14:textId="77777777" w:rsidTr="005F44FE">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253" w:type="dxa"/>
            <w:tcBorders>
              <w:top w:val="nil"/>
              <w:bottom w:val="nil"/>
            </w:tcBorders>
            <w:shd w:val="clear" w:color="auto" w:fill="auto"/>
            <w:vAlign w:val="center"/>
          </w:tcPr>
          <w:p w14:paraId="3AED1B31" w14:textId="77777777" w:rsidR="00D6003D" w:rsidRPr="0038031F" w:rsidRDefault="00D6003D" w:rsidP="005F44FE">
            <w:pPr>
              <w:pStyle w:val="08-Tabelageral"/>
              <w:ind w:left="113"/>
              <w:jc w:val="left"/>
              <w:rPr>
                <w:b w:val="0"/>
              </w:rPr>
            </w:pPr>
            <w:r w:rsidRPr="0038031F">
              <w:rPr>
                <w:b w:val="0"/>
              </w:rPr>
              <w:t>Reserva</w:t>
            </w:r>
            <w:r>
              <w:rPr>
                <w:b w:val="0"/>
              </w:rPr>
              <w:t>s</w:t>
            </w:r>
            <w:r w:rsidRPr="0038031F">
              <w:rPr>
                <w:b w:val="0"/>
              </w:rPr>
              <w:t xml:space="preserve"> de lucros</w:t>
            </w:r>
          </w:p>
        </w:tc>
        <w:tc>
          <w:tcPr>
            <w:tcW w:w="709" w:type="dxa"/>
            <w:tcBorders>
              <w:top w:val="nil"/>
              <w:bottom w:val="nil"/>
            </w:tcBorders>
            <w:shd w:val="clear" w:color="auto" w:fill="auto"/>
            <w:vAlign w:val="center"/>
          </w:tcPr>
          <w:p w14:paraId="3538F2B4" w14:textId="77777777" w:rsidR="00D6003D" w:rsidRPr="00E0461B" w:rsidRDefault="00D6003D" w:rsidP="005F44FE">
            <w:pPr>
              <w:pStyle w:val="08-Tabelageral"/>
              <w:cnfStyle w:val="000000100000" w:firstRow="0" w:lastRow="0" w:firstColumn="0" w:lastColumn="0" w:oddVBand="0" w:evenVBand="0" w:oddHBand="1" w:evenHBand="0" w:firstRowFirstColumn="0" w:firstRowLastColumn="0" w:lastRowFirstColumn="0" w:lastRowLastColumn="0"/>
              <w:rPr>
                <w:szCs w:val="14"/>
              </w:rPr>
            </w:pPr>
            <w:r>
              <w:rPr>
                <w:szCs w:val="14"/>
              </w:rPr>
              <w:t>[25.b</w:t>
            </w:r>
            <w:r w:rsidRPr="00E0461B">
              <w:rPr>
                <w:szCs w:val="14"/>
              </w:rPr>
              <w:t>]</w:t>
            </w:r>
          </w:p>
        </w:tc>
        <w:tc>
          <w:tcPr>
            <w:tcW w:w="1134" w:type="dxa"/>
            <w:tcBorders>
              <w:top w:val="nil"/>
              <w:left w:val="nil"/>
              <w:bottom w:val="nil"/>
              <w:right w:val="nil"/>
            </w:tcBorders>
            <w:shd w:val="clear" w:color="auto" w:fill="auto"/>
            <w:vAlign w:val="center"/>
          </w:tcPr>
          <w:p w14:paraId="64C3BD4D" w14:textId="77777777" w:rsidR="00D6003D" w:rsidRPr="00B669E3" w:rsidRDefault="00D6003D" w:rsidP="005F44FE">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AA591E">
              <w:rPr>
                <w:rFonts w:cs="Arial"/>
                <w:szCs w:val="14"/>
              </w:rPr>
              <w:t>1.552.229</w:t>
            </w:r>
          </w:p>
        </w:tc>
        <w:tc>
          <w:tcPr>
            <w:tcW w:w="1134" w:type="dxa"/>
            <w:tcBorders>
              <w:top w:val="nil"/>
              <w:bottom w:val="nil"/>
            </w:tcBorders>
            <w:shd w:val="clear" w:color="auto" w:fill="auto"/>
            <w:vAlign w:val="center"/>
          </w:tcPr>
          <w:p w14:paraId="444231FA" w14:textId="77777777" w:rsidR="00D6003D" w:rsidRPr="00B669E3" w:rsidRDefault="00D6003D" w:rsidP="005F44FE">
            <w:pPr>
              <w:pStyle w:val="08-Tabelageral"/>
              <w:cnfStyle w:val="000000100000" w:firstRow="0" w:lastRow="0" w:firstColumn="0" w:lastColumn="0" w:oddVBand="0" w:evenVBand="0" w:oddHBand="1" w:evenHBand="0" w:firstRowFirstColumn="0" w:firstRowLastColumn="0" w:lastRowFirstColumn="0" w:lastRowLastColumn="0"/>
            </w:pPr>
            <w:r w:rsidRPr="00EE1C73">
              <w:rPr>
                <w:rFonts w:cs="Arial"/>
                <w:szCs w:val="14"/>
              </w:rPr>
              <w:t>4.122.925</w:t>
            </w:r>
          </w:p>
        </w:tc>
        <w:tc>
          <w:tcPr>
            <w:tcW w:w="283" w:type="dxa"/>
            <w:tcBorders>
              <w:top w:val="nil"/>
              <w:bottom w:val="nil"/>
            </w:tcBorders>
            <w:shd w:val="clear" w:color="auto" w:fill="auto"/>
            <w:vAlign w:val="center"/>
          </w:tcPr>
          <w:p w14:paraId="3A841917" w14:textId="77777777" w:rsidR="00D6003D" w:rsidRPr="00B669E3" w:rsidRDefault="00D6003D" w:rsidP="005F44FE">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p>
        </w:tc>
        <w:tc>
          <w:tcPr>
            <w:tcW w:w="1063" w:type="dxa"/>
            <w:tcBorders>
              <w:top w:val="nil"/>
              <w:left w:val="nil"/>
              <w:bottom w:val="nil"/>
              <w:right w:val="nil"/>
            </w:tcBorders>
            <w:shd w:val="clear" w:color="auto" w:fill="auto"/>
            <w:vAlign w:val="center"/>
          </w:tcPr>
          <w:p w14:paraId="78C355F4" w14:textId="77777777" w:rsidR="00D6003D" w:rsidRPr="00B669E3" w:rsidRDefault="00D6003D" w:rsidP="005F44FE">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AA591E">
              <w:rPr>
                <w:rFonts w:cs="Arial"/>
                <w:szCs w:val="14"/>
              </w:rPr>
              <w:t>1.552.229</w:t>
            </w:r>
          </w:p>
        </w:tc>
        <w:tc>
          <w:tcPr>
            <w:tcW w:w="1063" w:type="dxa"/>
            <w:tcBorders>
              <w:top w:val="nil"/>
              <w:bottom w:val="nil"/>
            </w:tcBorders>
            <w:shd w:val="clear" w:color="auto" w:fill="auto"/>
            <w:vAlign w:val="center"/>
          </w:tcPr>
          <w:p w14:paraId="78C5603B" w14:textId="77777777" w:rsidR="00D6003D" w:rsidRPr="00B669E3" w:rsidRDefault="00D6003D" w:rsidP="005F44FE">
            <w:pPr>
              <w:pStyle w:val="08-Tabelageral"/>
              <w:cnfStyle w:val="000000100000" w:firstRow="0" w:lastRow="0" w:firstColumn="0" w:lastColumn="0" w:oddVBand="0" w:evenVBand="0" w:oddHBand="1" w:evenHBand="0" w:firstRowFirstColumn="0" w:firstRowLastColumn="0" w:lastRowFirstColumn="0" w:lastRowLastColumn="0"/>
            </w:pPr>
            <w:r w:rsidRPr="00EE1C73">
              <w:rPr>
                <w:rFonts w:cs="Arial"/>
                <w:szCs w:val="14"/>
              </w:rPr>
              <w:t>4.122.925</w:t>
            </w:r>
          </w:p>
        </w:tc>
      </w:tr>
      <w:tr w:rsidR="00D6003D" w:rsidRPr="001D6BE8" w14:paraId="0EF88E3D" w14:textId="77777777" w:rsidTr="005F44FE">
        <w:trPr>
          <w:trHeight w:val="238"/>
          <w:jc w:val="center"/>
        </w:trPr>
        <w:tc>
          <w:tcPr>
            <w:cnfStyle w:val="001000000000" w:firstRow="0" w:lastRow="0" w:firstColumn="1" w:lastColumn="0" w:oddVBand="0" w:evenVBand="0" w:oddHBand="0" w:evenHBand="0" w:firstRowFirstColumn="0" w:firstRowLastColumn="0" w:lastRowFirstColumn="0" w:lastRowLastColumn="0"/>
            <w:tcW w:w="4253" w:type="dxa"/>
            <w:tcBorders>
              <w:top w:val="nil"/>
              <w:bottom w:val="nil"/>
            </w:tcBorders>
            <w:shd w:val="clear" w:color="auto" w:fill="auto"/>
            <w:vAlign w:val="center"/>
          </w:tcPr>
          <w:p w14:paraId="5B6C333C" w14:textId="77777777" w:rsidR="00D6003D" w:rsidRPr="0038031F" w:rsidRDefault="00D6003D" w:rsidP="005F44FE">
            <w:pPr>
              <w:pStyle w:val="08-Tabelageral"/>
              <w:ind w:left="113"/>
              <w:jc w:val="left"/>
              <w:rPr>
                <w:b w:val="0"/>
              </w:rPr>
            </w:pPr>
            <w:r w:rsidRPr="0038031F">
              <w:rPr>
                <w:b w:val="0"/>
              </w:rPr>
              <w:t>Ações em tesouraria</w:t>
            </w:r>
          </w:p>
        </w:tc>
        <w:tc>
          <w:tcPr>
            <w:tcW w:w="709" w:type="dxa"/>
            <w:tcBorders>
              <w:top w:val="nil"/>
              <w:bottom w:val="nil"/>
            </w:tcBorders>
            <w:shd w:val="clear" w:color="auto" w:fill="auto"/>
            <w:vAlign w:val="center"/>
          </w:tcPr>
          <w:p w14:paraId="60F6750A" w14:textId="77777777" w:rsidR="00D6003D" w:rsidRPr="00E0461B" w:rsidRDefault="00D6003D" w:rsidP="005F44FE">
            <w:pPr>
              <w:pStyle w:val="08-Tabelageral"/>
              <w:cnfStyle w:val="000000000000" w:firstRow="0" w:lastRow="0" w:firstColumn="0" w:lastColumn="0" w:oddVBand="0" w:evenVBand="0" w:oddHBand="0" w:evenHBand="0" w:firstRowFirstColumn="0" w:firstRowLastColumn="0" w:lastRowFirstColumn="0" w:lastRowLastColumn="0"/>
              <w:rPr>
                <w:szCs w:val="14"/>
              </w:rPr>
            </w:pPr>
            <w:r>
              <w:rPr>
                <w:szCs w:val="14"/>
              </w:rPr>
              <w:t>[25.g.4</w:t>
            </w:r>
            <w:r w:rsidRPr="00E0461B">
              <w:rPr>
                <w:szCs w:val="14"/>
              </w:rPr>
              <w:t>]</w:t>
            </w:r>
          </w:p>
        </w:tc>
        <w:tc>
          <w:tcPr>
            <w:tcW w:w="1134" w:type="dxa"/>
            <w:tcBorders>
              <w:top w:val="nil"/>
              <w:left w:val="nil"/>
              <w:bottom w:val="nil"/>
              <w:right w:val="nil"/>
            </w:tcBorders>
            <w:shd w:val="clear" w:color="auto" w:fill="auto"/>
            <w:vAlign w:val="center"/>
          </w:tcPr>
          <w:p w14:paraId="69F4DE37" w14:textId="77777777" w:rsidR="00D6003D" w:rsidRPr="00B669E3" w:rsidRDefault="00D6003D" w:rsidP="005F44FE">
            <w:pPr>
              <w:pStyle w:val="08-Tabelageral"/>
              <w:cnfStyle w:val="000000000000" w:firstRow="0" w:lastRow="0" w:firstColumn="0" w:lastColumn="0" w:oddVBand="0" w:evenVBand="0" w:oddHBand="0" w:evenHBand="0" w:firstRowFirstColumn="0" w:firstRowLastColumn="0" w:lastRowFirstColumn="0" w:lastRowLastColumn="0"/>
              <w:rPr>
                <w:rFonts w:cs="Arial"/>
                <w:szCs w:val="14"/>
              </w:rPr>
            </w:pPr>
            <w:r w:rsidRPr="00AA591E">
              <w:rPr>
                <w:rFonts w:cs="Arial"/>
                <w:szCs w:val="14"/>
              </w:rPr>
              <w:t>(80.34</w:t>
            </w:r>
            <w:r>
              <w:rPr>
                <w:rFonts w:cs="Arial"/>
                <w:szCs w:val="14"/>
              </w:rPr>
              <w:t>4</w:t>
            </w:r>
            <w:r w:rsidRPr="00AA591E">
              <w:rPr>
                <w:rFonts w:cs="Arial"/>
                <w:szCs w:val="14"/>
              </w:rPr>
              <w:t>)</w:t>
            </w:r>
          </w:p>
        </w:tc>
        <w:tc>
          <w:tcPr>
            <w:tcW w:w="1134" w:type="dxa"/>
            <w:tcBorders>
              <w:top w:val="nil"/>
              <w:bottom w:val="nil"/>
            </w:tcBorders>
            <w:shd w:val="clear" w:color="auto" w:fill="auto"/>
            <w:vAlign w:val="center"/>
          </w:tcPr>
          <w:p w14:paraId="71FDDF29" w14:textId="77777777" w:rsidR="00D6003D" w:rsidRPr="00B669E3" w:rsidRDefault="00D6003D" w:rsidP="005F44FE">
            <w:pPr>
              <w:pStyle w:val="08-Tabelageral"/>
              <w:cnfStyle w:val="000000000000" w:firstRow="0" w:lastRow="0" w:firstColumn="0" w:lastColumn="0" w:oddVBand="0" w:evenVBand="0" w:oddHBand="0" w:evenHBand="0" w:firstRowFirstColumn="0" w:firstRowLastColumn="0" w:lastRowFirstColumn="0" w:lastRowLastColumn="0"/>
            </w:pPr>
            <w:r w:rsidRPr="00EE1C73">
              <w:rPr>
                <w:rFonts w:cs="Arial"/>
                <w:szCs w:val="14"/>
              </w:rPr>
              <w:t>(81.320)</w:t>
            </w:r>
          </w:p>
        </w:tc>
        <w:tc>
          <w:tcPr>
            <w:tcW w:w="283" w:type="dxa"/>
            <w:tcBorders>
              <w:top w:val="nil"/>
              <w:bottom w:val="nil"/>
            </w:tcBorders>
            <w:shd w:val="clear" w:color="auto" w:fill="auto"/>
            <w:vAlign w:val="center"/>
          </w:tcPr>
          <w:p w14:paraId="33671969" w14:textId="77777777" w:rsidR="00D6003D" w:rsidRPr="00B669E3" w:rsidRDefault="00D6003D" w:rsidP="005F44FE">
            <w:pPr>
              <w:pStyle w:val="08-Tabelageral"/>
              <w:cnfStyle w:val="000000000000" w:firstRow="0" w:lastRow="0" w:firstColumn="0" w:lastColumn="0" w:oddVBand="0" w:evenVBand="0" w:oddHBand="0" w:evenHBand="0" w:firstRowFirstColumn="0" w:firstRowLastColumn="0" w:lastRowFirstColumn="0" w:lastRowLastColumn="0"/>
              <w:rPr>
                <w:rFonts w:cs="Arial"/>
                <w:szCs w:val="14"/>
              </w:rPr>
            </w:pPr>
          </w:p>
        </w:tc>
        <w:tc>
          <w:tcPr>
            <w:tcW w:w="1063" w:type="dxa"/>
            <w:tcBorders>
              <w:top w:val="nil"/>
              <w:left w:val="nil"/>
              <w:bottom w:val="nil"/>
              <w:right w:val="nil"/>
            </w:tcBorders>
            <w:shd w:val="clear" w:color="auto" w:fill="auto"/>
            <w:vAlign w:val="center"/>
          </w:tcPr>
          <w:p w14:paraId="1546B22E" w14:textId="77777777" w:rsidR="00D6003D" w:rsidRPr="00B669E3" w:rsidRDefault="00D6003D" w:rsidP="005F44FE">
            <w:pPr>
              <w:pStyle w:val="08-Tabelageral"/>
              <w:cnfStyle w:val="000000000000" w:firstRow="0" w:lastRow="0" w:firstColumn="0" w:lastColumn="0" w:oddVBand="0" w:evenVBand="0" w:oddHBand="0" w:evenHBand="0" w:firstRowFirstColumn="0" w:firstRowLastColumn="0" w:lastRowFirstColumn="0" w:lastRowLastColumn="0"/>
              <w:rPr>
                <w:rFonts w:cs="Arial"/>
                <w:szCs w:val="14"/>
              </w:rPr>
            </w:pPr>
            <w:r w:rsidRPr="00AA591E">
              <w:rPr>
                <w:rFonts w:cs="Arial"/>
                <w:szCs w:val="14"/>
              </w:rPr>
              <w:t>(80.34</w:t>
            </w:r>
            <w:r>
              <w:rPr>
                <w:rFonts w:cs="Arial"/>
                <w:szCs w:val="14"/>
              </w:rPr>
              <w:t>4</w:t>
            </w:r>
            <w:r w:rsidRPr="00AA591E">
              <w:rPr>
                <w:rFonts w:cs="Arial"/>
                <w:szCs w:val="14"/>
              </w:rPr>
              <w:t>)</w:t>
            </w:r>
          </w:p>
        </w:tc>
        <w:tc>
          <w:tcPr>
            <w:tcW w:w="1063" w:type="dxa"/>
            <w:tcBorders>
              <w:top w:val="nil"/>
              <w:bottom w:val="nil"/>
            </w:tcBorders>
            <w:shd w:val="clear" w:color="auto" w:fill="auto"/>
            <w:vAlign w:val="center"/>
          </w:tcPr>
          <w:p w14:paraId="542E4ACD" w14:textId="77777777" w:rsidR="00D6003D" w:rsidRPr="00B669E3" w:rsidRDefault="00D6003D" w:rsidP="005F44FE">
            <w:pPr>
              <w:pStyle w:val="08-Tabelageral"/>
              <w:cnfStyle w:val="000000000000" w:firstRow="0" w:lastRow="0" w:firstColumn="0" w:lastColumn="0" w:oddVBand="0" w:evenVBand="0" w:oddHBand="0" w:evenHBand="0" w:firstRowFirstColumn="0" w:firstRowLastColumn="0" w:lastRowFirstColumn="0" w:lastRowLastColumn="0"/>
            </w:pPr>
            <w:r w:rsidRPr="00EE1C73">
              <w:rPr>
                <w:rFonts w:cs="Arial"/>
                <w:szCs w:val="14"/>
              </w:rPr>
              <w:t>(81.320)</w:t>
            </w:r>
          </w:p>
        </w:tc>
      </w:tr>
      <w:tr w:rsidR="00D6003D" w:rsidRPr="00490B0B" w14:paraId="3E7AAD95" w14:textId="77777777" w:rsidTr="005F44FE">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253" w:type="dxa"/>
            <w:tcBorders>
              <w:top w:val="nil"/>
              <w:bottom w:val="nil"/>
            </w:tcBorders>
            <w:shd w:val="clear" w:color="auto" w:fill="auto"/>
            <w:vAlign w:val="center"/>
          </w:tcPr>
          <w:p w14:paraId="707585FC" w14:textId="77777777" w:rsidR="00D6003D" w:rsidRPr="00490B0B" w:rsidRDefault="00D6003D" w:rsidP="005F44FE">
            <w:pPr>
              <w:pStyle w:val="08-Tabelageral"/>
              <w:ind w:left="113"/>
              <w:jc w:val="left"/>
              <w:rPr>
                <w:b w:val="0"/>
              </w:rPr>
            </w:pPr>
            <w:r w:rsidRPr="00490B0B">
              <w:rPr>
                <w:b w:val="0"/>
              </w:rPr>
              <w:t>Outros resultados abrangentes acumulados</w:t>
            </w:r>
          </w:p>
        </w:tc>
        <w:tc>
          <w:tcPr>
            <w:tcW w:w="709" w:type="dxa"/>
            <w:tcBorders>
              <w:top w:val="nil"/>
              <w:bottom w:val="nil"/>
            </w:tcBorders>
            <w:shd w:val="clear" w:color="auto" w:fill="auto"/>
            <w:vAlign w:val="center"/>
          </w:tcPr>
          <w:p w14:paraId="67A20DDB" w14:textId="77777777" w:rsidR="00D6003D" w:rsidRPr="00E0461B" w:rsidRDefault="00D6003D" w:rsidP="005F44FE">
            <w:pPr>
              <w:pStyle w:val="08-Tabelageral"/>
              <w:cnfStyle w:val="000000100000" w:firstRow="0" w:lastRow="0" w:firstColumn="0" w:lastColumn="0" w:oddVBand="0" w:evenVBand="0" w:oddHBand="1" w:evenHBand="0" w:firstRowFirstColumn="0" w:firstRowLastColumn="0" w:lastRowFirstColumn="0" w:lastRowLastColumn="0"/>
              <w:rPr>
                <w:b/>
              </w:rPr>
            </w:pPr>
            <w:r>
              <w:rPr>
                <w:szCs w:val="14"/>
              </w:rPr>
              <w:t>[25.e</w:t>
            </w:r>
            <w:r w:rsidRPr="00E0461B">
              <w:rPr>
                <w:szCs w:val="14"/>
              </w:rPr>
              <w:t>]</w:t>
            </w:r>
          </w:p>
        </w:tc>
        <w:tc>
          <w:tcPr>
            <w:tcW w:w="1134" w:type="dxa"/>
            <w:tcBorders>
              <w:top w:val="nil"/>
              <w:left w:val="nil"/>
              <w:bottom w:val="nil"/>
              <w:right w:val="nil"/>
            </w:tcBorders>
            <w:shd w:val="clear" w:color="auto" w:fill="auto"/>
            <w:vAlign w:val="center"/>
          </w:tcPr>
          <w:p w14:paraId="4EFA6765" w14:textId="77777777" w:rsidR="00D6003D" w:rsidRPr="00B669E3" w:rsidRDefault="00D6003D" w:rsidP="005F44FE">
            <w:pPr>
              <w:pStyle w:val="08-Tabelageral"/>
              <w:ind w:left="113"/>
              <w:cnfStyle w:val="000000100000" w:firstRow="0" w:lastRow="0" w:firstColumn="0" w:lastColumn="0" w:oddVBand="0" w:evenVBand="0" w:oddHBand="1" w:evenHBand="0" w:firstRowFirstColumn="0" w:firstRowLastColumn="0" w:lastRowFirstColumn="0" w:lastRowLastColumn="0"/>
            </w:pPr>
            <w:r w:rsidRPr="00AA591E">
              <w:t>(147.047)</w:t>
            </w:r>
          </w:p>
        </w:tc>
        <w:tc>
          <w:tcPr>
            <w:tcW w:w="1134" w:type="dxa"/>
            <w:tcBorders>
              <w:top w:val="nil"/>
              <w:bottom w:val="nil"/>
            </w:tcBorders>
            <w:shd w:val="clear" w:color="auto" w:fill="auto"/>
            <w:vAlign w:val="center"/>
          </w:tcPr>
          <w:p w14:paraId="775D698D" w14:textId="77777777" w:rsidR="00D6003D" w:rsidRPr="00B669E3" w:rsidRDefault="00D6003D" w:rsidP="005F44FE">
            <w:pPr>
              <w:pStyle w:val="08-Tabelageral"/>
              <w:ind w:left="113"/>
              <w:cnfStyle w:val="000000100000" w:firstRow="0" w:lastRow="0" w:firstColumn="0" w:lastColumn="0" w:oddVBand="0" w:evenVBand="0" w:oddHBand="1" w:evenHBand="0" w:firstRowFirstColumn="0" w:firstRowLastColumn="0" w:lastRowFirstColumn="0" w:lastRowLastColumn="0"/>
            </w:pPr>
            <w:r w:rsidRPr="00EE1C73">
              <w:t>(158.464)</w:t>
            </w:r>
          </w:p>
        </w:tc>
        <w:tc>
          <w:tcPr>
            <w:tcW w:w="283" w:type="dxa"/>
            <w:tcBorders>
              <w:top w:val="nil"/>
              <w:bottom w:val="nil"/>
            </w:tcBorders>
            <w:shd w:val="clear" w:color="auto" w:fill="auto"/>
            <w:vAlign w:val="center"/>
          </w:tcPr>
          <w:p w14:paraId="55A73A96" w14:textId="77777777" w:rsidR="00D6003D" w:rsidRPr="00B669E3" w:rsidRDefault="00D6003D" w:rsidP="005F44FE">
            <w:pPr>
              <w:pStyle w:val="08-Tabelageral"/>
              <w:ind w:left="113"/>
              <w:cnfStyle w:val="000000100000" w:firstRow="0" w:lastRow="0" w:firstColumn="0" w:lastColumn="0" w:oddVBand="0" w:evenVBand="0" w:oddHBand="1" w:evenHBand="0" w:firstRowFirstColumn="0" w:firstRowLastColumn="0" w:lastRowFirstColumn="0" w:lastRowLastColumn="0"/>
            </w:pPr>
          </w:p>
        </w:tc>
        <w:tc>
          <w:tcPr>
            <w:tcW w:w="1063" w:type="dxa"/>
            <w:tcBorders>
              <w:top w:val="nil"/>
              <w:left w:val="nil"/>
              <w:bottom w:val="nil"/>
              <w:right w:val="nil"/>
            </w:tcBorders>
            <w:shd w:val="clear" w:color="auto" w:fill="auto"/>
            <w:vAlign w:val="center"/>
          </w:tcPr>
          <w:p w14:paraId="0B7F69C8" w14:textId="77777777" w:rsidR="00D6003D" w:rsidRPr="00B669E3" w:rsidRDefault="00D6003D" w:rsidP="005F44FE">
            <w:pPr>
              <w:pStyle w:val="08-Tabelageral"/>
              <w:ind w:left="113"/>
              <w:cnfStyle w:val="000000100000" w:firstRow="0" w:lastRow="0" w:firstColumn="0" w:lastColumn="0" w:oddVBand="0" w:evenVBand="0" w:oddHBand="1" w:evenHBand="0" w:firstRowFirstColumn="0" w:firstRowLastColumn="0" w:lastRowFirstColumn="0" w:lastRowLastColumn="0"/>
            </w:pPr>
            <w:r w:rsidRPr="00AA591E">
              <w:t>(147.047)</w:t>
            </w:r>
          </w:p>
        </w:tc>
        <w:tc>
          <w:tcPr>
            <w:tcW w:w="1063" w:type="dxa"/>
            <w:tcBorders>
              <w:top w:val="nil"/>
              <w:bottom w:val="nil"/>
            </w:tcBorders>
            <w:shd w:val="clear" w:color="auto" w:fill="auto"/>
            <w:vAlign w:val="center"/>
          </w:tcPr>
          <w:p w14:paraId="3209D69A" w14:textId="77777777" w:rsidR="00D6003D" w:rsidRPr="00B669E3" w:rsidRDefault="00D6003D" w:rsidP="005F44FE">
            <w:pPr>
              <w:pStyle w:val="08-Tabelageral"/>
              <w:ind w:left="113"/>
              <w:cnfStyle w:val="000000100000" w:firstRow="0" w:lastRow="0" w:firstColumn="0" w:lastColumn="0" w:oddVBand="0" w:evenVBand="0" w:oddHBand="1" w:evenHBand="0" w:firstRowFirstColumn="0" w:firstRowLastColumn="0" w:lastRowFirstColumn="0" w:lastRowLastColumn="0"/>
            </w:pPr>
            <w:r w:rsidRPr="00EE1C73">
              <w:t>(158.464)</w:t>
            </w:r>
          </w:p>
        </w:tc>
      </w:tr>
      <w:tr w:rsidR="00D6003D" w:rsidRPr="002A31B8" w14:paraId="12B8F0FC" w14:textId="77777777" w:rsidTr="005F44FE">
        <w:trPr>
          <w:trHeight w:val="238"/>
          <w:jc w:val="center"/>
        </w:trPr>
        <w:tc>
          <w:tcPr>
            <w:cnfStyle w:val="001000000000" w:firstRow="0" w:lastRow="0" w:firstColumn="1" w:lastColumn="0" w:oddVBand="0" w:evenVBand="0" w:oddHBand="0" w:evenHBand="0" w:firstRowFirstColumn="0" w:firstRowLastColumn="0" w:lastRowFirstColumn="0" w:lastRowLastColumn="0"/>
            <w:tcW w:w="4253" w:type="dxa"/>
            <w:tcBorders>
              <w:top w:val="nil"/>
              <w:bottom w:val="nil"/>
            </w:tcBorders>
            <w:shd w:val="clear" w:color="auto" w:fill="auto"/>
            <w:vAlign w:val="center"/>
          </w:tcPr>
          <w:p w14:paraId="03620C97" w14:textId="77777777" w:rsidR="00D6003D" w:rsidRPr="002A31B8" w:rsidRDefault="00D6003D" w:rsidP="005F44FE">
            <w:pPr>
              <w:pStyle w:val="08-Tabelageral"/>
              <w:jc w:val="left"/>
            </w:pPr>
            <w:r>
              <w:t>Total d</w:t>
            </w:r>
            <w:r w:rsidRPr="002A31B8">
              <w:t>o Patrimônio Líquido</w:t>
            </w:r>
          </w:p>
        </w:tc>
        <w:tc>
          <w:tcPr>
            <w:tcW w:w="709" w:type="dxa"/>
            <w:tcBorders>
              <w:top w:val="nil"/>
              <w:bottom w:val="nil"/>
            </w:tcBorders>
            <w:shd w:val="clear" w:color="auto" w:fill="auto"/>
            <w:vAlign w:val="center"/>
          </w:tcPr>
          <w:p w14:paraId="6389C010" w14:textId="77777777" w:rsidR="00D6003D" w:rsidRPr="00E0461B" w:rsidRDefault="00D6003D" w:rsidP="005F44FE">
            <w:pPr>
              <w:pStyle w:val="08-Tabelageral"/>
              <w:cnfStyle w:val="000000000000" w:firstRow="0" w:lastRow="0" w:firstColumn="0" w:lastColumn="0" w:oddVBand="0" w:evenVBand="0" w:oddHBand="0" w:evenHBand="0" w:firstRowFirstColumn="0" w:firstRowLastColumn="0" w:lastRowFirstColumn="0" w:lastRowLastColumn="0"/>
              <w:rPr>
                <w:b/>
              </w:rPr>
            </w:pPr>
          </w:p>
        </w:tc>
        <w:tc>
          <w:tcPr>
            <w:tcW w:w="1134" w:type="dxa"/>
            <w:tcBorders>
              <w:top w:val="nil"/>
              <w:left w:val="nil"/>
              <w:bottom w:val="nil"/>
              <w:right w:val="nil"/>
            </w:tcBorders>
            <w:shd w:val="clear" w:color="auto" w:fill="auto"/>
            <w:vAlign w:val="center"/>
          </w:tcPr>
          <w:p w14:paraId="369A2365" w14:textId="77777777" w:rsidR="00D6003D" w:rsidRPr="00AE502A" w:rsidRDefault="00D6003D" w:rsidP="005F44FE">
            <w:pPr>
              <w:pStyle w:val="08-Tabelageral"/>
              <w:cnfStyle w:val="000000000000" w:firstRow="0" w:lastRow="0" w:firstColumn="0" w:lastColumn="0" w:oddVBand="0" w:evenVBand="0" w:oddHBand="0" w:evenHBand="0" w:firstRowFirstColumn="0" w:firstRowLastColumn="0" w:lastRowFirstColumn="0" w:lastRowLastColumn="0"/>
              <w:rPr>
                <w:b/>
              </w:rPr>
            </w:pPr>
            <w:r w:rsidRPr="00AA591E">
              <w:rPr>
                <w:b/>
                <w:bCs/>
              </w:rPr>
              <w:t>7.596.10</w:t>
            </w:r>
            <w:r>
              <w:rPr>
                <w:b/>
                <w:bCs/>
              </w:rPr>
              <w:t>1</w:t>
            </w:r>
          </w:p>
        </w:tc>
        <w:tc>
          <w:tcPr>
            <w:tcW w:w="1134" w:type="dxa"/>
            <w:tcBorders>
              <w:top w:val="nil"/>
              <w:bottom w:val="nil"/>
            </w:tcBorders>
            <w:shd w:val="clear" w:color="auto" w:fill="auto"/>
            <w:vAlign w:val="center"/>
          </w:tcPr>
          <w:p w14:paraId="524C9DA7" w14:textId="77777777" w:rsidR="00D6003D" w:rsidRPr="00B669E3" w:rsidRDefault="00D6003D" w:rsidP="005F44FE">
            <w:pPr>
              <w:pStyle w:val="08-Tabelageral"/>
              <w:cnfStyle w:val="000000000000" w:firstRow="0" w:lastRow="0" w:firstColumn="0" w:lastColumn="0" w:oddVBand="0" w:evenVBand="0" w:oddHBand="0" w:evenHBand="0" w:firstRowFirstColumn="0" w:firstRowLastColumn="0" w:lastRowFirstColumn="0" w:lastRowLastColumn="0"/>
              <w:rPr>
                <w:b/>
                <w:bCs/>
              </w:rPr>
            </w:pPr>
            <w:r w:rsidRPr="00EE1C73">
              <w:rPr>
                <w:b/>
              </w:rPr>
              <w:t>7.281.416</w:t>
            </w:r>
          </w:p>
        </w:tc>
        <w:tc>
          <w:tcPr>
            <w:tcW w:w="283" w:type="dxa"/>
            <w:tcBorders>
              <w:top w:val="nil"/>
              <w:bottom w:val="nil"/>
            </w:tcBorders>
            <w:shd w:val="clear" w:color="auto" w:fill="auto"/>
            <w:vAlign w:val="center"/>
          </w:tcPr>
          <w:p w14:paraId="6048DFD7" w14:textId="77777777" w:rsidR="00D6003D" w:rsidRPr="00B669E3" w:rsidRDefault="00D6003D" w:rsidP="005F44FE">
            <w:pPr>
              <w:pStyle w:val="08-Tabelageral"/>
              <w:cnfStyle w:val="000000000000" w:firstRow="0" w:lastRow="0" w:firstColumn="0" w:lastColumn="0" w:oddVBand="0" w:evenVBand="0" w:oddHBand="0" w:evenHBand="0" w:firstRowFirstColumn="0" w:firstRowLastColumn="0" w:lastRowFirstColumn="0" w:lastRowLastColumn="0"/>
              <w:rPr>
                <w:b/>
                <w:bCs/>
              </w:rPr>
            </w:pPr>
          </w:p>
        </w:tc>
        <w:tc>
          <w:tcPr>
            <w:tcW w:w="1063" w:type="dxa"/>
            <w:tcBorders>
              <w:top w:val="nil"/>
              <w:left w:val="nil"/>
              <w:bottom w:val="nil"/>
              <w:right w:val="nil"/>
            </w:tcBorders>
            <w:shd w:val="clear" w:color="auto" w:fill="auto"/>
            <w:vAlign w:val="center"/>
          </w:tcPr>
          <w:p w14:paraId="66C02294" w14:textId="77777777" w:rsidR="00D6003D" w:rsidRPr="007F08BB" w:rsidRDefault="00D6003D" w:rsidP="005F44FE">
            <w:pPr>
              <w:pStyle w:val="08-Tabelageral"/>
              <w:cnfStyle w:val="000000000000" w:firstRow="0" w:lastRow="0" w:firstColumn="0" w:lastColumn="0" w:oddVBand="0" w:evenVBand="0" w:oddHBand="0" w:evenHBand="0" w:firstRowFirstColumn="0" w:firstRowLastColumn="0" w:lastRowFirstColumn="0" w:lastRowLastColumn="0"/>
              <w:rPr>
                <w:b/>
                <w:bCs/>
              </w:rPr>
            </w:pPr>
            <w:r w:rsidRPr="00AA591E">
              <w:rPr>
                <w:b/>
                <w:bCs/>
              </w:rPr>
              <w:t>7.596.10</w:t>
            </w:r>
            <w:r>
              <w:rPr>
                <w:b/>
                <w:bCs/>
              </w:rPr>
              <w:t>1</w:t>
            </w:r>
          </w:p>
        </w:tc>
        <w:tc>
          <w:tcPr>
            <w:tcW w:w="1063" w:type="dxa"/>
            <w:tcBorders>
              <w:top w:val="nil"/>
              <w:bottom w:val="nil"/>
            </w:tcBorders>
            <w:shd w:val="clear" w:color="auto" w:fill="auto"/>
            <w:vAlign w:val="center"/>
          </w:tcPr>
          <w:p w14:paraId="73FB820C" w14:textId="77777777" w:rsidR="00D6003D" w:rsidRPr="00B669E3" w:rsidRDefault="00D6003D" w:rsidP="005F44FE">
            <w:pPr>
              <w:pStyle w:val="08-Tabelageral"/>
              <w:cnfStyle w:val="000000000000" w:firstRow="0" w:lastRow="0" w:firstColumn="0" w:lastColumn="0" w:oddVBand="0" w:evenVBand="0" w:oddHBand="0" w:evenHBand="0" w:firstRowFirstColumn="0" w:firstRowLastColumn="0" w:lastRowFirstColumn="0" w:lastRowLastColumn="0"/>
              <w:rPr>
                <w:b/>
                <w:bCs/>
              </w:rPr>
            </w:pPr>
            <w:r w:rsidRPr="00EE1C73">
              <w:rPr>
                <w:b/>
                <w:bCs/>
              </w:rPr>
              <w:t>7.281.416</w:t>
            </w:r>
          </w:p>
        </w:tc>
      </w:tr>
      <w:tr w:rsidR="00D6003D" w:rsidRPr="001D6BE8" w14:paraId="6C8E8C22" w14:textId="77777777" w:rsidTr="005F44FE">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253" w:type="dxa"/>
            <w:tcBorders>
              <w:top w:val="nil"/>
              <w:bottom w:val="nil"/>
            </w:tcBorders>
            <w:shd w:val="clear" w:color="auto" w:fill="auto"/>
            <w:vAlign w:val="center"/>
          </w:tcPr>
          <w:p w14:paraId="5C01B94E" w14:textId="77777777" w:rsidR="00D6003D" w:rsidRPr="0038031F" w:rsidRDefault="00D6003D" w:rsidP="005F44FE">
            <w:pPr>
              <w:pStyle w:val="08-Tabelageral"/>
              <w:ind w:left="113"/>
              <w:jc w:val="left"/>
            </w:pPr>
          </w:p>
        </w:tc>
        <w:tc>
          <w:tcPr>
            <w:tcW w:w="709" w:type="dxa"/>
            <w:tcBorders>
              <w:top w:val="nil"/>
              <w:bottom w:val="nil"/>
            </w:tcBorders>
            <w:shd w:val="clear" w:color="auto" w:fill="auto"/>
            <w:vAlign w:val="center"/>
          </w:tcPr>
          <w:p w14:paraId="492EC34C" w14:textId="77777777" w:rsidR="00D6003D" w:rsidRPr="00E0461B" w:rsidRDefault="00D6003D" w:rsidP="005F44FE">
            <w:pPr>
              <w:pStyle w:val="08-Tabelageral"/>
              <w:cnfStyle w:val="000000100000" w:firstRow="0" w:lastRow="0" w:firstColumn="0" w:lastColumn="0" w:oddVBand="0" w:evenVBand="0" w:oddHBand="1" w:evenHBand="0" w:firstRowFirstColumn="0" w:firstRowLastColumn="0" w:lastRowFirstColumn="0" w:lastRowLastColumn="0"/>
              <w:rPr>
                <w:szCs w:val="14"/>
              </w:rPr>
            </w:pPr>
          </w:p>
        </w:tc>
        <w:tc>
          <w:tcPr>
            <w:tcW w:w="1134" w:type="dxa"/>
            <w:tcBorders>
              <w:top w:val="nil"/>
              <w:bottom w:val="nil"/>
            </w:tcBorders>
            <w:shd w:val="clear" w:color="auto" w:fill="auto"/>
            <w:vAlign w:val="center"/>
          </w:tcPr>
          <w:p w14:paraId="22070BE9" w14:textId="77777777" w:rsidR="00D6003D" w:rsidRPr="00B669E3" w:rsidRDefault="00D6003D" w:rsidP="005F44FE">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p>
        </w:tc>
        <w:tc>
          <w:tcPr>
            <w:tcW w:w="1134" w:type="dxa"/>
            <w:tcBorders>
              <w:top w:val="nil"/>
              <w:bottom w:val="nil"/>
            </w:tcBorders>
            <w:shd w:val="clear" w:color="auto" w:fill="auto"/>
            <w:vAlign w:val="center"/>
          </w:tcPr>
          <w:p w14:paraId="0360A032" w14:textId="77777777" w:rsidR="00D6003D" w:rsidRPr="00B669E3" w:rsidRDefault="00D6003D" w:rsidP="005F44FE">
            <w:pPr>
              <w:pStyle w:val="08-Tabelageral"/>
              <w:cnfStyle w:val="000000100000" w:firstRow="0" w:lastRow="0" w:firstColumn="0" w:lastColumn="0" w:oddVBand="0" w:evenVBand="0" w:oddHBand="1" w:evenHBand="0" w:firstRowFirstColumn="0" w:firstRowLastColumn="0" w:lastRowFirstColumn="0" w:lastRowLastColumn="0"/>
            </w:pPr>
          </w:p>
        </w:tc>
        <w:tc>
          <w:tcPr>
            <w:tcW w:w="283" w:type="dxa"/>
            <w:tcBorders>
              <w:top w:val="nil"/>
              <w:bottom w:val="nil"/>
            </w:tcBorders>
            <w:shd w:val="clear" w:color="auto" w:fill="auto"/>
            <w:vAlign w:val="center"/>
          </w:tcPr>
          <w:p w14:paraId="2CEE5AA2" w14:textId="77777777" w:rsidR="00D6003D" w:rsidRPr="00B669E3" w:rsidRDefault="00D6003D" w:rsidP="005F44FE">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p>
        </w:tc>
        <w:tc>
          <w:tcPr>
            <w:tcW w:w="1063" w:type="dxa"/>
            <w:tcBorders>
              <w:top w:val="nil"/>
              <w:bottom w:val="nil"/>
            </w:tcBorders>
            <w:shd w:val="clear" w:color="auto" w:fill="auto"/>
            <w:vAlign w:val="center"/>
          </w:tcPr>
          <w:p w14:paraId="4F17C2BB" w14:textId="77777777" w:rsidR="00D6003D" w:rsidRPr="00B669E3" w:rsidRDefault="00D6003D" w:rsidP="005F44FE">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p>
        </w:tc>
        <w:tc>
          <w:tcPr>
            <w:tcW w:w="1063" w:type="dxa"/>
            <w:tcBorders>
              <w:top w:val="nil"/>
              <w:bottom w:val="nil"/>
            </w:tcBorders>
            <w:shd w:val="clear" w:color="auto" w:fill="auto"/>
            <w:vAlign w:val="center"/>
          </w:tcPr>
          <w:p w14:paraId="5D965D84" w14:textId="77777777" w:rsidR="00D6003D" w:rsidRPr="00B669E3" w:rsidRDefault="00D6003D" w:rsidP="005F44FE">
            <w:pPr>
              <w:pStyle w:val="08-Tabelageral"/>
              <w:cnfStyle w:val="000000100000" w:firstRow="0" w:lastRow="0" w:firstColumn="0" w:lastColumn="0" w:oddVBand="0" w:evenVBand="0" w:oddHBand="1" w:evenHBand="0" w:firstRowFirstColumn="0" w:firstRowLastColumn="0" w:lastRowFirstColumn="0" w:lastRowLastColumn="0"/>
            </w:pPr>
          </w:p>
        </w:tc>
      </w:tr>
      <w:tr w:rsidR="00D6003D" w:rsidRPr="001D6BE8" w14:paraId="6B26BA7B" w14:textId="77777777" w:rsidTr="005F44FE">
        <w:trPr>
          <w:trHeight w:val="238"/>
          <w:jc w:val="center"/>
        </w:trPr>
        <w:tc>
          <w:tcPr>
            <w:cnfStyle w:val="001000000000" w:firstRow="0" w:lastRow="0" w:firstColumn="1" w:lastColumn="0" w:oddVBand="0" w:evenVBand="0" w:oddHBand="0" w:evenHBand="0" w:firstRowFirstColumn="0" w:firstRowLastColumn="0" w:lastRowFirstColumn="0" w:lastRowLastColumn="0"/>
            <w:tcW w:w="4253" w:type="dxa"/>
            <w:tcBorders>
              <w:top w:val="nil"/>
              <w:bottom w:val="single" w:sz="2" w:space="0" w:color="1F4E79" w:themeColor="accent1" w:themeShade="80"/>
            </w:tcBorders>
            <w:shd w:val="clear" w:color="auto" w:fill="auto"/>
            <w:vAlign w:val="center"/>
          </w:tcPr>
          <w:p w14:paraId="33A2E5DE" w14:textId="77777777" w:rsidR="00D6003D" w:rsidRPr="00CD3714" w:rsidRDefault="00D6003D" w:rsidP="005F44FE">
            <w:pPr>
              <w:pStyle w:val="08-Tabelageral"/>
              <w:jc w:val="left"/>
              <w:rPr>
                <w:rFonts w:cs="Arial"/>
                <w:szCs w:val="14"/>
              </w:rPr>
            </w:pPr>
            <w:r>
              <w:t>Total do Passivo e</w:t>
            </w:r>
            <w:r w:rsidRPr="00584781">
              <w:t xml:space="preserve"> Patrimônio Líquido</w:t>
            </w:r>
          </w:p>
        </w:tc>
        <w:tc>
          <w:tcPr>
            <w:tcW w:w="709" w:type="dxa"/>
            <w:tcBorders>
              <w:top w:val="nil"/>
              <w:bottom w:val="single" w:sz="2" w:space="0" w:color="1F4E79" w:themeColor="accent1" w:themeShade="80"/>
            </w:tcBorders>
            <w:shd w:val="clear" w:color="auto" w:fill="auto"/>
            <w:vAlign w:val="center"/>
          </w:tcPr>
          <w:p w14:paraId="0B5956AF" w14:textId="77777777" w:rsidR="00D6003D" w:rsidRPr="00E0461B" w:rsidRDefault="00D6003D" w:rsidP="005F44FE">
            <w:pPr>
              <w:pStyle w:val="08-Tabelageral"/>
              <w:cnfStyle w:val="000000000000" w:firstRow="0" w:lastRow="0" w:firstColumn="0" w:lastColumn="0" w:oddVBand="0" w:evenVBand="0" w:oddHBand="0" w:evenHBand="0" w:firstRowFirstColumn="0" w:firstRowLastColumn="0" w:lastRowFirstColumn="0" w:lastRowLastColumn="0"/>
              <w:rPr>
                <w:b/>
                <w:szCs w:val="14"/>
              </w:rPr>
            </w:pPr>
          </w:p>
        </w:tc>
        <w:tc>
          <w:tcPr>
            <w:tcW w:w="1134" w:type="dxa"/>
            <w:tcBorders>
              <w:top w:val="nil"/>
              <w:bottom w:val="single" w:sz="2" w:space="0" w:color="1F4E79" w:themeColor="accent1" w:themeShade="80"/>
            </w:tcBorders>
            <w:shd w:val="clear" w:color="auto" w:fill="auto"/>
            <w:vAlign w:val="center"/>
          </w:tcPr>
          <w:p w14:paraId="7D5F33AA" w14:textId="77777777" w:rsidR="00D6003D" w:rsidRPr="00AE502A" w:rsidRDefault="00D6003D" w:rsidP="005F44FE">
            <w:pPr>
              <w:pStyle w:val="08-Tabelageral"/>
              <w:cnfStyle w:val="000000000000" w:firstRow="0" w:lastRow="0" w:firstColumn="0" w:lastColumn="0" w:oddVBand="0" w:evenVBand="0" w:oddHBand="0" w:evenHBand="0" w:firstRowFirstColumn="0" w:firstRowLastColumn="0" w:lastRowFirstColumn="0" w:lastRowLastColumn="0"/>
              <w:rPr>
                <w:rFonts w:cs="Arial"/>
                <w:b/>
                <w:szCs w:val="14"/>
              </w:rPr>
            </w:pPr>
            <w:r w:rsidRPr="00C017FB">
              <w:rPr>
                <w:rFonts w:cs="Arial"/>
                <w:b/>
                <w:bCs/>
                <w:szCs w:val="14"/>
              </w:rPr>
              <w:t>11.282.424</w:t>
            </w:r>
          </w:p>
        </w:tc>
        <w:tc>
          <w:tcPr>
            <w:tcW w:w="1134" w:type="dxa"/>
            <w:tcBorders>
              <w:top w:val="nil"/>
              <w:bottom w:val="single" w:sz="2" w:space="0" w:color="1F4E79" w:themeColor="accent1" w:themeShade="80"/>
            </w:tcBorders>
            <w:shd w:val="clear" w:color="auto" w:fill="auto"/>
            <w:vAlign w:val="center"/>
          </w:tcPr>
          <w:p w14:paraId="484DF486" w14:textId="77777777" w:rsidR="00D6003D" w:rsidRPr="0018749F" w:rsidRDefault="00D6003D" w:rsidP="005F44FE">
            <w:pPr>
              <w:pStyle w:val="08-Tabelageral"/>
              <w:cnfStyle w:val="000000000000" w:firstRow="0" w:lastRow="0" w:firstColumn="0" w:lastColumn="0" w:oddVBand="0" w:evenVBand="0" w:oddHBand="0" w:evenHBand="0" w:firstRowFirstColumn="0" w:firstRowLastColumn="0" w:lastRowFirstColumn="0" w:lastRowLastColumn="0"/>
              <w:rPr>
                <w:b/>
                <w:bCs/>
              </w:rPr>
            </w:pPr>
            <w:r w:rsidRPr="000547DB">
              <w:rPr>
                <w:rFonts w:cs="Arial"/>
                <w:b/>
                <w:szCs w:val="14"/>
              </w:rPr>
              <w:t>9.124.418</w:t>
            </w:r>
          </w:p>
        </w:tc>
        <w:tc>
          <w:tcPr>
            <w:tcW w:w="283" w:type="dxa"/>
            <w:tcBorders>
              <w:top w:val="nil"/>
              <w:bottom w:val="single" w:sz="2" w:space="0" w:color="1F4E79" w:themeColor="accent1" w:themeShade="80"/>
            </w:tcBorders>
            <w:shd w:val="clear" w:color="auto" w:fill="auto"/>
            <w:vAlign w:val="center"/>
          </w:tcPr>
          <w:p w14:paraId="71AA8494" w14:textId="77777777" w:rsidR="00D6003D" w:rsidRPr="0018749F" w:rsidRDefault="00D6003D" w:rsidP="005F44FE">
            <w:pPr>
              <w:pStyle w:val="08-Tabelageral"/>
              <w:cnfStyle w:val="000000000000" w:firstRow="0" w:lastRow="0" w:firstColumn="0" w:lastColumn="0" w:oddVBand="0" w:evenVBand="0" w:oddHBand="0" w:evenHBand="0" w:firstRowFirstColumn="0" w:firstRowLastColumn="0" w:lastRowFirstColumn="0" w:lastRowLastColumn="0"/>
              <w:rPr>
                <w:rFonts w:cs="Arial"/>
                <w:b/>
                <w:bCs/>
                <w:szCs w:val="14"/>
              </w:rPr>
            </w:pPr>
          </w:p>
        </w:tc>
        <w:tc>
          <w:tcPr>
            <w:tcW w:w="1063" w:type="dxa"/>
            <w:tcBorders>
              <w:top w:val="nil"/>
              <w:bottom w:val="single" w:sz="2" w:space="0" w:color="1F4E79" w:themeColor="accent1" w:themeShade="80"/>
            </w:tcBorders>
            <w:shd w:val="clear" w:color="auto" w:fill="auto"/>
            <w:vAlign w:val="center"/>
          </w:tcPr>
          <w:p w14:paraId="35AD220B" w14:textId="77777777" w:rsidR="00D6003D" w:rsidRPr="0018749F" w:rsidRDefault="00D6003D" w:rsidP="005F44FE">
            <w:pPr>
              <w:pStyle w:val="08-Tabelageral"/>
              <w:cnfStyle w:val="000000000000" w:firstRow="0" w:lastRow="0" w:firstColumn="0" w:lastColumn="0" w:oddVBand="0" w:evenVBand="0" w:oddHBand="0" w:evenHBand="0" w:firstRowFirstColumn="0" w:firstRowLastColumn="0" w:lastRowFirstColumn="0" w:lastRowLastColumn="0"/>
              <w:rPr>
                <w:rFonts w:cs="Arial"/>
                <w:b/>
                <w:bCs/>
                <w:szCs w:val="14"/>
              </w:rPr>
            </w:pPr>
            <w:r w:rsidRPr="00AA591E">
              <w:rPr>
                <w:rFonts w:cs="Arial"/>
                <w:b/>
                <w:bCs/>
                <w:szCs w:val="14"/>
              </w:rPr>
              <w:t>16.129.832</w:t>
            </w:r>
          </w:p>
        </w:tc>
        <w:tc>
          <w:tcPr>
            <w:tcW w:w="1063" w:type="dxa"/>
            <w:tcBorders>
              <w:top w:val="nil"/>
              <w:bottom w:val="single" w:sz="2" w:space="0" w:color="1F4E79" w:themeColor="accent1" w:themeShade="80"/>
            </w:tcBorders>
            <w:shd w:val="clear" w:color="auto" w:fill="auto"/>
            <w:vAlign w:val="center"/>
          </w:tcPr>
          <w:p w14:paraId="4DFFD8A3" w14:textId="77777777" w:rsidR="00D6003D" w:rsidRPr="0018749F" w:rsidRDefault="00D6003D" w:rsidP="005F44FE">
            <w:pPr>
              <w:pStyle w:val="08-Tabelageral"/>
              <w:cnfStyle w:val="000000000000" w:firstRow="0" w:lastRow="0" w:firstColumn="0" w:lastColumn="0" w:oddVBand="0" w:evenVBand="0" w:oddHBand="0" w:evenHBand="0" w:firstRowFirstColumn="0" w:firstRowLastColumn="0" w:lastRowFirstColumn="0" w:lastRowLastColumn="0"/>
              <w:rPr>
                <w:b/>
                <w:bCs/>
              </w:rPr>
            </w:pPr>
            <w:r w:rsidRPr="00EE1C73">
              <w:rPr>
                <w:rFonts w:cs="Arial"/>
                <w:b/>
                <w:bCs/>
                <w:szCs w:val="14"/>
              </w:rPr>
              <w:t>13.314.221</w:t>
            </w:r>
          </w:p>
        </w:tc>
      </w:tr>
    </w:tbl>
    <w:p w14:paraId="47CCF5A6" w14:textId="77777777" w:rsidR="00D6003D" w:rsidRPr="009908A8" w:rsidRDefault="00D6003D" w:rsidP="005F44FE">
      <w:pPr>
        <w:rPr>
          <w:rFonts w:cs="Arial"/>
          <w:sz w:val="14"/>
          <w:szCs w:val="14"/>
        </w:rPr>
      </w:pPr>
      <w:r w:rsidRPr="00AC6F6C">
        <w:rPr>
          <w:rFonts w:cs="Arial"/>
          <w:sz w:val="14"/>
          <w:szCs w:val="14"/>
        </w:rPr>
        <w:t>As notas explicativas são parte integrante das demonstrações contábeis.</w:t>
      </w:r>
    </w:p>
    <w:p w14:paraId="1CF8A99D" w14:textId="77777777" w:rsidR="00D6003D" w:rsidRPr="00D6003D" w:rsidRDefault="00D6003D" w:rsidP="00D6003D">
      <w:pPr>
        <w:pStyle w:val="02-TtulodeNota"/>
        <w:keepNext/>
        <w:keepLines/>
        <w:pageBreakBefore/>
        <w:rPr>
          <w:color w:val="1F4E79" w:themeColor="accent1" w:themeShade="80"/>
        </w:rPr>
      </w:pPr>
      <w:bookmarkStart w:id="21" w:name="_Toc126689576"/>
      <w:r w:rsidRPr="00D6003D">
        <w:rPr>
          <w:color w:val="1F4E79" w:themeColor="accent1" w:themeShade="80"/>
        </w:rPr>
        <w:lastRenderedPageBreak/>
        <w:t>DEMONSTRAÇÃO DOS FLUXOS DE CAIXA</w:t>
      </w:r>
      <w:bookmarkEnd w:id="21"/>
    </w:p>
    <w:p w14:paraId="0A8FAA61" w14:textId="77777777" w:rsidR="00D6003D" w:rsidRPr="008B7B18" w:rsidRDefault="00D6003D" w:rsidP="005F44FE">
      <w:pPr>
        <w:pStyle w:val="01-TtulodeNota"/>
        <w:spacing w:before="0" w:after="0"/>
        <w:ind w:right="-1"/>
        <w:jc w:val="right"/>
        <w:rPr>
          <w:sz w:val="14"/>
          <w:szCs w:val="14"/>
        </w:rPr>
      </w:pPr>
      <w:r w:rsidRPr="008B7B18">
        <w:rPr>
          <w:sz w:val="14"/>
          <w:szCs w:val="14"/>
        </w:rPr>
        <w:t>R$ mil</w:t>
      </w:r>
    </w:p>
    <w:tbl>
      <w:tblPr>
        <w:tblStyle w:val="TabeladeLista6Colorida-nfase5"/>
        <w:tblW w:w="9639" w:type="dxa"/>
        <w:jc w:val="center"/>
        <w:tblLayout w:type="fixed"/>
        <w:tblLook w:val="04A0" w:firstRow="1" w:lastRow="0" w:firstColumn="1" w:lastColumn="0" w:noHBand="0" w:noVBand="1"/>
      </w:tblPr>
      <w:tblGrid>
        <w:gridCol w:w="3839"/>
        <w:gridCol w:w="556"/>
        <w:gridCol w:w="1240"/>
        <w:gridCol w:w="1240"/>
        <w:gridCol w:w="280"/>
        <w:gridCol w:w="1241"/>
        <w:gridCol w:w="1243"/>
      </w:tblGrid>
      <w:tr w:rsidR="00D6003D" w14:paraId="5F43E26F" w14:textId="77777777" w:rsidTr="005F44FE">
        <w:trPr>
          <w:cnfStyle w:val="100000000000" w:firstRow="1" w:lastRow="0" w:firstColumn="0" w:lastColumn="0" w:oddVBand="0" w:evenVBand="0" w:oddHBand="0" w:evenHBand="0" w:firstRowFirstColumn="0" w:firstRowLastColumn="0" w:lastRowFirstColumn="0" w:lastRowLastColumn="0"/>
          <w:trHeight w:val="269"/>
          <w:jc w:val="center"/>
        </w:trPr>
        <w:tc>
          <w:tcPr>
            <w:cnfStyle w:val="001000000000" w:firstRow="0" w:lastRow="0" w:firstColumn="1" w:lastColumn="0" w:oddVBand="0" w:evenVBand="0" w:oddHBand="0" w:evenHBand="0" w:firstRowFirstColumn="0" w:firstRowLastColumn="0" w:lastRowFirstColumn="0" w:lastRowLastColumn="0"/>
            <w:tcW w:w="3839" w:type="dxa"/>
            <w:tcBorders>
              <w:top w:val="single" w:sz="2" w:space="0" w:color="1F4E79" w:themeColor="accent1" w:themeShade="80"/>
              <w:bottom w:val="nil"/>
            </w:tcBorders>
            <w:shd w:val="clear" w:color="auto" w:fill="auto"/>
            <w:vAlign w:val="center"/>
          </w:tcPr>
          <w:p w14:paraId="44880382" w14:textId="77777777" w:rsidR="00D6003D" w:rsidRPr="001D6BE8" w:rsidRDefault="00D6003D" w:rsidP="005F44FE">
            <w:pPr>
              <w:jc w:val="center"/>
              <w:rPr>
                <w:rFonts w:cs="Arial"/>
                <w:b w:val="0"/>
                <w:szCs w:val="18"/>
              </w:rPr>
            </w:pPr>
            <w:bookmarkStart w:id="22" w:name="_Hlk59629491"/>
          </w:p>
        </w:tc>
        <w:tc>
          <w:tcPr>
            <w:tcW w:w="556" w:type="dxa"/>
            <w:tcBorders>
              <w:top w:val="single" w:sz="2" w:space="0" w:color="1F4E79" w:themeColor="accent1" w:themeShade="80"/>
              <w:bottom w:val="nil"/>
            </w:tcBorders>
            <w:shd w:val="clear" w:color="auto" w:fill="auto"/>
            <w:vAlign w:val="center"/>
          </w:tcPr>
          <w:p w14:paraId="30FB7BE0" w14:textId="77777777" w:rsidR="00D6003D" w:rsidRPr="001D6BE8" w:rsidRDefault="00D6003D" w:rsidP="005F44FE">
            <w:pPr>
              <w:cnfStyle w:val="100000000000" w:firstRow="1" w:lastRow="0" w:firstColumn="0" w:lastColumn="0" w:oddVBand="0" w:evenVBand="0" w:oddHBand="0" w:evenHBand="0" w:firstRowFirstColumn="0" w:firstRowLastColumn="0" w:lastRowFirstColumn="0" w:lastRowLastColumn="0"/>
              <w:rPr>
                <w:rFonts w:cs="Arial"/>
                <w:b w:val="0"/>
                <w:szCs w:val="18"/>
              </w:rPr>
            </w:pPr>
          </w:p>
        </w:tc>
        <w:tc>
          <w:tcPr>
            <w:tcW w:w="2480" w:type="dxa"/>
            <w:gridSpan w:val="2"/>
            <w:tcBorders>
              <w:top w:val="single" w:sz="2" w:space="0" w:color="1F4E79" w:themeColor="accent1" w:themeShade="80"/>
              <w:bottom w:val="single" w:sz="2" w:space="0" w:color="1F4E79" w:themeColor="accent1" w:themeShade="80"/>
            </w:tcBorders>
            <w:shd w:val="clear" w:color="auto" w:fill="auto"/>
            <w:vAlign w:val="center"/>
          </w:tcPr>
          <w:p w14:paraId="3ACC1E8F" w14:textId="77777777" w:rsidR="00D6003D" w:rsidRPr="0038031F" w:rsidRDefault="00D6003D" w:rsidP="005F44FE">
            <w:pPr>
              <w:jc w:val="center"/>
              <w:cnfStyle w:val="100000000000" w:firstRow="1" w:lastRow="0" w:firstColumn="0" w:lastColumn="0" w:oddVBand="0" w:evenVBand="0" w:oddHBand="0" w:evenHBand="0" w:firstRowFirstColumn="0" w:firstRowLastColumn="0" w:lastRowFirstColumn="0" w:lastRowLastColumn="0"/>
              <w:rPr>
                <w:rFonts w:cs="Arial"/>
                <w:sz w:val="14"/>
                <w:szCs w:val="18"/>
              </w:rPr>
            </w:pPr>
            <w:r w:rsidRPr="0038031F">
              <w:rPr>
                <w:rFonts w:cs="Arial"/>
                <w:sz w:val="14"/>
                <w:szCs w:val="18"/>
              </w:rPr>
              <w:t>Controlador</w:t>
            </w:r>
          </w:p>
        </w:tc>
        <w:tc>
          <w:tcPr>
            <w:tcW w:w="280" w:type="dxa"/>
            <w:tcBorders>
              <w:top w:val="single" w:sz="2" w:space="0" w:color="1F4E79" w:themeColor="accent1" w:themeShade="80"/>
              <w:bottom w:val="nil"/>
            </w:tcBorders>
            <w:shd w:val="clear" w:color="auto" w:fill="auto"/>
            <w:vAlign w:val="center"/>
          </w:tcPr>
          <w:p w14:paraId="43BD3A27" w14:textId="77777777" w:rsidR="00D6003D" w:rsidRPr="001D6BE8" w:rsidRDefault="00D6003D" w:rsidP="005F44FE">
            <w:pPr>
              <w:cnfStyle w:val="100000000000" w:firstRow="1" w:lastRow="0" w:firstColumn="0" w:lastColumn="0" w:oddVBand="0" w:evenVBand="0" w:oddHBand="0" w:evenHBand="0" w:firstRowFirstColumn="0" w:firstRowLastColumn="0" w:lastRowFirstColumn="0" w:lastRowLastColumn="0"/>
              <w:rPr>
                <w:rFonts w:cs="Arial"/>
                <w:b w:val="0"/>
                <w:szCs w:val="18"/>
              </w:rPr>
            </w:pPr>
          </w:p>
        </w:tc>
        <w:tc>
          <w:tcPr>
            <w:tcW w:w="2484" w:type="dxa"/>
            <w:gridSpan w:val="2"/>
            <w:tcBorders>
              <w:top w:val="single" w:sz="2" w:space="0" w:color="1F4E79" w:themeColor="accent1" w:themeShade="80"/>
              <w:bottom w:val="single" w:sz="2" w:space="0" w:color="1F4E79" w:themeColor="accent1" w:themeShade="80"/>
            </w:tcBorders>
            <w:shd w:val="clear" w:color="auto" w:fill="auto"/>
            <w:vAlign w:val="center"/>
          </w:tcPr>
          <w:p w14:paraId="4D6CBAB7" w14:textId="77777777" w:rsidR="00D6003D" w:rsidRPr="0038031F" w:rsidRDefault="00D6003D" w:rsidP="005F44FE">
            <w:pPr>
              <w:jc w:val="center"/>
              <w:cnfStyle w:val="100000000000" w:firstRow="1" w:lastRow="0" w:firstColumn="0" w:lastColumn="0" w:oddVBand="0" w:evenVBand="0" w:oddHBand="0" w:evenHBand="0" w:firstRowFirstColumn="0" w:firstRowLastColumn="0" w:lastRowFirstColumn="0" w:lastRowLastColumn="0"/>
              <w:rPr>
                <w:rFonts w:cs="Arial"/>
                <w:szCs w:val="18"/>
              </w:rPr>
            </w:pPr>
            <w:r w:rsidRPr="0038031F">
              <w:rPr>
                <w:rFonts w:cs="Arial"/>
                <w:sz w:val="14"/>
                <w:szCs w:val="18"/>
              </w:rPr>
              <w:t>Consolidado</w:t>
            </w:r>
          </w:p>
        </w:tc>
      </w:tr>
      <w:bookmarkEnd w:id="22"/>
      <w:tr w:rsidR="00D6003D" w:rsidRPr="001D6BE8" w14:paraId="11BA2EB4" w14:textId="77777777" w:rsidTr="005F44FE">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839" w:type="dxa"/>
            <w:tcBorders>
              <w:top w:val="nil"/>
              <w:bottom w:val="single" w:sz="2" w:space="0" w:color="1F4E79" w:themeColor="accent1" w:themeShade="80"/>
            </w:tcBorders>
            <w:shd w:val="clear" w:color="auto" w:fill="auto"/>
            <w:vAlign w:val="center"/>
          </w:tcPr>
          <w:p w14:paraId="4A52A200" w14:textId="77777777" w:rsidR="00D6003D" w:rsidRPr="001D6BE8" w:rsidRDefault="00D6003D" w:rsidP="005F44FE">
            <w:pPr>
              <w:pStyle w:val="08-Tabelageral"/>
              <w:jc w:val="left"/>
              <w:rPr>
                <w:rFonts w:cs="Arial"/>
                <w:b w:val="0"/>
              </w:rPr>
            </w:pPr>
          </w:p>
        </w:tc>
        <w:tc>
          <w:tcPr>
            <w:tcW w:w="556" w:type="dxa"/>
            <w:tcBorders>
              <w:top w:val="nil"/>
              <w:bottom w:val="single" w:sz="2" w:space="0" w:color="1F4E79" w:themeColor="accent1" w:themeShade="80"/>
            </w:tcBorders>
            <w:shd w:val="clear" w:color="auto" w:fill="auto"/>
            <w:vAlign w:val="center"/>
          </w:tcPr>
          <w:p w14:paraId="5F1DC67F" w14:textId="77777777" w:rsidR="00D6003D" w:rsidRPr="00E0461B" w:rsidRDefault="00D6003D" w:rsidP="005F44FE">
            <w:pPr>
              <w:pStyle w:val="08-Tabelageral"/>
              <w:jc w:val="left"/>
              <w:cnfStyle w:val="000000100000" w:firstRow="0" w:lastRow="0" w:firstColumn="0" w:lastColumn="0" w:oddVBand="0" w:evenVBand="0" w:oddHBand="1" w:evenHBand="0" w:firstRowFirstColumn="0" w:firstRowLastColumn="0" w:lastRowFirstColumn="0" w:lastRowLastColumn="0"/>
              <w:rPr>
                <w:rFonts w:cs="Arial"/>
                <w:b/>
              </w:rPr>
            </w:pPr>
            <w:r w:rsidRPr="00E0461B">
              <w:rPr>
                <w:rFonts w:cs="Arial"/>
                <w:b/>
              </w:rPr>
              <w:t>Nota</w:t>
            </w:r>
          </w:p>
        </w:tc>
        <w:tc>
          <w:tcPr>
            <w:tcW w:w="1240" w:type="dxa"/>
            <w:tcBorders>
              <w:top w:val="single" w:sz="2" w:space="0" w:color="8EAADB" w:themeColor="accent5" w:themeTint="99"/>
              <w:bottom w:val="single" w:sz="2" w:space="0" w:color="8EAADB" w:themeColor="accent5" w:themeTint="99"/>
            </w:tcBorders>
            <w:shd w:val="clear" w:color="auto" w:fill="auto"/>
            <w:vAlign w:val="center"/>
          </w:tcPr>
          <w:p w14:paraId="1454D094" w14:textId="77777777" w:rsidR="00D6003D" w:rsidRPr="00D11E27" w:rsidRDefault="00D6003D" w:rsidP="005F44FE">
            <w:pPr>
              <w:pStyle w:val="08-Tabelageral"/>
              <w:cnfStyle w:val="000000100000" w:firstRow="0" w:lastRow="0" w:firstColumn="0" w:lastColumn="0" w:oddVBand="0" w:evenVBand="0" w:oddHBand="1" w:evenHBand="0" w:firstRowFirstColumn="0" w:firstRowLastColumn="0" w:lastRowFirstColumn="0" w:lastRowLastColumn="0"/>
              <w:rPr>
                <w:rFonts w:cs="Arial"/>
                <w:b/>
                <w:bCs/>
              </w:rPr>
            </w:pPr>
            <w:r w:rsidRPr="00DE2DD7">
              <w:rPr>
                <w:rFonts w:cs="Arial"/>
                <w:b/>
                <w:bCs/>
              </w:rPr>
              <w:t>Exercício</w:t>
            </w:r>
            <w:r>
              <w:rPr>
                <w:rFonts w:cs="Arial"/>
                <w:b/>
                <w:bCs/>
              </w:rPr>
              <w:t xml:space="preserve"> </w:t>
            </w:r>
            <w:r w:rsidRPr="00DE2DD7">
              <w:rPr>
                <w:rFonts w:cs="Arial"/>
                <w:b/>
                <w:bCs/>
              </w:rPr>
              <w:t>20</w:t>
            </w:r>
            <w:r>
              <w:rPr>
                <w:rFonts w:cs="Arial"/>
                <w:b/>
                <w:bCs/>
              </w:rPr>
              <w:t>22</w:t>
            </w:r>
          </w:p>
        </w:tc>
        <w:tc>
          <w:tcPr>
            <w:tcW w:w="1240" w:type="dxa"/>
            <w:tcBorders>
              <w:top w:val="single" w:sz="2" w:space="0" w:color="8EAADB" w:themeColor="accent5" w:themeTint="99"/>
              <w:bottom w:val="single" w:sz="2" w:space="0" w:color="1F4E79" w:themeColor="accent1" w:themeShade="80"/>
            </w:tcBorders>
            <w:shd w:val="clear" w:color="auto" w:fill="auto"/>
            <w:vAlign w:val="center"/>
          </w:tcPr>
          <w:p w14:paraId="14D27A76" w14:textId="77777777" w:rsidR="00D6003D" w:rsidRPr="00D11E27" w:rsidRDefault="00D6003D" w:rsidP="005F44FE">
            <w:pPr>
              <w:pStyle w:val="08-Tabelageral"/>
              <w:cnfStyle w:val="000000100000" w:firstRow="0" w:lastRow="0" w:firstColumn="0" w:lastColumn="0" w:oddVBand="0" w:evenVBand="0" w:oddHBand="1" w:evenHBand="0" w:firstRowFirstColumn="0" w:firstRowLastColumn="0" w:lastRowFirstColumn="0" w:lastRowLastColumn="0"/>
              <w:rPr>
                <w:rFonts w:cs="Arial"/>
                <w:b/>
                <w:bCs/>
              </w:rPr>
            </w:pPr>
            <w:r w:rsidRPr="00DE2DD7">
              <w:rPr>
                <w:rFonts w:cs="Arial"/>
                <w:b/>
                <w:bCs/>
              </w:rPr>
              <w:t>Exercício</w:t>
            </w:r>
            <w:r>
              <w:rPr>
                <w:rFonts w:cs="Arial"/>
                <w:b/>
                <w:bCs/>
              </w:rPr>
              <w:t xml:space="preserve"> </w:t>
            </w:r>
            <w:r w:rsidRPr="00DE2DD7">
              <w:rPr>
                <w:rFonts w:cs="Arial"/>
                <w:b/>
                <w:bCs/>
              </w:rPr>
              <w:t>20</w:t>
            </w:r>
            <w:r>
              <w:rPr>
                <w:rFonts w:cs="Arial"/>
                <w:b/>
                <w:bCs/>
              </w:rPr>
              <w:t>21</w:t>
            </w:r>
          </w:p>
        </w:tc>
        <w:tc>
          <w:tcPr>
            <w:tcW w:w="280" w:type="dxa"/>
            <w:tcBorders>
              <w:top w:val="nil"/>
              <w:bottom w:val="nil"/>
            </w:tcBorders>
            <w:shd w:val="clear" w:color="auto" w:fill="auto"/>
            <w:vAlign w:val="center"/>
          </w:tcPr>
          <w:p w14:paraId="69B0B949" w14:textId="77777777" w:rsidR="00D6003D" w:rsidRPr="00D11E27" w:rsidRDefault="00D6003D" w:rsidP="005F44FE">
            <w:pPr>
              <w:pStyle w:val="08-Tabelageral"/>
              <w:jc w:val="left"/>
              <w:cnfStyle w:val="000000100000" w:firstRow="0" w:lastRow="0" w:firstColumn="0" w:lastColumn="0" w:oddVBand="0" w:evenVBand="0" w:oddHBand="1" w:evenHBand="0" w:firstRowFirstColumn="0" w:firstRowLastColumn="0" w:lastRowFirstColumn="0" w:lastRowLastColumn="0"/>
              <w:rPr>
                <w:rFonts w:cs="Arial"/>
                <w:b/>
              </w:rPr>
            </w:pPr>
          </w:p>
        </w:tc>
        <w:tc>
          <w:tcPr>
            <w:tcW w:w="1241" w:type="dxa"/>
            <w:tcBorders>
              <w:top w:val="single" w:sz="2" w:space="0" w:color="8EAADB" w:themeColor="accent5" w:themeTint="99"/>
              <w:bottom w:val="single" w:sz="2" w:space="0" w:color="8EAADB" w:themeColor="accent5" w:themeTint="99"/>
            </w:tcBorders>
            <w:shd w:val="clear" w:color="auto" w:fill="auto"/>
            <w:vAlign w:val="center"/>
          </w:tcPr>
          <w:p w14:paraId="3BC11D1B" w14:textId="77777777" w:rsidR="00D6003D" w:rsidRPr="00D11E27" w:rsidRDefault="00D6003D" w:rsidP="005F44FE">
            <w:pPr>
              <w:pStyle w:val="08-Tabelageral"/>
              <w:cnfStyle w:val="000000100000" w:firstRow="0" w:lastRow="0" w:firstColumn="0" w:lastColumn="0" w:oddVBand="0" w:evenVBand="0" w:oddHBand="1" w:evenHBand="0" w:firstRowFirstColumn="0" w:firstRowLastColumn="0" w:lastRowFirstColumn="0" w:lastRowLastColumn="0"/>
              <w:rPr>
                <w:rFonts w:cs="Arial"/>
                <w:b/>
                <w:bCs/>
              </w:rPr>
            </w:pPr>
            <w:r w:rsidRPr="00DE2DD7">
              <w:rPr>
                <w:rFonts w:cs="Arial"/>
                <w:b/>
                <w:bCs/>
              </w:rPr>
              <w:t>Exercício</w:t>
            </w:r>
            <w:r>
              <w:rPr>
                <w:rFonts w:cs="Arial"/>
                <w:b/>
                <w:bCs/>
              </w:rPr>
              <w:t xml:space="preserve"> </w:t>
            </w:r>
            <w:r w:rsidRPr="00DE2DD7">
              <w:rPr>
                <w:rFonts w:cs="Arial"/>
                <w:b/>
                <w:bCs/>
              </w:rPr>
              <w:t>20</w:t>
            </w:r>
            <w:r>
              <w:rPr>
                <w:rFonts w:cs="Arial"/>
                <w:b/>
                <w:bCs/>
              </w:rPr>
              <w:t>22</w:t>
            </w:r>
          </w:p>
        </w:tc>
        <w:tc>
          <w:tcPr>
            <w:tcW w:w="1243" w:type="dxa"/>
            <w:tcBorders>
              <w:top w:val="single" w:sz="2" w:space="0" w:color="8EAADB" w:themeColor="accent5" w:themeTint="99"/>
              <w:bottom w:val="single" w:sz="2" w:space="0" w:color="1F4E79" w:themeColor="accent1" w:themeShade="80"/>
            </w:tcBorders>
            <w:shd w:val="clear" w:color="auto" w:fill="auto"/>
            <w:vAlign w:val="center"/>
          </w:tcPr>
          <w:p w14:paraId="7A866AC0" w14:textId="77777777" w:rsidR="00D6003D" w:rsidRPr="00D11E27" w:rsidRDefault="00D6003D" w:rsidP="005F44FE">
            <w:pPr>
              <w:pStyle w:val="08-Tabelageral"/>
              <w:cnfStyle w:val="000000100000" w:firstRow="0" w:lastRow="0" w:firstColumn="0" w:lastColumn="0" w:oddVBand="0" w:evenVBand="0" w:oddHBand="1" w:evenHBand="0" w:firstRowFirstColumn="0" w:firstRowLastColumn="0" w:lastRowFirstColumn="0" w:lastRowLastColumn="0"/>
              <w:rPr>
                <w:rFonts w:cs="Arial"/>
                <w:b/>
                <w:bCs/>
              </w:rPr>
            </w:pPr>
            <w:r w:rsidRPr="00DE2DD7">
              <w:rPr>
                <w:rFonts w:cs="Arial"/>
                <w:b/>
                <w:bCs/>
              </w:rPr>
              <w:t>Exercício</w:t>
            </w:r>
            <w:r>
              <w:rPr>
                <w:rFonts w:cs="Arial"/>
                <w:b/>
                <w:bCs/>
              </w:rPr>
              <w:t xml:space="preserve"> </w:t>
            </w:r>
            <w:r w:rsidRPr="00DE2DD7">
              <w:rPr>
                <w:rFonts w:cs="Arial"/>
                <w:b/>
                <w:bCs/>
              </w:rPr>
              <w:t>20</w:t>
            </w:r>
            <w:r>
              <w:rPr>
                <w:rFonts w:cs="Arial"/>
                <w:b/>
                <w:bCs/>
              </w:rPr>
              <w:t>21</w:t>
            </w:r>
          </w:p>
        </w:tc>
      </w:tr>
      <w:tr w:rsidR="00D6003D" w:rsidRPr="001D6BE8" w14:paraId="5490BCDB" w14:textId="77777777" w:rsidTr="005F44FE">
        <w:trPr>
          <w:trHeight w:val="238"/>
          <w:jc w:val="center"/>
        </w:trPr>
        <w:tc>
          <w:tcPr>
            <w:cnfStyle w:val="001000000000" w:firstRow="0" w:lastRow="0" w:firstColumn="1" w:lastColumn="0" w:oddVBand="0" w:evenVBand="0" w:oddHBand="0" w:evenHBand="0" w:firstRowFirstColumn="0" w:firstRowLastColumn="0" w:lastRowFirstColumn="0" w:lastRowLastColumn="0"/>
            <w:tcW w:w="3839" w:type="dxa"/>
            <w:tcBorders>
              <w:top w:val="single" w:sz="2" w:space="0" w:color="1F4E79" w:themeColor="accent1" w:themeShade="80"/>
              <w:bottom w:val="nil"/>
            </w:tcBorders>
            <w:shd w:val="clear" w:color="auto" w:fill="auto"/>
            <w:vAlign w:val="center"/>
          </w:tcPr>
          <w:p w14:paraId="2E9E790C" w14:textId="77777777" w:rsidR="00D6003D" w:rsidRPr="005317E6" w:rsidRDefault="00D6003D" w:rsidP="005F44FE">
            <w:pPr>
              <w:pStyle w:val="08-Tabelageral"/>
              <w:jc w:val="left"/>
              <w:rPr>
                <w:b w:val="0"/>
              </w:rPr>
            </w:pPr>
            <w:r w:rsidRPr="005317E6">
              <w:t xml:space="preserve">Fluxos </w:t>
            </w:r>
            <w:r>
              <w:t>de Caixa Provenientes d</w:t>
            </w:r>
            <w:r w:rsidRPr="005317E6">
              <w:t xml:space="preserve">as </w:t>
            </w:r>
            <w:r>
              <w:t>Atividades Operacionais</w:t>
            </w:r>
          </w:p>
        </w:tc>
        <w:tc>
          <w:tcPr>
            <w:tcW w:w="556" w:type="dxa"/>
            <w:tcBorders>
              <w:top w:val="single" w:sz="2" w:space="0" w:color="1F4E79" w:themeColor="accent1" w:themeShade="80"/>
              <w:bottom w:val="nil"/>
            </w:tcBorders>
            <w:shd w:val="clear" w:color="auto" w:fill="auto"/>
            <w:vAlign w:val="center"/>
          </w:tcPr>
          <w:p w14:paraId="10968A0B" w14:textId="77777777" w:rsidR="00D6003D" w:rsidRPr="00E0461B" w:rsidRDefault="00D6003D" w:rsidP="005F44FE">
            <w:pPr>
              <w:pStyle w:val="08-Tabelageral"/>
              <w:jc w:val="left"/>
              <w:cnfStyle w:val="000000000000" w:firstRow="0" w:lastRow="0" w:firstColumn="0" w:lastColumn="0" w:oddVBand="0" w:evenVBand="0" w:oddHBand="0" w:evenHBand="0" w:firstRowFirstColumn="0" w:firstRowLastColumn="0" w:lastRowFirstColumn="0" w:lastRowLastColumn="0"/>
            </w:pPr>
          </w:p>
        </w:tc>
        <w:tc>
          <w:tcPr>
            <w:tcW w:w="1240" w:type="dxa"/>
            <w:tcBorders>
              <w:top w:val="single" w:sz="2" w:space="0" w:color="1F4E79" w:themeColor="accent1" w:themeShade="80"/>
              <w:bottom w:val="nil"/>
            </w:tcBorders>
            <w:shd w:val="clear" w:color="auto" w:fill="auto"/>
            <w:vAlign w:val="center"/>
          </w:tcPr>
          <w:p w14:paraId="7A3A82D0" w14:textId="77777777" w:rsidR="00D6003D" w:rsidRPr="00350BA7" w:rsidRDefault="00D6003D" w:rsidP="005F44FE">
            <w:pPr>
              <w:pStyle w:val="08-Tabelageral"/>
              <w:ind w:left="113"/>
              <w:cnfStyle w:val="000000000000" w:firstRow="0" w:lastRow="0" w:firstColumn="0" w:lastColumn="0" w:oddVBand="0" w:evenVBand="0" w:oddHBand="0" w:evenHBand="0" w:firstRowFirstColumn="0" w:firstRowLastColumn="0" w:lastRowFirstColumn="0" w:lastRowLastColumn="0"/>
              <w:rPr>
                <w:rFonts w:cs="Arial"/>
                <w:szCs w:val="14"/>
              </w:rPr>
            </w:pPr>
          </w:p>
        </w:tc>
        <w:tc>
          <w:tcPr>
            <w:tcW w:w="1240" w:type="dxa"/>
            <w:tcBorders>
              <w:top w:val="single" w:sz="2" w:space="0" w:color="1F4E79" w:themeColor="accent1" w:themeShade="80"/>
              <w:bottom w:val="nil"/>
            </w:tcBorders>
            <w:shd w:val="clear" w:color="auto" w:fill="auto"/>
            <w:vAlign w:val="center"/>
          </w:tcPr>
          <w:p w14:paraId="31B955F5" w14:textId="77777777" w:rsidR="00D6003D" w:rsidRPr="00CF4B29" w:rsidRDefault="00D6003D" w:rsidP="005F44FE">
            <w:pPr>
              <w:pStyle w:val="08-Tabelageral"/>
              <w:cnfStyle w:val="000000000000" w:firstRow="0" w:lastRow="0" w:firstColumn="0" w:lastColumn="0" w:oddVBand="0" w:evenVBand="0" w:oddHBand="0" w:evenHBand="0" w:firstRowFirstColumn="0" w:firstRowLastColumn="0" w:lastRowFirstColumn="0" w:lastRowLastColumn="0"/>
            </w:pPr>
          </w:p>
        </w:tc>
        <w:tc>
          <w:tcPr>
            <w:tcW w:w="280" w:type="dxa"/>
            <w:tcBorders>
              <w:top w:val="nil"/>
              <w:bottom w:val="nil"/>
            </w:tcBorders>
            <w:shd w:val="clear" w:color="auto" w:fill="auto"/>
            <w:vAlign w:val="center"/>
          </w:tcPr>
          <w:p w14:paraId="2E235D2A" w14:textId="77777777" w:rsidR="00D6003D" w:rsidRPr="00350BA7" w:rsidRDefault="00D6003D" w:rsidP="005F44FE">
            <w:pPr>
              <w:pStyle w:val="08-Tabelageral"/>
              <w:cnfStyle w:val="000000000000" w:firstRow="0" w:lastRow="0" w:firstColumn="0" w:lastColumn="0" w:oddVBand="0" w:evenVBand="0" w:oddHBand="0" w:evenHBand="0" w:firstRowFirstColumn="0" w:firstRowLastColumn="0" w:lastRowFirstColumn="0" w:lastRowLastColumn="0"/>
              <w:rPr>
                <w:rFonts w:cs="Arial"/>
                <w:szCs w:val="14"/>
              </w:rPr>
            </w:pPr>
          </w:p>
        </w:tc>
        <w:tc>
          <w:tcPr>
            <w:tcW w:w="1241" w:type="dxa"/>
            <w:tcBorders>
              <w:top w:val="single" w:sz="2" w:space="0" w:color="1F4E79" w:themeColor="accent1" w:themeShade="80"/>
              <w:bottom w:val="nil"/>
            </w:tcBorders>
            <w:shd w:val="clear" w:color="auto" w:fill="auto"/>
            <w:vAlign w:val="center"/>
          </w:tcPr>
          <w:p w14:paraId="1DB9E0D6" w14:textId="77777777" w:rsidR="00D6003D" w:rsidRPr="00350BA7" w:rsidRDefault="00D6003D" w:rsidP="005F44FE">
            <w:pPr>
              <w:pStyle w:val="08-Tabelageral"/>
              <w:ind w:left="113"/>
              <w:cnfStyle w:val="000000000000" w:firstRow="0" w:lastRow="0" w:firstColumn="0" w:lastColumn="0" w:oddVBand="0" w:evenVBand="0" w:oddHBand="0" w:evenHBand="0" w:firstRowFirstColumn="0" w:firstRowLastColumn="0" w:lastRowFirstColumn="0" w:lastRowLastColumn="0"/>
              <w:rPr>
                <w:rFonts w:cs="Arial"/>
                <w:szCs w:val="14"/>
              </w:rPr>
            </w:pPr>
          </w:p>
        </w:tc>
        <w:tc>
          <w:tcPr>
            <w:tcW w:w="1243" w:type="dxa"/>
            <w:tcBorders>
              <w:top w:val="single" w:sz="2" w:space="0" w:color="1F4E79" w:themeColor="accent1" w:themeShade="80"/>
              <w:bottom w:val="nil"/>
            </w:tcBorders>
            <w:shd w:val="clear" w:color="auto" w:fill="auto"/>
            <w:vAlign w:val="center"/>
          </w:tcPr>
          <w:p w14:paraId="7EF33DA4" w14:textId="77777777" w:rsidR="00D6003D" w:rsidRPr="00CF4B29" w:rsidRDefault="00D6003D" w:rsidP="005F44FE">
            <w:pPr>
              <w:pStyle w:val="08-Tabelageral"/>
              <w:cnfStyle w:val="000000000000" w:firstRow="0" w:lastRow="0" w:firstColumn="0" w:lastColumn="0" w:oddVBand="0" w:evenVBand="0" w:oddHBand="0" w:evenHBand="0" w:firstRowFirstColumn="0" w:firstRowLastColumn="0" w:lastRowFirstColumn="0" w:lastRowLastColumn="0"/>
            </w:pPr>
          </w:p>
        </w:tc>
      </w:tr>
      <w:tr w:rsidR="00D6003D" w:rsidRPr="00351E1D" w14:paraId="2E3F2414" w14:textId="77777777" w:rsidTr="005F44FE">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839" w:type="dxa"/>
            <w:tcBorders>
              <w:top w:val="nil"/>
              <w:bottom w:val="nil"/>
            </w:tcBorders>
            <w:shd w:val="clear" w:color="auto" w:fill="auto"/>
            <w:vAlign w:val="center"/>
          </w:tcPr>
          <w:p w14:paraId="4FA9F633" w14:textId="77777777" w:rsidR="00D6003D" w:rsidRPr="00AA4804" w:rsidRDefault="00D6003D" w:rsidP="005F44FE">
            <w:pPr>
              <w:pStyle w:val="08-Tabelageral"/>
              <w:ind w:left="113"/>
              <w:jc w:val="left"/>
              <w:rPr>
                <w:bCs w:val="0"/>
              </w:rPr>
            </w:pPr>
            <w:r w:rsidRPr="00AA4804">
              <w:rPr>
                <w:bCs w:val="0"/>
              </w:rPr>
              <w:t xml:space="preserve">Lucro Líquido do </w:t>
            </w:r>
            <w:r w:rsidRPr="00AC6F6C">
              <w:rPr>
                <w:bCs w:val="0"/>
              </w:rPr>
              <w:t>Exercício</w:t>
            </w:r>
          </w:p>
        </w:tc>
        <w:tc>
          <w:tcPr>
            <w:tcW w:w="556" w:type="dxa"/>
            <w:tcBorders>
              <w:top w:val="nil"/>
              <w:bottom w:val="nil"/>
            </w:tcBorders>
            <w:shd w:val="clear" w:color="auto" w:fill="auto"/>
            <w:vAlign w:val="center"/>
          </w:tcPr>
          <w:p w14:paraId="4656D7CC" w14:textId="77777777" w:rsidR="00D6003D" w:rsidRPr="00E0461B" w:rsidRDefault="00D6003D" w:rsidP="005F44FE">
            <w:pPr>
              <w:pStyle w:val="08-Tabelageral"/>
              <w:jc w:val="left"/>
              <w:cnfStyle w:val="000000100000" w:firstRow="0" w:lastRow="0" w:firstColumn="0" w:lastColumn="0" w:oddVBand="0" w:evenVBand="0" w:oddHBand="1" w:evenHBand="0" w:firstRowFirstColumn="0" w:firstRowLastColumn="0" w:lastRowFirstColumn="0" w:lastRowLastColumn="0"/>
              <w:rPr>
                <w:b/>
              </w:rPr>
            </w:pPr>
          </w:p>
        </w:tc>
        <w:tc>
          <w:tcPr>
            <w:tcW w:w="1240" w:type="dxa"/>
            <w:tcBorders>
              <w:top w:val="nil"/>
              <w:bottom w:val="nil"/>
            </w:tcBorders>
            <w:shd w:val="clear" w:color="auto" w:fill="auto"/>
            <w:vAlign w:val="center"/>
          </w:tcPr>
          <w:p w14:paraId="0CA17BB6" w14:textId="77777777" w:rsidR="00D6003D" w:rsidRPr="00351E1D" w:rsidRDefault="00D6003D" w:rsidP="005F44FE">
            <w:pPr>
              <w:pStyle w:val="08-Tabelageral"/>
              <w:ind w:left="113"/>
              <w:cnfStyle w:val="000000100000" w:firstRow="0" w:lastRow="0" w:firstColumn="0" w:lastColumn="0" w:oddVBand="0" w:evenVBand="0" w:oddHBand="1" w:evenHBand="0" w:firstRowFirstColumn="0" w:firstRowLastColumn="0" w:lastRowFirstColumn="0" w:lastRowLastColumn="0"/>
              <w:rPr>
                <w:rFonts w:cs="Arial"/>
                <w:b/>
                <w:szCs w:val="14"/>
              </w:rPr>
            </w:pPr>
            <w:r w:rsidRPr="00CF113B">
              <w:rPr>
                <w:rFonts w:cs="Arial"/>
                <w:b/>
                <w:szCs w:val="14"/>
              </w:rPr>
              <w:t>6.044.571</w:t>
            </w:r>
          </w:p>
        </w:tc>
        <w:tc>
          <w:tcPr>
            <w:tcW w:w="1240" w:type="dxa"/>
            <w:tcBorders>
              <w:top w:val="nil"/>
              <w:bottom w:val="nil"/>
            </w:tcBorders>
            <w:shd w:val="clear" w:color="auto" w:fill="auto"/>
            <w:vAlign w:val="center"/>
          </w:tcPr>
          <w:p w14:paraId="2A13BD5A" w14:textId="77777777" w:rsidR="00D6003D" w:rsidRPr="00351E1D" w:rsidRDefault="00D6003D" w:rsidP="005F44FE">
            <w:pPr>
              <w:pStyle w:val="08-Tabelageral"/>
              <w:cnfStyle w:val="000000100000" w:firstRow="0" w:lastRow="0" w:firstColumn="0" w:lastColumn="0" w:oddVBand="0" w:evenVBand="0" w:oddHBand="1" w:evenHBand="0" w:firstRowFirstColumn="0" w:firstRowLastColumn="0" w:lastRowFirstColumn="0" w:lastRowLastColumn="0"/>
              <w:rPr>
                <w:b/>
              </w:rPr>
            </w:pPr>
            <w:r w:rsidRPr="006A2E04">
              <w:rPr>
                <w:b/>
              </w:rPr>
              <w:t>3.933.217</w:t>
            </w:r>
          </w:p>
        </w:tc>
        <w:tc>
          <w:tcPr>
            <w:tcW w:w="280" w:type="dxa"/>
            <w:tcBorders>
              <w:top w:val="nil"/>
              <w:bottom w:val="nil"/>
            </w:tcBorders>
            <w:shd w:val="clear" w:color="auto" w:fill="auto"/>
            <w:vAlign w:val="center"/>
          </w:tcPr>
          <w:p w14:paraId="5253DD11" w14:textId="77777777" w:rsidR="00D6003D" w:rsidRPr="00351E1D" w:rsidRDefault="00D6003D" w:rsidP="005F44FE">
            <w:pPr>
              <w:pStyle w:val="08-Tabelageral"/>
              <w:cnfStyle w:val="000000100000" w:firstRow="0" w:lastRow="0" w:firstColumn="0" w:lastColumn="0" w:oddVBand="0" w:evenVBand="0" w:oddHBand="1" w:evenHBand="0" w:firstRowFirstColumn="0" w:firstRowLastColumn="0" w:lastRowFirstColumn="0" w:lastRowLastColumn="0"/>
              <w:rPr>
                <w:rFonts w:cs="Arial"/>
                <w:b/>
                <w:szCs w:val="14"/>
              </w:rPr>
            </w:pPr>
          </w:p>
        </w:tc>
        <w:tc>
          <w:tcPr>
            <w:tcW w:w="1241" w:type="dxa"/>
            <w:tcBorders>
              <w:top w:val="nil"/>
              <w:bottom w:val="nil"/>
            </w:tcBorders>
            <w:shd w:val="clear" w:color="auto" w:fill="auto"/>
            <w:vAlign w:val="center"/>
          </w:tcPr>
          <w:p w14:paraId="7654B7EE" w14:textId="77777777" w:rsidR="00D6003D" w:rsidRPr="003C294C" w:rsidRDefault="00D6003D" w:rsidP="005F44FE">
            <w:pPr>
              <w:pStyle w:val="08-Tabelageral"/>
              <w:ind w:left="113"/>
              <w:cnfStyle w:val="000000100000" w:firstRow="0" w:lastRow="0" w:firstColumn="0" w:lastColumn="0" w:oddVBand="0" w:evenVBand="0" w:oddHBand="1" w:evenHBand="0" w:firstRowFirstColumn="0" w:firstRowLastColumn="0" w:lastRowFirstColumn="0" w:lastRowLastColumn="0"/>
              <w:rPr>
                <w:rFonts w:cs="Arial"/>
                <w:b/>
                <w:bCs/>
                <w:szCs w:val="14"/>
              </w:rPr>
            </w:pPr>
            <w:r w:rsidRPr="007273CE">
              <w:rPr>
                <w:rFonts w:cs="Arial"/>
                <w:b/>
                <w:bCs/>
                <w:szCs w:val="14"/>
              </w:rPr>
              <w:t>6.044.571</w:t>
            </w:r>
          </w:p>
        </w:tc>
        <w:tc>
          <w:tcPr>
            <w:tcW w:w="1243" w:type="dxa"/>
            <w:tcBorders>
              <w:top w:val="nil"/>
              <w:bottom w:val="nil"/>
            </w:tcBorders>
            <w:shd w:val="clear" w:color="auto" w:fill="auto"/>
            <w:vAlign w:val="center"/>
          </w:tcPr>
          <w:p w14:paraId="2B210EBD" w14:textId="77777777" w:rsidR="00D6003D" w:rsidRPr="00CE57AB" w:rsidRDefault="00D6003D" w:rsidP="005F44FE">
            <w:pPr>
              <w:pStyle w:val="08-Tabelageral"/>
              <w:cnfStyle w:val="000000100000" w:firstRow="0" w:lastRow="0" w:firstColumn="0" w:lastColumn="0" w:oddVBand="0" w:evenVBand="0" w:oddHBand="1" w:evenHBand="0" w:firstRowFirstColumn="0" w:firstRowLastColumn="0" w:lastRowFirstColumn="0" w:lastRowLastColumn="0"/>
              <w:rPr>
                <w:b/>
                <w:bCs/>
              </w:rPr>
            </w:pPr>
            <w:r w:rsidRPr="006A2E04">
              <w:rPr>
                <w:b/>
                <w:bCs/>
              </w:rPr>
              <w:t>3.933.217</w:t>
            </w:r>
          </w:p>
        </w:tc>
      </w:tr>
      <w:tr w:rsidR="00D6003D" w:rsidRPr="001D6BE8" w14:paraId="5F1B2527" w14:textId="77777777" w:rsidTr="005F44FE">
        <w:trPr>
          <w:trHeight w:val="238"/>
          <w:jc w:val="center"/>
        </w:trPr>
        <w:tc>
          <w:tcPr>
            <w:cnfStyle w:val="001000000000" w:firstRow="0" w:lastRow="0" w:firstColumn="1" w:lastColumn="0" w:oddVBand="0" w:evenVBand="0" w:oddHBand="0" w:evenHBand="0" w:firstRowFirstColumn="0" w:firstRowLastColumn="0" w:lastRowFirstColumn="0" w:lastRowLastColumn="0"/>
            <w:tcW w:w="3839" w:type="dxa"/>
            <w:tcBorders>
              <w:top w:val="nil"/>
              <w:bottom w:val="nil"/>
            </w:tcBorders>
            <w:shd w:val="clear" w:color="auto" w:fill="auto"/>
            <w:vAlign w:val="center"/>
          </w:tcPr>
          <w:p w14:paraId="4757EEAE" w14:textId="77777777" w:rsidR="00D6003D" w:rsidRPr="00AA4804" w:rsidRDefault="00D6003D" w:rsidP="005F44FE">
            <w:pPr>
              <w:pStyle w:val="08-Tabelageral"/>
              <w:ind w:left="113"/>
              <w:jc w:val="left"/>
              <w:rPr>
                <w:bCs w:val="0"/>
              </w:rPr>
            </w:pPr>
            <w:r w:rsidRPr="00AA4804">
              <w:rPr>
                <w:bCs w:val="0"/>
              </w:rPr>
              <w:t>Ajustes ao Lucro:</w:t>
            </w:r>
          </w:p>
        </w:tc>
        <w:tc>
          <w:tcPr>
            <w:tcW w:w="556" w:type="dxa"/>
            <w:tcBorders>
              <w:top w:val="nil"/>
              <w:bottom w:val="nil"/>
            </w:tcBorders>
            <w:shd w:val="clear" w:color="auto" w:fill="auto"/>
            <w:vAlign w:val="center"/>
          </w:tcPr>
          <w:p w14:paraId="136C53C5" w14:textId="77777777" w:rsidR="00D6003D" w:rsidRPr="00E0461B" w:rsidRDefault="00D6003D" w:rsidP="005F44FE">
            <w:pPr>
              <w:pStyle w:val="08-Tabelageral"/>
              <w:jc w:val="left"/>
              <w:cnfStyle w:val="000000000000" w:firstRow="0" w:lastRow="0" w:firstColumn="0" w:lastColumn="0" w:oddVBand="0" w:evenVBand="0" w:oddHBand="0" w:evenHBand="0" w:firstRowFirstColumn="0" w:firstRowLastColumn="0" w:lastRowFirstColumn="0" w:lastRowLastColumn="0"/>
            </w:pPr>
          </w:p>
        </w:tc>
        <w:tc>
          <w:tcPr>
            <w:tcW w:w="1240" w:type="dxa"/>
            <w:tcBorders>
              <w:top w:val="nil"/>
              <w:bottom w:val="nil"/>
            </w:tcBorders>
            <w:shd w:val="clear" w:color="auto" w:fill="auto"/>
            <w:vAlign w:val="center"/>
          </w:tcPr>
          <w:p w14:paraId="3DD655C7" w14:textId="77777777" w:rsidR="00D6003D" w:rsidRPr="00350BA7" w:rsidRDefault="00D6003D" w:rsidP="005F44FE">
            <w:pPr>
              <w:pStyle w:val="08-Tabelageral"/>
              <w:cnfStyle w:val="000000000000" w:firstRow="0" w:lastRow="0" w:firstColumn="0" w:lastColumn="0" w:oddVBand="0" w:evenVBand="0" w:oddHBand="0" w:evenHBand="0" w:firstRowFirstColumn="0" w:firstRowLastColumn="0" w:lastRowFirstColumn="0" w:lastRowLastColumn="0"/>
              <w:rPr>
                <w:rFonts w:cs="Arial"/>
                <w:szCs w:val="14"/>
              </w:rPr>
            </w:pPr>
          </w:p>
        </w:tc>
        <w:tc>
          <w:tcPr>
            <w:tcW w:w="1240" w:type="dxa"/>
            <w:tcBorders>
              <w:top w:val="nil"/>
              <w:bottom w:val="nil"/>
            </w:tcBorders>
            <w:shd w:val="clear" w:color="auto" w:fill="auto"/>
            <w:vAlign w:val="center"/>
          </w:tcPr>
          <w:p w14:paraId="62A58962" w14:textId="77777777" w:rsidR="00D6003D" w:rsidRPr="00CF4B29" w:rsidRDefault="00D6003D" w:rsidP="005F44FE">
            <w:pPr>
              <w:pStyle w:val="08-Tabelageral"/>
              <w:cnfStyle w:val="000000000000" w:firstRow="0" w:lastRow="0" w:firstColumn="0" w:lastColumn="0" w:oddVBand="0" w:evenVBand="0" w:oddHBand="0" w:evenHBand="0" w:firstRowFirstColumn="0" w:firstRowLastColumn="0" w:lastRowFirstColumn="0" w:lastRowLastColumn="0"/>
            </w:pPr>
          </w:p>
        </w:tc>
        <w:tc>
          <w:tcPr>
            <w:tcW w:w="280" w:type="dxa"/>
            <w:tcBorders>
              <w:top w:val="nil"/>
              <w:bottom w:val="nil"/>
            </w:tcBorders>
            <w:shd w:val="clear" w:color="auto" w:fill="auto"/>
            <w:vAlign w:val="center"/>
          </w:tcPr>
          <w:p w14:paraId="0394697E" w14:textId="77777777" w:rsidR="00D6003D" w:rsidRPr="00350BA7" w:rsidRDefault="00D6003D" w:rsidP="005F44FE">
            <w:pPr>
              <w:pStyle w:val="08-Tabelageral"/>
              <w:cnfStyle w:val="000000000000" w:firstRow="0" w:lastRow="0" w:firstColumn="0" w:lastColumn="0" w:oddVBand="0" w:evenVBand="0" w:oddHBand="0" w:evenHBand="0" w:firstRowFirstColumn="0" w:firstRowLastColumn="0" w:lastRowFirstColumn="0" w:lastRowLastColumn="0"/>
              <w:rPr>
                <w:rFonts w:cs="Arial"/>
                <w:szCs w:val="14"/>
              </w:rPr>
            </w:pPr>
          </w:p>
        </w:tc>
        <w:tc>
          <w:tcPr>
            <w:tcW w:w="1241" w:type="dxa"/>
            <w:tcBorders>
              <w:top w:val="nil"/>
              <w:bottom w:val="nil"/>
            </w:tcBorders>
            <w:shd w:val="clear" w:color="auto" w:fill="auto"/>
            <w:vAlign w:val="center"/>
          </w:tcPr>
          <w:p w14:paraId="6F9FC809" w14:textId="77777777" w:rsidR="00D6003D" w:rsidRPr="00350BA7" w:rsidRDefault="00D6003D" w:rsidP="005F44FE">
            <w:pPr>
              <w:pStyle w:val="08-Tabelageral"/>
              <w:cnfStyle w:val="000000000000" w:firstRow="0" w:lastRow="0" w:firstColumn="0" w:lastColumn="0" w:oddVBand="0" w:evenVBand="0" w:oddHBand="0" w:evenHBand="0" w:firstRowFirstColumn="0" w:firstRowLastColumn="0" w:lastRowFirstColumn="0" w:lastRowLastColumn="0"/>
              <w:rPr>
                <w:rFonts w:cs="Arial"/>
                <w:szCs w:val="14"/>
              </w:rPr>
            </w:pPr>
          </w:p>
        </w:tc>
        <w:tc>
          <w:tcPr>
            <w:tcW w:w="1243" w:type="dxa"/>
            <w:tcBorders>
              <w:top w:val="nil"/>
              <w:bottom w:val="nil"/>
            </w:tcBorders>
            <w:shd w:val="clear" w:color="auto" w:fill="auto"/>
            <w:vAlign w:val="center"/>
          </w:tcPr>
          <w:p w14:paraId="5FC9E320" w14:textId="77777777" w:rsidR="00D6003D" w:rsidRPr="00CF4B29" w:rsidRDefault="00D6003D" w:rsidP="005F44FE">
            <w:pPr>
              <w:pStyle w:val="08-Tabelageral"/>
              <w:cnfStyle w:val="000000000000" w:firstRow="0" w:lastRow="0" w:firstColumn="0" w:lastColumn="0" w:oddVBand="0" w:evenVBand="0" w:oddHBand="0" w:evenHBand="0" w:firstRowFirstColumn="0" w:firstRowLastColumn="0" w:lastRowFirstColumn="0" w:lastRowLastColumn="0"/>
            </w:pPr>
          </w:p>
        </w:tc>
      </w:tr>
      <w:tr w:rsidR="00D6003D" w:rsidRPr="001C7112" w14:paraId="769333CF" w14:textId="77777777" w:rsidTr="005F44FE">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839" w:type="dxa"/>
            <w:tcBorders>
              <w:top w:val="nil"/>
              <w:bottom w:val="nil"/>
            </w:tcBorders>
            <w:shd w:val="clear" w:color="auto" w:fill="auto"/>
            <w:vAlign w:val="center"/>
          </w:tcPr>
          <w:p w14:paraId="2F6D43E7" w14:textId="77777777" w:rsidR="00D6003D" w:rsidRPr="001C7112" w:rsidRDefault="00D6003D" w:rsidP="005F44FE">
            <w:pPr>
              <w:pStyle w:val="08-Tabelageral"/>
              <w:ind w:left="113"/>
              <w:jc w:val="left"/>
              <w:rPr>
                <w:b w:val="0"/>
              </w:rPr>
            </w:pPr>
            <w:r w:rsidRPr="001C7112">
              <w:rPr>
                <w:b w:val="0"/>
              </w:rPr>
              <w:t>Resultado de investimentos em participações societárias</w:t>
            </w:r>
          </w:p>
        </w:tc>
        <w:tc>
          <w:tcPr>
            <w:tcW w:w="556" w:type="dxa"/>
            <w:tcBorders>
              <w:top w:val="nil"/>
              <w:bottom w:val="nil"/>
            </w:tcBorders>
            <w:shd w:val="clear" w:color="auto" w:fill="auto"/>
            <w:vAlign w:val="center"/>
          </w:tcPr>
          <w:p w14:paraId="0DD2BCA1" w14:textId="77777777" w:rsidR="00D6003D" w:rsidRPr="00E0461B" w:rsidRDefault="00D6003D" w:rsidP="005F44FE">
            <w:pPr>
              <w:pStyle w:val="08-Tabelageral"/>
              <w:jc w:val="left"/>
              <w:cnfStyle w:val="000000100000" w:firstRow="0" w:lastRow="0" w:firstColumn="0" w:lastColumn="0" w:oddVBand="0" w:evenVBand="0" w:oddHBand="1" w:evenHBand="0" w:firstRowFirstColumn="0" w:firstRowLastColumn="0" w:lastRowFirstColumn="0" w:lastRowLastColumn="0"/>
            </w:pPr>
            <w:r w:rsidRPr="00E0461B">
              <w:t>[7.</w:t>
            </w:r>
            <w:r>
              <w:t>b</w:t>
            </w:r>
            <w:r w:rsidRPr="00E0461B">
              <w:t>]</w:t>
            </w:r>
          </w:p>
        </w:tc>
        <w:tc>
          <w:tcPr>
            <w:tcW w:w="1240" w:type="dxa"/>
            <w:tcBorders>
              <w:top w:val="nil"/>
              <w:bottom w:val="nil"/>
            </w:tcBorders>
            <w:shd w:val="clear" w:color="auto" w:fill="auto"/>
            <w:vAlign w:val="center"/>
          </w:tcPr>
          <w:p w14:paraId="689B1971" w14:textId="77777777" w:rsidR="00D6003D" w:rsidRPr="001C7112" w:rsidRDefault="00D6003D" w:rsidP="005F44FE">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CF113B">
              <w:rPr>
                <w:rFonts w:cs="Arial"/>
                <w:szCs w:val="14"/>
              </w:rPr>
              <w:t>(6.042.788)</w:t>
            </w:r>
          </w:p>
        </w:tc>
        <w:tc>
          <w:tcPr>
            <w:tcW w:w="1240" w:type="dxa"/>
            <w:tcBorders>
              <w:top w:val="nil"/>
              <w:bottom w:val="nil"/>
            </w:tcBorders>
            <w:shd w:val="clear" w:color="auto" w:fill="auto"/>
            <w:vAlign w:val="center"/>
          </w:tcPr>
          <w:p w14:paraId="212C03A8" w14:textId="77777777" w:rsidR="00D6003D" w:rsidRPr="001C7112" w:rsidRDefault="00D6003D" w:rsidP="005F44FE">
            <w:pPr>
              <w:pStyle w:val="08-Tabelageral"/>
              <w:cnfStyle w:val="000000100000" w:firstRow="0" w:lastRow="0" w:firstColumn="0" w:lastColumn="0" w:oddVBand="0" w:evenVBand="0" w:oddHBand="1" w:evenHBand="0" w:firstRowFirstColumn="0" w:firstRowLastColumn="0" w:lastRowFirstColumn="0" w:lastRowLastColumn="0"/>
            </w:pPr>
            <w:r w:rsidRPr="00C84DCA">
              <w:t>(3.923.593)</w:t>
            </w:r>
          </w:p>
        </w:tc>
        <w:tc>
          <w:tcPr>
            <w:tcW w:w="280" w:type="dxa"/>
            <w:tcBorders>
              <w:top w:val="nil"/>
              <w:bottom w:val="nil"/>
            </w:tcBorders>
            <w:shd w:val="clear" w:color="auto" w:fill="auto"/>
            <w:vAlign w:val="center"/>
          </w:tcPr>
          <w:p w14:paraId="30950452" w14:textId="77777777" w:rsidR="00D6003D" w:rsidRPr="001C7112" w:rsidRDefault="00D6003D" w:rsidP="005F44FE">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p>
        </w:tc>
        <w:tc>
          <w:tcPr>
            <w:tcW w:w="1241" w:type="dxa"/>
            <w:tcBorders>
              <w:top w:val="nil"/>
              <w:bottom w:val="nil"/>
            </w:tcBorders>
            <w:shd w:val="clear" w:color="auto" w:fill="auto"/>
            <w:vAlign w:val="center"/>
          </w:tcPr>
          <w:p w14:paraId="5FD391C8" w14:textId="77777777" w:rsidR="00D6003D" w:rsidRPr="001C7112" w:rsidRDefault="00D6003D" w:rsidP="005F44FE">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7273CE">
              <w:rPr>
                <w:rFonts w:cs="Arial"/>
                <w:szCs w:val="14"/>
              </w:rPr>
              <w:t>(3.363.765)</w:t>
            </w:r>
          </w:p>
        </w:tc>
        <w:tc>
          <w:tcPr>
            <w:tcW w:w="1243" w:type="dxa"/>
            <w:tcBorders>
              <w:top w:val="nil"/>
              <w:bottom w:val="nil"/>
            </w:tcBorders>
            <w:shd w:val="clear" w:color="auto" w:fill="auto"/>
            <w:vAlign w:val="center"/>
          </w:tcPr>
          <w:p w14:paraId="528C973F" w14:textId="77777777" w:rsidR="00D6003D" w:rsidRPr="001C7112" w:rsidRDefault="00D6003D" w:rsidP="005F44FE">
            <w:pPr>
              <w:pStyle w:val="08-Tabelageral"/>
              <w:cnfStyle w:val="000000100000" w:firstRow="0" w:lastRow="0" w:firstColumn="0" w:lastColumn="0" w:oddVBand="0" w:evenVBand="0" w:oddHBand="1" w:evenHBand="0" w:firstRowFirstColumn="0" w:firstRowLastColumn="0" w:lastRowFirstColumn="0" w:lastRowLastColumn="0"/>
            </w:pPr>
            <w:r>
              <w:rPr>
                <w:rFonts w:cs="Arial"/>
                <w:szCs w:val="14"/>
              </w:rPr>
              <w:t>(</w:t>
            </w:r>
            <w:r w:rsidRPr="00343BCA">
              <w:rPr>
                <w:rFonts w:cs="Arial"/>
                <w:szCs w:val="14"/>
              </w:rPr>
              <w:t>1.830.355</w:t>
            </w:r>
            <w:r>
              <w:rPr>
                <w:rFonts w:cs="Arial"/>
                <w:szCs w:val="14"/>
              </w:rPr>
              <w:t>)</w:t>
            </w:r>
          </w:p>
        </w:tc>
      </w:tr>
      <w:tr w:rsidR="00D6003D" w:rsidRPr="001C7112" w14:paraId="3265B3B8" w14:textId="77777777" w:rsidTr="005F44FE">
        <w:trPr>
          <w:trHeight w:val="238"/>
          <w:jc w:val="center"/>
        </w:trPr>
        <w:tc>
          <w:tcPr>
            <w:cnfStyle w:val="001000000000" w:firstRow="0" w:lastRow="0" w:firstColumn="1" w:lastColumn="0" w:oddVBand="0" w:evenVBand="0" w:oddHBand="0" w:evenHBand="0" w:firstRowFirstColumn="0" w:firstRowLastColumn="0" w:lastRowFirstColumn="0" w:lastRowLastColumn="0"/>
            <w:tcW w:w="3839" w:type="dxa"/>
            <w:tcBorders>
              <w:top w:val="nil"/>
              <w:bottom w:val="nil"/>
            </w:tcBorders>
            <w:shd w:val="clear" w:color="auto" w:fill="auto"/>
            <w:vAlign w:val="center"/>
          </w:tcPr>
          <w:p w14:paraId="083789EF" w14:textId="77777777" w:rsidR="00D6003D" w:rsidRPr="00FF2D19" w:rsidRDefault="00D6003D" w:rsidP="005F44FE">
            <w:pPr>
              <w:pStyle w:val="08-Tabelageral"/>
              <w:ind w:left="113"/>
              <w:jc w:val="left"/>
              <w:rPr>
                <w:b w:val="0"/>
              </w:rPr>
            </w:pPr>
            <w:r w:rsidRPr="001C7112">
              <w:rPr>
                <w:b w:val="0"/>
              </w:rPr>
              <w:t>Atualização monetária de dividendos</w:t>
            </w:r>
            <w:r>
              <w:rPr>
                <w:b w:val="0"/>
              </w:rPr>
              <w:t xml:space="preserve"> </w:t>
            </w:r>
            <w:r w:rsidRPr="00FF2D19">
              <w:rPr>
                <w:b w:val="0"/>
              </w:rPr>
              <w:t>e juros sobre</w:t>
            </w:r>
          </w:p>
          <w:p w14:paraId="55B34182" w14:textId="77777777" w:rsidR="00D6003D" w:rsidRPr="001C7112" w:rsidRDefault="00D6003D" w:rsidP="005F44FE">
            <w:pPr>
              <w:pStyle w:val="08-Tabelageral"/>
              <w:ind w:left="113"/>
              <w:jc w:val="left"/>
              <w:rPr>
                <w:b w:val="0"/>
              </w:rPr>
            </w:pPr>
            <w:r w:rsidRPr="00FF2D19">
              <w:rPr>
                <w:b w:val="0"/>
              </w:rPr>
              <w:t>capital próprio</w:t>
            </w:r>
            <w:r>
              <w:rPr>
                <w:b w:val="0"/>
              </w:rPr>
              <w:t xml:space="preserve">, </w:t>
            </w:r>
            <w:r w:rsidRPr="001C7112">
              <w:rPr>
                <w:b w:val="0"/>
              </w:rPr>
              <w:t>líquida</w:t>
            </w:r>
          </w:p>
        </w:tc>
        <w:tc>
          <w:tcPr>
            <w:tcW w:w="556" w:type="dxa"/>
            <w:tcBorders>
              <w:top w:val="nil"/>
              <w:bottom w:val="nil"/>
            </w:tcBorders>
            <w:shd w:val="clear" w:color="auto" w:fill="auto"/>
            <w:vAlign w:val="center"/>
          </w:tcPr>
          <w:p w14:paraId="58E4EE18" w14:textId="77777777" w:rsidR="00D6003D" w:rsidRPr="00E0461B" w:rsidRDefault="00D6003D" w:rsidP="005F44FE">
            <w:pPr>
              <w:pStyle w:val="08-Tabelageral"/>
              <w:jc w:val="left"/>
              <w:cnfStyle w:val="000000000000" w:firstRow="0" w:lastRow="0" w:firstColumn="0" w:lastColumn="0" w:oddVBand="0" w:evenVBand="0" w:oddHBand="0" w:evenHBand="0" w:firstRowFirstColumn="0" w:firstRowLastColumn="0" w:lastRowFirstColumn="0" w:lastRowLastColumn="0"/>
            </w:pPr>
          </w:p>
        </w:tc>
        <w:tc>
          <w:tcPr>
            <w:tcW w:w="1240" w:type="dxa"/>
            <w:tcBorders>
              <w:top w:val="nil"/>
              <w:bottom w:val="nil"/>
            </w:tcBorders>
            <w:shd w:val="clear" w:color="auto" w:fill="auto"/>
            <w:vAlign w:val="center"/>
          </w:tcPr>
          <w:p w14:paraId="618EEEB3" w14:textId="77777777" w:rsidR="00D6003D" w:rsidRPr="001C7112" w:rsidRDefault="00D6003D" w:rsidP="005F44FE">
            <w:pPr>
              <w:pStyle w:val="08-Tabelageral"/>
              <w:ind w:left="113"/>
              <w:cnfStyle w:val="000000000000" w:firstRow="0" w:lastRow="0" w:firstColumn="0" w:lastColumn="0" w:oddVBand="0" w:evenVBand="0" w:oddHBand="0" w:evenHBand="0" w:firstRowFirstColumn="0" w:firstRowLastColumn="0" w:lastRowFirstColumn="0" w:lastRowLastColumn="0"/>
              <w:rPr>
                <w:rFonts w:cs="Arial"/>
                <w:szCs w:val="14"/>
              </w:rPr>
            </w:pPr>
            <w:r w:rsidRPr="00CF113B">
              <w:rPr>
                <w:rFonts w:cs="Arial"/>
                <w:szCs w:val="14"/>
              </w:rPr>
              <w:t>3.639</w:t>
            </w:r>
          </w:p>
        </w:tc>
        <w:tc>
          <w:tcPr>
            <w:tcW w:w="1240" w:type="dxa"/>
            <w:tcBorders>
              <w:top w:val="nil"/>
              <w:bottom w:val="nil"/>
            </w:tcBorders>
            <w:shd w:val="clear" w:color="auto" w:fill="auto"/>
            <w:vAlign w:val="center"/>
          </w:tcPr>
          <w:p w14:paraId="43683D04" w14:textId="77777777" w:rsidR="00D6003D" w:rsidRPr="001C7112" w:rsidRDefault="00D6003D" w:rsidP="005F44FE">
            <w:pPr>
              <w:pStyle w:val="08-Tabelageral"/>
              <w:cnfStyle w:val="000000000000" w:firstRow="0" w:lastRow="0" w:firstColumn="0" w:lastColumn="0" w:oddVBand="0" w:evenVBand="0" w:oddHBand="0" w:evenHBand="0" w:firstRowFirstColumn="0" w:firstRowLastColumn="0" w:lastRowFirstColumn="0" w:lastRowLastColumn="0"/>
            </w:pPr>
            <w:r w:rsidRPr="00C84DCA">
              <w:t>(311)</w:t>
            </w:r>
          </w:p>
        </w:tc>
        <w:tc>
          <w:tcPr>
            <w:tcW w:w="280" w:type="dxa"/>
            <w:tcBorders>
              <w:top w:val="nil"/>
              <w:bottom w:val="nil"/>
            </w:tcBorders>
            <w:shd w:val="clear" w:color="auto" w:fill="auto"/>
            <w:vAlign w:val="center"/>
          </w:tcPr>
          <w:p w14:paraId="10F9A330" w14:textId="77777777" w:rsidR="00D6003D" w:rsidRPr="001C7112" w:rsidRDefault="00D6003D" w:rsidP="005F44FE">
            <w:pPr>
              <w:pStyle w:val="08-Tabelageral"/>
              <w:cnfStyle w:val="000000000000" w:firstRow="0" w:lastRow="0" w:firstColumn="0" w:lastColumn="0" w:oddVBand="0" w:evenVBand="0" w:oddHBand="0" w:evenHBand="0" w:firstRowFirstColumn="0" w:firstRowLastColumn="0" w:lastRowFirstColumn="0" w:lastRowLastColumn="0"/>
              <w:rPr>
                <w:rFonts w:cs="Arial"/>
                <w:szCs w:val="14"/>
              </w:rPr>
            </w:pPr>
          </w:p>
        </w:tc>
        <w:tc>
          <w:tcPr>
            <w:tcW w:w="1241" w:type="dxa"/>
            <w:tcBorders>
              <w:top w:val="nil"/>
              <w:bottom w:val="nil"/>
            </w:tcBorders>
            <w:shd w:val="clear" w:color="auto" w:fill="auto"/>
            <w:vAlign w:val="center"/>
          </w:tcPr>
          <w:p w14:paraId="53F62F05" w14:textId="77777777" w:rsidR="00D6003D" w:rsidRPr="001C7112" w:rsidRDefault="00D6003D" w:rsidP="005F44FE">
            <w:pPr>
              <w:pStyle w:val="08-Tabelageral"/>
              <w:ind w:left="113"/>
              <w:cnfStyle w:val="000000000000" w:firstRow="0" w:lastRow="0" w:firstColumn="0" w:lastColumn="0" w:oddVBand="0" w:evenVBand="0" w:oddHBand="0" w:evenHBand="0" w:firstRowFirstColumn="0" w:firstRowLastColumn="0" w:lastRowFirstColumn="0" w:lastRowLastColumn="0"/>
              <w:rPr>
                <w:rFonts w:cs="Arial"/>
                <w:szCs w:val="14"/>
              </w:rPr>
            </w:pPr>
            <w:r w:rsidRPr="007273CE">
              <w:rPr>
                <w:rFonts w:cs="Arial"/>
                <w:szCs w:val="14"/>
              </w:rPr>
              <w:t>25.745</w:t>
            </w:r>
          </w:p>
        </w:tc>
        <w:tc>
          <w:tcPr>
            <w:tcW w:w="1243" w:type="dxa"/>
            <w:tcBorders>
              <w:top w:val="nil"/>
              <w:bottom w:val="nil"/>
            </w:tcBorders>
            <w:shd w:val="clear" w:color="auto" w:fill="auto"/>
            <w:vAlign w:val="center"/>
          </w:tcPr>
          <w:p w14:paraId="2676B0B4" w14:textId="77777777" w:rsidR="00D6003D" w:rsidRPr="001C7112" w:rsidRDefault="00D6003D" w:rsidP="005F44FE">
            <w:pPr>
              <w:pStyle w:val="08-Tabelageral"/>
              <w:cnfStyle w:val="000000000000" w:firstRow="0" w:lastRow="0" w:firstColumn="0" w:lastColumn="0" w:oddVBand="0" w:evenVBand="0" w:oddHBand="0" w:evenHBand="0" w:firstRowFirstColumn="0" w:firstRowLastColumn="0" w:lastRowFirstColumn="0" w:lastRowLastColumn="0"/>
            </w:pPr>
            <w:r w:rsidRPr="00343BCA">
              <w:rPr>
                <w:rFonts w:cs="Arial"/>
                <w:szCs w:val="14"/>
              </w:rPr>
              <w:t>2.623</w:t>
            </w:r>
          </w:p>
        </w:tc>
      </w:tr>
      <w:tr w:rsidR="00D6003D" w:rsidRPr="001C7112" w14:paraId="410BCAA9" w14:textId="77777777" w:rsidTr="005F44FE">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839" w:type="dxa"/>
            <w:tcBorders>
              <w:top w:val="nil"/>
              <w:bottom w:val="nil"/>
            </w:tcBorders>
            <w:shd w:val="clear" w:color="auto" w:fill="auto"/>
            <w:vAlign w:val="center"/>
          </w:tcPr>
          <w:p w14:paraId="02AC7AE1" w14:textId="77777777" w:rsidR="00D6003D" w:rsidRPr="002A31C4" w:rsidRDefault="00D6003D" w:rsidP="005F44FE">
            <w:pPr>
              <w:pStyle w:val="08-Tabelageral"/>
              <w:ind w:left="113"/>
              <w:jc w:val="left"/>
              <w:rPr>
                <w:b w:val="0"/>
                <w:bCs w:val="0"/>
              </w:rPr>
            </w:pPr>
            <w:r w:rsidRPr="002A31C4">
              <w:rPr>
                <w:b w:val="0"/>
                <w:bCs w:val="0"/>
              </w:rPr>
              <w:t>Atualização dos ativos financeiros ao custo amortizado</w:t>
            </w:r>
          </w:p>
        </w:tc>
        <w:tc>
          <w:tcPr>
            <w:tcW w:w="556" w:type="dxa"/>
            <w:tcBorders>
              <w:top w:val="nil"/>
              <w:bottom w:val="nil"/>
            </w:tcBorders>
            <w:shd w:val="clear" w:color="auto" w:fill="auto"/>
            <w:vAlign w:val="center"/>
          </w:tcPr>
          <w:p w14:paraId="2DF2C5D5" w14:textId="77777777" w:rsidR="00D6003D" w:rsidRPr="002A31C4" w:rsidRDefault="00D6003D" w:rsidP="005F44FE">
            <w:pPr>
              <w:pStyle w:val="08-Tabelageral"/>
              <w:jc w:val="left"/>
              <w:cnfStyle w:val="000000100000" w:firstRow="0" w:lastRow="0" w:firstColumn="0" w:lastColumn="0" w:oddVBand="0" w:evenVBand="0" w:oddHBand="1" w:evenHBand="0" w:firstRowFirstColumn="0" w:firstRowLastColumn="0" w:lastRowFirstColumn="0" w:lastRowLastColumn="0"/>
            </w:pPr>
          </w:p>
        </w:tc>
        <w:tc>
          <w:tcPr>
            <w:tcW w:w="1240" w:type="dxa"/>
            <w:tcBorders>
              <w:top w:val="nil"/>
              <w:bottom w:val="nil"/>
            </w:tcBorders>
            <w:shd w:val="clear" w:color="auto" w:fill="auto"/>
            <w:vAlign w:val="center"/>
          </w:tcPr>
          <w:p w14:paraId="559C49C8" w14:textId="77777777" w:rsidR="00D6003D" w:rsidRPr="002A31C4" w:rsidRDefault="00D6003D" w:rsidP="005F44FE">
            <w:pPr>
              <w:pStyle w:val="08-Tabelageral"/>
              <w:ind w:left="113"/>
              <w:cnfStyle w:val="000000100000" w:firstRow="0" w:lastRow="0" w:firstColumn="0" w:lastColumn="0" w:oddVBand="0" w:evenVBand="0" w:oddHBand="1" w:evenHBand="0" w:firstRowFirstColumn="0" w:firstRowLastColumn="0" w:lastRowFirstColumn="0" w:lastRowLastColumn="0"/>
              <w:rPr>
                <w:rFonts w:cs="Arial"/>
                <w:szCs w:val="14"/>
              </w:rPr>
            </w:pPr>
            <w:r>
              <w:rPr>
                <w:rFonts w:cs="Arial"/>
                <w:szCs w:val="14"/>
              </w:rPr>
              <w:t>--</w:t>
            </w:r>
          </w:p>
        </w:tc>
        <w:tc>
          <w:tcPr>
            <w:tcW w:w="1240" w:type="dxa"/>
            <w:tcBorders>
              <w:top w:val="nil"/>
              <w:bottom w:val="nil"/>
            </w:tcBorders>
            <w:shd w:val="clear" w:color="auto" w:fill="auto"/>
            <w:vAlign w:val="center"/>
          </w:tcPr>
          <w:p w14:paraId="67C7607C" w14:textId="77777777" w:rsidR="00D6003D" w:rsidRPr="002A31C4" w:rsidRDefault="00D6003D" w:rsidP="005F44FE">
            <w:pPr>
              <w:pStyle w:val="08-Tabelageral"/>
              <w:cnfStyle w:val="000000100000" w:firstRow="0" w:lastRow="0" w:firstColumn="0" w:lastColumn="0" w:oddVBand="0" w:evenVBand="0" w:oddHBand="1" w:evenHBand="0" w:firstRowFirstColumn="0" w:firstRowLastColumn="0" w:lastRowFirstColumn="0" w:lastRowLastColumn="0"/>
            </w:pPr>
            <w:r>
              <w:t>--</w:t>
            </w:r>
          </w:p>
        </w:tc>
        <w:tc>
          <w:tcPr>
            <w:tcW w:w="280" w:type="dxa"/>
            <w:tcBorders>
              <w:top w:val="nil"/>
              <w:bottom w:val="nil"/>
            </w:tcBorders>
            <w:shd w:val="clear" w:color="auto" w:fill="auto"/>
            <w:vAlign w:val="center"/>
          </w:tcPr>
          <w:p w14:paraId="66CD654A" w14:textId="77777777" w:rsidR="00D6003D" w:rsidRPr="002A31C4" w:rsidRDefault="00D6003D" w:rsidP="005F44FE">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p>
        </w:tc>
        <w:tc>
          <w:tcPr>
            <w:tcW w:w="1241" w:type="dxa"/>
            <w:tcBorders>
              <w:top w:val="nil"/>
              <w:bottom w:val="nil"/>
            </w:tcBorders>
            <w:shd w:val="clear" w:color="auto" w:fill="auto"/>
            <w:vAlign w:val="center"/>
          </w:tcPr>
          <w:p w14:paraId="70B3A577" w14:textId="77777777" w:rsidR="00D6003D" w:rsidRPr="002A31C4" w:rsidRDefault="00D6003D" w:rsidP="005F44FE">
            <w:pPr>
              <w:pStyle w:val="08-Tabelageral"/>
              <w:ind w:left="113"/>
              <w:cnfStyle w:val="000000100000" w:firstRow="0" w:lastRow="0" w:firstColumn="0" w:lastColumn="0" w:oddVBand="0" w:evenVBand="0" w:oddHBand="1" w:evenHBand="0" w:firstRowFirstColumn="0" w:firstRowLastColumn="0" w:lastRowFirstColumn="0" w:lastRowLastColumn="0"/>
              <w:rPr>
                <w:rFonts w:cs="Arial"/>
                <w:szCs w:val="14"/>
              </w:rPr>
            </w:pPr>
            <w:r>
              <w:rPr>
                <w:rFonts w:cs="Arial"/>
                <w:szCs w:val="14"/>
              </w:rPr>
              <w:t>--</w:t>
            </w:r>
          </w:p>
        </w:tc>
        <w:tc>
          <w:tcPr>
            <w:tcW w:w="1243" w:type="dxa"/>
            <w:tcBorders>
              <w:top w:val="nil"/>
              <w:bottom w:val="nil"/>
            </w:tcBorders>
            <w:shd w:val="clear" w:color="auto" w:fill="auto"/>
            <w:vAlign w:val="center"/>
          </w:tcPr>
          <w:p w14:paraId="36DFC16A" w14:textId="77777777" w:rsidR="00D6003D" w:rsidRPr="002A31C4" w:rsidRDefault="00D6003D" w:rsidP="005F44FE">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Pr>
                <w:rFonts w:cs="Arial"/>
                <w:szCs w:val="14"/>
              </w:rPr>
              <w:t>(</w:t>
            </w:r>
            <w:r w:rsidRPr="00343BCA">
              <w:rPr>
                <w:rFonts w:cs="Arial"/>
                <w:szCs w:val="14"/>
              </w:rPr>
              <w:t>6</w:t>
            </w:r>
            <w:r>
              <w:rPr>
                <w:rFonts w:cs="Arial"/>
                <w:szCs w:val="14"/>
              </w:rPr>
              <w:t>.</w:t>
            </w:r>
            <w:r w:rsidRPr="00343BCA">
              <w:rPr>
                <w:rFonts w:cs="Arial"/>
                <w:szCs w:val="14"/>
              </w:rPr>
              <w:t>309</w:t>
            </w:r>
            <w:r>
              <w:rPr>
                <w:rFonts w:cs="Arial"/>
                <w:szCs w:val="14"/>
              </w:rPr>
              <w:t>)</w:t>
            </w:r>
          </w:p>
        </w:tc>
      </w:tr>
      <w:tr w:rsidR="00D6003D" w:rsidRPr="002F1A89" w14:paraId="4E18DFEE" w14:textId="77777777" w:rsidTr="005F44FE">
        <w:trPr>
          <w:trHeight w:val="238"/>
          <w:jc w:val="center"/>
        </w:trPr>
        <w:tc>
          <w:tcPr>
            <w:cnfStyle w:val="001000000000" w:firstRow="0" w:lastRow="0" w:firstColumn="1" w:lastColumn="0" w:oddVBand="0" w:evenVBand="0" w:oddHBand="0" w:evenHBand="0" w:firstRowFirstColumn="0" w:firstRowLastColumn="0" w:lastRowFirstColumn="0" w:lastRowLastColumn="0"/>
            <w:tcW w:w="3839" w:type="dxa"/>
            <w:tcBorders>
              <w:top w:val="nil"/>
              <w:bottom w:val="nil"/>
            </w:tcBorders>
            <w:shd w:val="clear" w:color="auto" w:fill="auto"/>
            <w:vAlign w:val="center"/>
          </w:tcPr>
          <w:p w14:paraId="7C6A9659" w14:textId="77777777" w:rsidR="00D6003D" w:rsidRPr="002F1A89" w:rsidRDefault="00D6003D" w:rsidP="005F44FE">
            <w:pPr>
              <w:pStyle w:val="08-Tabelageral"/>
              <w:ind w:left="113"/>
              <w:jc w:val="left"/>
              <w:rPr>
                <w:b w:val="0"/>
              </w:rPr>
            </w:pPr>
            <w:r w:rsidRPr="002F1A89">
              <w:rPr>
                <w:b w:val="0"/>
              </w:rPr>
              <w:t>Atualização dos ativos financeiros a valor justo por meio do resultado</w:t>
            </w:r>
          </w:p>
        </w:tc>
        <w:tc>
          <w:tcPr>
            <w:tcW w:w="556" w:type="dxa"/>
            <w:tcBorders>
              <w:top w:val="nil"/>
              <w:bottom w:val="nil"/>
            </w:tcBorders>
            <w:shd w:val="clear" w:color="auto" w:fill="auto"/>
            <w:vAlign w:val="center"/>
          </w:tcPr>
          <w:p w14:paraId="2016D62F" w14:textId="77777777" w:rsidR="00D6003D" w:rsidRPr="002F1A89" w:rsidRDefault="00D6003D" w:rsidP="005F44FE">
            <w:pPr>
              <w:pStyle w:val="08-Tabelageral"/>
              <w:jc w:val="left"/>
              <w:cnfStyle w:val="000000000000" w:firstRow="0" w:lastRow="0" w:firstColumn="0" w:lastColumn="0" w:oddVBand="0" w:evenVBand="0" w:oddHBand="0" w:evenHBand="0" w:firstRowFirstColumn="0" w:firstRowLastColumn="0" w:lastRowFirstColumn="0" w:lastRowLastColumn="0"/>
              <w:rPr>
                <w:bCs/>
              </w:rPr>
            </w:pPr>
            <w:r w:rsidRPr="002F1A89">
              <w:rPr>
                <w:bCs/>
              </w:rPr>
              <w:t>[16.a]</w:t>
            </w:r>
          </w:p>
        </w:tc>
        <w:tc>
          <w:tcPr>
            <w:tcW w:w="1240" w:type="dxa"/>
            <w:tcBorders>
              <w:top w:val="nil"/>
              <w:bottom w:val="nil"/>
            </w:tcBorders>
            <w:shd w:val="clear" w:color="auto" w:fill="auto"/>
            <w:vAlign w:val="center"/>
          </w:tcPr>
          <w:p w14:paraId="27239AAC" w14:textId="77777777" w:rsidR="00D6003D" w:rsidRPr="002F1A89" w:rsidRDefault="00D6003D" w:rsidP="005F44FE">
            <w:pPr>
              <w:pStyle w:val="08-Tabelageral"/>
              <w:ind w:left="113"/>
              <w:cnfStyle w:val="000000000000" w:firstRow="0" w:lastRow="0" w:firstColumn="0" w:lastColumn="0" w:oddVBand="0" w:evenVBand="0" w:oddHBand="0" w:evenHBand="0" w:firstRowFirstColumn="0" w:firstRowLastColumn="0" w:lastRowFirstColumn="0" w:lastRowLastColumn="0"/>
              <w:rPr>
                <w:rFonts w:cs="Arial"/>
                <w:szCs w:val="14"/>
              </w:rPr>
            </w:pPr>
            <w:r w:rsidRPr="002F1A89">
              <w:rPr>
                <w:rFonts w:cs="Arial"/>
                <w:szCs w:val="14"/>
              </w:rPr>
              <w:t>--</w:t>
            </w:r>
          </w:p>
        </w:tc>
        <w:tc>
          <w:tcPr>
            <w:tcW w:w="1240" w:type="dxa"/>
            <w:tcBorders>
              <w:top w:val="nil"/>
              <w:bottom w:val="nil"/>
            </w:tcBorders>
            <w:shd w:val="clear" w:color="auto" w:fill="auto"/>
            <w:vAlign w:val="center"/>
          </w:tcPr>
          <w:p w14:paraId="1BF18AE8" w14:textId="77777777" w:rsidR="00D6003D" w:rsidRPr="002F1A89" w:rsidRDefault="00D6003D" w:rsidP="005F44FE">
            <w:pPr>
              <w:pStyle w:val="08-Tabelageral"/>
              <w:ind w:left="113"/>
              <w:cnfStyle w:val="000000000000" w:firstRow="0" w:lastRow="0" w:firstColumn="0" w:lastColumn="0" w:oddVBand="0" w:evenVBand="0" w:oddHBand="0" w:evenHBand="0" w:firstRowFirstColumn="0" w:firstRowLastColumn="0" w:lastRowFirstColumn="0" w:lastRowLastColumn="0"/>
              <w:rPr>
                <w:rFonts w:cs="Arial"/>
                <w:szCs w:val="14"/>
              </w:rPr>
            </w:pPr>
            <w:r w:rsidRPr="002F1A89">
              <w:rPr>
                <w:rFonts w:cs="Arial"/>
                <w:szCs w:val="14"/>
              </w:rPr>
              <w:t>--</w:t>
            </w:r>
          </w:p>
        </w:tc>
        <w:tc>
          <w:tcPr>
            <w:tcW w:w="280" w:type="dxa"/>
            <w:tcBorders>
              <w:top w:val="nil"/>
              <w:bottom w:val="nil"/>
            </w:tcBorders>
            <w:shd w:val="clear" w:color="auto" w:fill="auto"/>
            <w:vAlign w:val="center"/>
          </w:tcPr>
          <w:p w14:paraId="1C6AB8A1" w14:textId="77777777" w:rsidR="00D6003D" w:rsidRPr="002F1A89" w:rsidRDefault="00D6003D" w:rsidP="005F44FE">
            <w:pPr>
              <w:pStyle w:val="08-Tabelageral"/>
              <w:ind w:left="113"/>
              <w:cnfStyle w:val="000000000000" w:firstRow="0" w:lastRow="0" w:firstColumn="0" w:lastColumn="0" w:oddVBand="0" w:evenVBand="0" w:oddHBand="0" w:evenHBand="0" w:firstRowFirstColumn="0" w:firstRowLastColumn="0" w:lastRowFirstColumn="0" w:lastRowLastColumn="0"/>
              <w:rPr>
                <w:rFonts w:cs="Arial"/>
                <w:szCs w:val="14"/>
              </w:rPr>
            </w:pPr>
          </w:p>
        </w:tc>
        <w:tc>
          <w:tcPr>
            <w:tcW w:w="1241" w:type="dxa"/>
            <w:tcBorders>
              <w:top w:val="nil"/>
              <w:bottom w:val="nil"/>
            </w:tcBorders>
            <w:shd w:val="clear" w:color="auto" w:fill="auto"/>
            <w:vAlign w:val="center"/>
          </w:tcPr>
          <w:p w14:paraId="4539C3DE" w14:textId="77777777" w:rsidR="00D6003D" w:rsidRPr="002F1A89" w:rsidRDefault="00D6003D" w:rsidP="005F44FE">
            <w:pPr>
              <w:pStyle w:val="08-Tabelageral"/>
              <w:ind w:left="113"/>
              <w:cnfStyle w:val="000000000000" w:firstRow="0" w:lastRow="0" w:firstColumn="0" w:lastColumn="0" w:oddVBand="0" w:evenVBand="0" w:oddHBand="0" w:evenHBand="0" w:firstRowFirstColumn="0" w:firstRowLastColumn="0" w:lastRowFirstColumn="0" w:lastRowLastColumn="0"/>
              <w:rPr>
                <w:rFonts w:cs="Arial"/>
                <w:szCs w:val="14"/>
              </w:rPr>
            </w:pPr>
            <w:r>
              <w:rPr>
                <w:rFonts w:cs="Arial"/>
                <w:szCs w:val="14"/>
              </w:rPr>
              <w:t>(3.197)</w:t>
            </w:r>
          </w:p>
        </w:tc>
        <w:tc>
          <w:tcPr>
            <w:tcW w:w="1243" w:type="dxa"/>
            <w:tcBorders>
              <w:top w:val="nil"/>
              <w:bottom w:val="nil"/>
            </w:tcBorders>
            <w:shd w:val="clear" w:color="auto" w:fill="auto"/>
            <w:vAlign w:val="center"/>
          </w:tcPr>
          <w:p w14:paraId="541BEB25" w14:textId="77777777" w:rsidR="00D6003D" w:rsidRPr="002F1A89" w:rsidRDefault="00D6003D" w:rsidP="005F44FE">
            <w:pPr>
              <w:pStyle w:val="08-Tabelageral"/>
              <w:ind w:left="113"/>
              <w:cnfStyle w:val="000000000000" w:firstRow="0" w:lastRow="0" w:firstColumn="0" w:lastColumn="0" w:oddVBand="0" w:evenVBand="0" w:oddHBand="0" w:evenHBand="0" w:firstRowFirstColumn="0" w:firstRowLastColumn="0" w:lastRowFirstColumn="0" w:lastRowLastColumn="0"/>
              <w:rPr>
                <w:rFonts w:cs="Arial"/>
                <w:szCs w:val="14"/>
              </w:rPr>
            </w:pPr>
            <w:r w:rsidRPr="002F1A89">
              <w:rPr>
                <w:rFonts w:cs="Arial"/>
                <w:szCs w:val="14"/>
              </w:rPr>
              <w:t>--</w:t>
            </w:r>
          </w:p>
        </w:tc>
      </w:tr>
      <w:tr w:rsidR="00D6003D" w:rsidRPr="001C7112" w14:paraId="042A311C" w14:textId="77777777" w:rsidTr="005F44FE">
        <w:trPr>
          <w:cnfStyle w:val="000000100000" w:firstRow="0" w:lastRow="0" w:firstColumn="0" w:lastColumn="0" w:oddVBand="0" w:evenVBand="0" w:oddHBand="1" w:evenHBand="0" w:firstRowFirstColumn="0" w:firstRowLastColumn="0" w:lastRowFirstColumn="0" w:lastRowLastColumn="0"/>
          <w:trHeight w:val="93"/>
          <w:jc w:val="center"/>
        </w:trPr>
        <w:tc>
          <w:tcPr>
            <w:cnfStyle w:val="001000000000" w:firstRow="0" w:lastRow="0" w:firstColumn="1" w:lastColumn="0" w:oddVBand="0" w:evenVBand="0" w:oddHBand="0" w:evenHBand="0" w:firstRowFirstColumn="0" w:firstRowLastColumn="0" w:lastRowFirstColumn="0" w:lastRowLastColumn="0"/>
            <w:tcW w:w="3839" w:type="dxa"/>
            <w:tcBorders>
              <w:top w:val="nil"/>
              <w:bottom w:val="nil"/>
            </w:tcBorders>
            <w:shd w:val="clear" w:color="auto" w:fill="auto"/>
            <w:vAlign w:val="center"/>
          </w:tcPr>
          <w:p w14:paraId="2B53801C" w14:textId="77777777" w:rsidR="00D6003D" w:rsidRPr="001C7112" w:rsidRDefault="00D6003D" w:rsidP="005F44FE">
            <w:pPr>
              <w:pStyle w:val="08-Tabelageral"/>
              <w:ind w:left="113"/>
              <w:jc w:val="left"/>
              <w:rPr>
                <w:b w:val="0"/>
              </w:rPr>
            </w:pPr>
            <w:r w:rsidRPr="001C7112">
              <w:rPr>
                <w:b w:val="0"/>
              </w:rPr>
              <w:t>Outros ajustes</w:t>
            </w:r>
          </w:p>
        </w:tc>
        <w:tc>
          <w:tcPr>
            <w:tcW w:w="556" w:type="dxa"/>
            <w:tcBorders>
              <w:top w:val="nil"/>
              <w:bottom w:val="nil"/>
            </w:tcBorders>
            <w:shd w:val="clear" w:color="auto" w:fill="auto"/>
            <w:vAlign w:val="center"/>
          </w:tcPr>
          <w:p w14:paraId="3D66730F" w14:textId="77777777" w:rsidR="00D6003D" w:rsidRPr="00E0461B" w:rsidRDefault="00D6003D" w:rsidP="005F44FE">
            <w:pPr>
              <w:pStyle w:val="08-Tabelageral"/>
              <w:jc w:val="left"/>
              <w:cnfStyle w:val="000000100000" w:firstRow="0" w:lastRow="0" w:firstColumn="0" w:lastColumn="0" w:oddVBand="0" w:evenVBand="0" w:oddHBand="1" w:evenHBand="0" w:firstRowFirstColumn="0" w:firstRowLastColumn="0" w:lastRowFirstColumn="0" w:lastRowLastColumn="0"/>
            </w:pPr>
          </w:p>
        </w:tc>
        <w:tc>
          <w:tcPr>
            <w:tcW w:w="1240" w:type="dxa"/>
            <w:tcBorders>
              <w:top w:val="nil"/>
              <w:bottom w:val="nil"/>
            </w:tcBorders>
            <w:shd w:val="clear" w:color="auto" w:fill="auto"/>
            <w:vAlign w:val="center"/>
          </w:tcPr>
          <w:p w14:paraId="1E58EBD4" w14:textId="77777777" w:rsidR="00D6003D" w:rsidRPr="001C7112" w:rsidRDefault="00D6003D" w:rsidP="005F44FE">
            <w:pPr>
              <w:pStyle w:val="08-Tabelageral"/>
              <w:ind w:left="113"/>
              <w:cnfStyle w:val="000000100000" w:firstRow="0" w:lastRow="0" w:firstColumn="0" w:lastColumn="0" w:oddVBand="0" w:evenVBand="0" w:oddHBand="1" w:evenHBand="0" w:firstRowFirstColumn="0" w:firstRowLastColumn="0" w:lastRowFirstColumn="0" w:lastRowLastColumn="0"/>
              <w:rPr>
                <w:rFonts w:cs="Arial"/>
                <w:szCs w:val="14"/>
              </w:rPr>
            </w:pPr>
            <w:r w:rsidRPr="00CF113B">
              <w:rPr>
                <w:rFonts w:cs="Arial"/>
                <w:szCs w:val="14"/>
              </w:rPr>
              <w:t>1.954</w:t>
            </w:r>
          </w:p>
        </w:tc>
        <w:tc>
          <w:tcPr>
            <w:tcW w:w="1240" w:type="dxa"/>
            <w:tcBorders>
              <w:top w:val="nil"/>
              <w:bottom w:val="nil"/>
            </w:tcBorders>
            <w:shd w:val="clear" w:color="auto" w:fill="auto"/>
            <w:vAlign w:val="center"/>
          </w:tcPr>
          <w:p w14:paraId="545BF4A3" w14:textId="77777777" w:rsidR="00D6003D" w:rsidRPr="001C7112" w:rsidRDefault="00D6003D" w:rsidP="005F44FE">
            <w:pPr>
              <w:pStyle w:val="08-Tabelageral"/>
              <w:cnfStyle w:val="000000100000" w:firstRow="0" w:lastRow="0" w:firstColumn="0" w:lastColumn="0" w:oddVBand="0" w:evenVBand="0" w:oddHBand="1" w:evenHBand="0" w:firstRowFirstColumn="0" w:firstRowLastColumn="0" w:lastRowFirstColumn="0" w:lastRowLastColumn="0"/>
            </w:pPr>
            <w:r w:rsidRPr="00343BCA">
              <w:rPr>
                <w:rFonts w:cs="Arial"/>
                <w:szCs w:val="14"/>
              </w:rPr>
              <w:t>1.796</w:t>
            </w:r>
          </w:p>
        </w:tc>
        <w:tc>
          <w:tcPr>
            <w:tcW w:w="280" w:type="dxa"/>
            <w:tcBorders>
              <w:top w:val="nil"/>
              <w:bottom w:val="nil"/>
            </w:tcBorders>
            <w:shd w:val="clear" w:color="auto" w:fill="auto"/>
            <w:vAlign w:val="center"/>
          </w:tcPr>
          <w:p w14:paraId="66C4FC23" w14:textId="77777777" w:rsidR="00D6003D" w:rsidRPr="001C7112" w:rsidRDefault="00D6003D" w:rsidP="005F44FE">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p>
        </w:tc>
        <w:tc>
          <w:tcPr>
            <w:tcW w:w="1241" w:type="dxa"/>
            <w:tcBorders>
              <w:top w:val="nil"/>
              <w:bottom w:val="nil"/>
            </w:tcBorders>
            <w:shd w:val="clear" w:color="auto" w:fill="auto"/>
            <w:vAlign w:val="center"/>
          </w:tcPr>
          <w:p w14:paraId="2E09AC46" w14:textId="77777777" w:rsidR="00D6003D" w:rsidRPr="001C7112" w:rsidRDefault="00D6003D" w:rsidP="005F44FE">
            <w:pPr>
              <w:pStyle w:val="08-Tabelageral"/>
              <w:ind w:left="113"/>
              <w:cnfStyle w:val="000000100000" w:firstRow="0" w:lastRow="0" w:firstColumn="0" w:lastColumn="0" w:oddVBand="0" w:evenVBand="0" w:oddHBand="1" w:evenHBand="0" w:firstRowFirstColumn="0" w:firstRowLastColumn="0" w:lastRowFirstColumn="0" w:lastRowLastColumn="0"/>
              <w:rPr>
                <w:rFonts w:cs="Arial"/>
                <w:szCs w:val="14"/>
              </w:rPr>
            </w:pPr>
            <w:r w:rsidRPr="007273CE">
              <w:rPr>
                <w:rFonts w:cs="Arial"/>
                <w:szCs w:val="14"/>
              </w:rPr>
              <w:t>370</w:t>
            </w:r>
          </w:p>
        </w:tc>
        <w:tc>
          <w:tcPr>
            <w:tcW w:w="1243" w:type="dxa"/>
            <w:tcBorders>
              <w:top w:val="nil"/>
              <w:bottom w:val="nil"/>
            </w:tcBorders>
            <w:shd w:val="clear" w:color="auto" w:fill="auto"/>
            <w:vAlign w:val="center"/>
          </w:tcPr>
          <w:p w14:paraId="4422BFF0" w14:textId="77777777" w:rsidR="00D6003D" w:rsidRPr="00073BA6" w:rsidRDefault="00D6003D" w:rsidP="005F44FE">
            <w:pPr>
              <w:pStyle w:val="08-Tabelageral"/>
              <w:cnfStyle w:val="000000100000" w:firstRow="0" w:lastRow="0" w:firstColumn="0" w:lastColumn="0" w:oddVBand="0" w:evenVBand="0" w:oddHBand="1" w:evenHBand="0" w:firstRowFirstColumn="0" w:firstRowLastColumn="0" w:lastRowFirstColumn="0" w:lastRowLastColumn="0"/>
            </w:pPr>
            <w:r w:rsidRPr="006A2E04">
              <w:t>(572)</w:t>
            </w:r>
          </w:p>
        </w:tc>
      </w:tr>
      <w:tr w:rsidR="00D6003D" w:rsidRPr="009D5C7C" w14:paraId="68643A14" w14:textId="77777777" w:rsidTr="005F44FE">
        <w:trPr>
          <w:trHeight w:val="238"/>
          <w:jc w:val="center"/>
        </w:trPr>
        <w:tc>
          <w:tcPr>
            <w:cnfStyle w:val="001000000000" w:firstRow="0" w:lastRow="0" w:firstColumn="1" w:lastColumn="0" w:oddVBand="0" w:evenVBand="0" w:oddHBand="0" w:evenHBand="0" w:firstRowFirstColumn="0" w:firstRowLastColumn="0" w:lastRowFirstColumn="0" w:lastRowLastColumn="0"/>
            <w:tcW w:w="3839" w:type="dxa"/>
            <w:tcBorders>
              <w:top w:val="nil"/>
              <w:bottom w:val="nil"/>
            </w:tcBorders>
            <w:shd w:val="clear" w:color="auto" w:fill="auto"/>
            <w:vAlign w:val="center"/>
          </w:tcPr>
          <w:p w14:paraId="61AAA742" w14:textId="77777777" w:rsidR="00D6003D" w:rsidRPr="00AA4804" w:rsidRDefault="00D6003D" w:rsidP="005F44FE">
            <w:pPr>
              <w:pStyle w:val="08-Tabelageral"/>
              <w:ind w:left="113"/>
              <w:jc w:val="left"/>
              <w:rPr>
                <w:bCs w:val="0"/>
              </w:rPr>
            </w:pPr>
            <w:r w:rsidRPr="00AA4804">
              <w:rPr>
                <w:bCs w:val="0"/>
              </w:rPr>
              <w:t>Lucro Ajustado</w:t>
            </w:r>
          </w:p>
        </w:tc>
        <w:tc>
          <w:tcPr>
            <w:tcW w:w="556" w:type="dxa"/>
            <w:tcBorders>
              <w:top w:val="nil"/>
              <w:bottom w:val="nil"/>
            </w:tcBorders>
            <w:shd w:val="clear" w:color="auto" w:fill="auto"/>
            <w:vAlign w:val="center"/>
          </w:tcPr>
          <w:p w14:paraId="6ADF6FA2" w14:textId="77777777" w:rsidR="00D6003D" w:rsidRPr="00E0461B" w:rsidRDefault="00D6003D" w:rsidP="005F44FE">
            <w:pPr>
              <w:pStyle w:val="08-Tabelageral"/>
              <w:jc w:val="left"/>
              <w:cnfStyle w:val="000000000000" w:firstRow="0" w:lastRow="0" w:firstColumn="0" w:lastColumn="0" w:oddVBand="0" w:evenVBand="0" w:oddHBand="0" w:evenHBand="0" w:firstRowFirstColumn="0" w:firstRowLastColumn="0" w:lastRowFirstColumn="0" w:lastRowLastColumn="0"/>
              <w:rPr>
                <w:b/>
              </w:rPr>
            </w:pPr>
          </w:p>
        </w:tc>
        <w:tc>
          <w:tcPr>
            <w:tcW w:w="1240" w:type="dxa"/>
            <w:tcBorders>
              <w:top w:val="nil"/>
              <w:bottom w:val="nil"/>
            </w:tcBorders>
            <w:shd w:val="clear" w:color="auto" w:fill="auto"/>
            <w:vAlign w:val="center"/>
          </w:tcPr>
          <w:p w14:paraId="18CA7FD5" w14:textId="77777777" w:rsidR="00D6003D" w:rsidRPr="00CD3714" w:rsidRDefault="00D6003D" w:rsidP="005F44FE">
            <w:pPr>
              <w:pStyle w:val="08-Tabelageral"/>
              <w:ind w:left="113"/>
              <w:cnfStyle w:val="000000000000" w:firstRow="0" w:lastRow="0" w:firstColumn="0" w:lastColumn="0" w:oddVBand="0" w:evenVBand="0" w:oddHBand="0" w:evenHBand="0" w:firstRowFirstColumn="0" w:firstRowLastColumn="0" w:lastRowFirstColumn="0" w:lastRowLastColumn="0"/>
              <w:rPr>
                <w:rFonts w:cs="Arial"/>
                <w:b/>
                <w:szCs w:val="14"/>
              </w:rPr>
            </w:pPr>
            <w:r w:rsidRPr="00CF113B">
              <w:rPr>
                <w:rFonts w:cs="Arial"/>
                <w:b/>
                <w:szCs w:val="14"/>
              </w:rPr>
              <w:t>7.376</w:t>
            </w:r>
          </w:p>
        </w:tc>
        <w:tc>
          <w:tcPr>
            <w:tcW w:w="1240" w:type="dxa"/>
            <w:tcBorders>
              <w:top w:val="nil"/>
              <w:bottom w:val="nil"/>
            </w:tcBorders>
            <w:shd w:val="clear" w:color="auto" w:fill="auto"/>
            <w:vAlign w:val="center"/>
          </w:tcPr>
          <w:p w14:paraId="2B96CA19" w14:textId="77777777" w:rsidR="00D6003D" w:rsidRPr="00412E33" w:rsidRDefault="00D6003D" w:rsidP="005F44FE">
            <w:pPr>
              <w:pStyle w:val="08-Tabelageral"/>
              <w:cnfStyle w:val="000000000000" w:firstRow="0" w:lastRow="0" w:firstColumn="0" w:lastColumn="0" w:oddVBand="0" w:evenVBand="0" w:oddHBand="0" w:evenHBand="0" w:firstRowFirstColumn="0" w:firstRowLastColumn="0" w:lastRowFirstColumn="0" w:lastRowLastColumn="0"/>
              <w:rPr>
                <w:b/>
              </w:rPr>
            </w:pPr>
            <w:r w:rsidRPr="00343BCA">
              <w:rPr>
                <w:rFonts w:cs="Arial"/>
                <w:b/>
                <w:szCs w:val="14"/>
              </w:rPr>
              <w:t>11.109</w:t>
            </w:r>
          </w:p>
        </w:tc>
        <w:tc>
          <w:tcPr>
            <w:tcW w:w="280" w:type="dxa"/>
            <w:tcBorders>
              <w:top w:val="nil"/>
              <w:bottom w:val="nil"/>
            </w:tcBorders>
            <w:shd w:val="clear" w:color="auto" w:fill="auto"/>
            <w:vAlign w:val="center"/>
          </w:tcPr>
          <w:p w14:paraId="52D3F201" w14:textId="77777777" w:rsidR="00D6003D" w:rsidRPr="00412E33" w:rsidRDefault="00D6003D" w:rsidP="005F44FE">
            <w:pPr>
              <w:pStyle w:val="08-Tabelageral"/>
              <w:cnfStyle w:val="000000000000" w:firstRow="0" w:lastRow="0" w:firstColumn="0" w:lastColumn="0" w:oddVBand="0" w:evenVBand="0" w:oddHBand="0" w:evenHBand="0" w:firstRowFirstColumn="0" w:firstRowLastColumn="0" w:lastRowFirstColumn="0" w:lastRowLastColumn="0"/>
              <w:rPr>
                <w:rFonts w:cs="Arial"/>
                <w:b/>
                <w:szCs w:val="14"/>
              </w:rPr>
            </w:pPr>
          </w:p>
        </w:tc>
        <w:tc>
          <w:tcPr>
            <w:tcW w:w="1241" w:type="dxa"/>
            <w:tcBorders>
              <w:top w:val="nil"/>
              <w:bottom w:val="nil"/>
            </w:tcBorders>
            <w:shd w:val="clear" w:color="auto" w:fill="auto"/>
            <w:vAlign w:val="center"/>
          </w:tcPr>
          <w:p w14:paraId="27F7F0CC" w14:textId="77777777" w:rsidR="00D6003D" w:rsidRPr="00CE57AB" w:rsidRDefault="00D6003D" w:rsidP="005F44FE">
            <w:pPr>
              <w:pStyle w:val="08-Tabelageral"/>
              <w:ind w:left="113"/>
              <w:cnfStyle w:val="000000000000" w:firstRow="0" w:lastRow="0" w:firstColumn="0" w:lastColumn="0" w:oddVBand="0" w:evenVBand="0" w:oddHBand="0" w:evenHBand="0" w:firstRowFirstColumn="0" w:firstRowLastColumn="0" w:lastRowFirstColumn="0" w:lastRowLastColumn="0"/>
              <w:rPr>
                <w:rFonts w:cs="Arial"/>
                <w:b/>
                <w:bCs/>
                <w:szCs w:val="14"/>
              </w:rPr>
            </w:pPr>
            <w:r w:rsidRPr="002F1A89">
              <w:rPr>
                <w:rFonts w:cs="Arial"/>
                <w:b/>
                <w:bCs/>
                <w:szCs w:val="14"/>
              </w:rPr>
              <w:t>2.703.724</w:t>
            </w:r>
          </w:p>
        </w:tc>
        <w:tc>
          <w:tcPr>
            <w:tcW w:w="1243" w:type="dxa"/>
            <w:tcBorders>
              <w:top w:val="nil"/>
              <w:bottom w:val="nil"/>
            </w:tcBorders>
            <w:shd w:val="clear" w:color="auto" w:fill="auto"/>
            <w:vAlign w:val="center"/>
          </w:tcPr>
          <w:p w14:paraId="6DDD932E" w14:textId="77777777" w:rsidR="00D6003D" w:rsidRPr="009D5C7C" w:rsidRDefault="00D6003D" w:rsidP="005F44FE">
            <w:pPr>
              <w:pStyle w:val="08-Tabelageral"/>
              <w:cnfStyle w:val="000000000000" w:firstRow="0" w:lastRow="0" w:firstColumn="0" w:lastColumn="0" w:oddVBand="0" w:evenVBand="0" w:oddHBand="0" w:evenHBand="0" w:firstRowFirstColumn="0" w:firstRowLastColumn="0" w:lastRowFirstColumn="0" w:lastRowLastColumn="0"/>
              <w:rPr>
                <w:b/>
                <w:bCs/>
              </w:rPr>
            </w:pPr>
            <w:r w:rsidRPr="00343BCA">
              <w:rPr>
                <w:rFonts w:cs="Arial"/>
                <w:b/>
                <w:bCs/>
                <w:szCs w:val="14"/>
              </w:rPr>
              <w:t>2.098.604</w:t>
            </w:r>
          </w:p>
        </w:tc>
      </w:tr>
      <w:tr w:rsidR="00D6003D" w:rsidRPr="00AA4804" w14:paraId="027E6586" w14:textId="77777777" w:rsidTr="005F44FE">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839" w:type="dxa"/>
            <w:tcBorders>
              <w:top w:val="nil"/>
              <w:bottom w:val="nil"/>
            </w:tcBorders>
            <w:shd w:val="clear" w:color="auto" w:fill="auto"/>
            <w:vAlign w:val="center"/>
          </w:tcPr>
          <w:p w14:paraId="68150088" w14:textId="77777777" w:rsidR="00D6003D" w:rsidRPr="00AA4804" w:rsidRDefault="00D6003D" w:rsidP="005F44FE">
            <w:pPr>
              <w:pStyle w:val="08-Tabelageral"/>
              <w:ind w:left="113"/>
              <w:jc w:val="left"/>
              <w:rPr>
                <w:bCs w:val="0"/>
              </w:rPr>
            </w:pPr>
            <w:bookmarkStart w:id="23" w:name="_Hlk75777435"/>
            <w:r w:rsidRPr="00AA4804">
              <w:rPr>
                <w:bCs w:val="0"/>
              </w:rPr>
              <w:t xml:space="preserve">Variações Patrimoniais: </w:t>
            </w:r>
          </w:p>
        </w:tc>
        <w:tc>
          <w:tcPr>
            <w:tcW w:w="556" w:type="dxa"/>
            <w:tcBorders>
              <w:top w:val="nil"/>
              <w:bottom w:val="nil"/>
            </w:tcBorders>
            <w:shd w:val="clear" w:color="auto" w:fill="auto"/>
            <w:vAlign w:val="center"/>
          </w:tcPr>
          <w:p w14:paraId="08C2577F" w14:textId="77777777" w:rsidR="00D6003D" w:rsidRPr="00AA4804" w:rsidRDefault="00D6003D" w:rsidP="005F44FE">
            <w:pPr>
              <w:pStyle w:val="08-Tabelageral"/>
              <w:ind w:left="113"/>
              <w:jc w:val="left"/>
              <w:cnfStyle w:val="000000100000" w:firstRow="0" w:lastRow="0" w:firstColumn="0" w:lastColumn="0" w:oddVBand="0" w:evenVBand="0" w:oddHBand="1" w:evenHBand="0" w:firstRowFirstColumn="0" w:firstRowLastColumn="0" w:lastRowFirstColumn="0" w:lastRowLastColumn="0"/>
              <w:rPr>
                <w:bCs/>
              </w:rPr>
            </w:pPr>
          </w:p>
        </w:tc>
        <w:tc>
          <w:tcPr>
            <w:tcW w:w="1240" w:type="dxa"/>
            <w:tcBorders>
              <w:top w:val="nil"/>
              <w:bottom w:val="nil"/>
            </w:tcBorders>
            <w:shd w:val="clear" w:color="auto" w:fill="auto"/>
            <w:vAlign w:val="center"/>
          </w:tcPr>
          <w:p w14:paraId="22A360CE" w14:textId="77777777" w:rsidR="00D6003D" w:rsidRPr="00AA4804" w:rsidRDefault="00D6003D" w:rsidP="005F44FE">
            <w:pPr>
              <w:pStyle w:val="08-Tabelageral"/>
              <w:ind w:left="113"/>
              <w:jc w:val="left"/>
              <w:cnfStyle w:val="000000100000" w:firstRow="0" w:lastRow="0" w:firstColumn="0" w:lastColumn="0" w:oddVBand="0" w:evenVBand="0" w:oddHBand="1" w:evenHBand="0" w:firstRowFirstColumn="0" w:firstRowLastColumn="0" w:lastRowFirstColumn="0" w:lastRowLastColumn="0"/>
              <w:rPr>
                <w:bCs/>
              </w:rPr>
            </w:pPr>
          </w:p>
        </w:tc>
        <w:tc>
          <w:tcPr>
            <w:tcW w:w="1240" w:type="dxa"/>
            <w:tcBorders>
              <w:top w:val="nil"/>
              <w:bottom w:val="nil"/>
            </w:tcBorders>
            <w:shd w:val="clear" w:color="auto" w:fill="auto"/>
            <w:vAlign w:val="center"/>
          </w:tcPr>
          <w:p w14:paraId="70C5851E" w14:textId="77777777" w:rsidR="00D6003D" w:rsidRPr="00AA4804" w:rsidRDefault="00D6003D" w:rsidP="005F44FE">
            <w:pPr>
              <w:pStyle w:val="08-Tabelageral"/>
              <w:ind w:left="113"/>
              <w:jc w:val="left"/>
              <w:cnfStyle w:val="000000100000" w:firstRow="0" w:lastRow="0" w:firstColumn="0" w:lastColumn="0" w:oddVBand="0" w:evenVBand="0" w:oddHBand="1" w:evenHBand="0" w:firstRowFirstColumn="0" w:firstRowLastColumn="0" w:lastRowFirstColumn="0" w:lastRowLastColumn="0"/>
              <w:rPr>
                <w:bCs/>
              </w:rPr>
            </w:pPr>
          </w:p>
        </w:tc>
        <w:tc>
          <w:tcPr>
            <w:tcW w:w="280" w:type="dxa"/>
            <w:tcBorders>
              <w:top w:val="nil"/>
              <w:bottom w:val="nil"/>
            </w:tcBorders>
            <w:shd w:val="clear" w:color="auto" w:fill="auto"/>
            <w:vAlign w:val="center"/>
          </w:tcPr>
          <w:p w14:paraId="6490B846" w14:textId="77777777" w:rsidR="00D6003D" w:rsidRPr="00AA4804" w:rsidRDefault="00D6003D" w:rsidP="005F44FE">
            <w:pPr>
              <w:pStyle w:val="08-Tabelageral"/>
              <w:ind w:left="113"/>
              <w:jc w:val="left"/>
              <w:cnfStyle w:val="000000100000" w:firstRow="0" w:lastRow="0" w:firstColumn="0" w:lastColumn="0" w:oddVBand="0" w:evenVBand="0" w:oddHBand="1" w:evenHBand="0" w:firstRowFirstColumn="0" w:firstRowLastColumn="0" w:lastRowFirstColumn="0" w:lastRowLastColumn="0"/>
              <w:rPr>
                <w:bCs/>
              </w:rPr>
            </w:pPr>
          </w:p>
        </w:tc>
        <w:tc>
          <w:tcPr>
            <w:tcW w:w="1241" w:type="dxa"/>
            <w:tcBorders>
              <w:top w:val="nil"/>
              <w:bottom w:val="nil"/>
            </w:tcBorders>
            <w:shd w:val="clear" w:color="auto" w:fill="auto"/>
            <w:vAlign w:val="center"/>
          </w:tcPr>
          <w:p w14:paraId="1EFA3052" w14:textId="77777777" w:rsidR="00D6003D" w:rsidRPr="00AA4804" w:rsidRDefault="00D6003D" w:rsidP="005F44FE">
            <w:pPr>
              <w:pStyle w:val="08-Tabelageral"/>
              <w:ind w:left="113"/>
              <w:jc w:val="left"/>
              <w:cnfStyle w:val="000000100000" w:firstRow="0" w:lastRow="0" w:firstColumn="0" w:lastColumn="0" w:oddVBand="0" w:evenVBand="0" w:oddHBand="1" w:evenHBand="0" w:firstRowFirstColumn="0" w:firstRowLastColumn="0" w:lastRowFirstColumn="0" w:lastRowLastColumn="0"/>
              <w:rPr>
                <w:bCs/>
              </w:rPr>
            </w:pPr>
          </w:p>
        </w:tc>
        <w:tc>
          <w:tcPr>
            <w:tcW w:w="1243" w:type="dxa"/>
            <w:tcBorders>
              <w:top w:val="nil"/>
              <w:bottom w:val="nil"/>
            </w:tcBorders>
            <w:shd w:val="clear" w:color="auto" w:fill="auto"/>
            <w:vAlign w:val="center"/>
          </w:tcPr>
          <w:p w14:paraId="7F1C79ED" w14:textId="77777777" w:rsidR="00D6003D" w:rsidRPr="00AA4804" w:rsidRDefault="00D6003D" w:rsidP="005F44FE">
            <w:pPr>
              <w:pStyle w:val="08-Tabelageral"/>
              <w:ind w:left="113"/>
              <w:jc w:val="left"/>
              <w:cnfStyle w:val="000000100000" w:firstRow="0" w:lastRow="0" w:firstColumn="0" w:lastColumn="0" w:oddVBand="0" w:evenVBand="0" w:oddHBand="1" w:evenHBand="0" w:firstRowFirstColumn="0" w:firstRowLastColumn="0" w:lastRowFirstColumn="0" w:lastRowLastColumn="0"/>
              <w:rPr>
                <w:bCs/>
              </w:rPr>
            </w:pPr>
          </w:p>
        </w:tc>
      </w:tr>
      <w:bookmarkEnd w:id="23"/>
      <w:tr w:rsidR="00D6003D" w:rsidRPr="000E70DE" w14:paraId="3297F46D" w14:textId="77777777" w:rsidTr="005F44FE">
        <w:trPr>
          <w:trHeight w:val="238"/>
          <w:jc w:val="center"/>
        </w:trPr>
        <w:tc>
          <w:tcPr>
            <w:cnfStyle w:val="001000000000" w:firstRow="0" w:lastRow="0" w:firstColumn="1" w:lastColumn="0" w:oddVBand="0" w:evenVBand="0" w:oddHBand="0" w:evenHBand="0" w:firstRowFirstColumn="0" w:firstRowLastColumn="0" w:lastRowFirstColumn="0" w:lastRowLastColumn="0"/>
            <w:tcW w:w="3839" w:type="dxa"/>
            <w:tcBorders>
              <w:top w:val="nil"/>
              <w:bottom w:val="nil"/>
            </w:tcBorders>
            <w:shd w:val="clear" w:color="auto" w:fill="auto"/>
            <w:vAlign w:val="center"/>
          </w:tcPr>
          <w:p w14:paraId="460972DD" w14:textId="77777777" w:rsidR="00D6003D" w:rsidRPr="000E70DE" w:rsidRDefault="00D6003D" w:rsidP="005F44FE">
            <w:pPr>
              <w:pStyle w:val="08-Tabelageral"/>
              <w:ind w:left="113"/>
              <w:jc w:val="left"/>
              <w:rPr>
                <w:b w:val="0"/>
              </w:rPr>
            </w:pPr>
            <w:r w:rsidRPr="000E70DE">
              <w:rPr>
                <w:b w:val="0"/>
              </w:rPr>
              <w:t>Ativos financeiros mensurados ao valor justo por meio do resultado</w:t>
            </w:r>
          </w:p>
        </w:tc>
        <w:tc>
          <w:tcPr>
            <w:tcW w:w="556" w:type="dxa"/>
            <w:tcBorders>
              <w:top w:val="nil"/>
              <w:bottom w:val="nil"/>
            </w:tcBorders>
            <w:shd w:val="clear" w:color="auto" w:fill="auto"/>
            <w:vAlign w:val="center"/>
          </w:tcPr>
          <w:p w14:paraId="73885011" w14:textId="77777777" w:rsidR="00D6003D" w:rsidRPr="00E0461B" w:rsidRDefault="00D6003D" w:rsidP="005F44FE">
            <w:pPr>
              <w:pStyle w:val="08-Tabelageral"/>
              <w:jc w:val="left"/>
              <w:cnfStyle w:val="000000000000" w:firstRow="0" w:lastRow="0" w:firstColumn="0" w:lastColumn="0" w:oddVBand="0" w:evenVBand="0" w:oddHBand="0" w:evenHBand="0" w:firstRowFirstColumn="0" w:firstRowLastColumn="0" w:lastRowFirstColumn="0" w:lastRowLastColumn="0"/>
            </w:pPr>
            <w:r w:rsidRPr="002F1A89">
              <w:rPr>
                <w:bCs/>
              </w:rPr>
              <w:t>[16.a]</w:t>
            </w:r>
          </w:p>
        </w:tc>
        <w:tc>
          <w:tcPr>
            <w:tcW w:w="1240" w:type="dxa"/>
            <w:tcBorders>
              <w:top w:val="nil"/>
              <w:bottom w:val="nil"/>
            </w:tcBorders>
            <w:shd w:val="clear" w:color="auto" w:fill="auto"/>
            <w:vAlign w:val="center"/>
          </w:tcPr>
          <w:p w14:paraId="4F748D77" w14:textId="77777777" w:rsidR="00D6003D" w:rsidRPr="000E70DE" w:rsidRDefault="00D6003D" w:rsidP="005F44FE">
            <w:pPr>
              <w:pStyle w:val="08-Tabelageral"/>
              <w:ind w:left="113"/>
              <w:cnfStyle w:val="000000000000" w:firstRow="0" w:lastRow="0" w:firstColumn="0" w:lastColumn="0" w:oddVBand="0" w:evenVBand="0" w:oddHBand="0" w:evenHBand="0" w:firstRowFirstColumn="0" w:firstRowLastColumn="0" w:lastRowFirstColumn="0" w:lastRowLastColumn="0"/>
            </w:pPr>
            <w:r w:rsidRPr="00CF113B">
              <w:t>(4.053)</w:t>
            </w:r>
          </w:p>
        </w:tc>
        <w:tc>
          <w:tcPr>
            <w:tcW w:w="1240" w:type="dxa"/>
            <w:tcBorders>
              <w:top w:val="nil"/>
              <w:bottom w:val="nil"/>
            </w:tcBorders>
            <w:shd w:val="clear" w:color="auto" w:fill="auto"/>
            <w:vAlign w:val="center"/>
          </w:tcPr>
          <w:p w14:paraId="456400A5" w14:textId="77777777" w:rsidR="00D6003D" w:rsidRPr="000E70DE" w:rsidRDefault="00D6003D" w:rsidP="005F44FE">
            <w:pPr>
              <w:pStyle w:val="08-Tabelageral"/>
              <w:ind w:left="113"/>
              <w:cnfStyle w:val="000000000000" w:firstRow="0" w:lastRow="0" w:firstColumn="0" w:lastColumn="0" w:oddVBand="0" w:evenVBand="0" w:oddHBand="0" w:evenHBand="0" w:firstRowFirstColumn="0" w:firstRowLastColumn="0" w:lastRowFirstColumn="0" w:lastRowLastColumn="0"/>
            </w:pPr>
            <w:r>
              <w:t>(</w:t>
            </w:r>
            <w:r w:rsidRPr="001F57DD">
              <w:t>10.063</w:t>
            </w:r>
            <w:r>
              <w:t>)</w:t>
            </w:r>
          </w:p>
        </w:tc>
        <w:tc>
          <w:tcPr>
            <w:tcW w:w="280" w:type="dxa"/>
            <w:tcBorders>
              <w:top w:val="nil"/>
              <w:bottom w:val="nil"/>
            </w:tcBorders>
            <w:shd w:val="clear" w:color="auto" w:fill="auto"/>
            <w:vAlign w:val="center"/>
          </w:tcPr>
          <w:p w14:paraId="2879A1CB" w14:textId="77777777" w:rsidR="00D6003D" w:rsidRPr="000E70DE" w:rsidRDefault="00D6003D" w:rsidP="005F44FE">
            <w:pPr>
              <w:pStyle w:val="08-Tabelageral"/>
              <w:ind w:left="113"/>
              <w:cnfStyle w:val="000000000000" w:firstRow="0" w:lastRow="0" w:firstColumn="0" w:lastColumn="0" w:oddVBand="0" w:evenVBand="0" w:oddHBand="0" w:evenHBand="0" w:firstRowFirstColumn="0" w:firstRowLastColumn="0" w:lastRowFirstColumn="0" w:lastRowLastColumn="0"/>
            </w:pPr>
          </w:p>
        </w:tc>
        <w:tc>
          <w:tcPr>
            <w:tcW w:w="1241" w:type="dxa"/>
            <w:tcBorders>
              <w:top w:val="nil"/>
              <w:bottom w:val="nil"/>
            </w:tcBorders>
            <w:shd w:val="clear" w:color="auto" w:fill="auto"/>
            <w:vAlign w:val="center"/>
          </w:tcPr>
          <w:p w14:paraId="5D40B925" w14:textId="77777777" w:rsidR="00D6003D" w:rsidRPr="000E70DE" w:rsidRDefault="00D6003D" w:rsidP="005F44FE">
            <w:pPr>
              <w:pStyle w:val="08-Tabelageral"/>
              <w:ind w:left="113"/>
              <w:cnfStyle w:val="000000000000" w:firstRow="0" w:lastRow="0" w:firstColumn="0" w:lastColumn="0" w:oddVBand="0" w:evenVBand="0" w:oddHBand="0" w:evenHBand="0" w:firstRowFirstColumn="0" w:firstRowLastColumn="0" w:lastRowFirstColumn="0" w:lastRowLastColumn="0"/>
            </w:pPr>
            <w:r w:rsidRPr="007273CE">
              <w:t>(4.053)</w:t>
            </w:r>
          </w:p>
        </w:tc>
        <w:tc>
          <w:tcPr>
            <w:tcW w:w="1243" w:type="dxa"/>
            <w:tcBorders>
              <w:top w:val="nil"/>
              <w:bottom w:val="nil"/>
            </w:tcBorders>
            <w:shd w:val="clear" w:color="auto" w:fill="auto"/>
            <w:vAlign w:val="center"/>
          </w:tcPr>
          <w:p w14:paraId="170B9676" w14:textId="77777777" w:rsidR="00D6003D" w:rsidRPr="000E70DE" w:rsidRDefault="00D6003D" w:rsidP="005F44FE">
            <w:pPr>
              <w:pStyle w:val="08-Tabelageral"/>
              <w:ind w:left="113"/>
              <w:cnfStyle w:val="000000000000" w:firstRow="0" w:lastRow="0" w:firstColumn="0" w:lastColumn="0" w:oddVBand="0" w:evenVBand="0" w:oddHBand="0" w:evenHBand="0" w:firstRowFirstColumn="0" w:firstRowLastColumn="0" w:lastRowFirstColumn="0" w:lastRowLastColumn="0"/>
            </w:pPr>
            <w:r>
              <w:t>(</w:t>
            </w:r>
            <w:r w:rsidRPr="009E5902">
              <w:t>9.025</w:t>
            </w:r>
            <w:r>
              <w:t>)</w:t>
            </w:r>
          </w:p>
        </w:tc>
      </w:tr>
      <w:tr w:rsidR="00D6003D" w:rsidRPr="000E70DE" w14:paraId="7E4467AD" w14:textId="77777777" w:rsidTr="005F44FE">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839" w:type="dxa"/>
            <w:tcBorders>
              <w:top w:val="nil"/>
              <w:bottom w:val="nil"/>
            </w:tcBorders>
            <w:shd w:val="clear" w:color="auto" w:fill="auto"/>
            <w:vAlign w:val="center"/>
          </w:tcPr>
          <w:p w14:paraId="0A88BEFC" w14:textId="77777777" w:rsidR="00D6003D" w:rsidRPr="000E70DE" w:rsidRDefault="00D6003D" w:rsidP="005F44FE">
            <w:pPr>
              <w:pStyle w:val="08-Tabelageral"/>
              <w:ind w:left="113"/>
              <w:jc w:val="left"/>
              <w:rPr>
                <w:b w:val="0"/>
              </w:rPr>
            </w:pPr>
            <w:r w:rsidRPr="000E70DE">
              <w:rPr>
                <w:b w:val="0"/>
              </w:rPr>
              <w:t>Ativos por impostos correntes e diferidos</w:t>
            </w:r>
          </w:p>
        </w:tc>
        <w:tc>
          <w:tcPr>
            <w:tcW w:w="556" w:type="dxa"/>
            <w:tcBorders>
              <w:top w:val="nil"/>
              <w:bottom w:val="nil"/>
            </w:tcBorders>
            <w:shd w:val="clear" w:color="auto" w:fill="auto"/>
            <w:vAlign w:val="center"/>
          </w:tcPr>
          <w:p w14:paraId="3B1384AA" w14:textId="77777777" w:rsidR="00D6003D" w:rsidRPr="00E0461B" w:rsidRDefault="00D6003D" w:rsidP="005F44FE">
            <w:pPr>
              <w:pStyle w:val="08-Tabelageral"/>
              <w:jc w:val="left"/>
              <w:cnfStyle w:val="000000100000" w:firstRow="0" w:lastRow="0" w:firstColumn="0" w:lastColumn="0" w:oddVBand="0" w:evenVBand="0" w:oddHBand="1" w:evenHBand="0" w:firstRowFirstColumn="0" w:firstRowLastColumn="0" w:lastRowFirstColumn="0" w:lastRowLastColumn="0"/>
            </w:pPr>
          </w:p>
        </w:tc>
        <w:tc>
          <w:tcPr>
            <w:tcW w:w="1240" w:type="dxa"/>
            <w:tcBorders>
              <w:top w:val="nil"/>
              <w:bottom w:val="nil"/>
            </w:tcBorders>
            <w:shd w:val="clear" w:color="auto" w:fill="auto"/>
            <w:vAlign w:val="center"/>
          </w:tcPr>
          <w:p w14:paraId="76D553A8" w14:textId="77777777" w:rsidR="00D6003D" w:rsidRPr="000E70DE" w:rsidRDefault="00D6003D" w:rsidP="005F44FE">
            <w:pPr>
              <w:pStyle w:val="08-Tabelageral"/>
              <w:ind w:left="113"/>
              <w:cnfStyle w:val="000000100000" w:firstRow="0" w:lastRow="0" w:firstColumn="0" w:lastColumn="0" w:oddVBand="0" w:evenVBand="0" w:oddHBand="1" w:evenHBand="0" w:firstRowFirstColumn="0" w:firstRowLastColumn="0" w:lastRowFirstColumn="0" w:lastRowLastColumn="0"/>
            </w:pPr>
            <w:r w:rsidRPr="00CF113B">
              <w:t>(21.066)</w:t>
            </w:r>
          </w:p>
        </w:tc>
        <w:tc>
          <w:tcPr>
            <w:tcW w:w="1240" w:type="dxa"/>
            <w:tcBorders>
              <w:top w:val="nil"/>
              <w:bottom w:val="nil"/>
            </w:tcBorders>
            <w:shd w:val="clear" w:color="auto" w:fill="auto"/>
            <w:vAlign w:val="center"/>
          </w:tcPr>
          <w:p w14:paraId="70F7556E" w14:textId="77777777" w:rsidR="00D6003D" w:rsidRPr="000E70DE" w:rsidRDefault="00D6003D" w:rsidP="005F44FE">
            <w:pPr>
              <w:pStyle w:val="08-Tabelageral"/>
              <w:ind w:left="113"/>
              <w:cnfStyle w:val="000000100000" w:firstRow="0" w:lastRow="0" w:firstColumn="0" w:lastColumn="0" w:oddVBand="0" w:evenVBand="0" w:oddHBand="1" w:evenHBand="0" w:firstRowFirstColumn="0" w:firstRowLastColumn="0" w:lastRowFirstColumn="0" w:lastRowLastColumn="0"/>
            </w:pPr>
            <w:r w:rsidRPr="0054122B">
              <w:t>16.190</w:t>
            </w:r>
          </w:p>
        </w:tc>
        <w:tc>
          <w:tcPr>
            <w:tcW w:w="280" w:type="dxa"/>
            <w:tcBorders>
              <w:top w:val="nil"/>
              <w:bottom w:val="nil"/>
            </w:tcBorders>
            <w:shd w:val="clear" w:color="auto" w:fill="auto"/>
            <w:vAlign w:val="center"/>
          </w:tcPr>
          <w:p w14:paraId="5B955179" w14:textId="77777777" w:rsidR="00D6003D" w:rsidRPr="000E70DE" w:rsidRDefault="00D6003D" w:rsidP="005F44FE">
            <w:pPr>
              <w:pStyle w:val="08-Tabelageral"/>
              <w:ind w:left="113"/>
              <w:cnfStyle w:val="000000100000" w:firstRow="0" w:lastRow="0" w:firstColumn="0" w:lastColumn="0" w:oddVBand="0" w:evenVBand="0" w:oddHBand="1" w:evenHBand="0" w:firstRowFirstColumn="0" w:firstRowLastColumn="0" w:lastRowFirstColumn="0" w:lastRowLastColumn="0"/>
            </w:pPr>
          </w:p>
        </w:tc>
        <w:tc>
          <w:tcPr>
            <w:tcW w:w="1241" w:type="dxa"/>
            <w:tcBorders>
              <w:top w:val="nil"/>
              <w:bottom w:val="nil"/>
            </w:tcBorders>
            <w:shd w:val="clear" w:color="auto" w:fill="auto"/>
            <w:vAlign w:val="center"/>
          </w:tcPr>
          <w:p w14:paraId="0A637A2F" w14:textId="77777777" w:rsidR="00D6003D" w:rsidRPr="000E70DE" w:rsidRDefault="00D6003D" w:rsidP="005F44FE">
            <w:pPr>
              <w:pStyle w:val="08-Tabelageral"/>
              <w:ind w:left="113"/>
              <w:cnfStyle w:val="000000100000" w:firstRow="0" w:lastRow="0" w:firstColumn="0" w:lastColumn="0" w:oddVBand="0" w:evenVBand="0" w:oddHBand="1" w:evenHBand="0" w:firstRowFirstColumn="0" w:firstRowLastColumn="0" w:lastRowFirstColumn="0" w:lastRowLastColumn="0"/>
            </w:pPr>
            <w:r w:rsidRPr="007273CE">
              <w:t>16.804</w:t>
            </w:r>
          </w:p>
        </w:tc>
        <w:tc>
          <w:tcPr>
            <w:tcW w:w="1243" w:type="dxa"/>
            <w:tcBorders>
              <w:top w:val="nil"/>
              <w:bottom w:val="nil"/>
            </w:tcBorders>
            <w:shd w:val="clear" w:color="auto" w:fill="auto"/>
            <w:vAlign w:val="center"/>
          </w:tcPr>
          <w:p w14:paraId="25530DC8" w14:textId="77777777" w:rsidR="00D6003D" w:rsidRPr="000E70DE" w:rsidRDefault="00D6003D" w:rsidP="005F44FE">
            <w:pPr>
              <w:pStyle w:val="08-Tabelageral"/>
              <w:ind w:left="113"/>
              <w:cnfStyle w:val="000000100000" w:firstRow="0" w:lastRow="0" w:firstColumn="0" w:lastColumn="0" w:oddVBand="0" w:evenVBand="0" w:oddHBand="1" w:evenHBand="0" w:firstRowFirstColumn="0" w:firstRowLastColumn="0" w:lastRowFirstColumn="0" w:lastRowLastColumn="0"/>
            </w:pPr>
            <w:r w:rsidRPr="009E5902">
              <w:t>10.725</w:t>
            </w:r>
          </w:p>
        </w:tc>
      </w:tr>
      <w:tr w:rsidR="00D6003D" w:rsidRPr="000E70DE" w14:paraId="11491FE4" w14:textId="77777777" w:rsidTr="005F44FE">
        <w:trPr>
          <w:trHeight w:val="238"/>
          <w:jc w:val="center"/>
        </w:trPr>
        <w:tc>
          <w:tcPr>
            <w:cnfStyle w:val="001000000000" w:firstRow="0" w:lastRow="0" w:firstColumn="1" w:lastColumn="0" w:oddVBand="0" w:evenVBand="0" w:oddHBand="0" w:evenHBand="0" w:firstRowFirstColumn="0" w:firstRowLastColumn="0" w:lastRowFirstColumn="0" w:lastRowLastColumn="0"/>
            <w:tcW w:w="3839" w:type="dxa"/>
            <w:tcBorders>
              <w:top w:val="nil"/>
              <w:bottom w:val="nil"/>
            </w:tcBorders>
            <w:shd w:val="clear" w:color="auto" w:fill="auto"/>
            <w:vAlign w:val="center"/>
          </w:tcPr>
          <w:p w14:paraId="214A56A1" w14:textId="77777777" w:rsidR="00D6003D" w:rsidRPr="000E70DE" w:rsidRDefault="00D6003D" w:rsidP="005F44FE">
            <w:pPr>
              <w:pStyle w:val="08-Tabelageral"/>
              <w:ind w:left="113"/>
              <w:jc w:val="left"/>
              <w:rPr>
                <w:b w:val="0"/>
              </w:rPr>
            </w:pPr>
            <w:r w:rsidRPr="000E70DE">
              <w:rPr>
                <w:b w:val="0"/>
              </w:rPr>
              <w:t>Comissões a receber</w:t>
            </w:r>
          </w:p>
        </w:tc>
        <w:tc>
          <w:tcPr>
            <w:tcW w:w="556" w:type="dxa"/>
            <w:tcBorders>
              <w:top w:val="nil"/>
              <w:bottom w:val="nil"/>
            </w:tcBorders>
            <w:shd w:val="clear" w:color="auto" w:fill="auto"/>
            <w:vAlign w:val="center"/>
          </w:tcPr>
          <w:p w14:paraId="3BEA1EDA" w14:textId="77777777" w:rsidR="00D6003D" w:rsidRPr="00E0461B" w:rsidRDefault="00D6003D" w:rsidP="005F44FE">
            <w:pPr>
              <w:pStyle w:val="08-Tabelageral"/>
              <w:jc w:val="left"/>
              <w:cnfStyle w:val="000000000000" w:firstRow="0" w:lastRow="0" w:firstColumn="0" w:lastColumn="0" w:oddVBand="0" w:evenVBand="0" w:oddHBand="0" w:evenHBand="0" w:firstRowFirstColumn="0" w:firstRowLastColumn="0" w:lastRowFirstColumn="0" w:lastRowLastColumn="0"/>
            </w:pPr>
          </w:p>
        </w:tc>
        <w:tc>
          <w:tcPr>
            <w:tcW w:w="1240" w:type="dxa"/>
            <w:tcBorders>
              <w:top w:val="nil"/>
              <w:bottom w:val="nil"/>
            </w:tcBorders>
            <w:shd w:val="clear" w:color="auto" w:fill="auto"/>
            <w:vAlign w:val="center"/>
          </w:tcPr>
          <w:p w14:paraId="1FAE6C29" w14:textId="77777777" w:rsidR="00D6003D" w:rsidRPr="000E70DE" w:rsidRDefault="00D6003D" w:rsidP="005F44FE">
            <w:pPr>
              <w:pStyle w:val="08-Tabelageral"/>
              <w:ind w:left="113"/>
              <w:cnfStyle w:val="000000000000" w:firstRow="0" w:lastRow="0" w:firstColumn="0" w:lastColumn="0" w:oddVBand="0" w:evenVBand="0" w:oddHBand="0" w:evenHBand="0" w:firstRowFirstColumn="0" w:firstRowLastColumn="0" w:lastRowFirstColumn="0" w:lastRowLastColumn="0"/>
            </w:pPr>
            <w:r>
              <w:t>--</w:t>
            </w:r>
          </w:p>
        </w:tc>
        <w:tc>
          <w:tcPr>
            <w:tcW w:w="1240" w:type="dxa"/>
            <w:tcBorders>
              <w:top w:val="nil"/>
              <w:bottom w:val="nil"/>
            </w:tcBorders>
            <w:shd w:val="clear" w:color="auto" w:fill="auto"/>
            <w:vAlign w:val="center"/>
          </w:tcPr>
          <w:p w14:paraId="01782801" w14:textId="77777777" w:rsidR="00D6003D" w:rsidRPr="000E70DE" w:rsidRDefault="00D6003D" w:rsidP="005F44FE">
            <w:pPr>
              <w:pStyle w:val="08-Tabelageral"/>
              <w:ind w:left="113"/>
              <w:cnfStyle w:val="000000000000" w:firstRow="0" w:lastRow="0" w:firstColumn="0" w:lastColumn="0" w:oddVBand="0" w:evenVBand="0" w:oddHBand="0" w:evenHBand="0" w:firstRowFirstColumn="0" w:firstRowLastColumn="0" w:lastRowFirstColumn="0" w:lastRowLastColumn="0"/>
            </w:pPr>
            <w:r w:rsidRPr="001F57DD">
              <w:t>--</w:t>
            </w:r>
          </w:p>
        </w:tc>
        <w:tc>
          <w:tcPr>
            <w:tcW w:w="280" w:type="dxa"/>
            <w:tcBorders>
              <w:top w:val="nil"/>
              <w:bottom w:val="nil"/>
            </w:tcBorders>
            <w:shd w:val="clear" w:color="auto" w:fill="auto"/>
            <w:vAlign w:val="center"/>
          </w:tcPr>
          <w:p w14:paraId="79A3704C" w14:textId="77777777" w:rsidR="00D6003D" w:rsidRPr="000E70DE" w:rsidRDefault="00D6003D" w:rsidP="005F44FE">
            <w:pPr>
              <w:pStyle w:val="08-Tabelageral"/>
              <w:ind w:left="113"/>
              <w:cnfStyle w:val="000000000000" w:firstRow="0" w:lastRow="0" w:firstColumn="0" w:lastColumn="0" w:oddVBand="0" w:evenVBand="0" w:oddHBand="0" w:evenHBand="0" w:firstRowFirstColumn="0" w:firstRowLastColumn="0" w:lastRowFirstColumn="0" w:lastRowLastColumn="0"/>
            </w:pPr>
          </w:p>
        </w:tc>
        <w:tc>
          <w:tcPr>
            <w:tcW w:w="1241" w:type="dxa"/>
            <w:tcBorders>
              <w:top w:val="nil"/>
              <w:bottom w:val="nil"/>
            </w:tcBorders>
            <w:shd w:val="clear" w:color="auto" w:fill="auto"/>
            <w:vAlign w:val="center"/>
          </w:tcPr>
          <w:p w14:paraId="0E180DD2" w14:textId="77777777" w:rsidR="00D6003D" w:rsidRPr="000E70DE" w:rsidRDefault="00D6003D" w:rsidP="005F44FE">
            <w:pPr>
              <w:pStyle w:val="08-Tabelageral"/>
              <w:ind w:left="113"/>
              <w:cnfStyle w:val="000000000000" w:firstRow="0" w:lastRow="0" w:firstColumn="0" w:lastColumn="0" w:oddVBand="0" w:evenVBand="0" w:oddHBand="0" w:evenHBand="0" w:firstRowFirstColumn="0" w:firstRowLastColumn="0" w:lastRowFirstColumn="0" w:lastRowLastColumn="0"/>
            </w:pPr>
            <w:r w:rsidRPr="007273CE">
              <w:t>(98.653)</w:t>
            </w:r>
          </w:p>
        </w:tc>
        <w:tc>
          <w:tcPr>
            <w:tcW w:w="1243" w:type="dxa"/>
            <w:tcBorders>
              <w:top w:val="nil"/>
              <w:bottom w:val="nil"/>
            </w:tcBorders>
            <w:shd w:val="clear" w:color="auto" w:fill="auto"/>
            <w:vAlign w:val="center"/>
          </w:tcPr>
          <w:p w14:paraId="4BD6FA32" w14:textId="77777777" w:rsidR="00D6003D" w:rsidRPr="000E70DE" w:rsidRDefault="00D6003D" w:rsidP="005F44FE">
            <w:pPr>
              <w:pStyle w:val="08-Tabelageral"/>
              <w:ind w:left="113"/>
              <w:cnfStyle w:val="000000000000" w:firstRow="0" w:lastRow="0" w:firstColumn="0" w:lastColumn="0" w:oddVBand="0" w:evenVBand="0" w:oddHBand="0" w:evenHBand="0" w:firstRowFirstColumn="0" w:firstRowLastColumn="0" w:lastRowFirstColumn="0" w:lastRowLastColumn="0"/>
            </w:pPr>
            <w:r w:rsidRPr="009E5902">
              <w:t>92.485</w:t>
            </w:r>
          </w:p>
        </w:tc>
      </w:tr>
      <w:tr w:rsidR="00D6003D" w:rsidRPr="000E70DE" w14:paraId="68DAD858" w14:textId="77777777" w:rsidTr="005F44FE">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839" w:type="dxa"/>
            <w:tcBorders>
              <w:top w:val="nil"/>
              <w:bottom w:val="nil"/>
            </w:tcBorders>
            <w:shd w:val="clear" w:color="auto" w:fill="auto"/>
            <w:vAlign w:val="center"/>
          </w:tcPr>
          <w:p w14:paraId="3D592B7F" w14:textId="77777777" w:rsidR="00D6003D" w:rsidRPr="000E70DE" w:rsidRDefault="00D6003D" w:rsidP="005F44FE">
            <w:pPr>
              <w:pStyle w:val="08-Tabelageral"/>
              <w:ind w:left="113"/>
              <w:jc w:val="left"/>
              <w:rPr>
                <w:b w:val="0"/>
              </w:rPr>
            </w:pPr>
            <w:r w:rsidRPr="000E70DE">
              <w:rPr>
                <w:b w:val="0"/>
              </w:rPr>
              <w:t>Outros ativos</w:t>
            </w:r>
          </w:p>
        </w:tc>
        <w:tc>
          <w:tcPr>
            <w:tcW w:w="556" w:type="dxa"/>
            <w:tcBorders>
              <w:top w:val="nil"/>
              <w:bottom w:val="nil"/>
            </w:tcBorders>
            <w:shd w:val="clear" w:color="auto" w:fill="auto"/>
            <w:vAlign w:val="center"/>
          </w:tcPr>
          <w:p w14:paraId="20E66D6C" w14:textId="77777777" w:rsidR="00D6003D" w:rsidRPr="00E0461B" w:rsidRDefault="00D6003D" w:rsidP="005F44FE">
            <w:pPr>
              <w:pStyle w:val="08-Tabelageral"/>
              <w:jc w:val="left"/>
              <w:cnfStyle w:val="000000100000" w:firstRow="0" w:lastRow="0" w:firstColumn="0" w:lastColumn="0" w:oddVBand="0" w:evenVBand="0" w:oddHBand="1" w:evenHBand="0" w:firstRowFirstColumn="0" w:firstRowLastColumn="0" w:lastRowFirstColumn="0" w:lastRowLastColumn="0"/>
            </w:pPr>
          </w:p>
        </w:tc>
        <w:tc>
          <w:tcPr>
            <w:tcW w:w="1240" w:type="dxa"/>
            <w:tcBorders>
              <w:top w:val="nil"/>
              <w:bottom w:val="nil"/>
            </w:tcBorders>
            <w:shd w:val="clear" w:color="auto" w:fill="auto"/>
            <w:vAlign w:val="center"/>
          </w:tcPr>
          <w:p w14:paraId="43008A3F" w14:textId="77777777" w:rsidR="00D6003D" w:rsidRPr="000E70DE" w:rsidRDefault="00D6003D" w:rsidP="005F44FE">
            <w:pPr>
              <w:pStyle w:val="08-Tabelageral"/>
              <w:ind w:left="113"/>
              <w:cnfStyle w:val="000000100000" w:firstRow="0" w:lastRow="0" w:firstColumn="0" w:lastColumn="0" w:oddVBand="0" w:evenVBand="0" w:oddHBand="1" w:evenHBand="0" w:firstRowFirstColumn="0" w:firstRowLastColumn="0" w:lastRowFirstColumn="0" w:lastRowLastColumn="0"/>
            </w:pPr>
            <w:r w:rsidRPr="00CF113B">
              <w:t>2.88</w:t>
            </w:r>
            <w:r>
              <w:t>5</w:t>
            </w:r>
          </w:p>
        </w:tc>
        <w:tc>
          <w:tcPr>
            <w:tcW w:w="1240" w:type="dxa"/>
            <w:tcBorders>
              <w:top w:val="nil"/>
              <w:bottom w:val="nil"/>
            </w:tcBorders>
            <w:shd w:val="clear" w:color="auto" w:fill="auto"/>
            <w:vAlign w:val="center"/>
          </w:tcPr>
          <w:p w14:paraId="06C46DB4" w14:textId="77777777" w:rsidR="00D6003D" w:rsidRPr="000E70DE" w:rsidRDefault="00D6003D" w:rsidP="005F44FE">
            <w:pPr>
              <w:pStyle w:val="08-Tabelageral"/>
              <w:ind w:left="113"/>
              <w:cnfStyle w:val="000000100000" w:firstRow="0" w:lastRow="0" w:firstColumn="0" w:lastColumn="0" w:oddVBand="0" w:evenVBand="0" w:oddHBand="1" w:evenHBand="0" w:firstRowFirstColumn="0" w:firstRowLastColumn="0" w:lastRowFirstColumn="0" w:lastRowLastColumn="0"/>
            </w:pPr>
            <w:r>
              <w:t>(</w:t>
            </w:r>
            <w:r w:rsidRPr="001F57DD">
              <w:t>2.536</w:t>
            </w:r>
            <w:r>
              <w:t>)</w:t>
            </w:r>
          </w:p>
        </w:tc>
        <w:tc>
          <w:tcPr>
            <w:tcW w:w="280" w:type="dxa"/>
            <w:tcBorders>
              <w:top w:val="nil"/>
              <w:bottom w:val="nil"/>
            </w:tcBorders>
            <w:shd w:val="clear" w:color="auto" w:fill="auto"/>
            <w:vAlign w:val="center"/>
          </w:tcPr>
          <w:p w14:paraId="38B14B90" w14:textId="77777777" w:rsidR="00D6003D" w:rsidRPr="000E70DE" w:rsidRDefault="00D6003D" w:rsidP="005F44FE">
            <w:pPr>
              <w:pStyle w:val="08-Tabelageral"/>
              <w:ind w:left="113"/>
              <w:cnfStyle w:val="000000100000" w:firstRow="0" w:lastRow="0" w:firstColumn="0" w:lastColumn="0" w:oddVBand="0" w:evenVBand="0" w:oddHBand="1" w:evenHBand="0" w:firstRowFirstColumn="0" w:firstRowLastColumn="0" w:lastRowFirstColumn="0" w:lastRowLastColumn="0"/>
            </w:pPr>
          </w:p>
        </w:tc>
        <w:tc>
          <w:tcPr>
            <w:tcW w:w="1241" w:type="dxa"/>
            <w:tcBorders>
              <w:top w:val="nil"/>
              <w:bottom w:val="nil"/>
            </w:tcBorders>
            <w:shd w:val="clear" w:color="auto" w:fill="auto"/>
            <w:vAlign w:val="center"/>
          </w:tcPr>
          <w:p w14:paraId="04AC9D7F" w14:textId="77777777" w:rsidR="00D6003D" w:rsidRPr="000E70DE" w:rsidRDefault="00D6003D" w:rsidP="005F44FE">
            <w:pPr>
              <w:pStyle w:val="08-Tabelageral"/>
              <w:ind w:left="113"/>
              <w:cnfStyle w:val="000000100000" w:firstRow="0" w:lastRow="0" w:firstColumn="0" w:lastColumn="0" w:oddVBand="0" w:evenVBand="0" w:oddHBand="1" w:evenHBand="0" w:firstRowFirstColumn="0" w:firstRowLastColumn="0" w:lastRowFirstColumn="0" w:lastRowLastColumn="0"/>
            </w:pPr>
            <w:r w:rsidRPr="007273CE">
              <w:t>(2.933)</w:t>
            </w:r>
          </w:p>
        </w:tc>
        <w:tc>
          <w:tcPr>
            <w:tcW w:w="1243" w:type="dxa"/>
            <w:tcBorders>
              <w:top w:val="nil"/>
              <w:bottom w:val="nil"/>
            </w:tcBorders>
            <w:shd w:val="clear" w:color="auto" w:fill="auto"/>
            <w:vAlign w:val="center"/>
          </w:tcPr>
          <w:p w14:paraId="6D22BDDE" w14:textId="77777777" w:rsidR="00D6003D" w:rsidRPr="000E70DE" w:rsidRDefault="00D6003D" w:rsidP="005F44FE">
            <w:pPr>
              <w:pStyle w:val="08-Tabelageral"/>
              <w:ind w:left="113"/>
              <w:cnfStyle w:val="000000100000" w:firstRow="0" w:lastRow="0" w:firstColumn="0" w:lastColumn="0" w:oddVBand="0" w:evenVBand="0" w:oddHBand="1" w:evenHBand="0" w:firstRowFirstColumn="0" w:firstRowLastColumn="0" w:lastRowFirstColumn="0" w:lastRowLastColumn="0"/>
            </w:pPr>
            <w:r>
              <w:t>(</w:t>
            </w:r>
            <w:r w:rsidRPr="009E5902">
              <w:t>8.522</w:t>
            </w:r>
            <w:r>
              <w:t>)</w:t>
            </w:r>
          </w:p>
        </w:tc>
      </w:tr>
      <w:tr w:rsidR="00D6003D" w:rsidRPr="00073BA6" w14:paraId="4D551470" w14:textId="77777777" w:rsidTr="005F44FE">
        <w:trPr>
          <w:trHeight w:val="238"/>
          <w:jc w:val="center"/>
        </w:trPr>
        <w:tc>
          <w:tcPr>
            <w:cnfStyle w:val="001000000000" w:firstRow="0" w:lastRow="0" w:firstColumn="1" w:lastColumn="0" w:oddVBand="0" w:evenVBand="0" w:oddHBand="0" w:evenHBand="0" w:firstRowFirstColumn="0" w:firstRowLastColumn="0" w:lastRowFirstColumn="0" w:lastRowLastColumn="0"/>
            <w:tcW w:w="3839" w:type="dxa"/>
            <w:tcBorders>
              <w:top w:val="nil"/>
              <w:bottom w:val="nil"/>
            </w:tcBorders>
            <w:shd w:val="clear" w:color="auto" w:fill="auto"/>
            <w:vAlign w:val="center"/>
          </w:tcPr>
          <w:p w14:paraId="2EAA9AFC" w14:textId="77777777" w:rsidR="00D6003D" w:rsidRPr="000E70DE" w:rsidRDefault="00D6003D" w:rsidP="005F44FE">
            <w:pPr>
              <w:pStyle w:val="08-Tabelageral"/>
              <w:ind w:left="113"/>
              <w:jc w:val="left"/>
              <w:rPr>
                <w:b w:val="0"/>
              </w:rPr>
            </w:pPr>
            <w:r w:rsidRPr="000E70DE">
              <w:rPr>
                <w:b w:val="0"/>
              </w:rPr>
              <w:t>Comissões a apropriar</w:t>
            </w:r>
          </w:p>
        </w:tc>
        <w:tc>
          <w:tcPr>
            <w:tcW w:w="556" w:type="dxa"/>
            <w:tcBorders>
              <w:top w:val="nil"/>
              <w:bottom w:val="nil"/>
            </w:tcBorders>
            <w:shd w:val="clear" w:color="auto" w:fill="auto"/>
            <w:vAlign w:val="center"/>
          </w:tcPr>
          <w:p w14:paraId="6208886A" w14:textId="77777777" w:rsidR="00D6003D" w:rsidRPr="00E0461B" w:rsidRDefault="00D6003D" w:rsidP="005F44FE">
            <w:pPr>
              <w:pStyle w:val="08-Tabelageral"/>
              <w:jc w:val="left"/>
              <w:cnfStyle w:val="000000000000" w:firstRow="0" w:lastRow="0" w:firstColumn="0" w:lastColumn="0" w:oddVBand="0" w:evenVBand="0" w:oddHBand="0" w:evenHBand="0" w:firstRowFirstColumn="0" w:firstRowLastColumn="0" w:lastRowFirstColumn="0" w:lastRowLastColumn="0"/>
            </w:pPr>
          </w:p>
        </w:tc>
        <w:tc>
          <w:tcPr>
            <w:tcW w:w="1240" w:type="dxa"/>
            <w:tcBorders>
              <w:top w:val="nil"/>
              <w:bottom w:val="nil"/>
            </w:tcBorders>
            <w:shd w:val="clear" w:color="auto" w:fill="auto"/>
            <w:vAlign w:val="center"/>
          </w:tcPr>
          <w:p w14:paraId="7C6646A9" w14:textId="77777777" w:rsidR="00D6003D" w:rsidRPr="000E70DE" w:rsidRDefault="00D6003D" w:rsidP="005F44FE">
            <w:pPr>
              <w:pStyle w:val="08-Tabelageral"/>
              <w:ind w:left="113"/>
              <w:cnfStyle w:val="000000000000" w:firstRow="0" w:lastRow="0" w:firstColumn="0" w:lastColumn="0" w:oddVBand="0" w:evenVBand="0" w:oddHBand="0" w:evenHBand="0" w:firstRowFirstColumn="0" w:firstRowLastColumn="0" w:lastRowFirstColumn="0" w:lastRowLastColumn="0"/>
            </w:pPr>
            <w:r>
              <w:t>--</w:t>
            </w:r>
          </w:p>
        </w:tc>
        <w:tc>
          <w:tcPr>
            <w:tcW w:w="1240" w:type="dxa"/>
            <w:tcBorders>
              <w:top w:val="nil"/>
              <w:bottom w:val="nil"/>
            </w:tcBorders>
            <w:shd w:val="clear" w:color="auto" w:fill="auto"/>
            <w:vAlign w:val="center"/>
          </w:tcPr>
          <w:p w14:paraId="7AB1C0C5" w14:textId="77777777" w:rsidR="00D6003D" w:rsidRPr="000E70DE" w:rsidRDefault="00D6003D" w:rsidP="005F44FE">
            <w:pPr>
              <w:pStyle w:val="08-Tabelageral"/>
              <w:ind w:left="113"/>
              <w:cnfStyle w:val="000000000000" w:firstRow="0" w:lastRow="0" w:firstColumn="0" w:lastColumn="0" w:oddVBand="0" w:evenVBand="0" w:oddHBand="0" w:evenHBand="0" w:firstRowFirstColumn="0" w:firstRowLastColumn="0" w:lastRowFirstColumn="0" w:lastRowLastColumn="0"/>
            </w:pPr>
            <w:r>
              <w:t>--</w:t>
            </w:r>
          </w:p>
        </w:tc>
        <w:tc>
          <w:tcPr>
            <w:tcW w:w="280" w:type="dxa"/>
            <w:tcBorders>
              <w:top w:val="nil"/>
              <w:bottom w:val="nil"/>
            </w:tcBorders>
            <w:shd w:val="clear" w:color="auto" w:fill="auto"/>
            <w:vAlign w:val="center"/>
          </w:tcPr>
          <w:p w14:paraId="103D3DAE" w14:textId="77777777" w:rsidR="00D6003D" w:rsidRPr="000E70DE" w:rsidRDefault="00D6003D" w:rsidP="005F44FE">
            <w:pPr>
              <w:pStyle w:val="08-Tabelageral"/>
              <w:ind w:left="113"/>
              <w:cnfStyle w:val="000000000000" w:firstRow="0" w:lastRow="0" w:firstColumn="0" w:lastColumn="0" w:oddVBand="0" w:evenVBand="0" w:oddHBand="0" w:evenHBand="0" w:firstRowFirstColumn="0" w:firstRowLastColumn="0" w:lastRowFirstColumn="0" w:lastRowLastColumn="0"/>
            </w:pPr>
          </w:p>
        </w:tc>
        <w:tc>
          <w:tcPr>
            <w:tcW w:w="1241" w:type="dxa"/>
            <w:tcBorders>
              <w:top w:val="nil"/>
              <w:bottom w:val="nil"/>
            </w:tcBorders>
            <w:shd w:val="clear" w:color="auto" w:fill="auto"/>
            <w:vAlign w:val="center"/>
          </w:tcPr>
          <w:p w14:paraId="1873F648" w14:textId="77777777" w:rsidR="00D6003D" w:rsidRPr="00073BA6" w:rsidRDefault="00D6003D" w:rsidP="005F44FE">
            <w:pPr>
              <w:pStyle w:val="08-Tabelageral"/>
              <w:ind w:left="113"/>
              <w:cnfStyle w:val="000000000000" w:firstRow="0" w:lastRow="0" w:firstColumn="0" w:lastColumn="0" w:oddVBand="0" w:evenVBand="0" w:oddHBand="0" w:evenHBand="0" w:firstRowFirstColumn="0" w:firstRowLastColumn="0" w:lastRowFirstColumn="0" w:lastRowLastColumn="0"/>
            </w:pPr>
            <w:r w:rsidRPr="007273CE">
              <w:t>580.993</w:t>
            </w:r>
          </w:p>
        </w:tc>
        <w:tc>
          <w:tcPr>
            <w:tcW w:w="1243" w:type="dxa"/>
            <w:tcBorders>
              <w:top w:val="nil"/>
              <w:bottom w:val="nil"/>
            </w:tcBorders>
            <w:shd w:val="clear" w:color="auto" w:fill="auto"/>
            <w:vAlign w:val="center"/>
          </w:tcPr>
          <w:p w14:paraId="33BBF93B" w14:textId="77777777" w:rsidR="00D6003D" w:rsidRPr="00073BA6" w:rsidRDefault="00D6003D" w:rsidP="005F44FE">
            <w:pPr>
              <w:pStyle w:val="08-Tabelageral"/>
              <w:ind w:left="113"/>
              <w:cnfStyle w:val="000000000000" w:firstRow="0" w:lastRow="0" w:firstColumn="0" w:lastColumn="0" w:oddVBand="0" w:evenVBand="0" w:oddHBand="0" w:evenHBand="0" w:firstRowFirstColumn="0" w:firstRowLastColumn="0" w:lastRowFirstColumn="0" w:lastRowLastColumn="0"/>
            </w:pPr>
            <w:r w:rsidRPr="009E5902">
              <w:t>422.419</w:t>
            </w:r>
          </w:p>
        </w:tc>
      </w:tr>
      <w:tr w:rsidR="00D6003D" w:rsidRPr="00073BA6" w14:paraId="0ADE2270" w14:textId="77777777" w:rsidTr="005F44FE">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839" w:type="dxa"/>
            <w:tcBorders>
              <w:top w:val="nil"/>
              <w:bottom w:val="nil"/>
            </w:tcBorders>
            <w:shd w:val="clear" w:color="auto" w:fill="auto"/>
            <w:vAlign w:val="center"/>
          </w:tcPr>
          <w:p w14:paraId="53FDFBE1" w14:textId="77777777" w:rsidR="00D6003D" w:rsidRPr="000E70DE" w:rsidRDefault="00D6003D" w:rsidP="005F44FE">
            <w:pPr>
              <w:pStyle w:val="08-Tabelageral"/>
              <w:ind w:left="113"/>
              <w:jc w:val="left"/>
              <w:rPr>
                <w:b w:val="0"/>
              </w:rPr>
            </w:pPr>
            <w:r w:rsidRPr="000E70DE">
              <w:rPr>
                <w:b w:val="0"/>
              </w:rPr>
              <w:t>Passivos por impostos correntes e diferidos</w:t>
            </w:r>
          </w:p>
        </w:tc>
        <w:tc>
          <w:tcPr>
            <w:tcW w:w="556" w:type="dxa"/>
            <w:tcBorders>
              <w:top w:val="nil"/>
              <w:bottom w:val="nil"/>
            </w:tcBorders>
            <w:shd w:val="clear" w:color="auto" w:fill="auto"/>
            <w:vAlign w:val="center"/>
          </w:tcPr>
          <w:p w14:paraId="51B4D5DB" w14:textId="77777777" w:rsidR="00D6003D" w:rsidRPr="00E0461B" w:rsidRDefault="00D6003D" w:rsidP="005F44FE">
            <w:pPr>
              <w:pStyle w:val="08-Tabelageral"/>
              <w:jc w:val="left"/>
              <w:cnfStyle w:val="000000100000" w:firstRow="0" w:lastRow="0" w:firstColumn="0" w:lastColumn="0" w:oddVBand="0" w:evenVBand="0" w:oddHBand="1" w:evenHBand="0" w:firstRowFirstColumn="0" w:firstRowLastColumn="0" w:lastRowFirstColumn="0" w:lastRowLastColumn="0"/>
            </w:pPr>
          </w:p>
        </w:tc>
        <w:tc>
          <w:tcPr>
            <w:tcW w:w="1240" w:type="dxa"/>
            <w:tcBorders>
              <w:top w:val="nil"/>
              <w:bottom w:val="nil"/>
            </w:tcBorders>
            <w:shd w:val="clear" w:color="auto" w:fill="auto"/>
            <w:vAlign w:val="center"/>
          </w:tcPr>
          <w:p w14:paraId="217D1AB6" w14:textId="77777777" w:rsidR="00D6003D" w:rsidRPr="000E70DE" w:rsidRDefault="00D6003D" w:rsidP="005F44FE">
            <w:pPr>
              <w:pStyle w:val="08-Tabelageral"/>
              <w:ind w:left="113"/>
              <w:cnfStyle w:val="000000100000" w:firstRow="0" w:lastRow="0" w:firstColumn="0" w:lastColumn="0" w:oddVBand="0" w:evenVBand="0" w:oddHBand="1" w:evenHBand="0" w:firstRowFirstColumn="0" w:firstRowLastColumn="0" w:lastRowFirstColumn="0" w:lastRowLastColumn="0"/>
            </w:pPr>
            <w:r w:rsidRPr="00CF113B">
              <w:t>(41</w:t>
            </w:r>
            <w:r>
              <w:t>3</w:t>
            </w:r>
            <w:r w:rsidRPr="00CF113B">
              <w:t>)</w:t>
            </w:r>
          </w:p>
        </w:tc>
        <w:tc>
          <w:tcPr>
            <w:tcW w:w="1240" w:type="dxa"/>
            <w:tcBorders>
              <w:top w:val="nil"/>
              <w:bottom w:val="nil"/>
            </w:tcBorders>
            <w:shd w:val="clear" w:color="auto" w:fill="auto"/>
            <w:vAlign w:val="center"/>
          </w:tcPr>
          <w:p w14:paraId="57767E06" w14:textId="77777777" w:rsidR="00D6003D" w:rsidRPr="000E70DE" w:rsidRDefault="00D6003D" w:rsidP="005F44FE">
            <w:pPr>
              <w:pStyle w:val="08-Tabelageral"/>
              <w:ind w:left="113"/>
              <w:cnfStyle w:val="000000100000" w:firstRow="0" w:lastRow="0" w:firstColumn="0" w:lastColumn="0" w:oddVBand="0" w:evenVBand="0" w:oddHBand="1" w:evenHBand="0" w:firstRowFirstColumn="0" w:firstRowLastColumn="0" w:lastRowFirstColumn="0" w:lastRowLastColumn="0"/>
            </w:pPr>
            <w:r w:rsidRPr="001F57DD">
              <w:t>362</w:t>
            </w:r>
          </w:p>
        </w:tc>
        <w:tc>
          <w:tcPr>
            <w:tcW w:w="280" w:type="dxa"/>
            <w:tcBorders>
              <w:top w:val="nil"/>
              <w:bottom w:val="nil"/>
            </w:tcBorders>
            <w:shd w:val="clear" w:color="auto" w:fill="auto"/>
            <w:vAlign w:val="center"/>
          </w:tcPr>
          <w:p w14:paraId="77CD9813" w14:textId="77777777" w:rsidR="00D6003D" w:rsidRPr="000E70DE" w:rsidRDefault="00D6003D" w:rsidP="005F44FE">
            <w:pPr>
              <w:pStyle w:val="08-Tabelageral"/>
              <w:ind w:left="113"/>
              <w:cnfStyle w:val="000000100000" w:firstRow="0" w:lastRow="0" w:firstColumn="0" w:lastColumn="0" w:oddVBand="0" w:evenVBand="0" w:oddHBand="1" w:evenHBand="0" w:firstRowFirstColumn="0" w:firstRowLastColumn="0" w:lastRowFirstColumn="0" w:lastRowLastColumn="0"/>
            </w:pPr>
          </w:p>
        </w:tc>
        <w:tc>
          <w:tcPr>
            <w:tcW w:w="1241" w:type="dxa"/>
            <w:tcBorders>
              <w:top w:val="nil"/>
              <w:bottom w:val="nil"/>
            </w:tcBorders>
            <w:shd w:val="clear" w:color="auto" w:fill="auto"/>
            <w:vAlign w:val="center"/>
          </w:tcPr>
          <w:p w14:paraId="25500053" w14:textId="77777777" w:rsidR="00D6003D" w:rsidRPr="00073BA6" w:rsidRDefault="00D6003D" w:rsidP="005F44FE">
            <w:pPr>
              <w:pStyle w:val="08-Tabelageral"/>
              <w:ind w:left="113"/>
              <w:cnfStyle w:val="000000100000" w:firstRow="0" w:lastRow="0" w:firstColumn="0" w:lastColumn="0" w:oddVBand="0" w:evenVBand="0" w:oddHBand="1" w:evenHBand="0" w:firstRowFirstColumn="0" w:firstRowLastColumn="0" w:lastRowFirstColumn="0" w:lastRowLastColumn="0"/>
            </w:pPr>
            <w:r w:rsidRPr="007273CE">
              <w:t>201.355</w:t>
            </w:r>
          </w:p>
        </w:tc>
        <w:tc>
          <w:tcPr>
            <w:tcW w:w="1243" w:type="dxa"/>
            <w:tcBorders>
              <w:top w:val="nil"/>
              <w:bottom w:val="nil"/>
            </w:tcBorders>
            <w:shd w:val="clear" w:color="auto" w:fill="auto"/>
            <w:vAlign w:val="center"/>
          </w:tcPr>
          <w:p w14:paraId="09292787" w14:textId="77777777" w:rsidR="00D6003D" w:rsidRPr="00073BA6" w:rsidRDefault="00D6003D" w:rsidP="005F44FE">
            <w:pPr>
              <w:pStyle w:val="08-Tabelageral"/>
              <w:ind w:left="113"/>
              <w:cnfStyle w:val="000000100000" w:firstRow="0" w:lastRow="0" w:firstColumn="0" w:lastColumn="0" w:oddVBand="0" w:evenVBand="0" w:oddHBand="1" w:evenHBand="0" w:firstRowFirstColumn="0" w:firstRowLastColumn="0" w:lastRowFirstColumn="0" w:lastRowLastColumn="0"/>
            </w:pPr>
            <w:r w:rsidRPr="009E5902">
              <w:t>79.569</w:t>
            </w:r>
          </w:p>
        </w:tc>
      </w:tr>
      <w:tr w:rsidR="00D6003D" w:rsidRPr="00073BA6" w14:paraId="76ACDB02" w14:textId="77777777" w:rsidTr="005F44FE">
        <w:trPr>
          <w:trHeight w:val="238"/>
          <w:jc w:val="center"/>
        </w:trPr>
        <w:tc>
          <w:tcPr>
            <w:cnfStyle w:val="001000000000" w:firstRow="0" w:lastRow="0" w:firstColumn="1" w:lastColumn="0" w:oddVBand="0" w:evenVBand="0" w:oddHBand="0" w:evenHBand="0" w:firstRowFirstColumn="0" w:firstRowLastColumn="0" w:lastRowFirstColumn="0" w:lastRowLastColumn="0"/>
            <w:tcW w:w="3839" w:type="dxa"/>
            <w:tcBorders>
              <w:top w:val="nil"/>
              <w:bottom w:val="nil"/>
            </w:tcBorders>
            <w:shd w:val="clear" w:color="auto" w:fill="auto"/>
            <w:vAlign w:val="center"/>
          </w:tcPr>
          <w:p w14:paraId="06DBE59A" w14:textId="77777777" w:rsidR="00D6003D" w:rsidRPr="000E70DE" w:rsidRDefault="00D6003D" w:rsidP="005F44FE">
            <w:pPr>
              <w:pStyle w:val="08-Tabelageral"/>
              <w:ind w:left="113"/>
              <w:jc w:val="left"/>
              <w:rPr>
                <w:b w:val="0"/>
              </w:rPr>
            </w:pPr>
            <w:r w:rsidRPr="000E70DE">
              <w:rPr>
                <w:b w:val="0"/>
              </w:rPr>
              <w:t>Outros passivos</w:t>
            </w:r>
          </w:p>
        </w:tc>
        <w:tc>
          <w:tcPr>
            <w:tcW w:w="556" w:type="dxa"/>
            <w:tcBorders>
              <w:top w:val="nil"/>
              <w:bottom w:val="nil"/>
            </w:tcBorders>
            <w:shd w:val="clear" w:color="auto" w:fill="auto"/>
            <w:vAlign w:val="center"/>
          </w:tcPr>
          <w:p w14:paraId="3D04004A" w14:textId="77777777" w:rsidR="00D6003D" w:rsidRPr="00E0461B" w:rsidRDefault="00D6003D" w:rsidP="005F44FE">
            <w:pPr>
              <w:pStyle w:val="08-Tabelageral"/>
              <w:jc w:val="left"/>
              <w:cnfStyle w:val="000000000000" w:firstRow="0" w:lastRow="0" w:firstColumn="0" w:lastColumn="0" w:oddVBand="0" w:evenVBand="0" w:oddHBand="0" w:evenHBand="0" w:firstRowFirstColumn="0" w:firstRowLastColumn="0" w:lastRowFirstColumn="0" w:lastRowLastColumn="0"/>
            </w:pPr>
          </w:p>
        </w:tc>
        <w:tc>
          <w:tcPr>
            <w:tcW w:w="1240" w:type="dxa"/>
            <w:tcBorders>
              <w:top w:val="nil"/>
              <w:bottom w:val="nil"/>
            </w:tcBorders>
            <w:shd w:val="clear" w:color="auto" w:fill="auto"/>
            <w:vAlign w:val="center"/>
          </w:tcPr>
          <w:p w14:paraId="5D8BEB53" w14:textId="77777777" w:rsidR="00D6003D" w:rsidRPr="000E70DE" w:rsidRDefault="00D6003D" w:rsidP="005F44FE">
            <w:pPr>
              <w:pStyle w:val="08-Tabelageral"/>
              <w:ind w:left="113"/>
              <w:cnfStyle w:val="000000000000" w:firstRow="0" w:lastRow="0" w:firstColumn="0" w:lastColumn="0" w:oddVBand="0" w:evenVBand="0" w:oddHBand="0" w:evenHBand="0" w:firstRowFirstColumn="0" w:firstRowLastColumn="0" w:lastRowFirstColumn="0" w:lastRowLastColumn="0"/>
            </w:pPr>
            <w:r w:rsidRPr="00CF113B">
              <w:t>1.34</w:t>
            </w:r>
            <w:r>
              <w:t>6</w:t>
            </w:r>
          </w:p>
        </w:tc>
        <w:tc>
          <w:tcPr>
            <w:tcW w:w="1240" w:type="dxa"/>
            <w:tcBorders>
              <w:top w:val="nil"/>
              <w:bottom w:val="nil"/>
            </w:tcBorders>
            <w:shd w:val="clear" w:color="auto" w:fill="auto"/>
            <w:vAlign w:val="center"/>
          </w:tcPr>
          <w:p w14:paraId="5BCFC430" w14:textId="77777777" w:rsidR="00D6003D" w:rsidRPr="000E70DE" w:rsidRDefault="00D6003D" w:rsidP="005F44FE">
            <w:pPr>
              <w:pStyle w:val="08-Tabelageral"/>
              <w:ind w:left="113"/>
              <w:cnfStyle w:val="000000000000" w:firstRow="0" w:lastRow="0" w:firstColumn="0" w:lastColumn="0" w:oddVBand="0" w:evenVBand="0" w:oddHBand="0" w:evenHBand="0" w:firstRowFirstColumn="0" w:firstRowLastColumn="0" w:lastRowFirstColumn="0" w:lastRowLastColumn="0"/>
            </w:pPr>
            <w:r w:rsidRPr="001F57DD">
              <w:t>2.236</w:t>
            </w:r>
          </w:p>
        </w:tc>
        <w:tc>
          <w:tcPr>
            <w:tcW w:w="280" w:type="dxa"/>
            <w:tcBorders>
              <w:top w:val="nil"/>
              <w:bottom w:val="nil"/>
            </w:tcBorders>
            <w:shd w:val="clear" w:color="auto" w:fill="auto"/>
            <w:vAlign w:val="center"/>
          </w:tcPr>
          <w:p w14:paraId="4CA65B00" w14:textId="77777777" w:rsidR="00D6003D" w:rsidRPr="000E70DE" w:rsidRDefault="00D6003D" w:rsidP="005F44FE">
            <w:pPr>
              <w:pStyle w:val="08-Tabelageral"/>
              <w:ind w:left="113"/>
              <w:cnfStyle w:val="000000000000" w:firstRow="0" w:lastRow="0" w:firstColumn="0" w:lastColumn="0" w:oddVBand="0" w:evenVBand="0" w:oddHBand="0" w:evenHBand="0" w:firstRowFirstColumn="0" w:firstRowLastColumn="0" w:lastRowFirstColumn="0" w:lastRowLastColumn="0"/>
            </w:pPr>
          </w:p>
        </w:tc>
        <w:tc>
          <w:tcPr>
            <w:tcW w:w="1241" w:type="dxa"/>
            <w:tcBorders>
              <w:top w:val="nil"/>
              <w:bottom w:val="nil"/>
            </w:tcBorders>
            <w:shd w:val="clear" w:color="auto" w:fill="auto"/>
            <w:vAlign w:val="center"/>
          </w:tcPr>
          <w:p w14:paraId="24FDE89E" w14:textId="77777777" w:rsidR="00D6003D" w:rsidRPr="000E70DE" w:rsidRDefault="00D6003D" w:rsidP="005F44FE">
            <w:pPr>
              <w:pStyle w:val="08-Tabelageral"/>
              <w:ind w:left="113"/>
              <w:cnfStyle w:val="000000000000" w:firstRow="0" w:lastRow="0" w:firstColumn="0" w:lastColumn="0" w:oddVBand="0" w:evenVBand="0" w:oddHBand="0" w:evenHBand="0" w:firstRowFirstColumn="0" w:firstRowLastColumn="0" w:lastRowFirstColumn="0" w:lastRowLastColumn="0"/>
            </w:pPr>
            <w:r w:rsidRPr="007273CE">
              <w:t>(122.226)</w:t>
            </w:r>
          </w:p>
        </w:tc>
        <w:tc>
          <w:tcPr>
            <w:tcW w:w="1243" w:type="dxa"/>
            <w:tcBorders>
              <w:top w:val="nil"/>
              <w:bottom w:val="nil"/>
            </w:tcBorders>
            <w:shd w:val="clear" w:color="auto" w:fill="auto"/>
            <w:vAlign w:val="center"/>
          </w:tcPr>
          <w:p w14:paraId="3BD1B22A" w14:textId="77777777" w:rsidR="00D6003D" w:rsidRPr="00073BA6" w:rsidRDefault="00D6003D" w:rsidP="005F44FE">
            <w:pPr>
              <w:pStyle w:val="08-Tabelageral"/>
              <w:ind w:left="113"/>
              <w:cnfStyle w:val="000000000000" w:firstRow="0" w:lastRow="0" w:firstColumn="0" w:lastColumn="0" w:oddVBand="0" w:evenVBand="0" w:oddHBand="0" w:evenHBand="0" w:firstRowFirstColumn="0" w:firstRowLastColumn="0" w:lastRowFirstColumn="0" w:lastRowLastColumn="0"/>
            </w:pPr>
            <w:r w:rsidRPr="009E5902">
              <w:t>139.500</w:t>
            </w:r>
          </w:p>
        </w:tc>
      </w:tr>
      <w:tr w:rsidR="00D6003D" w:rsidRPr="00073BA6" w14:paraId="02EE9529" w14:textId="77777777" w:rsidTr="005F44FE">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839" w:type="dxa"/>
            <w:tcBorders>
              <w:top w:val="nil"/>
              <w:bottom w:val="nil"/>
            </w:tcBorders>
            <w:shd w:val="clear" w:color="auto" w:fill="auto"/>
            <w:vAlign w:val="center"/>
          </w:tcPr>
          <w:p w14:paraId="605ACF30" w14:textId="77777777" w:rsidR="00D6003D" w:rsidRPr="005317E6" w:rsidRDefault="00D6003D" w:rsidP="005F44FE">
            <w:pPr>
              <w:pStyle w:val="08-Tabelageral"/>
              <w:jc w:val="left"/>
              <w:rPr>
                <w:b w:val="0"/>
              </w:rPr>
            </w:pPr>
            <w:r w:rsidRPr="00D015E4">
              <w:t>Caixa Gerado</w:t>
            </w:r>
            <w:r>
              <w:t xml:space="preserve"> Pelas</w:t>
            </w:r>
            <w:r w:rsidRPr="00D015E4">
              <w:t>/(Consumido</w:t>
            </w:r>
            <w:r>
              <w:t xml:space="preserve"> Nas)</w:t>
            </w:r>
            <w:r w:rsidRPr="00D015E4">
              <w:t xml:space="preserve"> Atividades Operacionais</w:t>
            </w:r>
          </w:p>
        </w:tc>
        <w:tc>
          <w:tcPr>
            <w:tcW w:w="556" w:type="dxa"/>
            <w:tcBorders>
              <w:top w:val="nil"/>
              <w:bottom w:val="nil"/>
            </w:tcBorders>
            <w:shd w:val="clear" w:color="auto" w:fill="auto"/>
            <w:vAlign w:val="center"/>
          </w:tcPr>
          <w:p w14:paraId="16CB6132" w14:textId="77777777" w:rsidR="00D6003D" w:rsidRPr="00E0461B" w:rsidRDefault="00D6003D" w:rsidP="005F44FE">
            <w:pPr>
              <w:pStyle w:val="08-Tabelageral"/>
              <w:jc w:val="left"/>
              <w:cnfStyle w:val="000000100000" w:firstRow="0" w:lastRow="0" w:firstColumn="0" w:lastColumn="0" w:oddVBand="0" w:evenVBand="0" w:oddHBand="1" w:evenHBand="0" w:firstRowFirstColumn="0" w:firstRowLastColumn="0" w:lastRowFirstColumn="0" w:lastRowLastColumn="0"/>
              <w:rPr>
                <w:szCs w:val="14"/>
              </w:rPr>
            </w:pPr>
          </w:p>
        </w:tc>
        <w:tc>
          <w:tcPr>
            <w:tcW w:w="1240" w:type="dxa"/>
            <w:tcBorders>
              <w:top w:val="nil"/>
              <w:bottom w:val="nil"/>
            </w:tcBorders>
            <w:shd w:val="clear" w:color="auto" w:fill="auto"/>
            <w:vAlign w:val="center"/>
          </w:tcPr>
          <w:p w14:paraId="135C7F34" w14:textId="77777777" w:rsidR="00D6003D" w:rsidRPr="008A41F6" w:rsidRDefault="00D6003D" w:rsidP="005F44FE">
            <w:pPr>
              <w:pStyle w:val="08-Tabelageral"/>
              <w:cnfStyle w:val="000000100000" w:firstRow="0" w:lastRow="0" w:firstColumn="0" w:lastColumn="0" w:oddVBand="0" w:evenVBand="0" w:oddHBand="1" w:evenHBand="0" w:firstRowFirstColumn="0" w:firstRowLastColumn="0" w:lastRowFirstColumn="0" w:lastRowLastColumn="0"/>
              <w:rPr>
                <w:rFonts w:cs="Arial"/>
                <w:b/>
                <w:szCs w:val="14"/>
              </w:rPr>
            </w:pPr>
            <w:r w:rsidRPr="00980B0E">
              <w:rPr>
                <w:rFonts w:cs="Arial"/>
                <w:b/>
                <w:szCs w:val="14"/>
              </w:rPr>
              <w:t>(13.925)</w:t>
            </w:r>
          </w:p>
        </w:tc>
        <w:tc>
          <w:tcPr>
            <w:tcW w:w="1240" w:type="dxa"/>
            <w:tcBorders>
              <w:top w:val="nil"/>
              <w:bottom w:val="nil"/>
            </w:tcBorders>
            <w:shd w:val="clear" w:color="auto" w:fill="auto"/>
            <w:vAlign w:val="center"/>
          </w:tcPr>
          <w:p w14:paraId="5E889EAB" w14:textId="77777777" w:rsidR="00D6003D" w:rsidRPr="009D5C7C" w:rsidRDefault="00D6003D" w:rsidP="005F44FE">
            <w:pPr>
              <w:pStyle w:val="08-Tabelageral"/>
              <w:cnfStyle w:val="000000100000" w:firstRow="0" w:lastRow="0" w:firstColumn="0" w:lastColumn="0" w:oddVBand="0" w:evenVBand="0" w:oddHBand="1" w:evenHBand="0" w:firstRowFirstColumn="0" w:firstRowLastColumn="0" w:lastRowFirstColumn="0" w:lastRowLastColumn="0"/>
              <w:rPr>
                <w:b/>
                <w:bCs/>
              </w:rPr>
            </w:pPr>
            <w:r w:rsidRPr="001F57DD">
              <w:rPr>
                <w:rFonts w:cs="Arial"/>
                <w:b/>
                <w:szCs w:val="14"/>
              </w:rPr>
              <w:t>17.298</w:t>
            </w:r>
          </w:p>
        </w:tc>
        <w:tc>
          <w:tcPr>
            <w:tcW w:w="280" w:type="dxa"/>
            <w:tcBorders>
              <w:top w:val="nil"/>
              <w:bottom w:val="nil"/>
            </w:tcBorders>
            <w:shd w:val="clear" w:color="auto" w:fill="auto"/>
            <w:vAlign w:val="center"/>
          </w:tcPr>
          <w:p w14:paraId="3A3BE97A" w14:textId="77777777" w:rsidR="00D6003D" w:rsidRPr="009D5C7C" w:rsidRDefault="00D6003D" w:rsidP="005F44FE">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rPr>
            </w:pPr>
          </w:p>
        </w:tc>
        <w:tc>
          <w:tcPr>
            <w:tcW w:w="1241" w:type="dxa"/>
            <w:tcBorders>
              <w:top w:val="nil"/>
              <w:bottom w:val="nil"/>
            </w:tcBorders>
            <w:shd w:val="clear" w:color="auto" w:fill="auto"/>
            <w:vAlign w:val="center"/>
          </w:tcPr>
          <w:p w14:paraId="2778C19E" w14:textId="77777777" w:rsidR="00D6003D" w:rsidRPr="006F632C" w:rsidRDefault="00D6003D" w:rsidP="005F44FE">
            <w:pPr>
              <w:pStyle w:val="08-Tabelageral"/>
              <w:cnfStyle w:val="000000100000" w:firstRow="0" w:lastRow="0" w:firstColumn="0" w:lastColumn="0" w:oddVBand="0" w:evenVBand="0" w:oddHBand="1" w:evenHBand="0" w:firstRowFirstColumn="0" w:firstRowLastColumn="0" w:lastRowFirstColumn="0" w:lastRowLastColumn="0"/>
              <w:rPr>
                <w:rFonts w:cs="Arial"/>
                <w:b/>
                <w:szCs w:val="14"/>
              </w:rPr>
            </w:pPr>
            <w:r w:rsidRPr="00442FD0">
              <w:rPr>
                <w:rFonts w:cs="Arial"/>
                <w:b/>
                <w:szCs w:val="14"/>
              </w:rPr>
              <w:t>3.275.011</w:t>
            </w:r>
          </w:p>
        </w:tc>
        <w:tc>
          <w:tcPr>
            <w:tcW w:w="1243" w:type="dxa"/>
            <w:tcBorders>
              <w:top w:val="nil"/>
              <w:bottom w:val="nil"/>
            </w:tcBorders>
            <w:shd w:val="clear" w:color="auto" w:fill="auto"/>
            <w:vAlign w:val="center"/>
          </w:tcPr>
          <w:p w14:paraId="5EA88B23" w14:textId="77777777" w:rsidR="00D6003D" w:rsidRPr="009D5C7C" w:rsidRDefault="00D6003D" w:rsidP="005F44FE">
            <w:pPr>
              <w:pStyle w:val="08-Tabelageral"/>
              <w:cnfStyle w:val="000000100000" w:firstRow="0" w:lastRow="0" w:firstColumn="0" w:lastColumn="0" w:oddVBand="0" w:evenVBand="0" w:oddHBand="1" w:evenHBand="0" w:firstRowFirstColumn="0" w:firstRowLastColumn="0" w:lastRowFirstColumn="0" w:lastRowLastColumn="0"/>
              <w:rPr>
                <w:b/>
                <w:bCs/>
              </w:rPr>
            </w:pPr>
            <w:r w:rsidRPr="009E5902">
              <w:rPr>
                <w:rFonts w:cs="Arial"/>
                <w:b/>
                <w:szCs w:val="14"/>
              </w:rPr>
              <w:t>2.825.755</w:t>
            </w:r>
          </w:p>
        </w:tc>
      </w:tr>
      <w:tr w:rsidR="00D6003D" w:rsidRPr="001D6BE8" w14:paraId="45F407E2" w14:textId="77777777" w:rsidTr="005F44FE">
        <w:trPr>
          <w:trHeight w:val="238"/>
          <w:jc w:val="center"/>
        </w:trPr>
        <w:tc>
          <w:tcPr>
            <w:cnfStyle w:val="001000000000" w:firstRow="0" w:lastRow="0" w:firstColumn="1" w:lastColumn="0" w:oddVBand="0" w:evenVBand="0" w:oddHBand="0" w:evenHBand="0" w:firstRowFirstColumn="0" w:firstRowLastColumn="0" w:lastRowFirstColumn="0" w:lastRowLastColumn="0"/>
            <w:tcW w:w="3839" w:type="dxa"/>
            <w:tcBorders>
              <w:top w:val="nil"/>
              <w:bottom w:val="nil"/>
            </w:tcBorders>
            <w:shd w:val="clear" w:color="auto" w:fill="auto"/>
            <w:vAlign w:val="center"/>
          </w:tcPr>
          <w:p w14:paraId="15DCF866" w14:textId="77777777" w:rsidR="00D6003D" w:rsidRPr="0038031F" w:rsidRDefault="00D6003D" w:rsidP="005F44FE">
            <w:pPr>
              <w:pStyle w:val="08-Tabelageral"/>
              <w:ind w:left="113"/>
              <w:jc w:val="left"/>
              <w:rPr>
                <w:b w:val="0"/>
              </w:rPr>
            </w:pPr>
          </w:p>
        </w:tc>
        <w:tc>
          <w:tcPr>
            <w:tcW w:w="556" w:type="dxa"/>
            <w:tcBorders>
              <w:top w:val="nil"/>
              <w:bottom w:val="nil"/>
            </w:tcBorders>
            <w:shd w:val="clear" w:color="auto" w:fill="auto"/>
            <w:vAlign w:val="center"/>
          </w:tcPr>
          <w:p w14:paraId="593224DE" w14:textId="77777777" w:rsidR="00D6003D" w:rsidRPr="00E0461B" w:rsidRDefault="00D6003D" w:rsidP="005F44FE">
            <w:pPr>
              <w:pStyle w:val="08-Tabelageral"/>
              <w:jc w:val="left"/>
              <w:cnfStyle w:val="000000000000" w:firstRow="0" w:lastRow="0" w:firstColumn="0" w:lastColumn="0" w:oddVBand="0" w:evenVBand="0" w:oddHBand="0" w:evenHBand="0" w:firstRowFirstColumn="0" w:firstRowLastColumn="0" w:lastRowFirstColumn="0" w:lastRowLastColumn="0"/>
              <w:rPr>
                <w:szCs w:val="14"/>
              </w:rPr>
            </w:pPr>
          </w:p>
        </w:tc>
        <w:tc>
          <w:tcPr>
            <w:tcW w:w="1240" w:type="dxa"/>
            <w:tcBorders>
              <w:top w:val="nil"/>
              <w:bottom w:val="nil"/>
            </w:tcBorders>
            <w:shd w:val="clear" w:color="auto" w:fill="auto"/>
            <w:vAlign w:val="center"/>
          </w:tcPr>
          <w:p w14:paraId="73BD31E3" w14:textId="77777777" w:rsidR="00D6003D" w:rsidRPr="00350BA7" w:rsidRDefault="00D6003D" w:rsidP="005F44FE">
            <w:pPr>
              <w:pStyle w:val="08-Tabelageral"/>
              <w:cnfStyle w:val="000000000000" w:firstRow="0" w:lastRow="0" w:firstColumn="0" w:lastColumn="0" w:oddVBand="0" w:evenVBand="0" w:oddHBand="0" w:evenHBand="0" w:firstRowFirstColumn="0" w:firstRowLastColumn="0" w:lastRowFirstColumn="0" w:lastRowLastColumn="0"/>
              <w:rPr>
                <w:rFonts w:cs="Arial"/>
                <w:szCs w:val="14"/>
              </w:rPr>
            </w:pPr>
          </w:p>
        </w:tc>
        <w:tc>
          <w:tcPr>
            <w:tcW w:w="1240" w:type="dxa"/>
            <w:tcBorders>
              <w:top w:val="nil"/>
              <w:bottom w:val="nil"/>
            </w:tcBorders>
            <w:shd w:val="clear" w:color="auto" w:fill="auto"/>
            <w:vAlign w:val="center"/>
          </w:tcPr>
          <w:p w14:paraId="3C2FB81E" w14:textId="77777777" w:rsidR="00D6003D" w:rsidRPr="00CF4B29" w:rsidRDefault="00D6003D" w:rsidP="005F44FE">
            <w:pPr>
              <w:pStyle w:val="08-Tabelageral"/>
              <w:cnfStyle w:val="000000000000" w:firstRow="0" w:lastRow="0" w:firstColumn="0" w:lastColumn="0" w:oddVBand="0" w:evenVBand="0" w:oddHBand="0" w:evenHBand="0" w:firstRowFirstColumn="0" w:firstRowLastColumn="0" w:lastRowFirstColumn="0" w:lastRowLastColumn="0"/>
            </w:pPr>
          </w:p>
        </w:tc>
        <w:tc>
          <w:tcPr>
            <w:tcW w:w="280" w:type="dxa"/>
            <w:tcBorders>
              <w:top w:val="nil"/>
              <w:bottom w:val="nil"/>
            </w:tcBorders>
            <w:shd w:val="clear" w:color="auto" w:fill="auto"/>
            <w:vAlign w:val="center"/>
          </w:tcPr>
          <w:p w14:paraId="0DB72B0C" w14:textId="77777777" w:rsidR="00D6003D" w:rsidRPr="00350BA7" w:rsidRDefault="00D6003D" w:rsidP="005F44FE">
            <w:pPr>
              <w:pStyle w:val="08-Tabelageral"/>
              <w:cnfStyle w:val="000000000000" w:firstRow="0" w:lastRow="0" w:firstColumn="0" w:lastColumn="0" w:oddVBand="0" w:evenVBand="0" w:oddHBand="0" w:evenHBand="0" w:firstRowFirstColumn="0" w:firstRowLastColumn="0" w:lastRowFirstColumn="0" w:lastRowLastColumn="0"/>
              <w:rPr>
                <w:rFonts w:cs="Arial"/>
                <w:szCs w:val="14"/>
              </w:rPr>
            </w:pPr>
          </w:p>
        </w:tc>
        <w:tc>
          <w:tcPr>
            <w:tcW w:w="1241" w:type="dxa"/>
            <w:tcBorders>
              <w:top w:val="nil"/>
              <w:bottom w:val="nil"/>
            </w:tcBorders>
            <w:shd w:val="clear" w:color="auto" w:fill="auto"/>
            <w:vAlign w:val="center"/>
          </w:tcPr>
          <w:p w14:paraId="46FB1E29" w14:textId="77777777" w:rsidR="00D6003D" w:rsidRPr="00350BA7" w:rsidRDefault="00D6003D" w:rsidP="005F44FE">
            <w:pPr>
              <w:pStyle w:val="08-Tabelageral"/>
              <w:cnfStyle w:val="000000000000" w:firstRow="0" w:lastRow="0" w:firstColumn="0" w:lastColumn="0" w:oddVBand="0" w:evenVBand="0" w:oddHBand="0" w:evenHBand="0" w:firstRowFirstColumn="0" w:firstRowLastColumn="0" w:lastRowFirstColumn="0" w:lastRowLastColumn="0"/>
              <w:rPr>
                <w:rFonts w:cs="Arial"/>
                <w:szCs w:val="14"/>
              </w:rPr>
            </w:pPr>
          </w:p>
        </w:tc>
        <w:tc>
          <w:tcPr>
            <w:tcW w:w="1243" w:type="dxa"/>
            <w:tcBorders>
              <w:top w:val="nil"/>
              <w:bottom w:val="nil"/>
            </w:tcBorders>
            <w:shd w:val="clear" w:color="auto" w:fill="auto"/>
            <w:vAlign w:val="center"/>
          </w:tcPr>
          <w:p w14:paraId="2AC0EA94" w14:textId="77777777" w:rsidR="00D6003D" w:rsidRPr="00CF4B29" w:rsidRDefault="00D6003D" w:rsidP="005F44FE">
            <w:pPr>
              <w:pStyle w:val="08-Tabelageral"/>
              <w:cnfStyle w:val="000000000000" w:firstRow="0" w:lastRow="0" w:firstColumn="0" w:lastColumn="0" w:oddVBand="0" w:evenVBand="0" w:oddHBand="0" w:evenHBand="0" w:firstRowFirstColumn="0" w:firstRowLastColumn="0" w:lastRowFirstColumn="0" w:lastRowLastColumn="0"/>
            </w:pPr>
          </w:p>
        </w:tc>
      </w:tr>
      <w:tr w:rsidR="00D6003D" w:rsidRPr="001D6BE8" w14:paraId="4029F18E" w14:textId="77777777" w:rsidTr="005F44FE">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839" w:type="dxa"/>
            <w:tcBorders>
              <w:top w:val="nil"/>
              <w:bottom w:val="nil"/>
            </w:tcBorders>
            <w:shd w:val="clear" w:color="auto" w:fill="auto"/>
            <w:vAlign w:val="center"/>
          </w:tcPr>
          <w:p w14:paraId="3DDF33F5" w14:textId="77777777" w:rsidR="00D6003D" w:rsidRPr="005317E6" w:rsidRDefault="00D6003D" w:rsidP="005F44FE">
            <w:pPr>
              <w:pStyle w:val="08-Tabelageral"/>
              <w:jc w:val="left"/>
              <w:rPr>
                <w:b w:val="0"/>
              </w:rPr>
            </w:pPr>
            <w:bookmarkStart w:id="24" w:name="_Hlk75777464"/>
            <w:r w:rsidRPr="005317E6">
              <w:t xml:space="preserve">Fluxos </w:t>
            </w:r>
            <w:r>
              <w:t>De Caixa Provenientes das Atividades d</w:t>
            </w:r>
            <w:r w:rsidRPr="005317E6">
              <w:t>e Investimento</w:t>
            </w:r>
          </w:p>
        </w:tc>
        <w:tc>
          <w:tcPr>
            <w:tcW w:w="556" w:type="dxa"/>
            <w:tcBorders>
              <w:top w:val="nil"/>
              <w:bottom w:val="nil"/>
            </w:tcBorders>
            <w:shd w:val="clear" w:color="auto" w:fill="auto"/>
            <w:vAlign w:val="center"/>
          </w:tcPr>
          <w:p w14:paraId="36D90317" w14:textId="77777777" w:rsidR="00D6003D" w:rsidRPr="00E0461B" w:rsidRDefault="00D6003D" w:rsidP="005F44FE">
            <w:pPr>
              <w:pStyle w:val="08-Tabelageral"/>
              <w:jc w:val="left"/>
              <w:cnfStyle w:val="000000100000" w:firstRow="0" w:lastRow="0" w:firstColumn="0" w:lastColumn="0" w:oddVBand="0" w:evenVBand="0" w:oddHBand="1" w:evenHBand="0" w:firstRowFirstColumn="0" w:firstRowLastColumn="0" w:lastRowFirstColumn="0" w:lastRowLastColumn="0"/>
              <w:rPr>
                <w:szCs w:val="14"/>
              </w:rPr>
            </w:pPr>
          </w:p>
        </w:tc>
        <w:tc>
          <w:tcPr>
            <w:tcW w:w="1240" w:type="dxa"/>
            <w:tcBorders>
              <w:top w:val="nil"/>
              <w:bottom w:val="nil"/>
            </w:tcBorders>
            <w:shd w:val="clear" w:color="auto" w:fill="auto"/>
            <w:vAlign w:val="center"/>
          </w:tcPr>
          <w:p w14:paraId="3E584EF7" w14:textId="77777777" w:rsidR="00D6003D" w:rsidRPr="00350BA7" w:rsidRDefault="00D6003D" w:rsidP="005F44FE">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p>
        </w:tc>
        <w:tc>
          <w:tcPr>
            <w:tcW w:w="1240" w:type="dxa"/>
            <w:tcBorders>
              <w:top w:val="nil"/>
              <w:bottom w:val="nil"/>
            </w:tcBorders>
            <w:shd w:val="clear" w:color="auto" w:fill="auto"/>
            <w:vAlign w:val="center"/>
          </w:tcPr>
          <w:p w14:paraId="5CDA29C1" w14:textId="77777777" w:rsidR="00D6003D" w:rsidRPr="00010EFA" w:rsidRDefault="00D6003D" w:rsidP="005F44FE">
            <w:pPr>
              <w:pStyle w:val="08-Tabelageral"/>
              <w:jc w:val="left"/>
              <w:cnfStyle w:val="000000100000" w:firstRow="0" w:lastRow="0" w:firstColumn="0" w:lastColumn="0" w:oddVBand="0" w:evenVBand="0" w:oddHBand="1" w:evenHBand="0" w:firstRowFirstColumn="0" w:firstRowLastColumn="0" w:lastRowFirstColumn="0" w:lastRowLastColumn="0"/>
            </w:pPr>
          </w:p>
        </w:tc>
        <w:tc>
          <w:tcPr>
            <w:tcW w:w="280" w:type="dxa"/>
            <w:tcBorders>
              <w:top w:val="nil"/>
              <w:bottom w:val="nil"/>
            </w:tcBorders>
            <w:shd w:val="clear" w:color="auto" w:fill="auto"/>
            <w:vAlign w:val="center"/>
          </w:tcPr>
          <w:p w14:paraId="3880AAA7" w14:textId="77777777" w:rsidR="00D6003D" w:rsidRPr="00010EFA" w:rsidRDefault="00D6003D" w:rsidP="005F44FE">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p>
        </w:tc>
        <w:tc>
          <w:tcPr>
            <w:tcW w:w="1241" w:type="dxa"/>
            <w:tcBorders>
              <w:top w:val="nil"/>
              <w:bottom w:val="nil"/>
            </w:tcBorders>
            <w:shd w:val="clear" w:color="auto" w:fill="auto"/>
            <w:vAlign w:val="center"/>
          </w:tcPr>
          <w:p w14:paraId="3B1FA4D5" w14:textId="77777777" w:rsidR="00D6003D" w:rsidRPr="00010EFA" w:rsidRDefault="00D6003D" w:rsidP="005F44FE">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p>
        </w:tc>
        <w:tc>
          <w:tcPr>
            <w:tcW w:w="1243" w:type="dxa"/>
            <w:tcBorders>
              <w:top w:val="nil"/>
              <w:bottom w:val="nil"/>
            </w:tcBorders>
            <w:shd w:val="clear" w:color="auto" w:fill="auto"/>
            <w:vAlign w:val="center"/>
          </w:tcPr>
          <w:p w14:paraId="480342E4" w14:textId="77777777" w:rsidR="00D6003D" w:rsidRPr="00010EFA" w:rsidRDefault="00D6003D" w:rsidP="005F44FE">
            <w:pPr>
              <w:pStyle w:val="08-Tabelageral"/>
              <w:cnfStyle w:val="000000100000" w:firstRow="0" w:lastRow="0" w:firstColumn="0" w:lastColumn="0" w:oddVBand="0" w:evenVBand="0" w:oddHBand="1" w:evenHBand="0" w:firstRowFirstColumn="0" w:firstRowLastColumn="0" w:lastRowFirstColumn="0" w:lastRowLastColumn="0"/>
            </w:pPr>
          </w:p>
        </w:tc>
      </w:tr>
      <w:bookmarkEnd w:id="24"/>
      <w:tr w:rsidR="00D6003D" w:rsidRPr="00442FD0" w14:paraId="4E461F6C" w14:textId="77777777" w:rsidTr="005F44FE">
        <w:trPr>
          <w:trHeight w:val="238"/>
          <w:jc w:val="center"/>
        </w:trPr>
        <w:tc>
          <w:tcPr>
            <w:cnfStyle w:val="001000000000" w:firstRow="0" w:lastRow="0" w:firstColumn="1" w:lastColumn="0" w:oddVBand="0" w:evenVBand="0" w:oddHBand="0" w:evenHBand="0" w:firstRowFirstColumn="0" w:firstRowLastColumn="0" w:lastRowFirstColumn="0" w:lastRowLastColumn="0"/>
            <w:tcW w:w="3839" w:type="dxa"/>
            <w:tcBorders>
              <w:top w:val="nil"/>
              <w:bottom w:val="nil"/>
            </w:tcBorders>
            <w:shd w:val="clear" w:color="auto" w:fill="auto"/>
            <w:vAlign w:val="center"/>
          </w:tcPr>
          <w:p w14:paraId="2424AE6D" w14:textId="77777777" w:rsidR="00D6003D" w:rsidRPr="00442FD0" w:rsidRDefault="00D6003D" w:rsidP="005F44FE">
            <w:pPr>
              <w:pStyle w:val="08-Tabelageral"/>
              <w:ind w:left="113"/>
              <w:jc w:val="left"/>
              <w:rPr>
                <w:b w:val="0"/>
              </w:rPr>
            </w:pPr>
            <w:r w:rsidRPr="00442FD0">
              <w:rPr>
                <w:b w:val="0"/>
              </w:rPr>
              <w:t>Aplicações em ativos financeiros a valor justo por meio do resultado</w:t>
            </w:r>
          </w:p>
        </w:tc>
        <w:tc>
          <w:tcPr>
            <w:tcW w:w="556" w:type="dxa"/>
            <w:tcBorders>
              <w:top w:val="nil"/>
              <w:bottom w:val="nil"/>
            </w:tcBorders>
            <w:shd w:val="clear" w:color="auto" w:fill="auto"/>
            <w:vAlign w:val="center"/>
          </w:tcPr>
          <w:p w14:paraId="2E445D45" w14:textId="77777777" w:rsidR="00D6003D" w:rsidRPr="00442FD0" w:rsidRDefault="00D6003D" w:rsidP="005F44FE">
            <w:pPr>
              <w:pStyle w:val="08-Tabelageral"/>
              <w:jc w:val="left"/>
              <w:cnfStyle w:val="000000000000" w:firstRow="0" w:lastRow="0" w:firstColumn="0" w:lastColumn="0" w:oddVBand="0" w:evenVBand="0" w:oddHBand="0" w:evenHBand="0" w:firstRowFirstColumn="0" w:firstRowLastColumn="0" w:lastRowFirstColumn="0" w:lastRowLastColumn="0"/>
              <w:rPr>
                <w:b/>
              </w:rPr>
            </w:pPr>
            <w:r w:rsidRPr="002F1A89">
              <w:rPr>
                <w:bCs/>
              </w:rPr>
              <w:t>[16.a]</w:t>
            </w:r>
          </w:p>
        </w:tc>
        <w:tc>
          <w:tcPr>
            <w:tcW w:w="1240" w:type="dxa"/>
            <w:tcBorders>
              <w:top w:val="nil"/>
              <w:bottom w:val="nil"/>
            </w:tcBorders>
            <w:shd w:val="clear" w:color="auto" w:fill="auto"/>
            <w:vAlign w:val="center"/>
          </w:tcPr>
          <w:p w14:paraId="0FBAF976" w14:textId="77777777" w:rsidR="00D6003D" w:rsidRPr="00442FD0" w:rsidRDefault="00D6003D" w:rsidP="005F44FE">
            <w:pPr>
              <w:pStyle w:val="08-Tabelageral"/>
              <w:ind w:left="113"/>
              <w:cnfStyle w:val="000000000000" w:firstRow="0" w:lastRow="0" w:firstColumn="0" w:lastColumn="0" w:oddVBand="0" w:evenVBand="0" w:oddHBand="0" w:evenHBand="0" w:firstRowFirstColumn="0" w:firstRowLastColumn="0" w:lastRowFirstColumn="0" w:lastRowLastColumn="0"/>
            </w:pPr>
            <w:r w:rsidRPr="00442FD0">
              <w:t>--</w:t>
            </w:r>
          </w:p>
        </w:tc>
        <w:tc>
          <w:tcPr>
            <w:tcW w:w="1240" w:type="dxa"/>
            <w:tcBorders>
              <w:top w:val="nil"/>
              <w:bottom w:val="nil"/>
            </w:tcBorders>
            <w:shd w:val="clear" w:color="auto" w:fill="auto"/>
            <w:vAlign w:val="center"/>
          </w:tcPr>
          <w:p w14:paraId="1300CBBB" w14:textId="77777777" w:rsidR="00D6003D" w:rsidRPr="00442FD0" w:rsidRDefault="00D6003D" w:rsidP="005F44FE">
            <w:pPr>
              <w:pStyle w:val="08-Tabelageral"/>
              <w:ind w:left="113"/>
              <w:cnfStyle w:val="000000000000" w:firstRow="0" w:lastRow="0" w:firstColumn="0" w:lastColumn="0" w:oddVBand="0" w:evenVBand="0" w:oddHBand="0" w:evenHBand="0" w:firstRowFirstColumn="0" w:firstRowLastColumn="0" w:lastRowFirstColumn="0" w:lastRowLastColumn="0"/>
            </w:pPr>
            <w:r w:rsidRPr="00442FD0">
              <w:t>--</w:t>
            </w:r>
          </w:p>
        </w:tc>
        <w:tc>
          <w:tcPr>
            <w:tcW w:w="280" w:type="dxa"/>
            <w:tcBorders>
              <w:top w:val="nil"/>
              <w:bottom w:val="nil"/>
            </w:tcBorders>
            <w:shd w:val="clear" w:color="auto" w:fill="auto"/>
            <w:vAlign w:val="center"/>
          </w:tcPr>
          <w:p w14:paraId="209490B0" w14:textId="77777777" w:rsidR="00D6003D" w:rsidRPr="00442FD0" w:rsidRDefault="00D6003D" w:rsidP="005F44FE">
            <w:pPr>
              <w:pStyle w:val="08-Tabelageral"/>
              <w:ind w:left="113"/>
              <w:cnfStyle w:val="000000000000" w:firstRow="0" w:lastRow="0" w:firstColumn="0" w:lastColumn="0" w:oddVBand="0" w:evenVBand="0" w:oddHBand="0" w:evenHBand="0" w:firstRowFirstColumn="0" w:firstRowLastColumn="0" w:lastRowFirstColumn="0" w:lastRowLastColumn="0"/>
            </w:pPr>
          </w:p>
        </w:tc>
        <w:tc>
          <w:tcPr>
            <w:tcW w:w="1241" w:type="dxa"/>
            <w:tcBorders>
              <w:top w:val="nil"/>
              <w:bottom w:val="nil"/>
            </w:tcBorders>
            <w:shd w:val="clear" w:color="auto" w:fill="auto"/>
            <w:vAlign w:val="center"/>
          </w:tcPr>
          <w:p w14:paraId="7E7F7BE9" w14:textId="77777777" w:rsidR="00D6003D" w:rsidRPr="00442FD0" w:rsidRDefault="00D6003D" w:rsidP="005F44FE">
            <w:pPr>
              <w:pStyle w:val="08-Tabelageral"/>
              <w:ind w:left="113"/>
              <w:cnfStyle w:val="000000000000" w:firstRow="0" w:lastRow="0" w:firstColumn="0" w:lastColumn="0" w:oddVBand="0" w:evenVBand="0" w:oddHBand="0" w:evenHBand="0" w:firstRowFirstColumn="0" w:firstRowLastColumn="0" w:lastRowFirstColumn="0" w:lastRowLastColumn="0"/>
            </w:pPr>
            <w:r w:rsidRPr="00442FD0">
              <w:t>(347.020)</w:t>
            </w:r>
          </w:p>
        </w:tc>
        <w:tc>
          <w:tcPr>
            <w:tcW w:w="1243" w:type="dxa"/>
            <w:tcBorders>
              <w:top w:val="nil"/>
              <w:bottom w:val="nil"/>
            </w:tcBorders>
            <w:shd w:val="clear" w:color="auto" w:fill="auto"/>
            <w:vAlign w:val="center"/>
          </w:tcPr>
          <w:p w14:paraId="7BC1A0E3" w14:textId="77777777" w:rsidR="00D6003D" w:rsidRPr="00442FD0" w:rsidRDefault="00D6003D" w:rsidP="005F44FE">
            <w:pPr>
              <w:pStyle w:val="08-Tabelageral"/>
              <w:ind w:left="113"/>
              <w:cnfStyle w:val="000000000000" w:firstRow="0" w:lastRow="0" w:firstColumn="0" w:lastColumn="0" w:oddVBand="0" w:evenVBand="0" w:oddHBand="0" w:evenHBand="0" w:firstRowFirstColumn="0" w:firstRowLastColumn="0" w:lastRowFirstColumn="0" w:lastRowLastColumn="0"/>
            </w:pPr>
            <w:r w:rsidRPr="00442FD0">
              <w:t>--</w:t>
            </w:r>
          </w:p>
        </w:tc>
      </w:tr>
      <w:tr w:rsidR="00D6003D" w:rsidRPr="00215D82" w14:paraId="73CC9372" w14:textId="77777777" w:rsidTr="005F44FE">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839" w:type="dxa"/>
            <w:tcBorders>
              <w:top w:val="nil"/>
              <w:bottom w:val="nil"/>
            </w:tcBorders>
            <w:shd w:val="clear" w:color="auto" w:fill="auto"/>
            <w:vAlign w:val="center"/>
          </w:tcPr>
          <w:p w14:paraId="73304EEB" w14:textId="77777777" w:rsidR="00D6003D" w:rsidRPr="00083F7F" w:rsidRDefault="00D6003D" w:rsidP="005F44FE">
            <w:pPr>
              <w:pStyle w:val="08-Tabelageral"/>
              <w:ind w:left="113"/>
              <w:jc w:val="left"/>
            </w:pPr>
            <w:r>
              <w:rPr>
                <w:b w:val="0"/>
              </w:rPr>
              <w:t>Resgates de</w:t>
            </w:r>
            <w:r w:rsidRPr="00083F7F">
              <w:rPr>
                <w:b w:val="0"/>
              </w:rPr>
              <w:t xml:space="preserve"> ativos financeiros mensurados ao custo amortizado</w:t>
            </w:r>
          </w:p>
        </w:tc>
        <w:tc>
          <w:tcPr>
            <w:tcW w:w="556" w:type="dxa"/>
            <w:tcBorders>
              <w:top w:val="nil"/>
              <w:bottom w:val="nil"/>
            </w:tcBorders>
            <w:shd w:val="clear" w:color="auto" w:fill="auto"/>
            <w:vAlign w:val="center"/>
          </w:tcPr>
          <w:p w14:paraId="1F5081AA" w14:textId="77777777" w:rsidR="00D6003D" w:rsidRPr="00E0461B" w:rsidRDefault="00D6003D" w:rsidP="005F44FE">
            <w:pPr>
              <w:pStyle w:val="08-Tabelageral"/>
              <w:jc w:val="left"/>
              <w:cnfStyle w:val="000000100000" w:firstRow="0" w:lastRow="0" w:firstColumn="0" w:lastColumn="0" w:oddVBand="0" w:evenVBand="0" w:oddHBand="1" w:evenHBand="0" w:firstRowFirstColumn="0" w:firstRowLastColumn="0" w:lastRowFirstColumn="0" w:lastRowLastColumn="0"/>
            </w:pPr>
          </w:p>
        </w:tc>
        <w:tc>
          <w:tcPr>
            <w:tcW w:w="1240" w:type="dxa"/>
            <w:tcBorders>
              <w:top w:val="nil"/>
              <w:bottom w:val="nil"/>
            </w:tcBorders>
            <w:shd w:val="clear" w:color="auto" w:fill="auto"/>
            <w:vAlign w:val="center"/>
          </w:tcPr>
          <w:p w14:paraId="6E8B06A2" w14:textId="77777777" w:rsidR="00D6003D" w:rsidRDefault="00D6003D" w:rsidP="005F44FE">
            <w:pPr>
              <w:pStyle w:val="08-Tabelageral"/>
              <w:ind w:left="113"/>
              <w:cnfStyle w:val="000000100000" w:firstRow="0" w:lastRow="0" w:firstColumn="0" w:lastColumn="0" w:oddVBand="0" w:evenVBand="0" w:oddHBand="1" w:evenHBand="0" w:firstRowFirstColumn="0" w:firstRowLastColumn="0" w:lastRowFirstColumn="0" w:lastRowLastColumn="0"/>
            </w:pPr>
            <w:r>
              <w:t>--</w:t>
            </w:r>
          </w:p>
        </w:tc>
        <w:tc>
          <w:tcPr>
            <w:tcW w:w="1240" w:type="dxa"/>
            <w:tcBorders>
              <w:top w:val="nil"/>
              <w:bottom w:val="nil"/>
            </w:tcBorders>
            <w:shd w:val="clear" w:color="auto" w:fill="auto"/>
            <w:vAlign w:val="center"/>
          </w:tcPr>
          <w:p w14:paraId="668A77AD" w14:textId="77777777" w:rsidR="00D6003D" w:rsidRDefault="00D6003D" w:rsidP="005F44FE">
            <w:pPr>
              <w:pStyle w:val="08-Tabelageral"/>
              <w:ind w:left="113"/>
              <w:cnfStyle w:val="000000100000" w:firstRow="0" w:lastRow="0" w:firstColumn="0" w:lastColumn="0" w:oddVBand="0" w:evenVBand="0" w:oddHBand="1" w:evenHBand="0" w:firstRowFirstColumn="0" w:firstRowLastColumn="0" w:lastRowFirstColumn="0" w:lastRowLastColumn="0"/>
            </w:pPr>
            <w:r>
              <w:t>--</w:t>
            </w:r>
          </w:p>
        </w:tc>
        <w:tc>
          <w:tcPr>
            <w:tcW w:w="280" w:type="dxa"/>
            <w:tcBorders>
              <w:top w:val="nil"/>
              <w:bottom w:val="nil"/>
            </w:tcBorders>
            <w:shd w:val="clear" w:color="auto" w:fill="auto"/>
            <w:vAlign w:val="center"/>
          </w:tcPr>
          <w:p w14:paraId="691E0761" w14:textId="77777777" w:rsidR="00D6003D" w:rsidRPr="00010EFA" w:rsidRDefault="00D6003D" w:rsidP="005F44FE">
            <w:pPr>
              <w:pStyle w:val="08-Tabelageral"/>
              <w:ind w:left="113"/>
              <w:cnfStyle w:val="000000100000" w:firstRow="0" w:lastRow="0" w:firstColumn="0" w:lastColumn="0" w:oddVBand="0" w:evenVBand="0" w:oddHBand="1" w:evenHBand="0" w:firstRowFirstColumn="0" w:firstRowLastColumn="0" w:lastRowFirstColumn="0" w:lastRowLastColumn="0"/>
            </w:pPr>
          </w:p>
        </w:tc>
        <w:tc>
          <w:tcPr>
            <w:tcW w:w="1241" w:type="dxa"/>
            <w:tcBorders>
              <w:top w:val="nil"/>
              <w:bottom w:val="nil"/>
            </w:tcBorders>
            <w:shd w:val="clear" w:color="auto" w:fill="auto"/>
            <w:vAlign w:val="center"/>
          </w:tcPr>
          <w:p w14:paraId="400E04C8" w14:textId="77777777" w:rsidR="00D6003D" w:rsidRPr="00083F7F" w:rsidRDefault="00D6003D" w:rsidP="005F44FE">
            <w:pPr>
              <w:pStyle w:val="08-Tabelageral"/>
              <w:ind w:left="113"/>
              <w:cnfStyle w:val="000000100000" w:firstRow="0" w:lastRow="0" w:firstColumn="0" w:lastColumn="0" w:oddVBand="0" w:evenVBand="0" w:oddHBand="1" w:evenHBand="0" w:firstRowFirstColumn="0" w:firstRowLastColumn="0" w:lastRowFirstColumn="0" w:lastRowLastColumn="0"/>
            </w:pPr>
            <w:r>
              <w:t>--</w:t>
            </w:r>
          </w:p>
        </w:tc>
        <w:tc>
          <w:tcPr>
            <w:tcW w:w="1243" w:type="dxa"/>
            <w:tcBorders>
              <w:top w:val="nil"/>
              <w:bottom w:val="nil"/>
            </w:tcBorders>
            <w:shd w:val="clear" w:color="auto" w:fill="auto"/>
            <w:vAlign w:val="center"/>
          </w:tcPr>
          <w:p w14:paraId="74DA3FC0" w14:textId="77777777" w:rsidR="00D6003D" w:rsidRDefault="00D6003D" w:rsidP="005F44FE">
            <w:pPr>
              <w:pStyle w:val="08-Tabelageral"/>
              <w:ind w:left="113"/>
              <w:cnfStyle w:val="000000100000" w:firstRow="0" w:lastRow="0" w:firstColumn="0" w:lastColumn="0" w:oddVBand="0" w:evenVBand="0" w:oddHBand="1" w:evenHBand="0" w:firstRowFirstColumn="0" w:firstRowLastColumn="0" w:lastRowFirstColumn="0" w:lastRowLastColumn="0"/>
            </w:pPr>
            <w:r w:rsidRPr="001F57DD">
              <w:t>455.859</w:t>
            </w:r>
          </w:p>
        </w:tc>
      </w:tr>
      <w:tr w:rsidR="00D6003D" w:rsidRPr="00215D82" w14:paraId="55A4CE85" w14:textId="77777777" w:rsidTr="005F44FE">
        <w:trPr>
          <w:trHeight w:val="238"/>
          <w:jc w:val="center"/>
        </w:trPr>
        <w:tc>
          <w:tcPr>
            <w:cnfStyle w:val="001000000000" w:firstRow="0" w:lastRow="0" w:firstColumn="1" w:lastColumn="0" w:oddVBand="0" w:evenVBand="0" w:oddHBand="0" w:evenHBand="0" w:firstRowFirstColumn="0" w:firstRowLastColumn="0" w:lastRowFirstColumn="0" w:lastRowLastColumn="0"/>
            <w:tcW w:w="3839" w:type="dxa"/>
            <w:tcBorders>
              <w:top w:val="nil"/>
              <w:bottom w:val="nil"/>
            </w:tcBorders>
            <w:shd w:val="clear" w:color="auto" w:fill="auto"/>
            <w:vAlign w:val="center"/>
          </w:tcPr>
          <w:p w14:paraId="0A416F6F" w14:textId="77777777" w:rsidR="00D6003D" w:rsidRPr="00215D82" w:rsidRDefault="00D6003D" w:rsidP="005F44FE">
            <w:pPr>
              <w:pStyle w:val="08-Tabelageral"/>
              <w:ind w:left="113"/>
              <w:jc w:val="left"/>
              <w:rPr>
                <w:b w:val="0"/>
              </w:rPr>
            </w:pPr>
            <w:r w:rsidRPr="00215D82">
              <w:rPr>
                <w:b w:val="0"/>
              </w:rPr>
              <w:t>Dividendos recebidos</w:t>
            </w:r>
          </w:p>
        </w:tc>
        <w:tc>
          <w:tcPr>
            <w:tcW w:w="556" w:type="dxa"/>
            <w:tcBorders>
              <w:top w:val="nil"/>
              <w:bottom w:val="nil"/>
            </w:tcBorders>
            <w:shd w:val="clear" w:color="auto" w:fill="auto"/>
            <w:vAlign w:val="center"/>
          </w:tcPr>
          <w:p w14:paraId="0B5CA1E9" w14:textId="77777777" w:rsidR="00D6003D" w:rsidRPr="00E0461B" w:rsidRDefault="00D6003D" w:rsidP="005F44FE">
            <w:pPr>
              <w:pStyle w:val="08-Tabelageral"/>
              <w:jc w:val="left"/>
              <w:cnfStyle w:val="000000000000" w:firstRow="0" w:lastRow="0" w:firstColumn="0" w:lastColumn="0" w:oddVBand="0" w:evenVBand="0" w:oddHBand="0" w:evenHBand="0" w:firstRowFirstColumn="0" w:firstRowLastColumn="0" w:lastRowFirstColumn="0" w:lastRowLastColumn="0"/>
            </w:pPr>
            <w:r w:rsidRPr="00E0461B">
              <w:t>[7.b]</w:t>
            </w:r>
          </w:p>
        </w:tc>
        <w:tc>
          <w:tcPr>
            <w:tcW w:w="1240" w:type="dxa"/>
            <w:tcBorders>
              <w:top w:val="nil"/>
              <w:bottom w:val="nil"/>
            </w:tcBorders>
            <w:shd w:val="clear" w:color="auto" w:fill="auto"/>
            <w:vAlign w:val="center"/>
          </w:tcPr>
          <w:p w14:paraId="7BBC1E0A" w14:textId="77777777" w:rsidR="00D6003D" w:rsidRPr="00EC1904" w:rsidRDefault="00D6003D" w:rsidP="005F44FE">
            <w:pPr>
              <w:pStyle w:val="08-Tabelageral"/>
              <w:ind w:left="113"/>
              <w:cnfStyle w:val="000000000000" w:firstRow="0" w:lastRow="0" w:firstColumn="0" w:lastColumn="0" w:oddVBand="0" w:evenVBand="0" w:oddHBand="0" w:evenHBand="0" w:firstRowFirstColumn="0" w:firstRowLastColumn="0" w:lastRowFirstColumn="0" w:lastRowLastColumn="0"/>
            </w:pPr>
            <w:r w:rsidRPr="00CF113B">
              <w:t>3.629.262</w:t>
            </w:r>
          </w:p>
        </w:tc>
        <w:tc>
          <w:tcPr>
            <w:tcW w:w="1240" w:type="dxa"/>
            <w:tcBorders>
              <w:top w:val="nil"/>
              <w:bottom w:val="nil"/>
            </w:tcBorders>
            <w:shd w:val="clear" w:color="auto" w:fill="auto"/>
            <w:vAlign w:val="center"/>
          </w:tcPr>
          <w:p w14:paraId="7AD960E3" w14:textId="77777777" w:rsidR="00D6003D" w:rsidRPr="00010EFA" w:rsidRDefault="00D6003D" w:rsidP="005F44FE">
            <w:pPr>
              <w:pStyle w:val="08-Tabelageral"/>
              <w:ind w:left="113"/>
              <w:cnfStyle w:val="000000000000" w:firstRow="0" w:lastRow="0" w:firstColumn="0" w:lastColumn="0" w:oddVBand="0" w:evenVBand="0" w:oddHBand="0" w:evenHBand="0" w:firstRowFirstColumn="0" w:firstRowLastColumn="0" w:lastRowFirstColumn="0" w:lastRowLastColumn="0"/>
            </w:pPr>
            <w:r w:rsidRPr="007F7D85">
              <w:t>2.093.213</w:t>
            </w:r>
          </w:p>
        </w:tc>
        <w:tc>
          <w:tcPr>
            <w:tcW w:w="280" w:type="dxa"/>
            <w:tcBorders>
              <w:top w:val="nil"/>
              <w:bottom w:val="nil"/>
            </w:tcBorders>
            <w:shd w:val="clear" w:color="auto" w:fill="auto"/>
            <w:vAlign w:val="center"/>
          </w:tcPr>
          <w:p w14:paraId="0066DD07" w14:textId="77777777" w:rsidR="00D6003D" w:rsidRPr="00010EFA" w:rsidRDefault="00D6003D" w:rsidP="005F44FE">
            <w:pPr>
              <w:pStyle w:val="08-Tabelageral"/>
              <w:ind w:left="113"/>
              <w:cnfStyle w:val="000000000000" w:firstRow="0" w:lastRow="0" w:firstColumn="0" w:lastColumn="0" w:oddVBand="0" w:evenVBand="0" w:oddHBand="0" w:evenHBand="0" w:firstRowFirstColumn="0" w:firstRowLastColumn="0" w:lastRowFirstColumn="0" w:lastRowLastColumn="0"/>
            </w:pPr>
          </w:p>
        </w:tc>
        <w:tc>
          <w:tcPr>
            <w:tcW w:w="1241" w:type="dxa"/>
            <w:tcBorders>
              <w:top w:val="nil"/>
              <w:bottom w:val="nil"/>
            </w:tcBorders>
            <w:shd w:val="clear" w:color="auto" w:fill="auto"/>
            <w:vAlign w:val="center"/>
          </w:tcPr>
          <w:p w14:paraId="053A1310" w14:textId="77777777" w:rsidR="00D6003D" w:rsidRPr="00010EFA" w:rsidRDefault="00D6003D" w:rsidP="005F44FE">
            <w:pPr>
              <w:pStyle w:val="08-Tabelageral"/>
              <w:ind w:left="113"/>
              <w:cnfStyle w:val="000000000000" w:firstRow="0" w:lastRow="0" w:firstColumn="0" w:lastColumn="0" w:oddVBand="0" w:evenVBand="0" w:oddHBand="0" w:evenHBand="0" w:firstRowFirstColumn="0" w:firstRowLastColumn="0" w:lastRowFirstColumn="0" w:lastRowLastColumn="0"/>
            </w:pPr>
            <w:r w:rsidRPr="007273CE">
              <w:t>2.729.266</w:t>
            </w:r>
          </w:p>
        </w:tc>
        <w:tc>
          <w:tcPr>
            <w:tcW w:w="1243" w:type="dxa"/>
            <w:tcBorders>
              <w:top w:val="nil"/>
              <w:bottom w:val="nil"/>
            </w:tcBorders>
            <w:shd w:val="clear" w:color="auto" w:fill="auto"/>
            <w:vAlign w:val="center"/>
          </w:tcPr>
          <w:p w14:paraId="1FFA052A" w14:textId="77777777" w:rsidR="00D6003D" w:rsidRPr="00010EFA" w:rsidRDefault="00D6003D" w:rsidP="005F44FE">
            <w:pPr>
              <w:pStyle w:val="08-Tabelageral"/>
              <w:ind w:left="113"/>
              <w:cnfStyle w:val="000000000000" w:firstRow="0" w:lastRow="0" w:firstColumn="0" w:lastColumn="0" w:oddVBand="0" w:evenVBand="0" w:oddHBand="0" w:evenHBand="0" w:firstRowFirstColumn="0" w:firstRowLastColumn="0" w:lastRowFirstColumn="0" w:lastRowLastColumn="0"/>
            </w:pPr>
            <w:r w:rsidRPr="001F57DD">
              <w:t>963.364</w:t>
            </w:r>
          </w:p>
        </w:tc>
      </w:tr>
      <w:tr w:rsidR="00D6003D" w:rsidRPr="00215D82" w14:paraId="636E7E71" w14:textId="77777777" w:rsidTr="005F44FE">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839" w:type="dxa"/>
            <w:tcBorders>
              <w:top w:val="nil"/>
              <w:bottom w:val="nil"/>
            </w:tcBorders>
            <w:shd w:val="clear" w:color="auto" w:fill="auto"/>
            <w:vAlign w:val="center"/>
          </w:tcPr>
          <w:p w14:paraId="2E93A90F" w14:textId="77777777" w:rsidR="00D6003D" w:rsidRPr="00215D82" w:rsidRDefault="00D6003D" w:rsidP="005F44FE">
            <w:pPr>
              <w:pStyle w:val="08-Tabelageral"/>
              <w:ind w:left="113"/>
              <w:jc w:val="left"/>
            </w:pPr>
            <w:r w:rsidRPr="008E2F67">
              <w:rPr>
                <w:b w:val="0"/>
                <w:bCs w:val="0"/>
              </w:rPr>
              <w:t>Juros sobre capital próprio recebidos</w:t>
            </w:r>
          </w:p>
        </w:tc>
        <w:tc>
          <w:tcPr>
            <w:tcW w:w="556" w:type="dxa"/>
            <w:tcBorders>
              <w:top w:val="nil"/>
              <w:bottom w:val="nil"/>
            </w:tcBorders>
            <w:shd w:val="clear" w:color="auto" w:fill="auto"/>
            <w:vAlign w:val="center"/>
          </w:tcPr>
          <w:p w14:paraId="71C9736C" w14:textId="77777777" w:rsidR="00D6003D" w:rsidRPr="00E0461B" w:rsidRDefault="00D6003D" w:rsidP="005F44FE">
            <w:pPr>
              <w:pStyle w:val="08-Tabelageral"/>
              <w:jc w:val="left"/>
              <w:cnfStyle w:val="000000100000" w:firstRow="0" w:lastRow="0" w:firstColumn="0" w:lastColumn="0" w:oddVBand="0" w:evenVBand="0" w:oddHBand="1" w:evenHBand="0" w:firstRowFirstColumn="0" w:firstRowLastColumn="0" w:lastRowFirstColumn="0" w:lastRowLastColumn="0"/>
            </w:pPr>
            <w:r w:rsidRPr="005170D4">
              <w:t>[7.b]</w:t>
            </w:r>
          </w:p>
        </w:tc>
        <w:tc>
          <w:tcPr>
            <w:tcW w:w="1240" w:type="dxa"/>
            <w:tcBorders>
              <w:top w:val="nil"/>
              <w:bottom w:val="nil"/>
            </w:tcBorders>
            <w:shd w:val="clear" w:color="auto" w:fill="auto"/>
            <w:vAlign w:val="center"/>
          </w:tcPr>
          <w:p w14:paraId="585DE14E" w14:textId="77777777" w:rsidR="00D6003D" w:rsidRPr="00EC1904" w:rsidRDefault="00D6003D" w:rsidP="005F44FE">
            <w:pPr>
              <w:pStyle w:val="08-Tabelageral"/>
              <w:ind w:left="113"/>
              <w:cnfStyle w:val="000000100000" w:firstRow="0" w:lastRow="0" w:firstColumn="0" w:lastColumn="0" w:oddVBand="0" w:evenVBand="0" w:oddHBand="1" w:evenHBand="0" w:firstRowFirstColumn="0" w:firstRowLastColumn="0" w:lastRowFirstColumn="0" w:lastRowLastColumn="0"/>
            </w:pPr>
            <w:r>
              <w:t>--</w:t>
            </w:r>
          </w:p>
        </w:tc>
        <w:tc>
          <w:tcPr>
            <w:tcW w:w="1240" w:type="dxa"/>
            <w:tcBorders>
              <w:top w:val="nil"/>
              <w:bottom w:val="nil"/>
            </w:tcBorders>
            <w:shd w:val="clear" w:color="auto" w:fill="auto"/>
            <w:vAlign w:val="center"/>
          </w:tcPr>
          <w:p w14:paraId="24995CE8" w14:textId="77777777" w:rsidR="00D6003D" w:rsidRPr="00010EFA" w:rsidRDefault="00D6003D" w:rsidP="005F44FE">
            <w:pPr>
              <w:pStyle w:val="08-Tabelageral"/>
              <w:ind w:left="113"/>
              <w:cnfStyle w:val="000000100000" w:firstRow="0" w:lastRow="0" w:firstColumn="0" w:lastColumn="0" w:oddVBand="0" w:evenVBand="0" w:oddHBand="1" w:evenHBand="0" w:firstRowFirstColumn="0" w:firstRowLastColumn="0" w:lastRowFirstColumn="0" w:lastRowLastColumn="0"/>
            </w:pPr>
            <w:r>
              <w:t>--</w:t>
            </w:r>
          </w:p>
        </w:tc>
        <w:tc>
          <w:tcPr>
            <w:tcW w:w="280" w:type="dxa"/>
            <w:tcBorders>
              <w:top w:val="nil"/>
              <w:bottom w:val="nil"/>
            </w:tcBorders>
            <w:shd w:val="clear" w:color="auto" w:fill="auto"/>
            <w:vAlign w:val="center"/>
          </w:tcPr>
          <w:p w14:paraId="2A8DF584" w14:textId="77777777" w:rsidR="00D6003D" w:rsidRPr="00010EFA" w:rsidRDefault="00D6003D" w:rsidP="005F44FE">
            <w:pPr>
              <w:pStyle w:val="08-Tabelageral"/>
              <w:ind w:left="113"/>
              <w:cnfStyle w:val="000000100000" w:firstRow="0" w:lastRow="0" w:firstColumn="0" w:lastColumn="0" w:oddVBand="0" w:evenVBand="0" w:oddHBand="1" w:evenHBand="0" w:firstRowFirstColumn="0" w:firstRowLastColumn="0" w:lastRowFirstColumn="0" w:lastRowLastColumn="0"/>
            </w:pPr>
          </w:p>
        </w:tc>
        <w:tc>
          <w:tcPr>
            <w:tcW w:w="1241" w:type="dxa"/>
            <w:tcBorders>
              <w:top w:val="nil"/>
              <w:bottom w:val="nil"/>
            </w:tcBorders>
            <w:shd w:val="clear" w:color="auto" w:fill="auto"/>
            <w:vAlign w:val="center"/>
          </w:tcPr>
          <w:p w14:paraId="23109C80" w14:textId="77777777" w:rsidR="00D6003D" w:rsidRPr="00010EFA" w:rsidRDefault="00D6003D" w:rsidP="005F44FE">
            <w:pPr>
              <w:pStyle w:val="08-Tabelageral"/>
              <w:ind w:left="113"/>
              <w:cnfStyle w:val="000000100000" w:firstRow="0" w:lastRow="0" w:firstColumn="0" w:lastColumn="0" w:oddVBand="0" w:evenVBand="0" w:oddHBand="1" w:evenHBand="0" w:firstRowFirstColumn="0" w:firstRowLastColumn="0" w:lastRowFirstColumn="0" w:lastRowLastColumn="0"/>
            </w:pPr>
            <w:r w:rsidRPr="007273CE">
              <w:t>255.108</w:t>
            </w:r>
          </w:p>
        </w:tc>
        <w:tc>
          <w:tcPr>
            <w:tcW w:w="1243" w:type="dxa"/>
            <w:tcBorders>
              <w:top w:val="nil"/>
              <w:bottom w:val="nil"/>
            </w:tcBorders>
            <w:shd w:val="clear" w:color="auto" w:fill="auto"/>
            <w:vAlign w:val="center"/>
          </w:tcPr>
          <w:p w14:paraId="4F50A248" w14:textId="77777777" w:rsidR="00D6003D" w:rsidRPr="001F57DD" w:rsidRDefault="00D6003D" w:rsidP="005F44FE">
            <w:pPr>
              <w:pStyle w:val="08-Tabelageral"/>
              <w:ind w:left="113"/>
              <w:cnfStyle w:val="000000100000" w:firstRow="0" w:lastRow="0" w:firstColumn="0" w:lastColumn="0" w:oddVBand="0" w:evenVBand="0" w:oddHBand="1" w:evenHBand="0" w:firstRowFirstColumn="0" w:firstRowLastColumn="0" w:lastRowFirstColumn="0" w:lastRowLastColumn="0"/>
            </w:pPr>
            <w:r w:rsidRPr="007F7D85">
              <w:t>157.732</w:t>
            </w:r>
          </w:p>
        </w:tc>
      </w:tr>
      <w:tr w:rsidR="00D6003D" w:rsidRPr="00215D82" w14:paraId="74F7DCC8" w14:textId="77777777" w:rsidTr="005F44FE">
        <w:trPr>
          <w:trHeight w:val="238"/>
          <w:jc w:val="center"/>
        </w:trPr>
        <w:tc>
          <w:tcPr>
            <w:cnfStyle w:val="001000000000" w:firstRow="0" w:lastRow="0" w:firstColumn="1" w:lastColumn="0" w:oddVBand="0" w:evenVBand="0" w:oddHBand="0" w:evenHBand="0" w:firstRowFirstColumn="0" w:firstRowLastColumn="0" w:lastRowFirstColumn="0" w:lastRowLastColumn="0"/>
            <w:tcW w:w="3839" w:type="dxa"/>
            <w:tcBorders>
              <w:top w:val="nil"/>
              <w:bottom w:val="nil"/>
            </w:tcBorders>
            <w:shd w:val="clear" w:color="auto" w:fill="auto"/>
            <w:vAlign w:val="center"/>
          </w:tcPr>
          <w:p w14:paraId="20F5B089" w14:textId="77777777" w:rsidR="00D6003D" w:rsidRPr="008E2F67" w:rsidRDefault="00D6003D" w:rsidP="005F44FE">
            <w:pPr>
              <w:pStyle w:val="08-Tabelageral"/>
              <w:ind w:left="113"/>
              <w:jc w:val="left"/>
            </w:pPr>
            <w:r w:rsidRPr="001F57DD">
              <w:rPr>
                <w:b w:val="0"/>
                <w:bCs w:val="0"/>
              </w:rPr>
              <w:t xml:space="preserve">Redução de capital </w:t>
            </w:r>
            <w:r>
              <w:rPr>
                <w:b w:val="0"/>
                <w:bCs w:val="0"/>
              </w:rPr>
              <w:t>r</w:t>
            </w:r>
            <w:r w:rsidRPr="001F57DD">
              <w:rPr>
                <w:b w:val="0"/>
                <w:bCs w:val="0"/>
              </w:rPr>
              <w:t xml:space="preserve">ecebidos </w:t>
            </w:r>
            <w:r w:rsidRPr="00D72A7C">
              <w:rPr>
                <w:b w:val="0"/>
                <w:bCs w:val="0"/>
              </w:rPr>
              <w:t>–</w:t>
            </w:r>
            <w:r w:rsidRPr="001F57DD">
              <w:rPr>
                <w:b w:val="0"/>
                <w:bCs w:val="0"/>
              </w:rPr>
              <w:t xml:space="preserve"> BB Corretora de Seguros e Adm. de Bens S.A. (BB Corretora)</w:t>
            </w:r>
          </w:p>
        </w:tc>
        <w:tc>
          <w:tcPr>
            <w:tcW w:w="556" w:type="dxa"/>
            <w:tcBorders>
              <w:top w:val="nil"/>
              <w:bottom w:val="nil"/>
            </w:tcBorders>
            <w:shd w:val="clear" w:color="auto" w:fill="auto"/>
            <w:vAlign w:val="center"/>
          </w:tcPr>
          <w:p w14:paraId="0C823870" w14:textId="77777777" w:rsidR="00D6003D" w:rsidRPr="005170D4" w:rsidRDefault="00D6003D" w:rsidP="005F44FE">
            <w:pPr>
              <w:pStyle w:val="08-Tabelageral"/>
              <w:jc w:val="left"/>
              <w:cnfStyle w:val="000000000000" w:firstRow="0" w:lastRow="0" w:firstColumn="0" w:lastColumn="0" w:oddVBand="0" w:evenVBand="0" w:oddHBand="0" w:evenHBand="0" w:firstRowFirstColumn="0" w:firstRowLastColumn="0" w:lastRowFirstColumn="0" w:lastRowLastColumn="0"/>
            </w:pPr>
            <w:r w:rsidRPr="005170D4">
              <w:t>[7.b]</w:t>
            </w:r>
          </w:p>
        </w:tc>
        <w:tc>
          <w:tcPr>
            <w:tcW w:w="1240" w:type="dxa"/>
            <w:tcBorders>
              <w:top w:val="nil"/>
              <w:bottom w:val="nil"/>
            </w:tcBorders>
            <w:shd w:val="clear" w:color="auto" w:fill="auto"/>
            <w:vAlign w:val="center"/>
          </w:tcPr>
          <w:p w14:paraId="7ABBCACB" w14:textId="77777777" w:rsidR="00D6003D" w:rsidRPr="00EC1904" w:rsidRDefault="00D6003D" w:rsidP="005F44FE">
            <w:pPr>
              <w:pStyle w:val="08-Tabelageral"/>
              <w:ind w:left="113"/>
              <w:cnfStyle w:val="000000000000" w:firstRow="0" w:lastRow="0" w:firstColumn="0" w:lastColumn="0" w:oddVBand="0" w:evenVBand="0" w:oddHBand="0" w:evenHBand="0" w:firstRowFirstColumn="0" w:firstRowLastColumn="0" w:lastRowFirstColumn="0" w:lastRowLastColumn="0"/>
            </w:pPr>
            <w:r>
              <w:t>--</w:t>
            </w:r>
          </w:p>
        </w:tc>
        <w:tc>
          <w:tcPr>
            <w:tcW w:w="1240" w:type="dxa"/>
            <w:tcBorders>
              <w:top w:val="nil"/>
              <w:bottom w:val="nil"/>
            </w:tcBorders>
            <w:shd w:val="clear" w:color="auto" w:fill="auto"/>
            <w:vAlign w:val="center"/>
          </w:tcPr>
          <w:p w14:paraId="115FD119" w14:textId="77777777" w:rsidR="00D6003D" w:rsidRPr="00010EFA" w:rsidRDefault="00D6003D" w:rsidP="005F44FE">
            <w:pPr>
              <w:pStyle w:val="08-Tabelageral"/>
              <w:ind w:left="113"/>
              <w:cnfStyle w:val="000000000000" w:firstRow="0" w:lastRow="0" w:firstColumn="0" w:lastColumn="0" w:oddVBand="0" w:evenVBand="0" w:oddHBand="0" w:evenHBand="0" w:firstRowFirstColumn="0" w:firstRowLastColumn="0" w:lastRowFirstColumn="0" w:lastRowLastColumn="0"/>
            </w:pPr>
            <w:r w:rsidRPr="007F7D85">
              <w:t>40.899</w:t>
            </w:r>
          </w:p>
        </w:tc>
        <w:tc>
          <w:tcPr>
            <w:tcW w:w="280" w:type="dxa"/>
            <w:tcBorders>
              <w:top w:val="nil"/>
              <w:bottom w:val="nil"/>
            </w:tcBorders>
            <w:shd w:val="clear" w:color="auto" w:fill="auto"/>
            <w:vAlign w:val="center"/>
          </w:tcPr>
          <w:p w14:paraId="23E56F98" w14:textId="77777777" w:rsidR="00D6003D" w:rsidRPr="00010EFA" w:rsidRDefault="00D6003D" w:rsidP="005F44FE">
            <w:pPr>
              <w:pStyle w:val="08-Tabelageral"/>
              <w:ind w:left="113"/>
              <w:cnfStyle w:val="000000000000" w:firstRow="0" w:lastRow="0" w:firstColumn="0" w:lastColumn="0" w:oddVBand="0" w:evenVBand="0" w:oddHBand="0" w:evenHBand="0" w:firstRowFirstColumn="0" w:firstRowLastColumn="0" w:lastRowFirstColumn="0" w:lastRowLastColumn="0"/>
            </w:pPr>
          </w:p>
        </w:tc>
        <w:tc>
          <w:tcPr>
            <w:tcW w:w="1241" w:type="dxa"/>
            <w:tcBorders>
              <w:top w:val="nil"/>
              <w:bottom w:val="nil"/>
            </w:tcBorders>
            <w:shd w:val="clear" w:color="auto" w:fill="auto"/>
            <w:vAlign w:val="center"/>
          </w:tcPr>
          <w:p w14:paraId="33F6E6F2" w14:textId="77777777" w:rsidR="00D6003D" w:rsidRPr="00010EFA" w:rsidRDefault="00D6003D" w:rsidP="005F44FE">
            <w:pPr>
              <w:pStyle w:val="08-Tabelageral"/>
              <w:ind w:left="113"/>
              <w:cnfStyle w:val="000000000000" w:firstRow="0" w:lastRow="0" w:firstColumn="0" w:lastColumn="0" w:oddVBand="0" w:evenVBand="0" w:oddHBand="0" w:evenHBand="0" w:firstRowFirstColumn="0" w:firstRowLastColumn="0" w:lastRowFirstColumn="0" w:lastRowLastColumn="0"/>
            </w:pPr>
            <w:r>
              <w:t>--</w:t>
            </w:r>
          </w:p>
        </w:tc>
        <w:tc>
          <w:tcPr>
            <w:tcW w:w="1243" w:type="dxa"/>
            <w:tcBorders>
              <w:top w:val="nil"/>
              <w:bottom w:val="nil"/>
            </w:tcBorders>
            <w:shd w:val="clear" w:color="auto" w:fill="auto"/>
            <w:vAlign w:val="center"/>
          </w:tcPr>
          <w:p w14:paraId="2206ABC1" w14:textId="77777777" w:rsidR="00D6003D" w:rsidRPr="007F7D85" w:rsidRDefault="00D6003D" w:rsidP="005F44FE">
            <w:pPr>
              <w:pStyle w:val="08-Tabelageral"/>
              <w:ind w:left="113"/>
              <w:cnfStyle w:val="000000000000" w:firstRow="0" w:lastRow="0" w:firstColumn="0" w:lastColumn="0" w:oddVBand="0" w:evenVBand="0" w:oddHBand="0" w:evenHBand="0" w:firstRowFirstColumn="0" w:firstRowLastColumn="0" w:lastRowFirstColumn="0" w:lastRowLastColumn="0"/>
            </w:pPr>
            <w:r>
              <w:t>--</w:t>
            </w:r>
          </w:p>
        </w:tc>
      </w:tr>
      <w:tr w:rsidR="00D6003D" w:rsidRPr="00215D82" w14:paraId="440A3DB8" w14:textId="77777777" w:rsidTr="005F44FE">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839" w:type="dxa"/>
            <w:tcBorders>
              <w:top w:val="nil"/>
              <w:bottom w:val="nil"/>
            </w:tcBorders>
            <w:shd w:val="clear" w:color="auto" w:fill="auto"/>
            <w:vAlign w:val="center"/>
          </w:tcPr>
          <w:p w14:paraId="63DDE468" w14:textId="77777777" w:rsidR="00D6003D" w:rsidRPr="00815A9B" w:rsidRDefault="00D6003D" w:rsidP="005F44FE">
            <w:pPr>
              <w:pStyle w:val="08-Tabelageral"/>
              <w:ind w:left="113"/>
              <w:jc w:val="left"/>
              <w:rPr>
                <w:b w:val="0"/>
                <w:bCs w:val="0"/>
              </w:rPr>
            </w:pPr>
            <w:r w:rsidRPr="00815A9B">
              <w:rPr>
                <w:b w:val="0"/>
                <w:bCs w:val="0"/>
              </w:rPr>
              <w:t xml:space="preserve">Aporte de capital social </w:t>
            </w:r>
            <w:r>
              <w:t>–</w:t>
            </w:r>
            <w:r w:rsidRPr="00815A9B">
              <w:rPr>
                <w:b w:val="0"/>
                <w:bCs w:val="0"/>
              </w:rPr>
              <w:t xml:space="preserve"> Brasilprev Seguros e Previdência S.A.</w:t>
            </w:r>
          </w:p>
        </w:tc>
        <w:tc>
          <w:tcPr>
            <w:tcW w:w="556" w:type="dxa"/>
            <w:tcBorders>
              <w:top w:val="nil"/>
              <w:bottom w:val="nil"/>
            </w:tcBorders>
            <w:shd w:val="clear" w:color="auto" w:fill="auto"/>
            <w:vAlign w:val="center"/>
          </w:tcPr>
          <w:p w14:paraId="52905E72" w14:textId="77777777" w:rsidR="00D6003D" w:rsidRPr="00E0461B" w:rsidRDefault="00D6003D" w:rsidP="005F44FE">
            <w:pPr>
              <w:pStyle w:val="08-Tabelageral"/>
              <w:jc w:val="left"/>
              <w:cnfStyle w:val="000000100000" w:firstRow="0" w:lastRow="0" w:firstColumn="0" w:lastColumn="0" w:oddVBand="0" w:evenVBand="0" w:oddHBand="1" w:evenHBand="0" w:firstRowFirstColumn="0" w:firstRowLastColumn="0" w:lastRowFirstColumn="0" w:lastRowLastColumn="0"/>
              <w:rPr>
                <w:b/>
              </w:rPr>
            </w:pPr>
            <w:r w:rsidRPr="000C3789">
              <w:t>[7.b]</w:t>
            </w:r>
          </w:p>
        </w:tc>
        <w:tc>
          <w:tcPr>
            <w:tcW w:w="1240" w:type="dxa"/>
            <w:tcBorders>
              <w:top w:val="nil"/>
              <w:bottom w:val="nil"/>
            </w:tcBorders>
            <w:shd w:val="clear" w:color="auto" w:fill="auto"/>
            <w:vAlign w:val="center"/>
          </w:tcPr>
          <w:p w14:paraId="07840E23" w14:textId="77777777" w:rsidR="00D6003D" w:rsidRDefault="00D6003D" w:rsidP="005F44FE">
            <w:pPr>
              <w:pStyle w:val="08-Tabelageral"/>
              <w:ind w:left="113"/>
              <w:cnfStyle w:val="000000100000" w:firstRow="0" w:lastRow="0" w:firstColumn="0" w:lastColumn="0" w:oddVBand="0" w:evenVBand="0" w:oddHBand="1" w:evenHBand="0" w:firstRowFirstColumn="0" w:firstRowLastColumn="0" w:lastRowFirstColumn="0" w:lastRowLastColumn="0"/>
            </w:pPr>
            <w:r>
              <w:t>--</w:t>
            </w:r>
          </w:p>
        </w:tc>
        <w:tc>
          <w:tcPr>
            <w:tcW w:w="1240" w:type="dxa"/>
            <w:tcBorders>
              <w:top w:val="nil"/>
              <w:bottom w:val="nil"/>
            </w:tcBorders>
            <w:shd w:val="clear" w:color="auto" w:fill="auto"/>
            <w:vAlign w:val="center"/>
          </w:tcPr>
          <w:p w14:paraId="701F1C92" w14:textId="77777777" w:rsidR="00D6003D" w:rsidRDefault="00D6003D" w:rsidP="005F44FE">
            <w:pPr>
              <w:pStyle w:val="08-Tabelageral"/>
              <w:ind w:left="113"/>
              <w:cnfStyle w:val="000000100000" w:firstRow="0" w:lastRow="0" w:firstColumn="0" w:lastColumn="0" w:oddVBand="0" w:evenVBand="0" w:oddHBand="1" w:evenHBand="0" w:firstRowFirstColumn="0" w:firstRowLastColumn="0" w:lastRowFirstColumn="0" w:lastRowLastColumn="0"/>
            </w:pPr>
            <w:r>
              <w:t>--</w:t>
            </w:r>
          </w:p>
        </w:tc>
        <w:tc>
          <w:tcPr>
            <w:tcW w:w="280" w:type="dxa"/>
            <w:tcBorders>
              <w:top w:val="nil"/>
              <w:bottom w:val="nil"/>
            </w:tcBorders>
            <w:shd w:val="clear" w:color="auto" w:fill="auto"/>
            <w:vAlign w:val="center"/>
          </w:tcPr>
          <w:p w14:paraId="7497EE4B" w14:textId="77777777" w:rsidR="00D6003D" w:rsidRPr="00010EFA" w:rsidRDefault="00D6003D" w:rsidP="005F44FE">
            <w:pPr>
              <w:pStyle w:val="08-Tabelageral"/>
              <w:ind w:left="113"/>
              <w:cnfStyle w:val="000000100000" w:firstRow="0" w:lastRow="0" w:firstColumn="0" w:lastColumn="0" w:oddVBand="0" w:evenVBand="0" w:oddHBand="1" w:evenHBand="0" w:firstRowFirstColumn="0" w:firstRowLastColumn="0" w:lastRowFirstColumn="0" w:lastRowLastColumn="0"/>
            </w:pPr>
          </w:p>
        </w:tc>
        <w:tc>
          <w:tcPr>
            <w:tcW w:w="1241" w:type="dxa"/>
            <w:tcBorders>
              <w:top w:val="nil"/>
              <w:bottom w:val="nil"/>
            </w:tcBorders>
            <w:shd w:val="clear" w:color="auto" w:fill="auto"/>
            <w:vAlign w:val="center"/>
          </w:tcPr>
          <w:p w14:paraId="039DAAC3" w14:textId="77777777" w:rsidR="00D6003D" w:rsidRPr="00010EFA" w:rsidRDefault="00D6003D" w:rsidP="005F44FE">
            <w:pPr>
              <w:pStyle w:val="08-Tabelageral"/>
              <w:ind w:left="113"/>
              <w:cnfStyle w:val="000000100000" w:firstRow="0" w:lastRow="0" w:firstColumn="0" w:lastColumn="0" w:oddVBand="0" w:evenVBand="0" w:oddHBand="1" w:evenHBand="0" w:firstRowFirstColumn="0" w:firstRowLastColumn="0" w:lastRowFirstColumn="0" w:lastRowLastColumn="0"/>
            </w:pPr>
            <w:r>
              <w:t>--</w:t>
            </w:r>
          </w:p>
        </w:tc>
        <w:tc>
          <w:tcPr>
            <w:tcW w:w="1243" w:type="dxa"/>
            <w:tcBorders>
              <w:top w:val="nil"/>
              <w:bottom w:val="nil"/>
            </w:tcBorders>
            <w:shd w:val="clear" w:color="auto" w:fill="auto"/>
            <w:vAlign w:val="center"/>
          </w:tcPr>
          <w:p w14:paraId="52ACA386" w14:textId="77777777" w:rsidR="00D6003D" w:rsidRPr="00FC723F" w:rsidRDefault="00D6003D" w:rsidP="005F44FE">
            <w:pPr>
              <w:pStyle w:val="08-Tabelageral"/>
              <w:ind w:left="113"/>
              <w:cnfStyle w:val="000000100000" w:firstRow="0" w:lastRow="0" w:firstColumn="0" w:lastColumn="0" w:oddVBand="0" w:evenVBand="0" w:oddHBand="1" w:evenHBand="0" w:firstRowFirstColumn="0" w:firstRowLastColumn="0" w:lastRowFirstColumn="0" w:lastRowLastColumn="0"/>
              <w:rPr>
                <w:rFonts w:cs="Arial"/>
              </w:rPr>
            </w:pPr>
            <w:r>
              <w:t>(</w:t>
            </w:r>
            <w:r w:rsidRPr="001F57DD">
              <w:t>449.969</w:t>
            </w:r>
            <w:r>
              <w:t>)</w:t>
            </w:r>
          </w:p>
        </w:tc>
      </w:tr>
      <w:tr w:rsidR="00D6003D" w:rsidRPr="00215D82" w14:paraId="322B3D02" w14:textId="77777777" w:rsidTr="005F44FE">
        <w:trPr>
          <w:trHeight w:val="238"/>
          <w:jc w:val="center"/>
        </w:trPr>
        <w:tc>
          <w:tcPr>
            <w:cnfStyle w:val="001000000000" w:firstRow="0" w:lastRow="0" w:firstColumn="1" w:lastColumn="0" w:oddVBand="0" w:evenVBand="0" w:oddHBand="0" w:evenHBand="0" w:firstRowFirstColumn="0" w:firstRowLastColumn="0" w:lastRowFirstColumn="0" w:lastRowLastColumn="0"/>
            <w:tcW w:w="3839" w:type="dxa"/>
            <w:tcBorders>
              <w:top w:val="nil"/>
              <w:bottom w:val="nil"/>
            </w:tcBorders>
            <w:shd w:val="clear" w:color="auto" w:fill="auto"/>
            <w:vAlign w:val="center"/>
          </w:tcPr>
          <w:p w14:paraId="57EEA737" w14:textId="77777777" w:rsidR="00D6003D" w:rsidRPr="00815A9B" w:rsidRDefault="00D6003D" w:rsidP="005F44FE">
            <w:pPr>
              <w:pStyle w:val="08-Tabelageral"/>
              <w:ind w:left="113"/>
              <w:jc w:val="left"/>
            </w:pPr>
            <w:r w:rsidRPr="000C3789">
              <w:rPr>
                <w:b w:val="0"/>
                <w:bCs w:val="0"/>
              </w:rPr>
              <w:t xml:space="preserve">Aporte de capital social </w:t>
            </w:r>
            <w:r w:rsidRPr="00D72A7C">
              <w:t>–</w:t>
            </w:r>
            <w:r w:rsidRPr="000C3789">
              <w:rPr>
                <w:b w:val="0"/>
                <w:bCs w:val="0"/>
              </w:rPr>
              <w:t xml:space="preserve"> Brasilcap Capitalização S.A.</w:t>
            </w:r>
          </w:p>
        </w:tc>
        <w:tc>
          <w:tcPr>
            <w:tcW w:w="556" w:type="dxa"/>
            <w:tcBorders>
              <w:top w:val="nil"/>
              <w:bottom w:val="nil"/>
            </w:tcBorders>
            <w:shd w:val="clear" w:color="auto" w:fill="auto"/>
            <w:vAlign w:val="center"/>
          </w:tcPr>
          <w:p w14:paraId="7991CDFB" w14:textId="77777777" w:rsidR="00D6003D" w:rsidRPr="00E0461B" w:rsidRDefault="00D6003D" w:rsidP="005F44FE">
            <w:pPr>
              <w:pStyle w:val="08-Tabelageral"/>
              <w:jc w:val="left"/>
              <w:cnfStyle w:val="000000000000" w:firstRow="0" w:lastRow="0" w:firstColumn="0" w:lastColumn="0" w:oddVBand="0" w:evenVBand="0" w:oddHBand="0" w:evenHBand="0" w:firstRowFirstColumn="0" w:firstRowLastColumn="0" w:lastRowFirstColumn="0" w:lastRowLastColumn="0"/>
              <w:rPr>
                <w:b/>
              </w:rPr>
            </w:pPr>
            <w:r w:rsidRPr="000C3789">
              <w:t>[7.b]</w:t>
            </w:r>
          </w:p>
        </w:tc>
        <w:tc>
          <w:tcPr>
            <w:tcW w:w="1240" w:type="dxa"/>
            <w:tcBorders>
              <w:top w:val="nil"/>
              <w:bottom w:val="nil"/>
            </w:tcBorders>
            <w:shd w:val="clear" w:color="auto" w:fill="auto"/>
            <w:vAlign w:val="center"/>
          </w:tcPr>
          <w:p w14:paraId="699810B0" w14:textId="77777777" w:rsidR="00D6003D" w:rsidRDefault="00D6003D" w:rsidP="005F44FE">
            <w:pPr>
              <w:pStyle w:val="08-Tabelageral"/>
              <w:ind w:left="113"/>
              <w:cnfStyle w:val="000000000000" w:firstRow="0" w:lastRow="0" w:firstColumn="0" w:lastColumn="0" w:oddVBand="0" w:evenVBand="0" w:oddHBand="0" w:evenHBand="0" w:firstRowFirstColumn="0" w:firstRowLastColumn="0" w:lastRowFirstColumn="0" w:lastRowLastColumn="0"/>
            </w:pPr>
            <w:r>
              <w:t>--</w:t>
            </w:r>
          </w:p>
        </w:tc>
        <w:tc>
          <w:tcPr>
            <w:tcW w:w="1240" w:type="dxa"/>
            <w:tcBorders>
              <w:top w:val="nil"/>
              <w:bottom w:val="nil"/>
            </w:tcBorders>
            <w:shd w:val="clear" w:color="auto" w:fill="auto"/>
            <w:vAlign w:val="center"/>
          </w:tcPr>
          <w:p w14:paraId="09C52F8B" w14:textId="77777777" w:rsidR="00D6003D" w:rsidRDefault="00D6003D" w:rsidP="005F44FE">
            <w:pPr>
              <w:pStyle w:val="08-Tabelageral"/>
              <w:ind w:left="113"/>
              <w:cnfStyle w:val="000000000000" w:firstRow="0" w:lastRow="0" w:firstColumn="0" w:lastColumn="0" w:oddVBand="0" w:evenVBand="0" w:oddHBand="0" w:evenHBand="0" w:firstRowFirstColumn="0" w:firstRowLastColumn="0" w:lastRowFirstColumn="0" w:lastRowLastColumn="0"/>
            </w:pPr>
            <w:r>
              <w:t>--</w:t>
            </w:r>
          </w:p>
        </w:tc>
        <w:tc>
          <w:tcPr>
            <w:tcW w:w="280" w:type="dxa"/>
            <w:tcBorders>
              <w:top w:val="nil"/>
              <w:bottom w:val="nil"/>
            </w:tcBorders>
            <w:shd w:val="clear" w:color="auto" w:fill="auto"/>
            <w:vAlign w:val="center"/>
          </w:tcPr>
          <w:p w14:paraId="6CBDA7C8" w14:textId="77777777" w:rsidR="00D6003D" w:rsidRPr="00010EFA" w:rsidRDefault="00D6003D" w:rsidP="005F44FE">
            <w:pPr>
              <w:pStyle w:val="08-Tabelageral"/>
              <w:ind w:left="113"/>
              <w:cnfStyle w:val="000000000000" w:firstRow="0" w:lastRow="0" w:firstColumn="0" w:lastColumn="0" w:oddVBand="0" w:evenVBand="0" w:oddHBand="0" w:evenHBand="0" w:firstRowFirstColumn="0" w:firstRowLastColumn="0" w:lastRowFirstColumn="0" w:lastRowLastColumn="0"/>
            </w:pPr>
          </w:p>
        </w:tc>
        <w:tc>
          <w:tcPr>
            <w:tcW w:w="1241" w:type="dxa"/>
            <w:tcBorders>
              <w:top w:val="nil"/>
              <w:bottom w:val="nil"/>
            </w:tcBorders>
            <w:shd w:val="clear" w:color="auto" w:fill="auto"/>
            <w:vAlign w:val="center"/>
          </w:tcPr>
          <w:p w14:paraId="42DA9E04" w14:textId="77777777" w:rsidR="00D6003D" w:rsidRPr="00010EFA" w:rsidRDefault="00D6003D" w:rsidP="005F44FE">
            <w:pPr>
              <w:pStyle w:val="08-Tabelageral"/>
              <w:ind w:left="113"/>
              <w:cnfStyle w:val="000000000000" w:firstRow="0" w:lastRow="0" w:firstColumn="0" w:lastColumn="0" w:oddVBand="0" w:evenVBand="0" w:oddHBand="0" w:evenHBand="0" w:firstRowFirstColumn="0" w:firstRowLastColumn="0" w:lastRowFirstColumn="0" w:lastRowLastColumn="0"/>
            </w:pPr>
            <w:r>
              <w:t>--</w:t>
            </w:r>
          </w:p>
        </w:tc>
        <w:tc>
          <w:tcPr>
            <w:tcW w:w="1243" w:type="dxa"/>
            <w:tcBorders>
              <w:top w:val="nil"/>
              <w:bottom w:val="nil"/>
            </w:tcBorders>
            <w:shd w:val="clear" w:color="auto" w:fill="auto"/>
            <w:vAlign w:val="center"/>
          </w:tcPr>
          <w:p w14:paraId="57ECCAC1" w14:textId="77777777" w:rsidR="00D6003D" w:rsidRPr="00FC723F" w:rsidRDefault="00D6003D" w:rsidP="005F44FE">
            <w:pPr>
              <w:pStyle w:val="08-Tabelageral"/>
              <w:ind w:left="113"/>
              <w:cnfStyle w:val="000000000000" w:firstRow="0" w:lastRow="0" w:firstColumn="0" w:lastColumn="0" w:oddVBand="0" w:evenVBand="0" w:oddHBand="0" w:evenHBand="0" w:firstRowFirstColumn="0" w:firstRowLastColumn="0" w:lastRowFirstColumn="0" w:lastRowLastColumn="0"/>
              <w:rPr>
                <w:rFonts w:cs="Arial"/>
              </w:rPr>
            </w:pPr>
            <w:r w:rsidRPr="000C3789">
              <w:t>(66.664)</w:t>
            </w:r>
          </w:p>
        </w:tc>
      </w:tr>
      <w:tr w:rsidR="00D6003D" w:rsidRPr="00215D82" w14:paraId="12B10225" w14:textId="77777777" w:rsidTr="005F44FE">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839" w:type="dxa"/>
            <w:tcBorders>
              <w:top w:val="nil"/>
              <w:bottom w:val="nil"/>
            </w:tcBorders>
            <w:shd w:val="clear" w:color="auto" w:fill="auto"/>
            <w:vAlign w:val="center"/>
          </w:tcPr>
          <w:p w14:paraId="3FD048F9" w14:textId="77777777" w:rsidR="00D6003D" w:rsidRPr="007273CE" w:rsidRDefault="00D6003D" w:rsidP="005F44FE">
            <w:pPr>
              <w:pStyle w:val="08-Tabelageral"/>
              <w:ind w:left="113"/>
              <w:jc w:val="left"/>
              <w:rPr>
                <w:b w:val="0"/>
                <w:bCs w:val="0"/>
              </w:rPr>
            </w:pPr>
            <w:r w:rsidRPr="007273CE">
              <w:rPr>
                <w:b w:val="0"/>
                <w:bCs w:val="0"/>
              </w:rPr>
              <w:t xml:space="preserve">Aquisição de participação </w:t>
            </w:r>
            <w:r w:rsidRPr="00D72A7C">
              <w:rPr>
                <w:b w:val="0"/>
                <w:bCs w:val="0"/>
              </w:rPr>
              <w:t>–</w:t>
            </w:r>
            <w:r w:rsidRPr="007273CE">
              <w:rPr>
                <w:b w:val="0"/>
                <w:bCs w:val="0"/>
              </w:rPr>
              <w:t xml:space="preserve"> Brasilcap Capitalização S.A.</w:t>
            </w:r>
          </w:p>
        </w:tc>
        <w:tc>
          <w:tcPr>
            <w:tcW w:w="556" w:type="dxa"/>
            <w:tcBorders>
              <w:top w:val="nil"/>
              <w:bottom w:val="nil"/>
            </w:tcBorders>
            <w:shd w:val="clear" w:color="auto" w:fill="auto"/>
            <w:vAlign w:val="center"/>
          </w:tcPr>
          <w:p w14:paraId="348C4ABB" w14:textId="77777777" w:rsidR="00D6003D" w:rsidRPr="007273CE" w:rsidRDefault="00D6003D" w:rsidP="005F44FE">
            <w:pPr>
              <w:pStyle w:val="08-Tabelageral"/>
              <w:jc w:val="left"/>
              <w:cnfStyle w:val="000000100000" w:firstRow="0" w:lastRow="0" w:firstColumn="0" w:lastColumn="0" w:oddVBand="0" w:evenVBand="0" w:oddHBand="1" w:evenHBand="0" w:firstRowFirstColumn="0" w:firstRowLastColumn="0" w:lastRowFirstColumn="0" w:lastRowLastColumn="0"/>
            </w:pPr>
            <w:r w:rsidRPr="007273CE">
              <w:t>[7.b]</w:t>
            </w:r>
          </w:p>
        </w:tc>
        <w:tc>
          <w:tcPr>
            <w:tcW w:w="1240" w:type="dxa"/>
            <w:tcBorders>
              <w:top w:val="nil"/>
              <w:bottom w:val="nil"/>
            </w:tcBorders>
            <w:shd w:val="clear" w:color="auto" w:fill="auto"/>
            <w:vAlign w:val="center"/>
          </w:tcPr>
          <w:p w14:paraId="051BAC59" w14:textId="77777777" w:rsidR="00D6003D" w:rsidRPr="007273CE" w:rsidRDefault="00D6003D" w:rsidP="005F44FE">
            <w:pPr>
              <w:pStyle w:val="08-Tabelageral"/>
              <w:ind w:left="113"/>
              <w:cnfStyle w:val="000000100000" w:firstRow="0" w:lastRow="0" w:firstColumn="0" w:lastColumn="0" w:oddVBand="0" w:evenVBand="0" w:oddHBand="1" w:evenHBand="0" w:firstRowFirstColumn="0" w:firstRowLastColumn="0" w:lastRowFirstColumn="0" w:lastRowLastColumn="0"/>
            </w:pPr>
            <w:r>
              <w:t>--</w:t>
            </w:r>
          </w:p>
        </w:tc>
        <w:tc>
          <w:tcPr>
            <w:tcW w:w="1240" w:type="dxa"/>
            <w:tcBorders>
              <w:top w:val="nil"/>
              <w:bottom w:val="nil"/>
            </w:tcBorders>
            <w:shd w:val="clear" w:color="auto" w:fill="auto"/>
            <w:vAlign w:val="center"/>
          </w:tcPr>
          <w:p w14:paraId="11AF7F98" w14:textId="77777777" w:rsidR="00D6003D" w:rsidRPr="001F57DD" w:rsidRDefault="00D6003D" w:rsidP="005F44FE">
            <w:pPr>
              <w:pStyle w:val="08-Tabelageral"/>
              <w:ind w:left="113"/>
              <w:cnfStyle w:val="000000100000" w:firstRow="0" w:lastRow="0" w:firstColumn="0" w:lastColumn="0" w:oddVBand="0" w:evenVBand="0" w:oddHBand="1" w:evenHBand="0" w:firstRowFirstColumn="0" w:firstRowLastColumn="0" w:lastRowFirstColumn="0" w:lastRowLastColumn="0"/>
            </w:pPr>
            <w:r>
              <w:t>--</w:t>
            </w:r>
          </w:p>
        </w:tc>
        <w:tc>
          <w:tcPr>
            <w:tcW w:w="280" w:type="dxa"/>
            <w:tcBorders>
              <w:top w:val="nil"/>
              <w:bottom w:val="nil"/>
            </w:tcBorders>
            <w:shd w:val="clear" w:color="auto" w:fill="auto"/>
            <w:vAlign w:val="center"/>
          </w:tcPr>
          <w:p w14:paraId="14BE929C" w14:textId="77777777" w:rsidR="00D6003D" w:rsidRPr="00010EFA" w:rsidRDefault="00D6003D" w:rsidP="005F44FE">
            <w:pPr>
              <w:pStyle w:val="08-Tabelageral"/>
              <w:ind w:left="113"/>
              <w:cnfStyle w:val="000000100000" w:firstRow="0" w:lastRow="0" w:firstColumn="0" w:lastColumn="0" w:oddVBand="0" w:evenVBand="0" w:oddHBand="1" w:evenHBand="0" w:firstRowFirstColumn="0" w:firstRowLastColumn="0" w:lastRowFirstColumn="0" w:lastRowLastColumn="0"/>
            </w:pPr>
          </w:p>
        </w:tc>
        <w:tc>
          <w:tcPr>
            <w:tcW w:w="1241" w:type="dxa"/>
            <w:tcBorders>
              <w:top w:val="nil"/>
              <w:bottom w:val="nil"/>
            </w:tcBorders>
            <w:shd w:val="clear" w:color="auto" w:fill="auto"/>
            <w:vAlign w:val="center"/>
          </w:tcPr>
          <w:p w14:paraId="6E0B1A79" w14:textId="77777777" w:rsidR="00D6003D" w:rsidRPr="00010EFA" w:rsidRDefault="00D6003D" w:rsidP="005F44FE">
            <w:pPr>
              <w:pStyle w:val="08-Tabelageral"/>
              <w:ind w:left="113"/>
              <w:cnfStyle w:val="000000100000" w:firstRow="0" w:lastRow="0" w:firstColumn="0" w:lastColumn="0" w:oddVBand="0" w:evenVBand="0" w:oddHBand="1" w:evenHBand="0" w:firstRowFirstColumn="0" w:firstRowLastColumn="0" w:lastRowFirstColumn="0" w:lastRowLastColumn="0"/>
            </w:pPr>
            <w:r w:rsidRPr="007273CE">
              <w:t>(632)</w:t>
            </w:r>
          </w:p>
        </w:tc>
        <w:tc>
          <w:tcPr>
            <w:tcW w:w="1243" w:type="dxa"/>
            <w:tcBorders>
              <w:top w:val="nil"/>
              <w:bottom w:val="nil"/>
            </w:tcBorders>
            <w:shd w:val="clear" w:color="auto" w:fill="auto"/>
            <w:vAlign w:val="center"/>
          </w:tcPr>
          <w:p w14:paraId="3B038FD0" w14:textId="77777777" w:rsidR="00D6003D" w:rsidRDefault="00D6003D" w:rsidP="005F44FE">
            <w:pPr>
              <w:pStyle w:val="08-Tabelageral"/>
              <w:ind w:left="113"/>
              <w:cnfStyle w:val="000000100000" w:firstRow="0" w:lastRow="0" w:firstColumn="0" w:lastColumn="0" w:oddVBand="0" w:evenVBand="0" w:oddHBand="1" w:evenHBand="0" w:firstRowFirstColumn="0" w:firstRowLastColumn="0" w:lastRowFirstColumn="0" w:lastRowLastColumn="0"/>
            </w:pPr>
            <w:r>
              <w:t>--</w:t>
            </w:r>
          </w:p>
        </w:tc>
      </w:tr>
      <w:tr w:rsidR="00D6003D" w:rsidRPr="00215D82" w14:paraId="296DC53F" w14:textId="77777777" w:rsidTr="005F44FE">
        <w:trPr>
          <w:trHeight w:val="238"/>
          <w:jc w:val="center"/>
        </w:trPr>
        <w:tc>
          <w:tcPr>
            <w:cnfStyle w:val="001000000000" w:firstRow="0" w:lastRow="0" w:firstColumn="1" w:lastColumn="0" w:oddVBand="0" w:evenVBand="0" w:oddHBand="0" w:evenHBand="0" w:firstRowFirstColumn="0" w:firstRowLastColumn="0" w:lastRowFirstColumn="0" w:lastRowLastColumn="0"/>
            <w:tcW w:w="3839" w:type="dxa"/>
            <w:tcBorders>
              <w:top w:val="nil"/>
              <w:bottom w:val="nil"/>
            </w:tcBorders>
            <w:shd w:val="clear" w:color="auto" w:fill="auto"/>
            <w:vAlign w:val="center"/>
          </w:tcPr>
          <w:p w14:paraId="2BAC0847" w14:textId="77777777" w:rsidR="00D6003D" w:rsidRPr="00215D82" w:rsidRDefault="00D6003D" w:rsidP="005F44FE">
            <w:pPr>
              <w:pStyle w:val="08-Tabelageral"/>
              <w:ind w:left="113"/>
              <w:jc w:val="left"/>
              <w:rPr>
                <w:b w:val="0"/>
              </w:rPr>
            </w:pPr>
            <w:r>
              <w:rPr>
                <w:b w:val="0"/>
              </w:rPr>
              <w:t>Outras</w:t>
            </w:r>
          </w:p>
        </w:tc>
        <w:tc>
          <w:tcPr>
            <w:tcW w:w="556" w:type="dxa"/>
            <w:tcBorders>
              <w:top w:val="nil"/>
              <w:bottom w:val="nil"/>
            </w:tcBorders>
            <w:shd w:val="clear" w:color="auto" w:fill="auto"/>
            <w:vAlign w:val="center"/>
          </w:tcPr>
          <w:p w14:paraId="01C66689" w14:textId="77777777" w:rsidR="00D6003D" w:rsidRPr="00E0461B" w:rsidRDefault="00D6003D" w:rsidP="005F44FE">
            <w:pPr>
              <w:pStyle w:val="08-Tabelageral"/>
              <w:jc w:val="left"/>
              <w:cnfStyle w:val="000000000000" w:firstRow="0" w:lastRow="0" w:firstColumn="0" w:lastColumn="0" w:oddVBand="0" w:evenVBand="0" w:oddHBand="0" w:evenHBand="0" w:firstRowFirstColumn="0" w:firstRowLastColumn="0" w:lastRowFirstColumn="0" w:lastRowLastColumn="0"/>
              <w:rPr>
                <w:b/>
              </w:rPr>
            </w:pPr>
          </w:p>
        </w:tc>
        <w:tc>
          <w:tcPr>
            <w:tcW w:w="1240" w:type="dxa"/>
            <w:tcBorders>
              <w:top w:val="nil"/>
              <w:bottom w:val="nil"/>
            </w:tcBorders>
            <w:shd w:val="clear" w:color="auto" w:fill="auto"/>
            <w:vAlign w:val="center"/>
          </w:tcPr>
          <w:p w14:paraId="335847F9" w14:textId="77777777" w:rsidR="00D6003D" w:rsidRDefault="00D6003D" w:rsidP="005F44FE">
            <w:pPr>
              <w:pStyle w:val="08-Tabelageral"/>
              <w:ind w:left="113"/>
              <w:cnfStyle w:val="000000000000" w:firstRow="0" w:lastRow="0" w:firstColumn="0" w:lastColumn="0" w:oddVBand="0" w:evenVBand="0" w:oddHBand="0" w:evenHBand="0" w:firstRowFirstColumn="0" w:firstRowLastColumn="0" w:lastRowFirstColumn="0" w:lastRowLastColumn="0"/>
            </w:pPr>
            <w:r w:rsidRPr="00CF113B">
              <w:t>75</w:t>
            </w:r>
          </w:p>
        </w:tc>
        <w:tc>
          <w:tcPr>
            <w:tcW w:w="1240" w:type="dxa"/>
            <w:tcBorders>
              <w:top w:val="nil"/>
              <w:bottom w:val="nil"/>
            </w:tcBorders>
            <w:shd w:val="clear" w:color="auto" w:fill="auto"/>
            <w:vAlign w:val="center"/>
          </w:tcPr>
          <w:p w14:paraId="5CCDE9C2" w14:textId="77777777" w:rsidR="00D6003D" w:rsidRDefault="00D6003D" w:rsidP="005F44FE">
            <w:pPr>
              <w:pStyle w:val="08-Tabelageral"/>
              <w:ind w:left="113"/>
              <w:cnfStyle w:val="000000000000" w:firstRow="0" w:lastRow="0" w:firstColumn="0" w:lastColumn="0" w:oddVBand="0" w:evenVBand="0" w:oddHBand="0" w:evenHBand="0" w:firstRowFirstColumn="0" w:firstRowLastColumn="0" w:lastRowFirstColumn="0" w:lastRowLastColumn="0"/>
            </w:pPr>
            <w:r w:rsidRPr="001F57DD">
              <w:t>(286)</w:t>
            </w:r>
          </w:p>
        </w:tc>
        <w:tc>
          <w:tcPr>
            <w:tcW w:w="280" w:type="dxa"/>
            <w:tcBorders>
              <w:top w:val="nil"/>
              <w:bottom w:val="nil"/>
            </w:tcBorders>
            <w:shd w:val="clear" w:color="auto" w:fill="auto"/>
            <w:vAlign w:val="center"/>
          </w:tcPr>
          <w:p w14:paraId="628DA133" w14:textId="77777777" w:rsidR="00D6003D" w:rsidRPr="00010EFA" w:rsidRDefault="00D6003D" w:rsidP="005F44FE">
            <w:pPr>
              <w:pStyle w:val="08-Tabelageral"/>
              <w:ind w:left="113"/>
              <w:cnfStyle w:val="000000000000" w:firstRow="0" w:lastRow="0" w:firstColumn="0" w:lastColumn="0" w:oddVBand="0" w:evenVBand="0" w:oddHBand="0" w:evenHBand="0" w:firstRowFirstColumn="0" w:firstRowLastColumn="0" w:lastRowFirstColumn="0" w:lastRowLastColumn="0"/>
            </w:pPr>
          </w:p>
        </w:tc>
        <w:tc>
          <w:tcPr>
            <w:tcW w:w="1241" w:type="dxa"/>
            <w:tcBorders>
              <w:top w:val="nil"/>
              <w:bottom w:val="nil"/>
            </w:tcBorders>
            <w:shd w:val="clear" w:color="auto" w:fill="auto"/>
            <w:vAlign w:val="center"/>
          </w:tcPr>
          <w:p w14:paraId="6E6E06AE" w14:textId="77777777" w:rsidR="00D6003D" w:rsidRPr="00010EFA" w:rsidRDefault="00D6003D" w:rsidP="005F44FE">
            <w:pPr>
              <w:pStyle w:val="08-Tabelageral"/>
              <w:ind w:left="113"/>
              <w:cnfStyle w:val="000000000000" w:firstRow="0" w:lastRow="0" w:firstColumn="0" w:lastColumn="0" w:oddVBand="0" w:evenVBand="0" w:oddHBand="0" w:evenHBand="0" w:firstRowFirstColumn="0" w:firstRowLastColumn="0" w:lastRowFirstColumn="0" w:lastRowLastColumn="0"/>
            </w:pPr>
            <w:r w:rsidRPr="007273CE">
              <w:t>75</w:t>
            </w:r>
          </w:p>
        </w:tc>
        <w:tc>
          <w:tcPr>
            <w:tcW w:w="1243" w:type="dxa"/>
            <w:tcBorders>
              <w:top w:val="nil"/>
              <w:bottom w:val="nil"/>
            </w:tcBorders>
            <w:shd w:val="clear" w:color="auto" w:fill="auto"/>
            <w:vAlign w:val="center"/>
          </w:tcPr>
          <w:p w14:paraId="0E03234C" w14:textId="77777777" w:rsidR="00D6003D" w:rsidRPr="002B6E54" w:rsidRDefault="00D6003D" w:rsidP="005F44FE">
            <w:pPr>
              <w:pStyle w:val="08-Tabelageral"/>
              <w:ind w:left="113"/>
              <w:cnfStyle w:val="000000000000" w:firstRow="0" w:lastRow="0" w:firstColumn="0" w:lastColumn="0" w:oddVBand="0" w:evenVBand="0" w:oddHBand="0" w:evenHBand="0" w:firstRowFirstColumn="0" w:firstRowLastColumn="0" w:lastRowFirstColumn="0" w:lastRowLastColumn="0"/>
            </w:pPr>
            <w:r>
              <w:t>(</w:t>
            </w:r>
            <w:r w:rsidRPr="001F57DD">
              <w:t>286</w:t>
            </w:r>
            <w:r>
              <w:t>)</w:t>
            </w:r>
          </w:p>
        </w:tc>
      </w:tr>
      <w:tr w:rsidR="00D6003D" w:rsidRPr="00010EFA" w14:paraId="6D7CB0E9" w14:textId="77777777" w:rsidTr="005F44FE">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839" w:type="dxa"/>
            <w:tcBorders>
              <w:top w:val="nil"/>
              <w:bottom w:val="nil"/>
            </w:tcBorders>
            <w:shd w:val="clear" w:color="auto" w:fill="auto"/>
            <w:vAlign w:val="center"/>
          </w:tcPr>
          <w:p w14:paraId="7334C2EC" w14:textId="77777777" w:rsidR="00D6003D" w:rsidRPr="005317E6" w:rsidRDefault="00D6003D" w:rsidP="005F44FE">
            <w:pPr>
              <w:pStyle w:val="08-Tabelageral"/>
              <w:jc w:val="left"/>
              <w:rPr>
                <w:b w:val="0"/>
              </w:rPr>
            </w:pPr>
            <w:r w:rsidRPr="00D015E4">
              <w:t>Caixa Gerad</w:t>
            </w:r>
            <w:r>
              <w:t>o Pelas/(Consumido Nas) Atividades d</w:t>
            </w:r>
            <w:r w:rsidRPr="00D015E4">
              <w:t>e Investimento</w:t>
            </w:r>
          </w:p>
        </w:tc>
        <w:tc>
          <w:tcPr>
            <w:tcW w:w="556" w:type="dxa"/>
            <w:tcBorders>
              <w:top w:val="nil"/>
              <w:bottom w:val="nil"/>
            </w:tcBorders>
            <w:shd w:val="clear" w:color="auto" w:fill="auto"/>
            <w:vAlign w:val="center"/>
          </w:tcPr>
          <w:p w14:paraId="4A26CB0C" w14:textId="77777777" w:rsidR="00D6003D" w:rsidRPr="00E0461B" w:rsidRDefault="00D6003D" w:rsidP="005F44FE">
            <w:pPr>
              <w:pStyle w:val="08-Tabelageral"/>
              <w:jc w:val="left"/>
              <w:cnfStyle w:val="000000100000" w:firstRow="0" w:lastRow="0" w:firstColumn="0" w:lastColumn="0" w:oddVBand="0" w:evenVBand="0" w:oddHBand="1" w:evenHBand="0" w:firstRowFirstColumn="0" w:firstRowLastColumn="0" w:lastRowFirstColumn="0" w:lastRowLastColumn="0"/>
              <w:rPr>
                <w:szCs w:val="14"/>
              </w:rPr>
            </w:pPr>
          </w:p>
        </w:tc>
        <w:tc>
          <w:tcPr>
            <w:tcW w:w="1240" w:type="dxa"/>
            <w:tcBorders>
              <w:top w:val="nil"/>
              <w:bottom w:val="nil"/>
            </w:tcBorders>
            <w:shd w:val="clear" w:color="auto" w:fill="auto"/>
            <w:vAlign w:val="center"/>
          </w:tcPr>
          <w:p w14:paraId="4D487A2E" w14:textId="77777777" w:rsidR="00D6003D" w:rsidRPr="00010EFA" w:rsidRDefault="00D6003D" w:rsidP="005F44FE">
            <w:pPr>
              <w:pStyle w:val="08-Tabelageral"/>
              <w:cnfStyle w:val="000000100000" w:firstRow="0" w:lastRow="0" w:firstColumn="0" w:lastColumn="0" w:oddVBand="0" w:evenVBand="0" w:oddHBand="1" w:evenHBand="0" w:firstRowFirstColumn="0" w:firstRowLastColumn="0" w:lastRowFirstColumn="0" w:lastRowLastColumn="0"/>
              <w:rPr>
                <w:rFonts w:cs="Arial"/>
                <w:b/>
                <w:szCs w:val="14"/>
              </w:rPr>
            </w:pPr>
            <w:r w:rsidRPr="00CF113B">
              <w:rPr>
                <w:rFonts w:cs="Arial"/>
                <w:b/>
                <w:szCs w:val="14"/>
              </w:rPr>
              <w:t>3.629.337</w:t>
            </w:r>
          </w:p>
        </w:tc>
        <w:tc>
          <w:tcPr>
            <w:tcW w:w="1240" w:type="dxa"/>
            <w:tcBorders>
              <w:top w:val="nil"/>
              <w:bottom w:val="nil"/>
            </w:tcBorders>
            <w:shd w:val="clear" w:color="auto" w:fill="auto"/>
            <w:vAlign w:val="center"/>
          </w:tcPr>
          <w:p w14:paraId="708402FC" w14:textId="77777777" w:rsidR="00D6003D" w:rsidRPr="009D5C7C" w:rsidRDefault="00D6003D" w:rsidP="005F44FE">
            <w:pPr>
              <w:pStyle w:val="08-Tabelageral"/>
              <w:cnfStyle w:val="000000100000" w:firstRow="0" w:lastRow="0" w:firstColumn="0" w:lastColumn="0" w:oddVBand="0" w:evenVBand="0" w:oddHBand="1" w:evenHBand="0" w:firstRowFirstColumn="0" w:firstRowLastColumn="0" w:lastRowFirstColumn="0" w:lastRowLastColumn="0"/>
              <w:rPr>
                <w:b/>
              </w:rPr>
            </w:pPr>
            <w:r w:rsidRPr="001F57DD">
              <w:rPr>
                <w:rFonts w:cs="Arial"/>
                <w:b/>
                <w:szCs w:val="14"/>
              </w:rPr>
              <w:t>2.133.826</w:t>
            </w:r>
          </w:p>
        </w:tc>
        <w:tc>
          <w:tcPr>
            <w:tcW w:w="280" w:type="dxa"/>
            <w:tcBorders>
              <w:top w:val="nil"/>
              <w:bottom w:val="nil"/>
            </w:tcBorders>
            <w:shd w:val="clear" w:color="auto" w:fill="auto"/>
            <w:vAlign w:val="center"/>
          </w:tcPr>
          <w:p w14:paraId="13737A4E" w14:textId="77777777" w:rsidR="00D6003D" w:rsidRPr="009D5C7C" w:rsidRDefault="00D6003D" w:rsidP="005F44FE">
            <w:pPr>
              <w:pStyle w:val="08-Tabelageral"/>
              <w:cnfStyle w:val="000000100000" w:firstRow="0" w:lastRow="0" w:firstColumn="0" w:lastColumn="0" w:oddVBand="0" w:evenVBand="0" w:oddHBand="1" w:evenHBand="0" w:firstRowFirstColumn="0" w:firstRowLastColumn="0" w:lastRowFirstColumn="0" w:lastRowLastColumn="0"/>
              <w:rPr>
                <w:rFonts w:cs="Arial"/>
                <w:b/>
                <w:szCs w:val="14"/>
              </w:rPr>
            </w:pPr>
          </w:p>
        </w:tc>
        <w:tc>
          <w:tcPr>
            <w:tcW w:w="1241" w:type="dxa"/>
            <w:tcBorders>
              <w:top w:val="nil"/>
              <w:bottom w:val="nil"/>
            </w:tcBorders>
            <w:shd w:val="clear" w:color="auto" w:fill="auto"/>
            <w:vAlign w:val="center"/>
          </w:tcPr>
          <w:p w14:paraId="5027C672" w14:textId="77777777" w:rsidR="00D6003D" w:rsidRPr="00010EFA" w:rsidRDefault="00D6003D" w:rsidP="005F44FE">
            <w:pPr>
              <w:pStyle w:val="08-Tabelageral"/>
              <w:cnfStyle w:val="000000100000" w:firstRow="0" w:lastRow="0" w:firstColumn="0" w:lastColumn="0" w:oddVBand="0" w:evenVBand="0" w:oddHBand="1" w:evenHBand="0" w:firstRowFirstColumn="0" w:firstRowLastColumn="0" w:lastRowFirstColumn="0" w:lastRowLastColumn="0"/>
              <w:rPr>
                <w:rFonts w:cs="Arial"/>
                <w:b/>
                <w:szCs w:val="14"/>
              </w:rPr>
            </w:pPr>
            <w:r w:rsidRPr="00FF1327">
              <w:rPr>
                <w:rFonts w:cs="Arial"/>
                <w:b/>
                <w:szCs w:val="14"/>
              </w:rPr>
              <w:t>2.636.797</w:t>
            </w:r>
          </w:p>
        </w:tc>
        <w:tc>
          <w:tcPr>
            <w:tcW w:w="1243" w:type="dxa"/>
            <w:tcBorders>
              <w:top w:val="nil"/>
              <w:bottom w:val="nil"/>
            </w:tcBorders>
            <w:shd w:val="clear" w:color="auto" w:fill="auto"/>
            <w:vAlign w:val="center"/>
          </w:tcPr>
          <w:p w14:paraId="20F4E187" w14:textId="77777777" w:rsidR="00D6003D" w:rsidRPr="009D5C7C" w:rsidRDefault="00D6003D" w:rsidP="005F44FE">
            <w:pPr>
              <w:pStyle w:val="08-Tabelageral"/>
              <w:cnfStyle w:val="000000100000" w:firstRow="0" w:lastRow="0" w:firstColumn="0" w:lastColumn="0" w:oddVBand="0" w:evenVBand="0" w:oddHBand="1" w:evenHBand="0" w:firstRowFirstColumn="0" w:firstRowLastColumn="0" w:lastRowFirstColumn="0" w:lastRowLastColumn="0"/>
              <w:rPr>
                <w:b/>
                <w:bCs/>
              </w:rPr>
            </w:pPr>
            <w:r w:rsidRPr="001F57DD">
              <w:rPr>
                <w:rFonts w:cs="Arial"/>
                <w:b/>
                <w:szCs w:val="14"/>
              </w:rPr>
              <w:t>1.060.036</w:t>
            </w:r>
          </w:p>
        </w:tc>
      </w:tr>
      <w:tr w:rsidR="00D6003D" w:rsidRPr="001D6BE8" w14:paraId="13F3AB90" w14:textId="77777777" w:rsidTr="005F44FE">
        <w:trPr>
          <w:trHeight w:val="238"/>
          <w:jc w:val="center"/>
        </w:trPr>
        <w:tc>
          <w:tcPr>
            <w:cnfStyle w:val="001000000000" w:firstRow="0" w:lastRow="0" w:firstColumn="1" w:lastColumn="0" w:oddVBand="0" w:evenVBand="0" w:oddHBand="0" w:evenHBand="0" w:firstRowFirstColumn="0" w:firstRowLastColumn="0" w:lastRowFirstColumn="0" w:lastRowLastColumn="0"/>
            <w:tcW w:w="3839" w:type="dxa"/>
            <w:tcBorders>
              <w:top w:val="nil"/>
              <w:bottom w:val="nil"/>
            </w:tcBorders>
            <w:shd w:val="clear" w:color="auto" w:fill="auto"/>
            <w:vAlign w:val="center"/>
          </w:tcPr>
          <w:p w14:paraId="639BD5AD" w14:textId="77777777" w:rsidR="00D6003D" w:rsidRPr="00CD3714" w:rsidRDefault="00D6003D" w:rsidP="005F44FE">
            <w:pPr>
              <w:pStyle w:val="08-Tabelageral"/>
              <w:jc w:val="left"/>
            </w:pPr>
          </w:p>
        </w:tc>
        <w:tc>
          <w:tcPr>
            <w:tcW w:w="556" w:type="dxa"/>
            <w:tcBorders>
              <w:top w:val="nil"/>
              <w:bottom w:val="nil"/>
            </w:tcBorders>
            <w:shd w:val="clear" w:color="auto" w:fill="auto"/>
            <w:vAlign w:val="center"/>
          </w:tcPr>
          <w:p w14:paraId="6C613193" w14:textId="77777777" w:rsidR="00D6003D" w:rsidRPr="00E0461B" w:rsidRDefault="00D6003D" w:rsidP="005F44FE">
            <w:pPr>
              <w:pStyle w:val="08-Tabelageral"/>
              <w:jc w:val="left"/>
              <w:cnfStyle w:val="000000000000" w:firstRow="0" w:lastRow="0" w:firstColumn="0" w:lastColumn="0" w:oddVBand="0" w:evenVBand="0" w:oddHBand="0" w:evenHBand="0" w:firstRowFirstColumn="0" w:firstRowLastColumn="0" w:lastRowFirstColumn="0" w:lastRowLastColumn="0"/>
              <w:rPr>
                <w:b/>
                <w:szCs w:val="14"/>
              </w:rPr>
            </w:pPr>
          </w:p>
        </w:tc>
        <w:tc>
          <w:tcPr>
            <w:tcW w:w="1240" w:type="dxa"/>
            <w:tcBorders>
              <w:top w:val="nil"/>
              <w:bottom w:val="nil"/>
            </w:tcBorders>
            <w:shd w:val="clear" w:color="auto" w:fill="auto"/>
            <w:vAlign w:val="center"/>
          </w:tcPr>
          <w:p w14:paraId="67B7CB89" w14:textId="77777777" w:rsidR="00D6003D" w:rsidRPr="00350BA7" w:rsidRDefault="00D6003D" w:rsidP="005F44FE">
            <w:pPr>
              <w:pStyle w:val="08-Tabelageral"/>
              <w:cnfStyle w:val="000000000000" w:firstRow="0" w:lastRow="0" w:firstColumn="0" w:lastColumn="0" w:oddVBand="0" w:evenVBand="0" w:oddHBand="0" w:evenHBand="0" w:firstRowFirstColumn="0" w:firstRowLastColumn="0" w:lastRowFirstColumn="0" w:lastRowLastColumn="0"/>
              <w:rPr>
                <w:rFonts w:cs="Arial"/>
                <w:szCs w:val="14"/>
              </w:rPr>
            </w:pPr>
          </w:p>
        </w:tc>
        <w:tc>
          <w:tcPr>
            <w:tcW w:w="1240" w:type="dxa"/>
            <w:tcBorders>
              <w:top w:val="nil"/>
              <w:bottom w:val="nil"/>
            </w:tcBorders>
            <w:shd w:val="clear" w:color="auto" w:fill="auto"/>
            <w:vAlign w:val="center"/>
          </w:tcPr>
          <w:p w14:paraId="11083FC8" w14:textId="77777777" w:rsidR="00D6003D" w:rsidRPr="00010EFA" w:rsidRDefault="00D6003D" w:rsidP="005F44FE">
            <w:pPr>
              <w:pStyle w:val="08-Tabelageral"/>
              <w:cnfStyle w:val="000000000000" w:firstRow="0" w:lastRow="0" w:firstColumn="0" w:lastColumn="0" w:oddVBand="0" w:evenVBand="0" w:oddHBand="0" w:evenHBand="0" w:firstRowFirstColumn="0" w:firstRowLastColumn="0" w:lastRowFirstColumn="0" w:lastRowLastColumn="0"/>
            </w:pPr>
          </w:p>
        </w:tc>
        <w:tc>
          <w:tcPr>
            <w:tcW w:w="280" w:type="dxa"/>
            <w:tcBorders>
              <w:top w:val="nil"/>
              <w:bottom w:val="nil"/>
            </w:tcBorders>
            <w:shd w:val="clear" w:color="auto" w:fill="auto"/>
            <w:vAlign w:val="center"/>
          </w:tcPr>
          <w:p w14:paraId="04839C8C" w14:textId="77777777" w:rsidR="00D6003D" w:rsidRPr="00010EFA" w:rsidRDefault="00D6003D" w:rsidP="005F44FE">
            <w:pPr>
              <w:pStyle w:val="08-Tabelageral"/>
              <w:cnfStyle w:val="000000000000" w:firstRow="0" w:lastRow="0" w:firstColumn="0" w:lastColumn="0" w:oddVBand="0" w:evenVBand="0" w:oddHBand="0" w:evenHBand="0" w:firstRowFirstColumn="0" w:firstRowLastColumn="0" w:lastRowFirstColumn="0" w:lastRowLastColumn="0"/>
              <w:rPr>
                <w:rFonts w:cs="Arial"/>
                <w:szCs w:val="14"/>
              </w:rPr>
            </w:pPr>
          </w:p>
        </w:tc>
        <w:tc>
          <w:tcPr>
            <w:tcW w:w="1241" w:type="dxa"/>
            <w:tcBorders>
              <w:top w:val="nil"/>
              <w:bottom w:val="nil"/>
            </w:tcBorders>
            <w:shd w:val="clear" w:color="auto" w:fill="auto"/>
            <w:vAlign w:val="center"/>
          </w:tcPr>
          <w:p w14:paraId="481965E0" w14:textId="77777777" w:rsidR="00D6003D" w:rsidRPr="00010EFA" w:rsidRDefault="00D6003D" w:rsidP="005F44FE">
            <w:pPr>
              <w:pStyle w:val="08-Tabelageral"/>
              <w:cnfStyle w:val="000000000000" w:firstRow="0" w:lastRow="0" w:firstColumn="0" w:lastColumn="0" w:oddVBand="0" w:evenVBand="0" w:oddHBand="0" w:evenHBand="0" w:firstRowFirstColumn="0" w:firstRowLastColumn="0" w:lastRowFirstColumn="0" w:lastRowLastColumn="0"/>
              <w:rPr>
                <w:rFonts w:cs="Arial"/>
                <w:szCs w:val="14"/>
              </w:rPr>
            </w:pPr>
          </w:p>
        </w:tc>
        <w:tc>
          <w:tcPr>
            <w:tcW w:w="1243" w:type="dxa"/>
            <w:tcBorders>
              <w:top w:val="nil"/>
              <w:bottom w:val="nil"/>
            </w:tcBorders>
            <w:shd w:val="clear" w:color="auto" w:fill="auto"/>
            <w:vAlign w:val="center"/>
          </w:tcPr>
          <w:p w14:paraId="11661300" w14:textId="77777777" w:rsidR="00D6003D" w:rsidRPr="00010EFA" w:rsidRDefault="00D6003D" w:rsidP="005F44FE">
            <w:pPr>
              <w:pStyle w:val="08-Tabelageral"/>
              <w:cnfStyle w:val="000000000000" w:firstRow="0" w:lastRow="0" w:firstColumn="0" w:lastColumn="0" w:oddVBand="0" w:evenVBand="0" w:oddHBand="0" w:evenHBand="0" w:firstRowFirstColumn="0" w:firstRowLastColumn="0" w:lastRowFirstColumn="0" w:lastRowLastColumn="0"/>
            </w:pPr>
          </w:p>
        </w:tc>
      </w:tr>
      <w:tr w:rsidR="00D6003D" w:rsidRPr="0042427F" w14:paraId="31BC850F" w14:textId="77777777" w:rsidTr="005F44FE">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839" w:type="dxa"/>
            <w:tcBorders>
              <w:top w:val="nil"/>
              <w:bottom w:val="nil"/>
            </w:tcBorders>
            <w:shd w:val="clear" w:color="auto" w:fill="auto"/>
            <w:vAlign w:val="center"/>
          </w:tcPr>
          <w:p w14:paraId="06096E82" w14:textId="77777777" w:rsidR="00D6003D" w:rsidRPr="0042427F" w:rsidRDefault="00D6003D" w:rsidP="005F44FE">
            <w:pPr>
              <w:pStyle w:val="08-Tabelageral"/>
              <w:jc w:val="left"/>
            </w:pPr>
            <w:r w:rsidRPr="0042427F">
              <w:t xml:space="preserve">Fluxos </w:t>
            </w:r>
            <w:r>
              <w:t>De Caixa Provenientes das Atividades d</w:t>
            </w:r>
            <w:r w:rsidRPr="0042427F">
              <w:t>e Financiamento</w:t>
            </w:r>
          </w:p>
        </w:tc>
        <w:tc>
          <w:tcPr>
            <w:tcW w:w="556" w:type="dxa"/>
            <w:tcBorders>
              <w:top w:val="nil"/>
              <w:bottom w:val="nil"/>
            </w:tcBorders>
            <w:shd w:val="clear" w:color="auto" w:fill="auto"/>
            <w:vAlign w:val="center"/>
          </w:tcPr>
          <w:p w14:paraId="32E137BC" w14:textId="77777777" w:rsidR="00D6003D" w:rsidRPr="00E0461B" w:rsidRDefault="00D6003D" w:rsidP="005F44FE">
            <w:pPr>
              <w:pStyle w:val="08-Tabelageral"/>
              <w:jc w:val="left"/>
              <w:cnfStyle w:val="000000100000" w:firstRow="0" w:lastRow="0" w:firstColumn="0" w:lastColumn="0" w:oddVBand="0" w:evenVBand="0" w:oddHBand="1" w:evenHBand="0" w:firstRowFirstColumn="0" w:firstRowLastColumn="0" w:lastRowFirstColumn="0" w:lastRowLastColumn="0"/>
              <w:rPr>
                <w:b/>
                <w:szCs w:val="14"/>
              </w:rPr>
            </w:pPr>
          </w:p>
        </w:tc>
        <w:tc>
          <w:tcPr>
            <w:tcW w:w="1240" w:type="dxa"/>
            <w:tcBorders>
              <w:top w:val="nil"/>
              <w:bottom w:val="nil"/>
            </w:tcBorders>
            <w:shd w:val="clear" w:color="auto" w:fill="auto"/>
            <w:vAlign w:val="center"/>
          </w:tcPr>
          <w:p w14:paraId="0523FE38" w14:textId="77777777" w:rsidR="00D6003D" w:rsidRPr="0042427F" w:rsidRDefault="00D6003D" w:rsidP="005F44FE">
            <w:pPr>
              <w:pStyle w:val="08-Tabelageral"/>
              <w:cnfStyle w:val="000000100000" w:firstRow="0" w:lastRow="0" w:firstColumn="0" w:lastColumn="0" w:oddVBand="0" w:evenVBand="0" w:oddHBand="1" w:evenHBand="0" w:firstRowFirstColumn="0" w:firstRowLastColumn="0" w:lastRowFirstColumn="0" w:lastRowLastColumn="0"/>
              <w:rPr>
                <w:rFonts w:cs="Arial"/>
                <w:b/>
                <w:szCs w:val="14"/>
              </w:rPr>
            </w:pPr>
          </w:p>
        </w:tc>
        <w:tc>
          <w:tcPr>
            <w:tcW w:w="1240" w:type="dxa"/>
            <w:tcBorders>
              <w:top w:val="nil"/>
              <w:bottom w:val="nil"/>
            </w:tcBorders>
            <w:shd w:val="clear" w:color="auto" w:fill="auto"/>
            <w:vAlign w:val="center"/>
          </w:tcPr>
          <w:p w14:paraId="50DC526E" w14:textId="77777777" w:rsidR="00D6003D" w:rsidRPr="0042427F" w:rsidRDefault="00D6003D" w:rsidP="005F44FE">
            <w:pPr>
              <w:pStyle w:val="08-Tabelageral"/>
              <w:cnfStyle w:val="000000100000" w:firstRow="0" w:lastRow="0" w:firstColumn="0" w:lastColumn="0" w:oddVBand="0" w:evenVBand="0" w:oddHBand="1" w:evenHBand="0" w:firstRowFirstColumn="0" w:firstRowLastColumn="0" w:lastRowFirstColumn="0" w:lastRowLastColumn="0"/>
              <w:rPr>
                <w:b/>
              </w:rPr>
            </w:pPr>
          </w:p>
        </w:tc>
        <w:tc>
          <w:tcPr>
            <w:tcW w:w="280" w:type="dxa"/>
            <w:tcBorders>
              <w:top w:val="nil"/>
              <w:bottom w:val="nil"/>
            </w:tcBorders>
            <w:shd w:val="clear" w:color="auto" w:fill="auto"/>
            <w:vAlign w:val="center"/>
          </w:tcPr>
          <w:p w14:paraId="2F53269F" w14:textId="77777777" w:rsidR="00D6003D" w:rsidRPr="0042427F" w:rsidRDefault="00D6003D" w:rsidP="005F44FE">
            <w:pPr>
              <w:pStyle w:val="08-Tabelageral"/>
              <w:cnfStyle w:val="000000100000" w:firstRow="0" w:lastRow="0" w:firstColumn="0" w:lastColumn="0" w:oddVBand="0" w:evenVBand="0" w:oddHBand="1" w:evenHBand="0" w:firstRowFirstColumn="0" w:firstRowLastColumn="0" w:lastRowFirstColumn="0" w:lastRowLastColumn="0"/>
              <w:rPr>
                <w:rFonts w:cs="Arial"/>
                <w:b/>
                <w:szCs w:val="14"/>
              </w:rPr>
            </w:pPr>
          </w:p>
        </w:tc>
        <w:tc>
          <w:tcPr>
            <w:tcW w:w="1241" w:type="dxa"/>
            <w:tcBorders>
              <w:top w:val="nil"/>
              <w:bottom w:val="nil"/>
            </w:tcBorders>
            <w:shd w:val="clear" w:color="auto" w:fill="auto"/>
            <w:vAlign w:val="center"/>
          </w:tcPr>
          <w:p w14:paraId="23FD6161" w14:textId="77777777" w:rsidR="00D6003D" w:rsidRPr="0042427F" w:rsidRDefault="00D6003D" w:rsidP="005F44FE">
            <w:pPr>
              <w:pStyle w:val="08-Tabelageral"/>
              <w:cnfStyle w:val="000000100000" w:firstRow="0" w:lastRow="0" w:firstColumn="0" w:lastColumn="0" w:oddVBand="0" w:evenVBand="0" w:oddHBand="1" w:evenHBand="0" w:firstRowFirstColumn="0" w:firstRowLastColumn="0" w:lastRowFirstColumn="0" w:lastRowLastColumn="0"/>
              <w:rPr>
                <w:rFonts w:cs="Arial"/>
                <w:b/>
                <w:szCs w:val="14"/>
              </w:rPr>
            </w:pPr>
          </w:p>
        </w:tc>
        <w:tc>
          <w:tcPr>
            <w:tcW w:w="1243" w:type="dxa"/>
            <w:tcBorders>
              <w:top w:val="nil"/>
              <w:bottom w:val="nil"/>
            </w:tcBorders>
            <w:shd w:val="clear" w:color="auto" w:fill="auto"/>
            <w:vAlign w:val="center"/>
          </w:tcPr>
          <w:p w14:paraId="4A8D81E2" w14:textId="77777777" w:rsidR="00D6003D" w:rsidRPr="0042427F" w:rsidRDefault="00D6003D" w:rsidP="005F44FE">
            <w:pPr>
              <w:pStyle w:val="08-Tabelageral"/>
              <w:cnfStyle w:val="000000100000" w:firstRow="0" w:lastRow="0" w:firstColumn="0" w:lastColumn="0" w:oddVBand="0" w:evenVBand="0" w:oddHBand="1" w:evenHBand="0" w:firstRowFirstColumn="0" w:firstRowLastColumn="0" w:lastRowFirstColumn="0" w:lastRowLastColumn="0"/>
              <w:rPr>
                <w:b/>
              </w:rPr>
            </w:pPr>
          </w:p>
        </w:tc>
      </w:tr>
      <w:tr w:rsidR="00D6003D" w:rsidRPr="00F27217" w14:paraId="2076CB0E" w14:textId="77777777" w:rsidTr="005F44FE">
        <w:trPr>
          <w:trHeight w:val="238"/>
          <w:jc w:val="center"/>
        </w:trPr>
        <w:tc>
          <w:tcPr>
            <w:cnfStyle w:val="001000000000" w:firstRow="0" w:lastRow="0" w:firstColumn="1" w:lastColumn="0" w:oddVBand="0" w:evenVBand="0" w:oddHBand="0" w:evenHBand="0" w:firstRowFirstColumn="0" w:firstRowLastColumn="0" w:lastRowFirstColumn="0" w:lastRowLastColumn="0"/>
            <w:tcW w:w="3839" w:type="dxa"/>
            <w:tcBorders>
              <w:top w:val="nil"/>
              <w:bottom w:val="nil"/>
            </w:tcBorders>
            <w:shd w:val="clear" w:color="auto" w:fill="auto"/>
            <w:vAlign w:val="center"/>
          </w:tcPr>
          <w:p w14:paraId="28494EA4" w14:textId="77777777" w:rsidR="00D6003D" w:rsidRPr="0042427F" w:rsidRDefault="00D6003D" w:rsidP="005F44FE">
            <w:pPr>
              <w:pStyle w:val="08-Tabelageral"/>
              <w:ind w:left="113"/>
              <w:jc w:val="left"/>
              <w:rPr>
                <w:b w:val="0"/>
              </w:rPr>
            </w:pPr>
            <w:r w:rsidRPr="0042427F">
              <w:rPr>
                <w:b w:val="0"/>
              </w:rPr>
              <w:t>Dividendos pagos</w:t>
            </w:r>
          </w:p>
        </w:tc>
        <w:tc>
          <w:tcPr>
            <w:tcW w:w="556" w:type="dxa"/>
            <w:tcBorders>
              <w:top w:val="nil"/>
              <w:bottom w:val="nil"/>
            </w:tcBorders>
            <w:shd w:val="clear" w:color="auto" w:fill="auto"/>
            <w:vAlign w:val="center"/>
          </w:tcPr>
          <w:p w14:paraId="1F5ABA47" w14:textId="77777777" w:rsidR="00D6003D" w:rsidRPr="00E0461B" w:rsidRDefault="00D6003D" w:rsidP="005F44FE">
            <w:pPr>
              <w:pStyle w:val="08-Tabelageral"/>
              <w:jc w:val="left"/>
              <w:cnfStyle w:val="000000000000" w:firstRow="0" w:lastRow="0" w:firstColumn="0" w:lastColumn="0" w:oddVBand="0" w:evenVBand="0" w:oddHBand="0" w:evenHBand="0" w:firstRowFirstColumn="0" w:firstRowLastColumn="0" w:lastRowFirstColumn="0" w:lastRowLastColumn="0"/>
              <w:rPr>
                <w:b/>
              </w:rPr>
            </w:pPr>
          </w:p>
        </w:tc>
        <w:tc>
          <w:tcPr>
            <w:tcW w:w="1240" w:type="dxa"/>
            <w:tcBorders>
              <w:top w:val="nil"/>
              <w:bottom w:val="nil"/>
            </w:tcBorders>
            <w:shd w:val="clear" w:color="auto" w:fill="auto"/>
            <w:vAlign w:val="center"/>
          </w:tcPr>
          <w:p w14:paraId="76A90151" w14:textId="77777777" w:rsidR="00D6003D" w:rsidRPr="00EC1904" w:rsidRDefault="00D6003D" w:rsidP="005F44FE">
            <w:pPr>
              <w:pStyle w:val="08-Tabelageral"/>
              <w:ind w:left="113"/>
              <w:cnfStyle w:val="000000000000" w:firstRow="0" w:lastRow="0" w:firstColumn="0" w:lastColumn="0" w:oddVBand="0" w:evenVBand="0" w:oddHBand="0" w:evenHBand="0" w:firstRowFirstColumn="0" w:firstRowLastColumn="0" w:lastRowFirstColumn="0" w:lastRowLastColumn="0"/>
            </w:pPr>
            <w:r w:rsidRPr="00CF113B">
              <w:t>(3.925.751)</w:t>
            </w:r>
          </w:p>
        </w:tc>
        <w:tc>
          <w:tcPr>
            <w:tcW w:w="1240" w:type="dxa"/>
            <w:tcBorders>
              <w:top w:val="nil"/>
              <w:bottom w:val="nil"/>
            </w:tcBorders>
            <w:shd w:val="clear" w:color="auto" w:fill="auto"/>
            <w:vAlign w:val="center"/>
          </w:tcPr>
          <w:p w14:paraId="4CA48439" w14:textId="77777777" w:rsidR="00D6003D" w:rsidRPr="0042427F" w:rsidRDefault="00D6003D" w:rsidP="005F44FE">
            <w:pPr>
              <w:pStyle w:val="08-Tabelageral"/>
              <w:ind w:left="113"/>
              <w:cnfStyle w:val="000000000000" w:firstRow="0" w:lastRow="0" w:firstColumn="0" w:lastColumn="0" w:oddVBand="0" w:evenVBand="0" w:oddHBand="0" w:evenHBand="0" w:firstRowFirstColumn="0" w:firstRowLastColumn="0" w:lastRowFirstColumn="0" w:lastRowLastColumn="0"/>
            </w:pPr>
            <w:r w:rsidRPr="00A4052C">
              <w:t>(1.990.675)</w:t>
            </w:r>
          </w:p>
        </w:tc>
        <w:tc>
          <w:tcPr>
            <w:tcW w:w="280" w:type="dxa"/>
            <w:tcBorders>
              <w:top w:val="nil"/>
              <w:bottom w:val="nil"/>
            </w:tcBorders>
            <w:shd w:val="clear" w:color="auto" w:fill="auto"/>
            <w:vAlign w:val="center"/>
          </w:tcPr>
          <w:p w14:paraId="5E716C07" w14:textId="77777777" w:rsidR="00D6003D" w:rsidRPr="00966509" w:rsidRDefault="00D6003D" w:rsidP="005F44FE">
            <w:pPr>
              <w:pStyle w:val="08-Tabelageral"/>
              <w:ind w:left="113"/>
              <w:cnfStyle w:val="000000000000" w:firstRow="0" w:lastRow="0" w:firstColumn="0" w:lastColumn="0" w:oddVBand="0" w:evenVBand="0" w:oddHBand="0" w:evenHBand="0" w:firstRowFirstColumn="0" w:firstRowLastColumn="0" w:lastRowFirstColumn="0" w:lastRowLastColumn="0"/>
            </w:pPr>
          </w:p>
        </w:tc>
        <w:tc>
          <w:tcPr>
            <w:tcW w:w="1241" w:type="dxa"/>
            <w:tcBorders>
              <w:top w:val="nil"/>
              <w:bottom w:val="nil"/>
            </w:tcBorders>
            <w:shd w:val="clear" w:color="auto" w:fill="auto"/>
            <w:vAlign w:val="center"/>
          </w:tcPr>
          <w:p w14:paraId="404A22E8" w14:textId="77777777" w:rsidR="00D6003D" w:rsidRPr="00966509" w:rsidRDefault="00D6003D" w:rsidP="005F44FE">
            <w:pPr>
              <w:pStyle w:val="08-Tabelageral"/>
              <w:ind w:left="113"/>
              <w:cnfStyle w:val="000000000000" w:firstRow="0" w:lastRow="0" w:firstColumn="0" w:lastColumn="0" w:oddVBand="0" w:evenVBand="0" w:oddHBand="0" w:evenHBand="0" w:firstRowFirstColumn="0" w:firstRowLastColumn="0" w:lastRowFirstColumn="0" w:lastRowLastColumn="0"/>
            </w:pPr>
            <w:r w:rsidRPr="007273CE">
              <w:t>(3.925.751)</w:t>
            </w:r>
          </w:p>
        </w:tc>
        <w:tc>
          <w:tcPr>
            <w:tcW w:w="1243" w:type="dxa"/>
            <w:tcBorders>
              <w:top w:val="nil"/>
              <w:bottom w:val="nil"/>
            </w:tcBorders>
            <w:shd w:val="clear" w:color="auto" w:fill="auto"/>
            <w:vAlign w:val="center"/>
          </w:tcPr>
          <w:p w14:paraId="7729FA5D" w14:textId="77777777" w:rsidR="00D6003D" w:rsidRPr="00F27217" w:rsidRDefault="00D6003D" w:rsidP="005F44FE">
            <w:pPr>
              <w:pStyle w:val="08-Tabelageral"/>
              <w:ind w:left="113"/>
              <w:cnfStyle w:val="000000000000" w:firstRow="0" w:lastRow="0" w:firstColumn="0" w:lastColumn="0" w:oddVBand="0" w:evenVBand="0" w:oddHBand="0" w:evenHBand="0" w:firstRowFirstColumn="0" w:firstRowLastColumn="0" w:lastRowFirstColumn="0" w:lastRowLastColumn="0"/>
            </w:pPr>
            <w:r w:rsidRPr="00A4052C">
              <w:t>(1.990.675)</w:t>
            </w:r>
          </w:p>
        </w:tc>
      </w:tr>
      <w:tr w:rsidR="00D6003D" w:rsidRPr="0042427F" w14:paraId="26008629" w14:textId="77777777" w:rsidTr="005F44FE">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839" w:type="dxa"/>
            <w:tcBorders>
              <w:top w:val="nil"/>
              <w:bottom w:val="nil"/>
            </w:tcBorders>
            <w:shd w:val="clear" w:color="auto" w:fill="auto"/>
            <w:vAlign w:val="center"/>
          </w:tcPr>
          <w:p w14:paraId="0858A8F0" w14:textId="77777777" w:rsidR="00D6003D" w:rsidRPr="0042427F" w:rsidRDefault="00D6003D" w:rsidP="005F44FE">
            <w:pPr>
              <w:pStyle w:val="08-Tabelageral"/>
              <w:jc w:val="left"/>
            </w:pPr>
            <w:r w:rsidRPr="00D015E4">
              <w:t>Caixa Gerad</w:t>
            </w:r>
            <w:r>
              <w:t>o Pelas/(Consumido Nas) Atividades d</w:t>
            </w:r>
            <w:r w:rsidRPr="00D015E4">
              <w:t>e Financiamento</w:t>
            </w:r>
          </w:p>
        </w:tc>
        <w:tc>
          <w:tcPr>
            <w:tcW w:w="556" w:type="dxa"/>
            <w:tcBorders>
              <w:top w:val="nil"/>
              <w:bottom w:val="nil"/>
            </w:tcBorders>
            <w:shd w:val="clear" w:color="auto" w:fill="auto"/>
            <w:vAlign w:val="center"/>
          </w:tcPr>
          <w:p w14:paraId="4C55B24A" w14:textId="77777777" w:rsidR="00D6003D" w:rsidRPr="00E0461B" w:rsidRDefault="00D6003D" w:rsidP="005F44FE">
            <w:pPr>
              <w:pStyle w:val="08-Tabelageral"/>
              <w:jc w:val="left"/>
              <w:cnfStyle w:val="000000100000" w:firstRow="0" w:lastRow="0" w:firstColumn="0" w:lastColumn="0" w:oddVBand="0" w:evenVBand="0" w:oddHBand="1" w:evenHBand="0" w:firstRowFirstColumn="0" w:firstRowLastColumn="0" w:lastRowFirstColumn="0" w:lastRowLastColumn="0"/>
            </w:pPr>
          </w:p>
        </w:tc>
        <w:tc>
          <w:tcPr>
            <w:tcW w:w="1240" w:type="dxa"/>
            <w:tcBorders>
              <w:top w:val="nil"/>
              <w:bottom w:val="nil"/>
            </w:tcBorders>
            <w:shd w:val="clear" w:color="auto" w:fill="auto"/>
            <w:vAlign w:val="center"/>
          </w:tcPr>
          <w:p w14:paraId="0EA59614" w14:textId="77777777" w:rsidR="00D6003D" w:rsidRPr="00402062" w:rsidRDefault="00D6003D" w:rsidP="005F44FE">
            <w:pPr>
              <w:pStyle w:val="08-Tabelageral"/>
              <w:cnfStyle w:val="000000100000" w:firstRow="0" w:lastRow="0" w:firstColumn="0" w:lastColumn="0" w:oddVBand="0" w:evenVBand="0" w:oddHBand="1" w:evenHBand="0" w:firstRowFirstColumn="0" w:firstRowLastColumn="0" w:lastRowFirstColumn="0" w:lastRowLastColumn="0"/>
              <w:rPr>
                <w:b/>
              </w:rPr>
            </w:pPr>
            <w:r w:rsidRPr="00CF113B">
              <w:rPr>
                <w:b/>
              </w:rPr>
              <w:t>(3.925.751)</w:t>
            </w:r>
          </w:p>
        </w:tc>
        <w:tc>
          <w:tcPr>
            <w:tcW w:w="1240" w:type="dxa"/>
            <w:tcBorders>
              <w:top w:val="nil"/>
              <w:bottom w:val="nil"/>
            </w:tcBorders>
            <w:shd w:val="clear" w:color="auto" w:fill="auto"/>
            <w:vAlign w:val="center"/>
          </w:tcPr>
          <w:p w14:paraId="017B44E7" w14:textId="77777777" w:rsidR="00D6003D" w:rsidRPr="007C65D0" w:rsidRDefault="00D6003D" w:rsidP="005F44FE">
            <w:pPr>
              <w:pStyle w:val="08-Tabelageral"/>
              <w:ind w:left="113"/>
              <w:cnfStyle w:val="000000100000" w:firstRow="0" w:lastRow="0" w:firstColumn="0" w:lastColumn="0" w:oddVBand="0" w:evenVBand="0" w:oddHBand="1" w:evenHBand="0" w:firstRowFirstColumn="0" w:firstRowLastColumn="0" w:lastRowFirstColumn="0" w:lastRowLastColumn="0"/>
              <w:rPr>
                <w:b/>
                <w:bCs/>
              </w:rPr>
            </w:pPr>
            <w:r w:rsidRPr="00A4052C">
              <w:rPr>
                <w:b/>
                <w:bCs/>
              </w:rPr>
              <w:t>(1.990.675)</w:t>
            </w:r>
          </w:p>
        </w:tc>
        <w:tc>
          <w:tcPr>
            <w:tcW w:w="280" w:type="dxa"/>
            <w:tcBorders>
              <w:top w:val="nil"/>
              <w:bottom w:val="nil"/>
            </w:tcBorders>
            <w:shd w:val="clear" w:color="auto" w:fill="auto"/>
            <w:vAlign w:val="center"/>
          </w:tcPr>
          <w:p w14:paraId="710EF7E7" w14:textId="77777777" w:rsidR="00D6003D" w:rsidRPr="007C65D0" w:rsidRDefault="00D6003D" w:rsidP="005F44FE">
            <w:pPr>
              <w:pStyle w:val="08-Tabelageral"/>
              <w:cnfStyle w:val="000000100000" w:firstRow="0" w:lastRow="0" w:firstColumn="0" w:lastColumn="0" w:oddVBand="0" w:evenVBand="0" w:oddHBand="1" w:evenHBand="0" w:firstRowFirstColumn="0" w:firstRowLastColumn="0" w:lastRowFirstColumn="0" w:lastRowLastColumn="0"/>
              <w:rPr>
                <w:b/>
                <w:bCs/>
              </w:rPr>
            </w:pPr>
          </w:p>
        </w:tc>
        <w:tc>
          <w:tcPr>
            <w:tcW w:w="1241" w:type="dxa"/>
            <w:tcBorders>
              <w:top w:val="nil"/>
              <w:bottom w:val="nil"/>
            </w:tcBorders>
            <w:shd w:val="clear" w:color="auto" w:fill="auto"/>
            <w:vAlign w:val="center"/>
          </w:tcPr>
          <w:p w14:paraId="66495CA4" w14:textId="77777777" w:rsidR="00D6003D" w:rsidRPr="00E841B4" w:rsidRDefault="00D6003D" w:rsidP="005F44FE">
            <w:pPr>
              <w:pStyle w:val="08-Tabelageral"/>
              <w:cnfStyle w:val="000000100000" w:firstRow="0" w:lastRow="0" w:firstColumn="0" w:lastColumn="0" w:oddVBand="0" w:evenVBand="0" w:oddHBand="1" w:evenHBand="0" w:firstRowFirstColumn="0" w:firstRowLastColumn="0" w:lastRowFirstColumn="0" w:lastRowLastColumn="0"/>
              <w:rPr>
                <w:b/>
                <w:bCs/>
              </w:rPr>
            </w:pPr>
            <w:r w:rsidRPr="007273CE">
              <w:rPr>
                <w:b/>
                <w:bCs/>
              </w:rPr>
              <w:t>(3.925.751)</w:t>
            </w:r>
          </w:p>
        </w:tc>
        <w:tc>
          <w:tcPr>
            <w:tcW w:w="1243" w:type="dxa"/>
            <w:tcBorders>
              <w:top w:val="nil"/>
              <w:bottom w:val="nil"/>
            </w:tcBorders>
            <w:shd w:val="clear" w:color="auto" w:fill="auto"/>
            <w:vAlign w:val="center"/>
          </w:tcPr>
          <w:p w14:paraId="2773F165" w14:textId="77777777" w:rsidR="00D6003D" w:rsidRPr="009D5C7C" w:rsidRDefault="00D6003D" w:rsidP="005F44FE">
            <w:pPr>
              <w:pStyle w:val="08-Tabelageral"/>
              <w:cnfStyle w:val="000000100000" w:firstRow="0" w:lastRow="0" w:firstColumn="0" w:lastColumn="0" w:oddVBand="0" w:evenVBand="0" w:oddHBand="1" w:evenHBand="0" w:firstRowFirstColumn="0" w:firstRowLastColumn="0" w:lastRowFirstColumn="0" w:lastRowLastColumn="0"/>
              <w:rPr>
                <w:b/>
                <w:bCs/>
              </w:rPr>
            </w:pPr>
            <w:r w:rsidRPr="00A4052C">
              <w:rPr>
                <w:b/>
                <w:bCs/>
              </w:rPr>
              <w:t>(1.990.675)</w:t>
            </w:r>
          </w:p>
        </w:tc>
      </w:tr>
      <w:tr w:rsidR="00D6003D" w:rsidRPr="001D6BE8" w14:paraId="4F00756C" w14:textId="77777777" w:rsidTr="005F44FE">
        <w:trPr>
          <w:trHeight w:val="70"/>
          <w:jc w:val="center"/>
        </w:trPr>
        <w:tc>
          <w:tcPr>
            <w:cnfStyle w:val="001000000000" w:firstRow="0" w:lastRow="0" w:firstColumn="1" w:lastColumn="0" w:oddVBand="0" w:evenVBand="0" w:oddHBand="0" w:evenHBand="0" w:firstRowFirstColumn="0" w:firstRowLastColumn="0" w:lastRowFirstColumn="0" w:lastRowLastColumn="0"/>
            <w:tcW w:w="3839" w:type="dxa"/>
            <w:tcBorders>
              <w:top w:val="nil"/>
              <w:bottom w:val="nil"/>
            </w:tcBorders>
            <w:shd w:val="clear" w:color="auto" w:fill="auto"/>
            <w:vAlign w:val="center"/>
          </w:tcPr>
          <w:p w14:paraId="7D279DE5" w14:textId="77777777" w:rsidR="00D6003D" w:rsidRPr="0038031F" w:rsidRDefault="00D6003D" w:rsidP="005F44FE">
            <w:pPr>
              <w:pStyle w:val="08-Tabelageral"/>
              <w:ind w:left="113"/>
              <w:jc w:val="left"/>
              <w:rPr>
                <w:b w:val="0"/>
              </w:rPr>
            </w:pPr>
          </w:p>
        </w:tc>
        <w:tc>
          <w:tcPr>
            <w:tcW w:w="556" w:type="dxa"/>
            <w:tcBorders>
              <w:top w:val="nil"/>
              <w:bottom w:val="nil"/>
            </w:tcBorders>
            <w:shd w:val="clear" w:color="auto" w:fill="auto"/>
            <w:vAlign w:val="center"/>
          </w:tcPr>
          <w:p w14:paraId="73E15393" w14:textId="77777777" w:rsidR="00D6003D" w:rsidRPr="00E0461B" w:rsidRDefault="00D6003D" w:rsidP="005F44FE">
            <w:pPr>
              <w:pStyle w:val="08-Tabelageral"/>
              <w:jc w:val="left"/>
              <w:cnfStyle w:val="000000000000" w:firstRow="0" w:lastRow="0" w:firstColumn="0" w:lastColumn="0" w:oddVBand="0" w:evenVBand="0" w:oddHBand="0" w:evenHBand="0" w:firstRowFirstColumn="0" w:firstRowLastColumn="0" w:lastRowFirstColumn="0" w:lastRowLastColumn="0"/>
              <w:rPr>
                <w:szCs w:val="14"/>
              </w:rPr>
            </w:pPr>
          </w:p>
        </w:tc>
        <w:tc>
          <w:tcPr>
            <w:tcW w:w="1240" w:type="dxa"/>
            <w:tcBorders>
              <w:top w:val="nil"/>
              <w:bottom w:val="nil"/>
            </w:tcBorders>
            <w:shd w:val="clear" w:color="auto" w:fill="auto"/>
            <w:vAlign w:val="center"/>
          </w:tcPr>
          <w:p w14:paraId="26501222" w14:textId="77777777" w:rsidR="00D6003D" w:rsidRPr="00350BA7" w:rsidRDefault="00D6003D" w:rsidP="005F44FE">
            <w:pPr>
              <w:pStyle w:val="08-Tabelageral"/>
              <w:cnfStyle w:val="000000000000" w:firstRow="0" w:lastRow="0" w:firstColumn="0" w:lastColumn="0" w:oddVBand="0" w:evenVBand="0" w:oddHBand="0" w:evenHBand="0" w:firstRowFirstColumn="0" w:firstRowLastColumn="0" w:lastRowFirstColumn="0" w:lastRowLastColumn="0"/>
              <w:rPr>
                <w:rFonts w:cs="Arial"/>
                <w:szCs w:val="14"/>
              </w:rPr>
            </w:pPr>
          </w:p>
        </w:tc>
        <w:tc>
          <w:tcPr>
            <w:tcW w:w="1240" w:type="dxa"/>
            <w:tcBorders>
              <w:top w:val="nil"/>
              <w:bottom w:val="nil"/>
            </w:tcBorders>
            <w:shd w:val="clear" w:color="auto" w:fill="auto"/>
            <w:vAlign w:val="center"/>
          </w:tcPr>
          <w:p w14:paraId="68D47332" w14:textId="77777777" w:rsidR="00D6003D" w:rsidRPr="00CF4B29" w:rsidRDefault="00D6003D" w:rsidP="005F44FE">
            <w:pPr>
              <w:pStyle w:val="08-Tabelageral"/>
              <w:cnfStyle w:val="000000000000" w:firstRow="0" w:lastRow="0" w:firstColumn="0" w:lastColumn="0" w:oddVBand="0" w:evenVBand="0" w:oddHBand="0" w:evenHBand="0" w:firstRowFirstColumn="0" w:firstRowLastColumn="0" w:lastRowFirstColumn="0" w:lastRowLastColumn="0"/>
            </w:pPr>
          </w:p>
        </w:tc>
        <w:tc>
          <w:tcPr>
            <w:tcW w:w="280" w:type="dxa"/>
            <w:tcBorders>
              <w:top w:val="nil"/>
              <w:bottom w:val="nil"/>
            </w:tcBorders>
            <w:shd w:val="clear" w:color="auto" w:fill="auto"/>
            <w:vAlign w:val="center"/>
          </w:tcPr>
          <w:p w14:paraId="395444FE" w14:textId="77777777" w:rsidR="00D6003D" w:rsidRPr="00350BA7" w:rsidRDefault="00D6003D" w:rsidP="005F44FE">
            <w:pPr>
              <w:pStyle w:val="08-Tabelageral"/>
              <w:cnfStyle w:val="000000000000" w:firstRow="0" w:lastRow="0" w:firstColumn="0" w:lastColumn="0" w:oddVBand="0" w:evenVBand="0" w:oddHBand="0" w:evenHBand="0" w:firstRowFirstColumn="0" w:firstRowLastColumn="0" w:lastRowFirstColumn="0" w:lastRowLastColumn="0"/>
              <w:rPr>
                <w:rFonts w:cs="Arial"/>
                <w:szCs w:val="14"/>
              </w:rPr>
            </w:pPr>
          </w:p>
        </w:tc>
        <w:tc>
          <w:tcPr>
            <w:tcW w:w="1241" w:type="dxa"/>
            <w:tcBorders>
              <w:top w:val="nil"/>
              <w:bottom w:val="nil"/>
            </w:tcBorders>
            <w:shd w:val="clear" w:color="auto" w:fill="auto"/>
            <w:vAlign w:val="center"/>
          </w:tcPr>
          <w:p w14:paraId="70E79977" w14:textId="77777777" w:rsidR="00D6003D" w:rsidRPr="00350BA7" w:rsidRDefault="00D6003D" w:rsidP="005F44FE">
            <w:pPr>
              <w:pStyle w:val="08-Tabelageral"/>
              <w:cnfStyle w:val="000000000000" w:firstRow="0" w:lastRow="0" w:firstColumn="0" w:lastColumn="0" w:oddVBand="0" w:evenVBand="0" w:oddHBand="0" w:evenHBand="0" w:firstRowFirstColumn="0" w:firstRowLastColumn="0" w:lastRowFirstColumn="0" w:lastRowLastColumn="0"/>
              <w:rPr>
                <w:rFonts w:cs="Arial"/>
                <w:szCs w:val="14"/>
              </w:rPr>
            </w:pPr>
          </w:p>
        </w:tc>
        <w:tc>
          <w:tcPr>
            <w:tcW w:w="1243" w:type="dxa"/>
            <w:tcBorders>
              <w:top w:val="nil"/>
              <w:bottom w:val="nil"/>
            </w:tcBorders>
            <w:shd w:val="clear" w:color="auto" w:fill="auto"/>
            <w:vAlign w:val="center"/>
          </w:tcPr>
          <w:p w14:paraId="7FF75839" w14:textId="77777777" w:rsidR="00D6003D" w:rsidRPr="00CF4B29" w:rsidRDefault="00D6003D" w:rsidP="005F44FE">
            <w:pPr>
              <w:pStyle w:val="08-Tabelageral"/>
              <w:cnfStyle w:val="000000000000" w:firstRow="0" w:lastRow="0" w:firstColumn="0" w:lastColumn="0" w:oddVBand="0" w:evenVBand="0" w:oddHBand="0" w:evenHBand="0" w:firstRowFirstColumn="0" w:firstRowLastColumn="0" w:lastRowFirstColumn="0" w:lastRowLastColumn="0"/>
            </w:pPr>
          </w:p>
        </w:tc>
      </w:tr>
      <w:tr w:rsidR="00D6003D" w:rsidRPr="0090347F" w14:paraId="7631A1A4" w14:textId="77777777" w:rsidTr="005F44FE">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839" w:type="dxa"/>
            <w:tcBorders>
              <w:top w:val="nil"/>
              <w:bottom w:val="nil"/>
            </w:tcBorders>
            <w:shd w:val="clear" w:color="auto" w:fill="auto"/>
            <w:vAlign w:val="center"/>
          </w:tcPr>
          <w:p w14:paraId="5FA58DAB" w14:textId="77777777" w:rsidR="00D6003D" w:rsidRPr="0090347F" w:rsidRDefault="00D6003D" w:rsidP="005F44FE">
            <w:pPr>
              <w:pStyle w:val="08-Tabelageral"/>
              <w:jc w:val="left"/>
            </w:pPr>
            <w:r w:rsidRPr="0090347F">
              <w:t>Variação Líquida de Caixa e Equivalentes de Caixa</w:t>
            </w:r>
          </w:p>
        </w:tc>
        <w:tc>
          <w:tcPr>
            <w:tcW w:w="556" w:type="dxa"/>
            <w:tcBorders>
              <w:top w:val="nil"/>
              <w:bottom w:val="nil"/>
            </w:tcBorders>
            <w:shd w:val="clear" w:color="auto" w:fill="auto"/>
            <w:vAlign w:val="center"/>
          </w:tcPr>
          <w:p w14:paraId="6D38C65D" w14:textId="77777777" w:rsidR="00D6003D" w:rsidRPr="0090347F" w:rsidRDefault="00D6003D" w:rsidP="005F44FE">
            <w:pPr>
              <w:pStyle w:val="08-Tabelageral"/>
              <w:jc w:val="left"/>
              <w:cnfStyle w:val="000000100000" w:firstRow="0" w:lastRow="0" w:firstColumn="0" w:lastColumn="0" w:oddVBand="0" w:evenVBand="0" w:oddHBand="1" w:evenHBand="0" w:firstRowFirstColumn="0" w:firstRowLastColumn="0" w:lastRowFirstColumn="0" w:lastRowLastColumn="0"/>
              <w:rPr>
                <w:b/>
                <w:bCs/>
              </w:rPr>
            </w:pPr>
          </w:p>
        </w:tc>
        <w:tc>
          <w:tcPr>
            <w:tcW w:w="1240" w:type="dxa"/>
            <w:tcBorders>
              <w:top w:val="nil"/>
              <w:left w:val="nil"/>
              <w:bottom w:val="nil"/>
              <w:right w:val="nil"/>
            </w:tcBorders>
            <w:shd w:val="clear" w:color="auto" w:fill="auto"/>
            <w:vAlign w:val="center"/>
          </w:tcPr>
          <w:p w14:paraId="361ED78B" w14:textId="77777777" w:rsidR="00D6003D" w:rsidRPr="0090347F" w:rsidRDefault="00D6003D" w:rsidP="005F44FE">
            <w:pPr>
              <w:pStyle w:val="08-Tabelageral"/>
              <w:cnfStyle w:val="000000100000" w:firstRow="0" w:lastRow="0" w:firstColumn="0" w:lastColumn="0" w:oddVBand="0" w:evenVBand="0" w:oddHBand="1" w:evenHBand="0" w:firstRowFirstColumn="0" w:firstRowLastColumn="0" w:lastRowFirstColumn="0" w:lastRowLastColumn="0"/>
              <w:rPr>
                <w:b/>
                <w:bCs/>
              </w:rPr>
            </w:pPr>
            <w:r w:rsidRPr="00CF113B">
              <w:rPr>
                <w:b/>
                <w:bCs/>
              </w:rPr>
              <w:t>(310.339)</w:t>
            </w:r>
          </w:p>
        </w:tc>
        <w:tc>
          <w:tcPr>
            <w:tcW w:w="1240" w:type="dxa"/>
            <w:tcBorders>
              <w:top w:val="nil"/>
              <w:left w:val="nil"/>
              <w:bottom w:val="nil"/>
              <w:right w:val="nil"/>
            </w:tcBorders>
            <w:shd w:val="clear" w:color="auto" w:fill="auto"/>
            <w:vAlign w:val="center"/>
          </w:tcPr>
          <w:p w14:paraId="583FCFC7" w14:textId="77777777" w:rsidR="00D6003D" w:rsidRPr="0090347F" w:rsidRDefault="00D6003D" w:rsidP="005F44FE">
            <w:pPr>
              <w:pStyle w:val="08-Tabelageral"/>
              <w:cnfStyle w:val="000000100000" w:firstRow="0" w:lastRow="0" w:firstColumn="0" w:lastColumn="0" w:oddVBand="0" w:evenVBand="0" w:oddHBand="1" w:evenHBand="0" w:firstRowFirstColumn="0" w:firstRowLastColumn="0" w:lastRowFirstColumn="0" w:lastRowLastColumn="0"/>
              <w:rPr>
                <w:b/>
                <w:bCs/>
              </w:rPr>
            </w:pPr>
            <w:r>
              <w:rPr>
                <w:rFonts w:cs="Arial"/>
                <w:b/>
                <w:bCs/>
                <w:color w:val="000000"/>
                <w:szCs w:val="14"/>
              </w:rPr>
              <w:t>160.449</w:t>
            </w:r>
          </w:p>
        </w:tc>
        <w:tc>
          <w:tcPr>
            <w:tcW w:w="280" w:type="dxa"/>
            <w:tcBorders>
              <w:top w:val="nil"/>
              <w:bottom w:val="nil"/>
            </w:tcBorders>
            <w:shd w:val="clear" w:color="auto" w:fill="auto"/>
            <w:vAlign w:val="center"/>
          </w:tcPr>
          <w:p w14:paraId="2312EECB" w14:textId="77777777" w:rsidR="00D6003D" w:rsidRPr="0090347F" w:rsidRDefault="00D6003D" w:rsidP="005F44FE">
            <w:pPr>
              <w:pStyle w:val="08-Tabelageral"/>
              <w:cnfStyle w:val="000000100000" w:firstRow="0" w:lastRow="0" w:firstColumn="0" w:lastColumn="0" w:oddVBand="0" w:evenVBand="0" w:oddHBand="1" w:evenHBand="0" w:firstRowFirstColumn="0" w:firstRowLastColumn="0" w:lastRowFirstColumn="0" w:lastRowLastColumn="0"/>
              <w:rPr>
                <w:b/>
                <w:bCs/>
              </w:rPr>
            </w:pPr>
          </w:p>
        </w:tc>
        <w:tc>
          <w:tcPr>
            <w:tcW w:w="1241" w:type="dxa"/>
            <w:tcBorders>
              <w:top w:val="nil"/>
              <w:left w:val="nil"/>
              <w:bottom w:val="nil"/>
              <w:right w:val="nil"/>
            </w:tcBorders>
            <w:shd w:val="clear" w:color="auto" w:fill="auto"/>
            <w:vAlign w:val="center"/>
          </w:tcPr>
          <w:p w14:paraId="285FB1FF" w14:textId="77777777" w:rsidR="00D6003D" w:rsidRPr="0090347F" w:rsidRDefault="00D6003D" w:rsidP="005F44FE">
            <w:pPr>
              <w:pStyle w:val="08-Tabelageral"/>
              <w:cnfStyle w:val="000000100000" w:firstRow="0" w:lastRow="0" w:firstColumn="0" w:lastColumn="0" w:oddVBand="0" w:evenVBand="0" w:oddHBand="1" w:evenHBand="0" w:firstRowFirstColumn="0" w:firstRowLastColumn="0" w:lastRowFirstColumn="0" w:lastRowLastColumn="0"/>
              <w:rPr>
                <w:b/>
                <w:bCs/>
              </w:rPr>
            </w:pPr>
            <w:r w:rsidRPr="00FF1327">
              <w:rPr>
                <w:b/>
                <w:bCs/>
              </w:rPr>
              <w:t>1.986.057</w:t>
            </w:r>
          </w:p>
        </w:tc>
        <w:tc>
          <w:tcPr>
            <w:tcW w:w="1243" w:type="dxa"/>
            <w:tcBorders>
              <w:top w:val="nil"/>
              <w:left w:val="nil"/>
              <w:bottom w:val="nil"/>
              <w:right w:val="nil"/>
            </w:tcBorders>
            <w:shd w:val="clear" w:color="auto" w:fill="auto"/>
            <w:vAlign w:val="center"/>
          </w:tcPr>
          <w:p w14:paraId="7A3C4BB7" w14:textId="77777777" w:rsidR="00D6003D" w:rsidRPr="0090347F" w:rsidRDefault="00D6003D" w:rsidP="005F44FE">
            <w:pPr>
              <w:pStyle w:val="08-Tabelageral"/>
              <w:cnfStyle w:val="000000100000" w:firstRow="0" w:lastRow="0" w:firstColumn="0" w:lastColumn="0" w:oddVBand="0" w:evenVBand="0" w:oddHBand="1" w:evenHBand="0" w:firstRowFirstColumn="0" w:firstRowLastColumn="0" w:lastRowFirstColumn="0" w:lastRowLastColumn="0"/>
              <w:rPr>
                <w:b/>
                <w:bCs/>
              </w:rPr>
            </w:pPr>
            <w:r>
              <w:rPr>
                <w:rFonts w:cs="Arial"/>
                <w:b/>
                <w:bCs/>
                <w:color w:val="000000"/>
                <w:szCs w:val="14"/>
              </w:rPr>
              <w:t>1.895.116</w:t>
            </w:r>
          </w:p>
        </w:tc>
      </w:tr>
      <w:tr w:rsidR="00D6003D" w:rsidRPr="00354D74" w14:paraId="127E89A8" w14:textId="77777777" w:rsidTr="005F44FE">
        <w:trPr>
          <w:trHeight w:val="238"/>
          <w:jc w:val="center"/>
        </w:trPr>
        <w:tc>
          <w:tcPr>
            <w:cnfStyle w:val="001000000000" w:firstRow="0" w:lastRow="0" w:firstColumn="1" w:lastColumn="0" w:oddVBand="0" w:evenVBand="0" w:oddHBand="0" w:evenHBand="0" w:firstRowFirstColumn="0" w:firstRowLastColumn="0" w:lastRowFirstColumn="0" w:lastRowLastColumn="0"/>
            <w:tcW w:w="3839" w:type="dxa"/>
            <w:tcBorders>
              <w:top w:val="nil"/>
              <w:bottom w:val="nil"/>
            </w:tcBorders>
            <w:shd w:val="clear" w:color="auto" w:fill="auto"/>
            <w:vAlign w:val="center"/>
          </w:tcPr>
          <w:p w14:paraId="6912FBA6" w14:textId="77777777" w:rsidR="00D6003D" w:rsidRPr="00354D74" w:rsidRDefault="00D6003D" w:rsidP="005F44FE">
            <w:pPr>
              <w:pStyle w:val="08-Tabelageral"/>
              <w:ind w:left="113"/>
              <w:jc w:val="left"/>
              <w:rPr>
                <w:b w:val="0"/>
              </w:rPr>
            </w:pPr>
            <w:r w:rsidRPr="00354D74">
              <w:rPr>
                <w:b w:val="0"/>
              </w:rPr>
              <w:t>Início do</w:t>
            </w:r>
            <w:r>
              <w:t xml:space="preserve"> </w:t>
            </w:r>
            <w:r w:rsidRPr="00AC6F6C">
              <w:rPr>
                <w:b w:val="0"/>
              </w:rPr>
              <w:t>exercício</w:t>
            </w:r>
          </w:p>
        </w:tc>
        <w:tc>
          <w:tcPr>
            <w:tcW w:w="556" w:type="dxa"/>
            <w:tcBorders>
              <w:top w:val="nil"/>
              <w:bottom w:val="nil"/>
            </w:tcBorders>
            <w:shd w:val="clear" w:color="auto" w:fill="auto"/>
            <w:vAlign w:val="center"/>
          </w:tcPr>
          <w:p w14:paraId="184CFEE0" w14:textId="77777777" w:rsidR="00D6003D" w:rsidRPr="0035074B" w:rsidRDefault="00D6003D" w:rsidP="005F44FE">
            <w:pPr>
              <w:pStyle w:val="08-Tabelageral"/>
              <w:jc w:val="left"/>
              <w:cnfStyle w:val="000000000000" w:firstRow="0" w:lastRow="0" w:firstColumn="0" w:lastColumn="0" w:oddVBand="0" w:evenVBand="0" w:oddHBand="0" w:evenHBand="0" w:firstRowFirstColumn="0" w:firstRowLastColumn="0" w:lastRowFirstColumn="0" w:lastRowLastColumn="0"/>
              <w:rPr>
                <w:bCs/>
              </w:rPr>
            </w:pPr>
            <w:r w:rsidRPr="0035074B">
              <w:rPr>
                <w:bCs/>
              </w:rPr>
              <w:t>[15]</w:t>
            </w:r>
          </w:p>
        </w:tc>
        <w:tc>
          <w:tcPr>
            <w:tcW w:w="1240" w:type="dxa"/>
            <w:tcBorders>
              <w:top w:val="nil"/>
              <w:left w:val="nil"/>
              <w:bottom w:val="nil"/>
              <w:right w:val="nil"/>
            </w:tcBorders>
            <w:shd w:val="clear" w:color="auto" w:fill="auto"/>
            <w:vAlign w:val="center"/>
          </w:tcPr>
          <w:p w14:paraId="5CDA9C9B" w14:textId="77777777" w:rsidR="00D6003D" w:rsidRPr="00EC1904" w:rsidRDefault="00D6003D" w:rsidP="005F44FE">
            <w:pPr>
              <w:pStyle w:val="08-Tabelageral"/>
              <w:ind w:left="113"/>
              <w:cnfStyle w:val="000000000000" w:firstRow="0" w:lastRow="0" w:firstColumn="0" w:lastColumn="0" w:oddVBand="0" w:evenVBand="0" w:oddHBand="0" w:evenHBand="0" w:firstRowFirstColumn="0" w:firstRowLastColumn="0" w:lastRowFirstColumn="0" w:lastRowLastColumn="0"/>
            </w:pPr>
            <w:r w:rsidRPr="00CF113B">
              <w:t>369.342</w:t>
            </w:r>
          </w:p>
        </w:tc>
        <w:tc>
          <w:tcPr>
            <w:tcW w:w="1240" w:type="dxa"/>
            <w:tcBorders>
              <w:top w:val="nil"/>
              <w:left w:val="nil"/>
              <w:bottom w:val="nil"/>
              <w:right w:val="nil"/>
            </w:tcBorders>
            <w:shd w:val="clear" w:color="auto" w:fill="auto"/>
            <w:vAlign w:val="center"/>
          </w:tcPr>
          <w:p w14:paraId="49B6E037" w14:textId="77777777" w:rsidR="00D6003D" w:rsidRPr="00354D74" w:rsidRDefault="00D6003D" w:rsidP="005F44FE">
            <w:pPr>
              <w:pStyle w:val="08-Tabelageral"/>
              <w:ind w:left="113"/>
              <w:cnfStyle w:val="000000000000" w:firstRow="0" w:lastRow="0" w:firstColumn="0" w:lastColumn="0" w:oddVBand="0" w:evenVBand="0" w:oddHBand="0" w:evenHBand="0" w:firstRowFirstColumn="0" w:firstRowLastColumn="0" w:lastRowFirstColumn="0" w:lastRowLastColumn="0"/>
            </w:pPr>
            <w:r>
              <w:rPr>
                <w:rFonts w:cs="Arial"/>
                <w:color w:val="000000"/>
                <w:szCs w:val="14"/>
              </w:rPr>
              <w:t>208.893</w:t>
            </w:r>
          </w:p>
        </w:tc>
        <w:tc>
          <w:tcPr>
            <w:tcW w:w="280" w:type="dxa"/>
            <w:tcBorders>
              <w:top w:val="nil"/>
              <w:bottom w:val="nil"/>
            </w:tcBorders>
            <w:shd w:val="clear" w:color="auto" w:fill="auto"/>
            <w:vAlign w:val="center"/>
          </w:tcPr>
          <w:p w14:paraId="07C48C21" w14:textId="77777777" w:rsidR="00D6003D" w:rsidRPr="00354D74" w:rsidRDefault="00D6003D" w:rsidP="005F44FE">
            <w:pPr>
              <w:pStyle w:val="08-Tabelageral"/>
              <w:ind w:left="113"/>
              <w:cnfStyle w:val="000000000000" w:firstRow="0" w:lastRow="0" w:firstColumn="0" w:lastColumn="0" w:oddVBand="0" w:evenVBand="0" w:oddHBand="0" w:evenHBand="0" w:firstRowFirstColumn="0" w:firstRowLastColumn="0" w:lastRowFirstColumn="0" w:lastRowLastColumn="0"/>
            </w:pPr>
          </w:p>
        </w:tc>
        <w:tc>
          <w:tcPr>
            <w:tcW w:w="1241" w:type="dxa"/>
            <w:tcBorders>
              <w:top w:val="nil"/>
              <w:left w:val="nil"/>
              <w:bottom w:val="nil"/>
              <w:right w:val="nil"/>
            </w:tcBorders>
            <w:shd w:val="clear" w:color="auto" w:fill="auto"/>
            <w:vAlign w:val="center"/>
          </w:tcPr>
          <w:p w14:paraId="1A4081EB" w14:textId="77777777" w:rsidR="00D6003D" w:rsidRPr="00354D74" w:rsidRDefault="00D6003D" w:rsidP="005F44FE">
            <w:pPr>
              <w:pStyle w:val="08-Tabelageral"/>
              <w:ind w:left="113"/>
              <w:cnfStyle w:val="000000000000" w:firstRow="0" w:lastRow="0" w:firstColumn="0" w:lastColumn="0" w:oddVBand="0" w:evenVBand="0" w:oddHBand="0" w:evenHBand="0" w:firstRowFirstColumn="0" w:firstRowLastColumn="0" w:lastRowFirstColumn="0" w:lastRowLastColumn="0"/>
            </w:pPr>
            <w:r w:rsidRPr="007273CE">
              <w:t>4.090.561</w:t>
            </w:r>
          </w:p>
        </w:tc>
        <w:tc>
          <w:tcPr>
            <w:tcW w:w="1243" w:type="dxa"/>
            <w:tcBorders>
              <w:top w:val="nil"/>
              <w:left w:val="nil"/>
              <w:bottom w:val="nil"/>
              <w:right w:val="nil"/>
            </w:tcBorders>
            <w:shd w:val="clear" w:color="auto" w:fill="auto"/>
            <w:vAlign w:val="center"/>
          </w:tcPr>
          <w:p w14:paraId="37C4C321" w14:textId="77777777" w:rsidR="00D6003D" w:rsidRPr="00354D74" w:rsidRDefault="00D6003D" w:rsidP="005F44FE">
            <w:pPr>
              <w:pStyle w:val="08-Tabelageral"/>
              <w:ind w:left="113"/>
              <w:cnfStyle w:val="000000000000" w:firstRow="0" w:lastRow="0" w:firstColumn="0" w:lastColumn="0" w:oddVBand="0" w:evenVBand="0" w:oddHBand="0" w:evenHBand="0" w:firstRowFirstColumn="0" w:firstRowLastColumn="0" w:lastRowFirstColumn="0" w:lastRowLastColumn="0"/>
            </w:pPr>
            <w:r>
              <w:rPr>
                <w:rFonts w:cs="Arial"/>
                <w:color w:val="000000"/>
                <w:szCs w:val="14"/>
              </w:rPr>
              <w:t>2.195.445</w:t>
            </w:r>
          </w:p>
        </w:tc>
      </w:tr>
      <w:tr w:rsidR="00D6003D" w:rsidRPr="00354D74" w14:paraId="3A2A7FA0" w14:textId="77777777" w:rsidTr="005F44FE">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839" w:type="dxa"/>
            <w:tcBorders>
              <w:top w:val="nil"/>
              <w:bottom w:val="nil"/>
            </w:tcBorders>
            <w:shd w:val="clear" w:color="auto" w:fill="auto"/>
            <w:vAlign w:val="center"/>
          </w:tcPr>
          <w:p w14:paraId="1B739C25" w14:textId="77777777" w:rsidR="00D6003D" w:rsidRPr="00354D74" w:rsidRDefault="00D6003D" w:rsidP="005F44FE">
            <w:pPr>
              <w:pStyle w:val="08-Tabelageral"/>
              <w:ind w:left="113"/>
              <w:jc w:val="left"/>
              <w:rPr>
                <w:b w:val="0"/>
              </w:rPr>
            </w:pPr>
            <w:r w:rsidRPr="00354D74">
              <w:rPr>
                <w:b w:val="0"/>
              </w:rPr>
              <w:t xml:space="preserve">Fim do </w:t>
            </w:r>
            <w:r w:rsidRPr="00AC6F6C">
              <w:rPr>
                <w:b w:val="0"/>
              </w:rPr>
              <w:t>exercício</w:t>
            </w:r>
          </w:p>
        </w:tc>
        <w:tc>
          <w:tcPr>
            <w:tcW w:w="556" w:type="dxa"/>
            <w:tcBorders>
              <w:top w:val="nil"/>
              <w:bottom w:val="nil"/>
            </w:tcBorders>
            <w:shd w:val="clear" w:color="auto" w:fill="auto"/>
            <w:vAlign w:val="center"/>
          </w:tcPr>
          <w:p w14:paraId="3D39EE11" w14:textId="77777777" w:rsidR="00D6003D" w:rsidRPr="0035074B" w:rsidRDefault="00D6003D" w:rsidP="005F44FE">
            <w:pPr>
              <w:pStyle w:val="08-Tabelageral"/>
              <w:jc w:val="left"/>
              <w:cnfStyle w:val="000000100000" w:firstRow="0" w:lastRow="0" w:firstColumn="0" w:lastColumn="0" w:oddVBand="0" w:evenVBand="0" w:oddHBand="1" w:evenHBand="0" w:firstRowFirstColumn="0" w:firstRowLastColumn="0" w:lastRowFirstColumn="0" w:lastRowLastColumn="0"/>
              <w:rPr>
                <w:bCs/>
              </w:rPr>
            </w:pPr>
            <w:r w:rsidRPr="0035074B">
              <w:rPr>
                <w:bCs/>
              </w:rPr>
              <w:t>[15]</w:t>
            </w:r>
          </w:p>
        </w:tc>
        <w:tc>
          <w:tcPr>
            <w:tcW w:w="1240" w:type="dxa"/>
            <w:tcBorders>
              <w:top w:val="nil"/>
              <w:left w:val="nil"/>
              <w:bottom w:val="nil"/>
              <w:right w:val="nil"/>
            </w:tcBorders>
            <w:shd w:val="clear" w:color="auto" w:fill="auto"/>
            <w:vAlign w:val="center"/>
          </w:tcPr>
          <w:p w14:paraId="726EC59C" w14:textId="77777777" w:rsidR="00D6003D" w:rsidRPr="00EC1904" w:rsidRDefault="00D6003D" w:rsidP="005F44FE">
            <w:pPr>
              <w:pStyle w:val="08-Tabelageral"/>
              <w:ind w:left="113"/>
              <w:cnfStyle w:val="000000100000" w:firstRow="0" w:lastRow="0" w:firstColumn="0" w:lastColumn="0" w:oddVBand="0" w:evenVBand="0" w:oddHBand="1" w:evenHBand="0" w:firstRowFirstColumn="0" w:firstRowLastColumn="0" w:lastRowFirstColumn="0" w:lastRowLastColumn="0"/>
            </w:pPr>
            <w:r w:rsidRPr="00CF113B">
              <w:t>59.003</w:t>
            </w:r>
          </w:p>
        </w:tc>
        <w:tc>
          <w:tcPr>
            <w:tcW w:w="1240" w:type="dxa"/>
            <w:tcBorders>
              <w:top w:val="nil"/>
              <w:left w:val="nil"/>
              <w:bottom w:val="nil"/>
              <w:right w:val="nil"/>
            </w:tcBorders>
            <w:shd w:val="clear" w:color="auto" w:fill="auto"/>
            <w:vAlign w:val="center"/>
          </w:tcPr>
          <w:p w14:paraId="1E9FDDCC" w14:textId="77777777" w:rsidR="00D6003D" w:rsidRPr="00354D74" w:rsidRDefault="00D6003D" w:rsidP="005F44FE">
            <w:pPr>
              <w:pStyle w:val="08-Tabelageral"/>
              <w:ind w:left="113"/>
              <w:cnfStyle w:val="000000100000" w:firstRow="0" w:lastRow="0" w:firstColumn="0" w:lastColumn="0" w:oddVBand="0" w:evenVBand="0" w:oddHBand="1" w:evenHBand="0" w:firstRowFirstColumn="0" w:firstRowLastColumn="0" w:lastRowFirstColumn="0" w:lastRowLastColumn="0"/>
            </w:pPr>
            <w:r>
              <w:rPr>
                <w:rFonts w:cs="Arial"/>
                <w:color w:val="000000"/>
                <w:szCs w:val="14"/>
              </w:rPr>
              <w:t>369.342</w:t>
            </w:r>
          </w:p>
        </w:tc>
        <w:tc>
          <w:tcPr>
            <w:tcW w:w="280" w:type="dxa"/>
            <w:tcBorders>
              <w:top w:val="nil"/>
              <w:bottom w:val="nil"/>
            </w:tcBorders>
            <w:shd w:val="clear" w:color="auto" w:fill="auto"/>
            <w:vAlign w:val="center"/>
          </w:tcPr>
          <w:p w14:paraId="760C92C7" w14:textId="77777777" w:rsidR="00D6003D" w:rsidRPr="00354D74" w:rsidRDefault="00D6003D" w:rsidP="005F44FE">
            <w:pPr>
              <w:pStyle w:val="08-Tabelageral"/>
              <w:ind w:left="113"/>
              <w:cnfStyle w:val="000000100000" w:firstRow="0" w:lastRow="0" w:firstColumn="0" w:lastColumn="0" w:oddVBand="0" w:evenVBand="0" w:oddHBand="1" w:evenHBand="0" w:firstRowFirstColumn="0" w:firstRowLastColumn="0" w:lastRowFirstColumn="0" w:lastRowLastColumn="0"/>
            </w:pPr>
          </w:p>
        </w:tc>
        <w:tc>
          <w:tcPr>
            <w:tcW w:w="1241" w:type="dxa"/>
            <w:tcBorders>
              <w:top w:val="nil"/>
              <w:left w:val="nil"/>
              <w:bottom w:val="nil"/>
              <w:right w:val="nil"/>
            </w:tcBorders>
            <w:shd w:val="clear" w:color="auto" w:fill="auto"/>
            <w:vAlign w:val="center"/>
          </w:tcPr>
          <w:p w14:paraId="5B67DAEC" w14:textId="77777777" w:rsidR="00D6003D" w:rsidRPr="00354D74" w:rsidRDefault="00D6003D" w:rsidP="005F44FE">
            <w:pPr>
              <w:pStyle w:val="08-Tabelageral"/>
              <w:ind w:left="113"/>
              <w:cnfStyle w:val="000000100000" w:firstRow="0" w:lastRow="0" w:firstColumn="0" w:lastColumn="0" w:oddVBand="0" w:evenVBand="0" w:oddHBand="1" w:evenHBand="0" w:firstRowFirstColumn="0" w:firstRowLastColumn="0" w:lastRowFirstColumn="0" w:lastRowLastColumn="0"/>
            </w:pPr>
            <w:r w:rsidRPr="00FF1327">
              <w:t>6.076.618</w:t>
            </w:r>
          </w:p>
        </w:tc>
        <w:tc>
          <w:tcPr>
            <w:tcW w:w="1243" w:type="dxa"/>
            <w:tcBorders>
              <w:top w:val="nil"/>
              <w:left w:val="nil"/>
              <w:bottom w:val="nil"/>
              <w:right w:val="nil"/>
            </w:tcBorders>
            <w:shd w:val="clear" w:color="auto" w:fill="auto"/>
            <w:vAlign w:val="center"/>
          </w:tcPr>
          <w:p w14:paraId="3A4668AD" w14:textId="77777777" w:rsidR="00D6003D" w:rsidRPr="00354D74" w:rsidRDefault="00D6003D" w:rsidP="005F44FE">
            <w:pPr>
              <w:pStyle w:val="08-Tabelageral"/>
              <w:ind w:left="113"/>
              <w:cnfStyle w:val="000000100000" w:firstRow="0" w:lastRow="0" w:firstColumn="0" w:lastColumn="0" w:oddVBand="0" w:evenVBand="0" w:oddHBand="1" w:evenHBand="0" w:firstRowFirstColumn="0" w:firstRowLastColumn="0" w:lastRowFirstColumn="0" w:lastRowLastColumn="0"/>
            </w:pPr>
            <w:r>
              <w:rPr>
                <w:rFonts w:cs="Arial"/>
                <w:color w:val="000000"/>
                <w:szCs w:val="14"/>
              </w:rPr>
              <w:t>4.090.561</w:t>
            </w:r>
          </w:p>
        </w:tc>
      </w:tr>
      <w:tr w:rsidR="00D6003D" w:rsidRPr="00354D74" w14:paraId="3C0B3428" w14:textId="77777777" w:rsidTr="005F44FE">
        <w:trPr>
          <w:trHeight w:val="238"/>
          <w:jc w:val="center"/>
        </w:trPr>
        <w:tc>
          <w:tcPr>
            <w:cnfStyle w:val="001000000000" w:firstRow="0" w:lastRow="0" w:firstColumn="1" w:lastColumn="0" w:oddVBand="0" w:evenVBand="0" w:oddHBand="0" w:evenHBand="0" w:firstRowFirstColumn="0" w:firstRowLastColumn="0" w:lastRowFirstColumn="0" w:lastRowLastColumn="0"/>
            <w:tcW w:w="3839" w:type="dxa"/>
            <w:tcBorders>
              <w:top w:val="nil"/>
              <w:bottom w:val="nil"/>
            </w:tcBorders>
            <w:shd w:val="clear" w:color="auto" w:fill="auto"/>
            <w:vAlign w:val="center"/>
          </w:tcPr>
          <w:p w14:paraId="0B6F019B" w14:textId="77777777" w:rsidR="00D6003D" w:rsidRPr="00354D74" w:rsidRDefault="00D6003D" w:rsidP="005F44FE">
            <w:pPr>
              <w:pStyle w:val="08-Tabelageral"/>
              <w:jc w:val="left"/>
            </w:pPr>
            <w:r w:rsidRPr="00354D74">
              <w:t>Aumento</w:t>
            </w:r>
            <w:r>
              <w:t>/(Redução) de Caixa e Equivalentes d</w:t>
            </w:r>
            <w:r w:rsidRPr="00354D74">
              <w:t>e Caixa</w:t>
            </w:r>
          </w:p>
        </w:tc>
        <w:tc>
          <w:tcPr>
            <w:tcW w:w="556" w:type="dxa"/>
            <w:tcBorders>
              <w:top w:val="nil"/>
              <w:bottom w:val="nil"/>
            </w:tcBorders>
            <w:shd w:val="clear" w:color="auto" w:fill="auto"/>
            <w:vAlign w:val="center"/>
          </w:tcPr>
          <w:p w14:paraId="3C9D610A" w14:textId="77777777" w:rsidR="00D6003D" w:rsidRPr="00E0461B" w:rsidRDefault="00D6003D" w:rsidP="005F44FE">
            <w:pPr>
              <w:pStyle w:val="08-Tabelageral"/>
              <w:jc w:val="left"/>
              <w:cnfStyle w:val="000000000000" w:firstRow="0" w:lastRow="0" w:firstColumn="0" w:lastColumn="0" w:oddVBand="0" w:evenVBand="0" w:oddHBand="0" w:evenHBand="0" w:firstRowFirstColumn="0" w:firstRowLastColumn="0" w:lastRowFirstColumn="0" w:lastRowLastColumn="0"/>
              <w:rPr>
                <w:b/>
              </w:rPr>
            </w:pPr>
          </w:p>
        </w:tc>
        <w:tc>
          <w:tcPr>
            <w:tcW w:w="1240" w:type="dxa"/>
            <w:tcBorders>
              <w:top w:val="nil"/>
              <w:left w:val="nil"/>
              <w:bottom w:val="nil"/>
              <w:right w:val="nil"/>
            </w:tcBorders>
            <w:shd w:val="clear" w:color="auto" w:fill="auto"/>
            <w:vAlign w:val="center"/>
          </w:tcPr>
          <w:p w14:paraId="7CA08C47" w14:textId="77777777" w:rsidR="00D6003D" w:rsidRPr="0004652E" w:rsidRDefault="00D6003D" w:rsidP="005F44FE">
            <w:pPr>
              <w:pStyle w:val="08-Tabelageral"/>
              <w:cnfStyle w:val="000000000000" w:firstRow="0" w:lastRow="0" w:firstColumn="0" w:lastColumn="0" w:oddVBand="0" w:evenVBand="0" w:oddHBand="0" w:evenHBand="0" w:firstRowFirstColumn="0" w:firstRowLastColumn="0" w:lastRowFirstColumn="0" w:lastRowLastColumn="0"/>
              <w:rPr>
                <w:b/>
              </w:rPr>
            </w:pPr>
            <w:r w:rsidRPr="00CF113B">
              <w:rPr>
                <w:b/>
              </w:rPr>
              <w:t>(310.339)</w:t>
            </w:r>
          </w:p>
        </w:tc>
        <w:tc>
          <w:tcPr>
            <w:tcW w:w="1240" w:type="dxa"/>
            <w:tcBorders>
              <w:top w:val="nil"/>
              <w:left w:val="nil"/>
              <w:bottom w:val="nil"/>
              <w:right w:val="nil"/>
            </w:tcBorders>
            <w:shd w:val="clear" w:color="auto" w:fill="auto"/>
            <w:vAlign w:val="center"/>
          </w:tcPr>
          <w:p w14:paraId="36328338" w14:textId="77777777" w:rsidR="00D6003D" w:rsidRPr="0004652E" w:rsidRDefault="00D6003D" w:rsidP="005F44FE">
            <w:pPr>
              <w:pStyle w:val="08-Tabelageral"/>
              <w:cnfStyle w:val="000000000000" w:firstRow="0" w:lastRow="0" w:firstColumn="0" w:lastColumn="0" w:oddVBand="0" w:evenVBand="0" w:oddHBand="0" w:evenHBand="0" w:firstRowFirstColumn="0" w:firstRowLastColumn="0" w:lastRowFirstColumn="0" w:lastRowLastColumn="0"/>
              <w:rPr>
                <w:b/>
                <w:bCs/>
              </w:rPr>
            </w:pPr>
            <w:r>
              <w:rPr>
                <w:rFonts w:cs="Arial"/>
                <w:b/>
                <w:bCs/>
                <w:color w:val="000000"/>
                <w:szCs w:val="14"/>
              </w:rPr>
              <w:t>160.449</w:t>
            </w:r>
          </w:p>
        </w:tc>
        <w:tc>
          <w:tcPr>
            <w:tcW w:w="280" w:type="dxa"/>
            <w:tcBorders>
              <w:top w:val="nil"/>
              <w:bottom w:val="nil"/>
            </w:tcBorders>
            <w:shd w:val="clear" w:color="auto" w:fill="auto"/>
            <w:vAlign w:val="center"/>
          </w:tcPr>
          <w:p w14:paraId="4AE0C5E6" w14:textId="77777777" w:rsidR="00D6003D" w:rsidRPr="009D5C7C" w:rsidRDefault="00D6003D" w:rsidP="005F44FE">
            <w:pPr>
              <w:pStyle w:val="08-Tabelageral"/>
              <w:cnfStyle w:val="000000000000" w:firstRow="0" w:lastRow="0" w:firstColumn="0" w:lastColumn="0" w:oddVBand="0" w:evenVBand="0" w:oddHBand="0" w:evenHBand="0" w:firstRowFirstColumn="0" w:firstRowLastColumn="0" w:lastRowFirstColumn="0" w:lastRowLastColumn="0"/>
              <w:rPr>
                <w:b/>
              </w:rPr>
            </w:pPr>
          </w:p>
        </w:tc>
        <w:tc>
          <w:tcPr>
            <w:tcW w:w="1241" w:type="dxa"/>
            <w:tcBorders>
              <w:top w:val="nil"/>
              <w:left w:val="nil"/>
              <w:bottom w:val="nil"/>
              <w:right w:val="nil"/>
            </w:tcBorders>
            <w:shd w:val="clear" w:color="auto" w:fill="auto"/>
            <w:vAlign w:val="center"/>
          </w:tcPr>
          <w:p w14:paraId="2C14D821" w14:textId="77777777" w:rsidR="00D6003D" w:rsidRPr="00EC280F" w:rsidRDefault="00D6003D" w:rsidP="005F44FE">
            <w:pPr>
              <w:pStyle w:val="08-Tabelageral"/>
              <w:cnfStyle w:val="000000000000" w:firstRow="0" w:lastRow="0" w:firstColumn="0" w:lastColumn="0" w:oddVBand="0" w:evenVBand="0" w:oddHBand="0" w:evenHBand="0" w:firstRowFirstColumn="0" w:firstRowLastColumn="0" w:lastRowFirstColumn="0" w:lastRowLastColumn="0"/>
              <w:rPr>
                <w:b/>
                <w:bCs/>
              </w:rPr>
            </w:pPr>
            <w:r w:rsidRPr="00FF1327">
              <w:rPr>
                <w:b/>
                <w:bCs/>
              </w:rPr>
              <w:t>1.986.057</w:t>
            </w:r>
          </w:p>
        </w:tc>
        <w:tc>
          <w:tcPr>
            <w:tcW w:w="1243" w:type="dxa"/>
            <w:tcBorders>
              <w:top w:val="nil"/>
              <w:left w:val="nil"/>
              <w:bottom w:val="nil"/>
              <w:right w:val="nil"/>
            </w:tcBorders>
            <w:shd w:val="clear" w:color="auto" w:fill="auto"/>
            <w:vAlign w:val="center"/>
          </w:tcPr>
          <w:p w14:paraId="36B44015" w14:textId="77777777" w:rsidR="00D6003D" w:rsidRPr="005A1043" w:rsidRDefault="00D6003D" w:rsidP="005F44FE">
            <w:pPr>
              <w:pStyle w:val="08-Tabelageral"/>
              <w:cnfStyle w:val="000000000000" w:firstRow="0" w:lastRow="0" w:firstColumn="0" w:lastColumn="0" w:oddVBand="0" w:evenVBand="0" w:oddHBand="0" w:evenHBand="0" w:firstRowFirstColumn="0" w:firstRowLastColumn="0" w:lastRowFirstColumn="0" w:lastRowLastColumn="0"/>
              <w:rPr>
                <w:b/>
                <w:bCs/>
              </w:rPr>
            </w:pPr>
            <w:r>
              <w:rPr>
                <w:rFonts w:cs="Arial"/>
                <w:b/>
                <w:bCs/>
                <w:color w:val="000000"/>
                <w:szCs w:val="14"/>
              </w:rPr>
              <w:t>1.895.116</w:t>
            </w:r>
          </w:p>
        </w:tc>
      </w:tr>
      <w:tr w:rsidR="00D6003D" w:rsidRPr="001D6BE8" w14:paraId="6F383ACA" w14:textId="77777777" w:rsidTr="005F44FE">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839" w:type="dxa"/>
            <w:tcBorders>
              <w:top w:val="nil"/>
              <w:bottom w:val="nil"/>
            </w:tcBorders>
            <w:shd w:val="clear" w:color="auto" w:fill="auto"/>
            <w:vAlign w:val="center"/>
          </w:tcPr>
          <w:p w14:paraId="14DCA3CC" w14:textId="77777777" w:rsidR="00D6003D" w:rsidRPr="0038031F" w:rsidRDefault="00D6003D" w:rsidP="005F44FE">
            <w:pPr>
              <w:pStyle w:val="08-Tabelageral"/>
              <w:ind w:left="113"/>
              <w:jc w:val="left"/>
              <w:rPr>
                <w:b w:val="0"/>
              </w:rPr>
            </w:pPr>
          </w:p>
        </w:tc>
        <w:tc>
          <w:tcPr>
            <w:tcW w:w="556" w:type="dxa"/>
            <w:tcBorders>
              <w:top w:val="nil"/>
              <w:bottom w:val="nil"/>
            </w:tcBorders>
            <w:shd w:val="clear" w:color="auto" w:fill="auto"/>
            <w:vAlign w:val="center"/>
          </w:tcPr>
          <w:p w14:paraId="6F84849A" w14:textId="77777777" w:rsidR="00D6003D" w:rsidRPr="00E0461B" w:rsidRDefault="00D6003D" w:rsidP="005F44FE">
            <w:pPr>
              <w:pStyle w:val="08-Tabelageral"/>
              <w:jc w:val="left"/>
              <w:cnfStyle w:val="000000100000" w:firstRow="0" w:lastRow="0" w:firstColumn="0" w:lastColumn="0" w:oddVBand="0" w:evenVBand="0" w:oddHBand="1" w:evenHBand="0" w:firstRowFirstColumn="0" w:firstRowLastColumn="0" w:lastRowFirstColumn="0" w:lastRowLastColumn="0"/>
              <w:rPr>
                <w:szCs w:val="14"/>
              </w:rPr>
            </w:pPr>
          </w:p>
        </w:tc>
        <w:tc>
          <w:tcPr>
            <w:tcW w:w="1240" w:type="dxa"/>
            <w:tcBorders>
              <w:top w:val="nil"/>
              <w:bottom w:val="nil"/>
            </w:tcBorders>
            <w:shd w:val="clear" w:color="auto" w:fill="auto"/>
            <w:vAlign w:val="center"/>
          </w:tcPr>
          <w:p w14:paraId="49DFEA53" w14:textId="77777777" w:rsidR="00D6003D" w:rsidRPr="00350BA7" w:rsidRDefault="00D6003D" w:rsidP="005F44FE">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p>
        </w:tc>
        <w:tc>
          <w:tcPr>
            <w:tcW w:w="1240" w:type="dxa"/>
            <w:tcBorders>
              <w:top w:val="nil"/>
              <w:bottom w:val="nil"/>
            </w:tcBorders>
            <w:shd w:val="clear" w:color="auto" w:fill="auto"/>
            <w:vAlign w:val="center"/>
          </w:tcPr>
          <w:p w14:paraId="2E2D5F06" w14:textId="77777777" w:rsidR="00D6003D" w:rsidRPr="00CF4B29" w:rsidRDefault="00D6003D" w:rsidP="005F44FE">
            <w:pPr>
              <w:pStyle w:val="08-Tabelageral"/>
              <w:cnfStyle w:val="000000100000" w:firstRow="0" w:lastRow="0" w:firstColumn="0" w:lastColumn="0" w:oddVBand="0" w:evenVBand="0" w:oddHBand="1" w:evenHBand="0" w:firstRowFirstColumn="0" w:firstRowLastColumn="0" w:lastRowFirstColumn="0" w:lastRowLastColumn="0"/>
            </w:pPr>
          </w:p>
        </w:tc>
        <w:tc>
          <w:tcPr>
            <w:tcW w:w="280" w:type="dxa"/>
            <w:tcBorders>
              <w:top w:val="nil"/>
              <w:bottom w:val="nil"/>
            </w:tcBorders>
            <w:shd w:val="clear" w:color="auto" w:fill="auto"/>
            <w:vAlign w:val="center"/>
          </w:tcPr>
          <w:p w14:paraId="1DA34019" w14:textId="77777777" w:rsidR="00D6003D" w:rsidRPr="00350BA7" w:rsidRDefault="00D6003D" w:rsidP="005F44FE">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p>
        </w:tc>
        <w:tc>
          <w:tcPr>
            <w:tcW w:w="1241" w:type="dxa"/>
            <w:tcBorders>
              <w:top w:val="nil"/>
              <w:bottom w:val="nil"/>
            </w:tcBorders>
            <w:shd w:val="clear" w:color="auto" w:fill="auto"/>
            <w:vAlign w:val="center"/>
          </w:tcPr>
          <w:p w14:paraId="1ADECD89" w14:textId="77777777" w:rsidR="00D6003D" w:rsidRPr="00350BA7" w:rsidRDefault="00D6003D" w:rsidP="005F44FE">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p>
        </w:tc>
        <w:tc>
          <w:tcPr>
            <w:tcW w:w="1243" w:type="dxa"/>
            <w:tcBorders>
              <w:top w:val="nil"/>
              <w:bottom w:val="nil"/>
            </w:tcBorders>
            <w:shd w:val="clear" w:color="auto" w:fill="auto"/>
            <w:vAlign w:val="center"/>
          </w:tcPr>
          <w:p w14:paraId="707FBB10" w14:textId="77777777" w:rsidR="00D6003D" w:rsidRPr="00CF4B29" w:rsidRDefault="00D6003D" w:rsidP="005F44FE">
            <w:pPr>
              <w:pStyle w:val="08-Tabelageral"/>
              <w:cnfStyle w:val="000000100000" w:firstRow="0" w:lastRow="0" w:firstColumn="0" w:lastColumn="0" w:oddVBand="0" w:evenVBand="0" w:oddHBand="1" w:evenHBand="0" w:firstRowFirstColumn="0" w:firstRowLastColumn="0" w:lastRowFirstColumn="0" w:lastRowLastColumn="0"/>
            </w:pPr>
          </w:p>
        </w:tc>
      </w:tr>
      <w:tr w:rsidR="00D6003D" w:rsidRPr="00354D74" w14:paraId="4646AF8F" w14:textId="77777777" w:rsidTr="005F44FE">
        <w:trPr>
          <w:trHeight w:val="238"/>
          <w:jc w:val="center"/>
        </w:trPr>
        <w:tc>
          <w:tcPr>
            <w:cnfStyle w:val="001000000000" w:firstRow="0" w:lastRow="0" w:firstColumn="1" w:lastColumn="0" w:oddVBand="0" w:evenVBand="0" w:oddHBand="0" w:evenHBand="0" w:firstRowFirstColumn="0" w:firstRowLastColumn="0" w:lastRowFirstColumn="0" w:lastRowLastColumn="0"/>
            <w:tcW w:w="3839" w:type="dxa"/>
            <w:tcBorders>
              <w:top w:val="nil"/>
              <w:bottom w:val="nil"/>
            </w:tcBorders>
            <w:shd w:val="clear" w:color="auto" w:fill="auto"/>
            <w:vAlign w:val="center"/>
          </w:tcPr>
          <w:p w14:paraId="5B343976" w14:textId="77777777" w:rsidR="00D6003D" w:rsidRPr="00354D74" w:rsidRDefault="00D6003D" w:rsidP="005F44FE">
            <w:pPr>
              <w:pStyle w:val="08-Tabelageral"/>
              <w:jc w:val="left"/>
            </w:pPr>
            <w:r w:rsidRPr="00354D74">
              <w:t xml:space="preserve">Informações </w:t>
            </w:r>
            <w:r>
              <w:t>Complementares d</w:t>
            </w:r>
            <w:r w:rsidRPr="00354D74">
              <w:t>as Operações</w:t>
            </w:r>
          </w:p>
        </w:tc>
        <w:tc>
          <w:tcPr>
            <w:tcW w:w="556" w:type="dxa"/>
            <w:tcBorders>
              <w:top w:val="nil"/>
              <w:bottom w:val="nil"/>
            </w:tcBorders>
            <w:shd w:val="clear" w:color="auto" w:fill="auto"/>
            <w:vAlign w:val="center"/>
          </w:tcPr>
          <w:p w14:paraId="7D8D5B39" w14:textId="77777777" w:rsidR="00D6003D" w:rsidRPr="00E0461B" w:rsidRDefault="00D6003D" w:rsidP="005F44FE">
            <w:pPr>
              <w:pStyle w:val="08-Tabelageral"/>
              <w:jc w:val="left"/>
              <w:cnfStyle w:val="000000000000" w:firstRow="0" w:lastRow="0" w:firstColumn="0" w:lastColumn="0" w:oddVBand="0" w:evenVBand="0" w:oddHBand="0" w:evenHBand="0" w:firstRowFirstColumn="0" w:firstRowLastColumn="0" w:lastRowFirstColumn="0" w:lastRowLastColumn="0"/>
            </w:pPr>
          </w:p>
        </w:tc>
        <w:tc>
          <w:tcPr>
            <w:tcW w:w="1240" w:type="dxa"/>
            <w:tcBorders>
              <w:top w:val="nil"/>
              <w:bottom w:val="nil"/>
            </w:tcBorders>
            <w:shd w:val="clear" w:color="auto" w:fill="auto"/>
            <w:vAlign w:val="center"/>
          </w:tcPr>
          <w:p w14:paraId="32F1A779" w14:textId="77777777" w:rsidR="00D6003D" w:rsidRPr="007B017E" w:rsidRDefault="00D6003D" w:rsidP="005F44FE">
            <w:pPr>
              <w:pStyle w:val="08-Tabelageral"/>
              <w:cnfStyle w:val="000000000000" w:firstRow="0" w:lastRow="0" w:firstColumn="0" w:lastColumn="0" w:oddVBand="0" w:evenVBand="0" w:oddHBand="0" w:evenHBand="0" w:firstRowFirstColumn="0" w:firstRowLastColumn="0" w:lastRowFirstColumn="0" w:lastRowLastColumn="0"/>
              <w:rPr>
                <w:rFonts w:cs="Arial"/>
                <w:szCs w:val="14"/>
              </w:rPr>
            </w:pPr>
          </w:p>
        </w:tc>
        <w:tc>
          <w:tcPr>
            <w:tcW w:w="1240" w:type="dxa"/>
            <w:tcBorders>
              <w:top w:val="nil"/>
              <w:bottom w:val="nil"/>
            </w:tcBorders>
            <w:shd w:val="clear" w:color="auto" w:fill="auto"/>
            <w:vAlign w:val="center"/>
          </w:tcPr>
          <w:p w14:paraId="7BB299E8" w14:textId="77777777" w:rsidR="00D6003D" w:rsidRPr="007B017E" w:rsidRDefault="00D6003D" w:rsidP="005F44FE">
            <w:pPr>
              <w:pStyle w:val="08-Tabelageral"/>
              <w:cnfStyle w:val="000000000000" w:firstRow="0" w:lastRow="0" w:firstColumn="0" w:lastColumn="0" w:oddVBand="0" w:evenVBand="0" w:oddHBand="0" w:evenHBand="0" w:firstRowFirstColumn="0" w:firstRowLastColumn="0" w:lastRowFirstColumn="0" w:lastRowLastColumn="0"/>
              <w:rPr>
                <w:rFonts w:cs="Arial"/>
                <w:szCs w:val="14"/>
              </w:rPr>
            </w:pPr>
          </w:p>
        </w:tc>
        <w:tc>
          <w:tcPr>
            <w:tcW w:w="280" w:type="dxa"/>
            <w:tcBorders>
              <w:top w:val="nil"/>
              <w:bottom w:val="nil"/>
            </w:tcBorders>
            <w:shd w:val="clear" w:color="auto" w:fill="auto"/>
            <w:vAlign w:val="center"/>
          </w:tcPr>
          <w:p w14:paraId="0DC74807" w14:textId="77777777" w:rsidR="00D6003D" w:rsidRPr="007B017E" w:rsidRDefault="00D6003D" w:rsidP="005F44FE">
            <w:pPr>
              <w:pStyle w:val="08-Tabelageral"/>
              <w:cnfStyle w:val="000000000000" w:firstRow="0" w:lastRow="0" w:firstColumn="0" w:lastColumn="0" w:oddVBand="0" w:evenVBand="0" w:oddHBand="0" w:evenHBand="0" w:firstRowFirstColumn="0" w:firstRowLastColumn="0" w:lastRowFirstColumn="0" w:lastRowLastColumn="0"/>
              <w:rPr>
                <w:rFonts w:cs="Arial"/>
                <w:szCs w:val="14"/>
              </w:rPr>
            </w:pPr>
          </w:p>
        </w:tc>
        <w:tc>
          <w:tcPr>
            <w:tcW w:w="1241" w:type="dxa"/>
            <w:tcBorders>
              <w:top w:val="nil"/>
              <w:bottom w:val="nil"/>
            </w:tcBorders>
            <w:shd w:val="clear" w:color="auto" w:fill="auto"/>
            <w:vAlign w:val="center"/>
          </w:tcPr>
          <w:p w14:paraId="3122FA01" w14:textId="77777777" w:rsidR="00D6003D" w:rsidRPr="007B017E" w:rsidRDefault="00D6003D" w:rsidP="005F44FE">
            <w:pPr>
              <w:pStyle w:val="08-Tabelageral"/>
              <w:cnfStyle w:val="000000000000" w:firstRow="0" w:lastRow="0" w:firstColumn="0" w:lastColumn="0" w:oddVBand="0" w:evenVBand="0" w:oddHBand="0" w:evenHBand="0" w:firstRowFirstColumn="0" w:firstRowLastColumn="0" w:lastRowFirstColumn="0" w:lastRowLastColumn="0"/>
              <w:rPr>
                <w:rFonts w:cs="Arial"/>
                <w:szCs w:val="14"/>
              </w:rPr>
            </w:pPr>
          </w:p>
        </w:tc>
        <w:tc>
          <w:tcPr>
            <w:tcW w:w="1243" w:type="dxa"/>
            <w:tcBorders>
              <w:top w:val="nil"/>
              <w:bottom w:val="nil"/>
            </w:tcBorders>
            <w:shd w:val="clear" w:color="auto" w:fill="auto"/>
            <w:vAlign w:val="center"/>
          </w:tcPr>
          <w:p w14:paraId="25DDBA74" w14:textId="77777777" w:rsidR="00D6003D" w:rsidRPr="007B017E" w:rsidRDefault="00D6003D" w:rsidP="005F44FE">
            <w:pPr>
              <w:pStyle w:val="08-Tabelageral"/>
              <w:cnfStyle w:val="000000000000" w:firstRow="0" w:lastRow="0" w:firstColumn="0" w:lastColumn="0" w:oddVBand="0" w:evenVBand="0" w:oddHBand="0" w:evenHBand="0" w:firstRowFirstColumn="0" w:firstRowLastColumn="0" w:lastRowFirstColumn="0" w:lastRowLastColumn="0"/>
              <w:rPr>
                <w:rFonts w:cs="Arial"/>
                <w:szCs w:val="14"/>
              </w:rPr>
            </w:pPr>
          </w:p>
        </w:tc>
      </w:tr>
      <w:tr w:rsidR="00D6003D" w:rsidRPr="00354D74" w14:paraId="498E5419" w14:textId="77777777" w:rsidTr="005F44FE">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839" w:type="dxa"/>
            <w:tcBorders>
              <w:top w:val="nil"/>
              <w:bottom w:val="nil"/>
            </w:tcBorders>
            <w:shd w:val="clear" w:color="auto" w:fill="auto"/>
            <w:vAlign w:val="center"/>
          </w:tcPr>
          <w:p w14:paraId="20C9DC5D" w14:textId="77777777" w:rsidR="00D6003D" w:rsidRPr="00354D74" w:rsidRDefault="00D6003D" w:rsidP="005F44FE">
            <w:pPr>
              <w:pStyle w:val="08-Tabelageral"/>
              <w:ind w:left="113"/>
              <w:jc w:val="left"/>
              <w:rPr>
                <w:b w:val="0"/>
              </w:rPr>
            </w:pPr>
            <w:r w:rsidRPr="00354D74">
              <w:rPr>
                <w:b w:val="0"/>
              </w:rPr>
              <w:t xml:space="preserve">Imposto de Renda pago no </w:t>
            </w:r>
            <w:r w:rsidRPr="00AC6F6C">
              <w:rPr>
                <w:b w:val="0"/>
              </w:rPr>
              <w:t>exercício</w:t>
            </w:r>
          </w:p>
        </w:tc>
        <w:tc>
          <w:tcPr>
            <w:tcW w:w="556" w:type="dxa"/>
            <w:tcBorders>
              <w:top w:val="nil"/>
              <w:bottom w:val="nil"/>
            </w:tcBorders>
            <w:shd w:val="clear" w:color="auto" w:fill="auto"/>
            <w:vAlign w:val="center"/>
          </w:tcPr>
          <w:p w14:paraId="7B17A656" w14:textId="77777777" w:rsidR="00D6003D" w:rsidRPr="00E0461B" w:rsidRDefault="00D6003D" w:rsidP="005F44FE">
            <w:pPr>
              <w:pStyle w:val="08-Tabelageral"/>
              <w:jc w:val="left"/>
              <w:cnfStyle w:val="000000100000" w:firstRow="0" w:lastRow="0" w:firstColumn="0" w:lastColumn="0" w:oddVBand="0" w:evenVBand="0" w:oddHBand="1" w:evenHBand="0" w:firstRowFirstColumn="0" w:firstRowLastColumn="0" w:lastRowFirstColumn="0" w:lastRowLastColumn="0"/>
              <w:rPr>
                <w:b/>
              </w:rPr>
            </w:pPr>
          </w:p>
        </w:tc>
        <w:tc>
          <w:tcPr>
            <w:tcW w:w="1240" w:type="dxa"/>
            <w:tcBorders>
              <w:top w:val="nil"/>
              <w:bottom w:val="nil"/>
            </w:tcBorders>
            <w:shd w:val="clear" w:color="auto" w:fill="auto"/>
            <w:vAlign w:val="center"/>
          </w:tcPr>
          <w:p w14:paraId="5555272E" w14:textId="77777777" w:rsidR="00D6003D" w:rsidRPr="00A82576" w:rsidRDefault="00D6003D" w:rsidP="005F44FE">
            <w:pPr>
              <w:pStyle w:val="08-Tabelageral"/>
              <w:ind w:left="113"/>
              <w:cnfStyle w:val="000000100000" w:firstRow="0" w:lastRow="0" w:firstColumn="0" w:lastColumn="0" w:oddVBand="0" w:evenVBand="0" w:oddHBand="1" w:evenHBand="0" w:firstRowFirstColumn="0" w:firstRowLastColumn="0" w:lastRowFirstColumn="0" w:lastRowLastColumn="0"/>
            </w:pPr>
            <w:r w:rsidRPr="00E3263B">
              <w:t>(322)</w:t>
            </w:r>
          </w:p>
        </w:tc>
        <w:tc>
          <w:tcPr>
            <w:tcW w:w="1240" w:type="dxa"/>
            <w:tcBorders>
              <w:top w:val="nil"/>
              <w:bottom w:val="nil"/>
            </w:tcBorders>
            <w:shd w:val="clear" w:color="auto" w:fill="auto"/>
            <w:vAlign w:val="center"/>
          </w:tcPr>
          <w:p w14:paraId="3ECCE5F4" w14:textId="77777777" w:rsidR="00D6003D" w:rsidRPr="00A82576" w:rsidRDefault="00D6003D" w:rsidP="005F44FE">
            <w:pPr>
              <w:pStyle w:val="08-Tabelageral"/>
              <w:ind w:left="113"/>
              <w:cnfStyle w:val="000000100000" w:firstRow="0" w:lastRow="0" w:firstColumn="0" w:lastColumn="0" w:oddVBand="0" w:evenVBand="0" w:oddHBand="1" w:evenHBand="0" w:firstRowFirstColumn="0" w:firstRowLastColumn="0" w:lastRowFirstColumn="0" w:lastRowLastColumn="0"/>
            </w:pPr>
            <w:r w:rsidRPr="00AA1BE8">
              <w:t>(1.254)</w:t>
            </w:r>
          </w:p>
        </w:tc>
        <w:tc>
          <w:tcPr>
            <w:tcW w:w="280" w:type="dxa"/>
            <w:tcBorders>
              <w:top w:val="nil"/>
              <w:bottom w:val="nil"/>
            </w:tcBorders>
            <w:shd w:val="clear" w:color="auto" w:fill="auto"/>
            <w:vAlign w:val="center"/>
          </w:tcPr>
          <w:p w14:paraId="559E9E1A" w14:textId="77777777" w:rsidR="00D6003D" w:rsidRPr="00A82576" w:rsidRDefault="00D6003D" w:rsidP="005F44FE">
            <w:pPr>
              <w:pStyle w:val="08-Tabelageral"/>
              <w:ind w:left="113"/>
              <w:cnfStyle w:val="000000100000" w:firstRow="0" w:lastRow="0" w:firstColumn="0" w:lastColumn="0" w:oddVBand="0" w:evenVBand="0" w:oddHBand="1" w:evenHBand="0" w:firstRowFirstColumn="0" w:firstRowLastColumn="0" w:lastRowFirstColumn="0" w:lastRowLastColumn="0"/>
            </w:pPr>
          </w:p>
        </w:tc>
        <w:tc>
          <w:tcPr>
            <w:tcW w:w="1241" w:type="dxa"/>
            <w:tcBorders>
              <w:top w:val="nil"/>
              <w:bottom w:val="nil"/>
            </w:tcBorders>
            <w:shd w:val="clear" w:color="auto" w:fill="auto"/>
            <w:vAlign w:val="center"/>
          </w:tcPr>
          <w:p w14:paraId="41242AD4" w14:textId="77777777" w:rsidR="00D6003D" w:rsidRPr="00A82576" w:rsidRDefault="00D6003D" w:rsidP="005F44FE">
            <w:pPr>
              <w:pStyle w:val="08-Tabelageral"/>
              <w:ind w:left="113"/>
              <w:cnfStyle w:val="000000100000" w:firstRow="0" w:lastRow="0" w:firstColumn="0" w:lastColumn="0" w:oddVBand="0" w:evenVBand="0" w:oddHBand="1" w:evenHBand="0" w:firstRowFirstColumn="0" w:firstRowLastColumn="0" w:lastRowFirstColumn="0" w:lastRowLastColumn="0"/>
            </w:pPr>
            <w:r w:rsidRPr="004D4948">
              <w:t>(793.454)</w:t>
            </w:r>
          </w:p>
        </w:tc>
        <w:tc>
          <w:tcPr>
            <w:tcW w:w="1243" w:type="dxa"/>
            <w:tcBorders>
              <w:top w:val="nil"/>
              <w:bottom w:val="nil"/>
            </w:tcBorders>
            <w:shd w:val="clear" w:color="auto" w:fill="auto"/>
            <w:vAlign w:val="center"/>
          </w:tcPr>
          <w:p w14:paraId="238BE9A0" w14:textId="77777777" w:rsidR="00D6003D" w:rsidRPr="00A82576" w:rsidRDefault="00D6003D" w:rsidP="005F44FE">
            <w:pPr>
              <w:pStyle w:val="08-Tabelageral"/>
              <w:ind w:left="113"/>
              <w:cnfStyle w:val="000000100000" w:firstRow="0" w:lastRow="0" w:firstColumn="0" w:lastColumn="0" w:oddVBand="0" w:evenVBand="0" w:oddHBand="1" w:evenHBand="0" w:firstRowFirstColumn="0" w:firstRowLastColumn="0" w:lastRowFirstColumn="0" w:lastRowLastColumn="0"/>
            </w:pPr>
            <w:r>
              <w:t>(</w:t>
            </w:r>
            <w:r w:rsidRPr="00F2498E">
              <w:t>698.971</w:t>
            </w:r>
            <w:r>
              <w:t>)</w:t>
            </w:r>
          </w:p>
        </w:tc>
      </w:tr>
      <w:tr w:rsidR="00D6003D" w:rsidRPr="00354D74" w14:paraId="5370DE23" w14:textId="77777777" w:rsidTr="005F44FE">
        <w:trPr>
          <w:trHeight w:val="238"/>
          <w:jc w:val="center"/>
        </w:trPr>
        <w:tc>
          <w:tcPr>
            <w:cnfStyle w:val="001000000000" w:firstRow="0" w:lastRow="0" w:firstColumn="1" w:lastColumn="0" w:oddVBand="0" w:evenVBand="0" w:oddHBand="0" w:evenHBand="0" w:firstRowFirstColumn="0" w:firstRowLastColumn="0" w:lastRowFirstColumn="0" w:lastRowLastColumn="0"/>
            <w:tcW w:w="3839" w:type="dxa"/>
            <w:tcBorders>
              <w:top w:val="nil"/>
              <w:bottom w:val="nil"/>
            </w:tcBorders>
            <w:shd w:val="clear" w:color="auto" w:fill="auto"/>
            <w:vAlign w:val="center"/>
          </w:tcPr>
          <w:p w14:paraId="743D2D07" w14:textId="77777777" w:rsidR="00D6003D" w:rsidRPr="00354D74" w:rsidRDefault="00D6003D" w:rsidP="005F44FE">
            <w:pPr>
              <w:pStyle w:val="08-Tabelageral"/>
              <w:ind w:left="113"/>
              <w:jc w:val="left"/>
              <w:rPr>
                <w:b w:val="0"/>
              </w:rPr>
            </w:pPr>
            <w:r w:rsidRPr="00354D74">
              <w:rPr>
                <w:b w:val="0"/>
              </w:rPr>
              <w:t xml:space="preserve">Contribuição Social paga no </w:t>
            </w:r>
            <w:r w:rsidRPr="00AC6F6C">
              <w:rPr>
                <w:b w:val="0"/>
              </w:rPr>
              <w:t>exercício</w:t>
            </w:r>
          </w:p>
        </w:tc>
        <w:tc>
          <w:tcPr>
            <w:tcW w:w="556" w:type="dxa"/>
            <w:tcBorders>
              <w:top w:val="nil"/>
              <w:bottom w:val="nil"/>
            </w:tcBorders>
            <w:shd w:val="clear" w:color="auto" w:fill="auto"/>
            <w:vAlign w:val="center"/>
          </w:tcPr>
          <w:p w14:paraId="69F55F99" w14:textId="77777777" w:rsidR="00D6003D" w:rsidRPr="00E0461B" w:rsidRDefault="00D6003D" w:rsidP="005F44FE">
            <w:pPr>
              <w:pStyle w:val="08-Tabelageral"/>
              <w:jc w:val="left"/>
              <w:cnfStyle w:val="000000000000" w:firstRow="0" w:lastRow="0" w:firstColumn="0" w:lastColumn="0" w:oddVBand="0" w:evenVBand="0" w:oddHBand="0" w:evenHBand="0" w:firstRowFirstColumn="0" w:firstRowLastColumn="0" w:lastRowFirstColumn="0" w:lastRowLastColumn="0"/>
              <w:rPr>
                <w:b/>
              </w:rPr>
            </w:pPr>
          </w:p>
        </w:tc>
        <w:tc>
          <w:tcPr>
            <w:tcW w:w="1240" w:type="dxa"/>
            <w:tcBorders>
              <w:top w:val="nil"/>
              <w:bottom w:val="nil"/>
            </w:tcBorders>
            <w:shd w:val="clear" w:color="auto" w:fill="auto"/>
            <w:vAlign w:val="center"/>
          </w:tcPr>
          <w:p w14:paraId="05616CBE" w14:textId="77777777" w:rsidR="00D6003D" w:rsidRPr="00A82576" w:rsidRDefault="00D6003D" w:rsidP="005F44FE">
            <w:pPr>
              <w:pStyle w:val="08-Tabelageral"/>
              <w:ind w:left="113"/>
              <w:cnfStyle w:val="000000000000" w:firstRow="0" w:lastRow="0" w:firstColumn="0" w:lastColumn="0" w:oddVBand="0" w:evenVBand="0" w:oddHBand="0" w:evenHBand="0" w:firstRowFirstColumn="0" w:firstRowLastColumn="0" w:lastRowFirstColumn="0" w:lastRowLastColumn="0"/>
            </w:pPr>
            <w:r w:rsidRPr="00E3263B">
              <w:t>(502)</w:t>
            </w:r>
          </w:p>
        </w:tc>
        <w:tc>
          <w:tcPr>
            <w:tcW w:w="1240" w:type="dxa"/>
            <w:tcBorders>
              <w:top w:val="nil"/>
              <w:bottom w:val="nil"/>
            </w:tcBorders>
            <w:shd w:val="clear" w:color="auto" w:fill="auto"/>
            <w:vAlign w:val="center"/>
          </w:tcPr>
          <w:p w14:paraId="059567AE" w14:textId="77777777" w:rsidR="00D6003D" w:rsidRPr="00A82576" w:rsidRDefault="00D6003D" w:rsidP="005F44FE">
            <w:pPr>
              <w:pStyle w:val="08-Tabelageral"/>
              <w:ind w:left="113"/>
              <w:cnfStyle w:val="000000000000" w:firstRow="0" w:lastRow="0" w:firstColumn="0" w:lastColumn="0" w:oddVBand="0" w:evenVBand="0" w:oddHBand="0" w:evenHBand="0" w:firstRowFirstColumn="0" w:firstRowLastColumn="0" w:lastRowFirstColumn="0" w:lastRowLastColumn="0"/>
            </w:pPr>
            <w:r w:rsidRPr="00AA1BE8">
              <w:t>(845)</w:t>
            </w:r>
          </w:p>
        </w:tc>
        <w:tc>
          <w:tcPr>
            <w:tcW w:w="280" w:type="dxa"/>
            <w:tcBorders>
              <w:top w:val="nil"/>
              <w:bottom w:val="nil"/>
            </w:tcBorders>
            <w:shd w:val="clear" w:color="auto" w:fill="auto"/>
            <w:vAlign w:val="center"/>
          </w:tcPr>
          <w:p w14:paraId="4FB72998" w14:textId="77777777" w:rsidR="00D6003D" w:rsidRPr="00A82576" w:rsidRDefault="00D6003D" w:rsidP="005F44FE">
            <w:pPr>
              <w:pStyle w:val="08-Tabelageral"/>
              <w:ind w:left="113"/>
              <w:cnfStyle w:val="000000000000" w:firstRow="0" w:lastRow="0" w:firstColumn="0" w:lastColumn="0" w:oddVBand="0" w:evenVBand="0" w:oddHBand="0" w:evenHBand="0" w:firstRowFirstColumn="0" w:firstRowLastColumn="0" w:lastRowFirstColumn="0" w:lastRowLastColumn="0"/>
            </w:pPr>
          </w:p>
        </w:tc>
        <w:tc>
          <w:tcPr>
            <w:tcW w:w="1241" w:type="dxa"/>
            <w:tcBorders>
              <w:top w:val="nil"/>
              <w:bottom w:val="nil"/>
            </w:tcBorders>
            <w:shd w:val="clear" w:color="auto" w:fill="auto"/>
            <w:vAlign w:val="center"/>
          </w:tcPr>
          <w:p w14:paraId="40C38C94" w14:textId="77777777" w:rsidR="00D6003D" w:rsidRPr="00A82576" w:rsidRDefault="00D6003D" w:rsidP="005F44FE">
            <w:pPr>
              <w:pStyle w:val="08-Tabelageral"/>
              <w:ind w:left="113"/>
              <w:cnfStyle w:val="000000000000" w:firstRow="0" w:lastRow="0" w:firstColumn="0" w:lastColumn="0" w:oddVBand="0" w:evenVBand="0" w:oddHBand="0" w:evenHBand="0" w:firstRowFirstColumn="0" w:firstRowLastColumn="0" w:lastRowFirstColumn="0" w:lastRowLastColumn="0"/>
            </w:pPr>
            <w:r w:rsidRPr="004D4948">
              <w:t>(362.009)</w:t>
            </w:r>
          </w:p>
        </w:tc>
        <w:tc>
          <w:tcPr>
            <w:tcW w:w="1243" w:type="dxa"/>
            <w:tcBorders>
              <w:top w:val="nil"/>
              <w:bottom w:val="nil"/>
            </w:tcBorders>
            <w:shd w:val="clear" w:color="auto" w:fill="auto"/>
            <w:vAlign w:val="center"/>
          </w:tcPr>
          <w:p w14:paraId="28F4D3DF" w14:textId="77777777" w:rsidR="00D6003D" w:rsidRPr="00A82576" w:rsidRDefault="00D6003D" w:rsidP="005F44FE">
            <w:pPr>
              <w:pStyle w:val="08-Tabelageral"/>
              <w:ind w:left="113"/>
              <w:cnfStyle w:val="000000000000" w:firstRow="0" w:lastRow="0" w:firstColumn="0" w:lastColumn="0" w:oddVBand="0" w:evenVBand="0" w:oddHBand="0" w:evenHBand="0" w:firstRowFirstColumn="0" w:firstRowLastColumn="0" w:lastRowFirstColumn="0" w:lastRowLastColumn="0"/>
            </w:pPr>
            <w:r>
              <w:t>(</w:t>
            </w:r>
            <w:r w:rsidRPr="00F2498E">
              <w:t>285.15</w:t>
            </w:r>
            <w:r>
              <w:t>5)</w:t>
            </w:r>
          </w:p>
        </w:tc>
      </w:tr>
      <w:tr w:rsidR="00D6003D" w:rsidRPr="001D6BE8" w14:paraId="29768344" w14:textId="77777777" w:rsidTr="005F44FE">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839" w:type="dxa"/>
            <w:tcBorders>
              <w:top w:val="nil"/>
              <w:bottom w:val="single" w:sz="2" w:space="0" w:color="1F4E79" w:themeColor="accent1" w:themeShade="80"/>
            </w:tcBorders>
            <w:shd w:val="clear" w:color="auto" w:fill="auto"/>
            <w:vAlign w:val="center"/>
          </w:tcPr>
          <w:p w14:paraId="2C06D389" w14:textId="77777777" w:rsidR="00D6003D" w:rsidRPr="00A82576" w:rsidRDefault="00D6003D" w:rsidP="005F44FE">
            <w:pPr>
              <w:pStyle w:val="08-Tabelageral"/>
              <w:jc w:val="left"/>
              <w:rPr>
                <w:rFonts w:cs="Arial"/>
                <w:szCs w:val="14"/>
              </w:rPr>
            </w:pPr>
            <w:r w:rsidRPr="00A82576">
              <w:rPr>
                <w:rFonts w:cs="Arial"/>
                <w:szCs w:val="14"/>
              </w:rPr>
              <w:t xml:space="preserve">Total </w:t>
            </w:r>
            <w:r>
              <w:rPr>
                <w:rFonts w:cs="Arial"/>
                <w:szCs w:val="14"/>
              </w:rPr>
              <w:t>d</w:t>
            </w:r>
            <w:r w:rsidRPr="00A82576">
              <w:rPr>
                <w:rFonts w:cs="Arial"/>
                <w:szCs w:val="14"/>
              </w:rPr>
              <w:t>os Tributos Pagos</w:t>
            </w:r>
          </w:p>
        </w:tc>
        <w:tc>
          <w:tcPr>
            <w:tcW w:w="556" w:type="dxa"/>
            <w:tcBorders>
              <w:top w:val="nil"/>
              <w:bottom w:val="single" w:sz="2" w:space="0" w:color="1F4E79" w:themeColor="accent1" w:themeShade="80"/>
            </w:tcBorders>
            <w:shd w:val="clear" w:color="auto" w:fill="auto"/>
            <w:vAlign w:val="center"/>
          </w:tcPr>
          <w:p w14:paraId="1CEDFB0D" w14:textId="77777777" w:rsidR="00D6003D" w:rsidRPr="00E0461B" w:rsidRDefault="00D6003D" w:rsidP="005F44FE">
            <w:pPr>
              <w:pStyle w:val="08-Tabelageral"/>
              <w:jc w:val="left"/>
              <w:cnfStyle w:val="000000100000" w:firstRow="0" w:lastRow="0" w:firstColumn="0" w:lastColumn="0" w:oddVBand="0" w:evenVBand="0" w:oddHBand="1" w:evenHBand="0" w:firstRowFirstColumn="0" w:firstRowLastColumn="0" w:lastRowFirstColumn="0" w:lastRowLastColumn="0"/>
              <w:rPr>
                <w:b/>
                <w:szCs w:val="14"/>
              </w:rPr>
            </w:pPr>
          </w:p>
        </w:tc>
        <w:tc>
          <w:tcPr>
            <w:tcW w:w="1240" w:type="dxa"/>
            <w:tcBorders>
              <w:top w:val="nil"/>
              <w:bottom w:val="single" w:sz="2" w:space="0" w:color="1F4E79" w:themeColor="accent1" w:themeShade="80"/>
            </w:tcBorders>
            <w:shd w:val="clear" w:color="auto" w:fill="auto"/>
            <w:vAlign w:val="center"/>
          </w:tcPr>
          <w:p w14:paraId="70C4D1C0" w14:textId="77777777" w:rsidR="00D6003D" w:rsidRPr="005B3390" w:rsidRDefault="00D6003D" w:rsidP="005F44FE">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rPr>
            </w:pPr>
            <w:r w:rsidRPr="00E3263B">
              <w:rPr>
                <w:rFonts w:cs="Arial"/>
                <w:b/>
                <w:bCs/>
                <w:szCs w:val="14"/>
              </w:rPr>
              <w:t>(824)</w:t>
            </w:r>
          </w:p>
        </w:tc>
        <w:tc>
          <w:tcPr>
            <w:tcW w:w="1240" w:type="dxa"/>
            <w:tcBorders>
              <w:top w:val="nil"/>
              <w:bottom w:val="single" w:sz="2" w:space="0" w:color="1F4E79" w:themeColor="accent1" w:themeShade="80"/>
            </w:tcBorders>
            <w:shd w:val="clear" w:color="auto" w:fill="auto"/>
            <w:vAlign w:val="center"/>
          </w:tcPr>
          <w:p w14:paraId="49AF9D26" w14:textId="77777777" w:rsidR="00D6003D" w:rsidRPr="008E2F67" w:rsidRDefault="00D6003D" w:rsidP="005F44FE">
            <w:pPr>
              <w:pStyle w:val="08-Tabelageral"/>
              <w:cnfStyle w:val="000000100000" w:firstRow="0" w:lastRow="0" w:firstColumn="0" w:lastColumn="0" w:oddVBand="0" w:evenVBand="0" w:oddHBand="1" w:evenHBand="0" w:firstRowFirstColumn="0" w:firstRowLastColumn="0" w:lastRowFirstColumn="0" w:lastRowLastColumn="0"/>
              <w:rPr>
                <w:b/>
                <w:bCs/>
              </w:rPr>
            </w:pPr>
            <w:r w:rsidRPr="00AA1BE8">
              <w:rPr>
                <w:rFonts w:cs="Arial"/>
                <w:b/>
                <w:szCs w:val="14"/>
              </w:rPr>
              <w:t>(2.099)</w:t>
            </w:r>
          </w:p>
        </w:tc>
        <w:tc>
          <w:tcPr>
            <w:tcW w:w="280" w:type="dxa"/>
            <w:tcBorders>
              <w:top w:val="nil"/>
              <w:bottom w:val="single" w:sz="2" w:space="0" w:color="1F4E79" w:themeColor="accent1" w:themeShade="80"/>
            </w:tcBorders>
            <w:shd w:val="clear" w:color="auto" w:fill="auto"/>
            <w:vAlign w:val="center"/>
          </w:tcPr>
          <w:p w14:paraId="712C91F2" w14:textId="77777777" w:rsidR="00D6003D" w:rsidRPr="008E2F67" w:rsidRDefault="00D6003D" w:rsidP="005F44FE">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rPr>
            </w:pPr>
          </w:p>
        </w:tc>
        <w:tc>
          <w:tcPr>
            <w:tcW w:w="1241" w:type="dxa"/>
            <w:tcBorders>
              <w:top w:val="nil"/>
              <w:bottom w:val="single" w:sz="2" w:space="0" w:color="1F4E79" w:themeColor="accent1" w:themeShade="80"/>
            </w:tcBorders>
            <w:shd w:val="clear" w:color="auto" w:fill="auto"/>
            <w:vAlign w:val="center"/>
          </w:tcPr>
          <w:p w14:paraId="55E7D445" w14:textId="77777777" w:rsidR="00D6003D" w:rsidRPr="00EC280F" w:rsidRDefault="00D6003D" w:rsidP="005F44FE">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rPr>
            </w:pPr>
            <w:r w:rsidRPr="004D4948">
              <w:rPr>
                <w:rFonts w:cs="Arial"/>
                <w:b/>
                <w:bCs/>
                <w:szCs w:val="14"/>
              </w:rPr>
              <w:t>(1.155.463)</w:t>
            </w:r>
          </w:p>
        </w:tc>
        <w:tc>
          <w:tcPr>
            <w:tcW w:w="1243" w:type="dxa"/>
            <w:tcBorders>
              <w:top w:val="nil"/>
              <w:bottom w:val="single" w:sz="2" w:space="0" w:color="1F4E79" w:themeColor="accent1" w:themeShade="80"/>
            </w:tcBorders>
            <w:shd w:val="clear" w:color="auto" w:fill="auto"/>
            <w:vAlign w:val="center"/>
          </w:tcPr>
          <w:p w14:paraId="39C72F83" w14:textId="77777777" w:rsidR="00D6003D" w:rsidRPr="00EC280F" w:rsidRDefault="00D6003D" w:rsidP="005F44FE">
            <w:pPr>
              <w:pStyle w:val="08-Tabelageral"/>
              <w:cnfStyle w:val="000000100000" w:firstRow="0" w:lastRow="0" w:firstColumn="0" w:lastColumn="0" w:oddVBand="0" w:evenVBand="0" w:oddHBand="1" w:evenHBand="0" w:firstRowFirstColumn="0" w:firstRowLastColumn="0" w:lastRowFirstColumn="0" w:lastRowLastColumn="0"/>
              <w:rPr>
                <w:b/>
                <w:bCs/>
              </w:rPr>
            </w:pPr>
            <w:r>
              <w:rPr>
                <w:rFonts w:cs="Arial"/>
                <w:b/>
                <w:bCs/>
                <w:szCs w:val="14"/>
              </w:rPr>
              <w:t>(</w:t>
            </w:r>
            <w:r w:rsidRPr="00F2498E">
              <w:rPr>
                <w:rFonts w:cs="Arial"/>
                <w:b/>
                <w:bCs/>
                <w:szCs w:val="14"/>
              </w:rPr>
              <w:t>984.12</w:t>
            </w:r>
            <w:r>
              <w:rPr>
                <w:rFonts w:cs="Arial"/>
                <w:b/>
                <w:bCs/>
                <w:szCs w:val="14"/>
              </w:rPr>
              <w:t>6)</w:t>
            </w:r>
          </w:p>
        </w:tc>
      </w:tr>
    </w:tbl>
    <w:p w14:paraId="429696E7" w14:textId="77777777" w:rsidR="00D6003D" w:rsidRDefault="00D6003D" w:rsidP="005F44FE">
      <w:pPr>
        <w:rPr>
          <w:rFonts w:cs="Arial"/>
          <w:sz w:val="14"/>
          <w:szCs w:val="14"/>
        </w:rPr>
        <w:sectPr w:rsidR="00D6003D" w:rsidSect="005F44FE">
          <w:pgSz w:w="11906" w:h="16838" w:code="9"/>
          <w:pgMar w:top="1134" w:right="1134" w:bottom="851" w:left="1134" w:header="851" w:footer="284" w:gutter="0"/>
          <w:cols w:space="708"/>
          <w:docGrid w:linePitch="360"/>
        </w:sectPr>
      </w:pPr>
      <w:r w:rsidRPr="00A4052C">
        <w:rPr>
          <w:rFonts w:cs="Arial"/>
          <w:sz w:val="14"/>
          <w:szCs w:val="14"/>
        </w:rPr>
        <w:t>As notas explicativas são parte integrante das demonstrações contábeis.</w:t>
      </w:r>
    </w:p>
    <w:p w14:paraId="2627F589" w14:textId="77777777" w:rsidR="00D6003D" w:rsidRPr="00B21797" w:rsidRDefault="00D6003D" w:rsidP="005F44FE">
      <w:pPr>
        <w:pStyle w:val="Ttulo2"/>
        <w:rPr>
          <w:rFonts w:ascii="Arial" w:hAnsi="Arial" w:cs="Arial"/>
          <w:b/>
          <w:bCs/>
          <w:color w:val="1F4E79" w:themeColor="accent1" w:themeShade="80"/>
          <w:sz w:val="20"/>
          <w:szCs w:val="20"/>
        </w:rPr>
      </w:pPr>
      <w:bookmarkStart w:id="25" w:name="_Toc126689577"/>
      <w:r w:rsidRPr="00B21797">
        <w:rPr>
          <w:rFonts w:ascii="Arial" w:hAnsi="Arial" w:cs="Arial"/>
          <w:b/>
          <w:bCs/>
          <w:color w:val="1F4E79" w:themeColor="accent1" w:themeShade="80"/>
          <w:sz w:val="20"/>
          <w:szCs w:val="20"/>
        </w:rPr>
        <w:lastRenderedPageBreak/>
        <w:t>DEMONSTRAÇÃO DAS MUTAÇÕES DO PATRIMÔNIO LÍQUIDO</w:t>
      </w:r>
      <w:bookmarkEnd w:id="25"/>
    </w:p>
    <w:p w14:paraId="66034589" w14:textId="77777777" w:rsidR="00D6003D" w:rsidRPr="000E5124" w:rsidRDefault="00D6003D" w:rsidP="005F44FE">
      <w:pPr>
        <w:spacing w:after="0" w:line="240" w:lineRule="auto"/>
        <w:ind w:right="-31"/>
        <w:jc w:val="right"/>
        <w:rPr>
          <w:rFonts w:eastAsia="Times New Roman" w:cs="Times New Roman"/>
          <w:b/>
          <w:spacing w:val="-2"/>
          <w:sz w:val="14"/>
          <w:szCs w:val="14"/>
          <w:lang w:eastAsia="pt-BR"/>
        </w:rPr>
      </w:pPr>
      <w:r w:rsidRPr="000E5124">
        <w:rPr>
          <w:rFonts w:eastAsia="Times New Roman" w:cs="Times New Roman"/>
          <w:b/>
          <w:spacing w:val="-2"/>
          <w:sz w:val="14"/>
          <w:szCs w:val="14"/>
          <w:lang w:eastAsia="pt-BR"/>
        </w:rPr>
        <w:t xml:space="preserve">R$ mil </w:t>
      </w:r>
    </w:p>
    <w:tbl>
      <w:tblPr>
        <w:tblW w:w="15026" w:type="dxa"/>
        <w:tblLayout w:type="fixed"/>
        <w:tblLook w:val="04A0" w:firstRow="1" w:lastRow="0" w:firstColumn="1" w:lastColumn="0" w:noHBand="0" w:noVBand="1"/>
      </w:tblPr>
      <w:tblGrid>
        <w:gridCol w:w="3832"/>
        <w:gridCol w:w="884"/>
        <w:gridCol w:w="1325"/>
        <w:gridCol w:w="1032"/>
        <w:gridCol w:w="1326"/>
        <w:gridCol w:w="1917"/>
        <w:gridCol w:w="1165"/>
        <w:gridCol w:w="1190"/>
        <w:gridCol w:w="1190"/>
        <w:gridCol w:w="1165"/>
      </w:tblGrid>
      <w:tr w:rsidR="00D6003D" w:rsidRPr="001A117C" w14:paraId="1EAF992E" w14:textId="77777777" w:rsidTr="005F44FE">
        <w:trPr>
          <w:trHeight w:hRule="exact" w:val="309"/>
        </w:trPr>
        <w:tc>
          <w:tcPr>
            <w:tcW w:w="3832" w:type="dxa"/>
            <w:vMerge w:val="restart"/>
            <w:tcBorders>
              <w:top w:val="single" w:sz="2" w:space="0" w:color="1F4E79" w:themeColor="accent1" w:themeShade="80"/>
              <w:bottom w:val="single" w:sz="2" w:space="0" w:color="1F4E79" w:themeColor="accent1" w:themeShade="80"/>
            </w:tcBorders>
            <w:vAlign w:val="center"/>
          </w:tcPr>
          <w:p w14:paraId="268F7E86" w14:textId="77777777" w:rsidR="00D6003D" w:rsidRPr="001A117C" w:rsidRDefault="00D6003D" w:rsidP="005F44FE">
            <w:pPr>
              <w:spacing w:after="0"/>
              <w:jc w:val="center"/>
              <w:rPr>
                <w:rFonts w:cs="Arial"/>
                <w:b/>
                <w:bCs/>
                <w:sz w:val="14"/>
                <w:szCs w:val="14"/>
              </w:rPr>
            </w:pPr>
            <w:r>
              <w:rPr>
                <w:rFonts w:cs="Arial"/>
                <w:b/>
                <w:bCs/>
                <w:sz w:val="14"/>
                <w:szCs w:val="14"/>
              </w:rPr>
              <w:t>Evento</w:t>
            </w:r>
          </w:p>
        </w:tc>
        <w:tc>
          <w:tcPr>
            <w:tcW w:w="884" w:type="dxa"/>
            <w:vMerge w:val="restart"/>
            <w:tcBorders>
              <w:top w:val="single" w:sz="2" w:space="0" w:color="1F4E79" w:themeColor="accent1" w:themeShade="80"/>
              <w:bottom w:val="single" w:sz="2" w:space="0" w:color="1F4E79" w:themeColor="accent1" w:themeShade="80"/>
            </w:tcBorders>
            <w:vAlign w:val="center"/>
          </w:tcPr>
          <w:p w14:paraId="69F5A7C7" w14:textId="77777777" w:rsidR="00D6003D" w:rsidRPr="001A117C" w:rsidRDefault="00D6003D" w:rsidP="005F44FE">
            <w:pPr>
              <w:spacing w:after="0"/>
              <w:jc w:val="center"/>
              <w:rPr>
                <w:rFonts w:cs="Arial"/>
                <w:b/>
                <w:bCs/>
                <w:sz w:val="14"/>
                <w:szCs w:val="14"/>
              </w:rPr>
            </w:pPr>
            <w:r w:rsidRPr="001A117C">
              <w:rPr>
                <w:rFonts w:cs="Arial"/>
                <w:b/>
                <w:bCs/>
                <w:sz w:val="14"/>
                <w:szCs w:val="14"/>
              </w:rPr>
              <w:t>Nota</w:t>
            </w:r>
          </w:p>
        </w:tc>
        <w:tc>
          <w:tcPr>
            <w:tcW w:w="1325" w:type="dxa"/>
            <w:vMerge w:val="restart"/>
            <w:tcBorders>
              <w:top w:val="single" w:sz="2" w:space="0" w:color="1F4E79" w:themeColor="accent1" w:themeShade="80"/>
              <w:bottom w:val="single" w:sz="2" w:space="0" w:color="1F4E79" w:themeColor="accent1" w:themeShade="80"/>
            </w:tcBorders>
            <w:vAlign w:val="center"/>
          </w:tcPr>
          <w:p w14:paraId="103279FA" w14:textId="77777777" w:rsidR="00D6003D" w:rsidRPr="001A117C" w:rsidRDefault="00D6003D" w:rsidP="005F44FE">
            <w:pPr>
              <w:spacing w:after="0"/>
              <w:jc w:val="center"/>
              <w:rPr>
                <w:rFonts w:cs="Arial"/>
                <w:b/>
                <w:bCs/>
                <w:sz w:val="14"/>
                <w:szCs w:val="14"/>
              </w:rPr>
            </w:pPr>
            <w:r w:rsidRPr="001A117C">
              <w:rPr>
                <w:rFonts w:cs="Arial"/>
                <w:b/>
                <w:bCs/>
                <w:sz w:val="14"/>
                <w:szCs w:val="14"/>
              </w:rPr>
              <w:t>Capital Social</w:t>
            </w:r>
          </w:p>
        </w:tc>
        <w:tc>
          <w:tcPr>
            <w:tcW w:w="1032" w:type="dxa"/>
            <w:vMerge w:val="restart"/>
            <w:tcBorders>
              <w:top w:val="single" w:sz="2" w:space="0" w:color="1F4E79" w:themeColor="accent1" w:themeShade="80"/>
              <w:bottom w:val="single" w:sz="2" w:space="0" w:color="1F4E79" w:themeColor="accent1" w:themeShade="80"/>
            </w:tcBorders>
            <w:vAlign w:val="center"/>
          </w:tcPr>
          <w:p w14:paraId="7B7E28E2" w14:textId="77777777" w:rsidR="00D6003D" w:rsidRPr="001A117C" w:rsidRDefault="00D6003D" w:rsidP="005F44FE">
            <w:pPr>
              <w:spacing w:after="0"/>
              <w:jc w:val="center"/>
              <w:rPr>
                <w:rFonts w:cs="Arial"/>
                <w:b/>
                <w:bCs/>
                <w:sz w:val="14"/>
                <w:szCs w:val="14"/>
              </w:rPr>
            </w:pPr>
            <w:r w:rsidRPr="001A117C">
              <w:rPr>
                <w:rFonts w:cs="Arial"/>
                <w:b/>
                <w:bCs/>
                <w:sz w:val="14"/>
                <w:szCs w:val="14"/>
              </w:rPr>
              <w:t>Reservas de Capital</w:t>
            </w:r>
          </w:p>
        </w:tc>
        <w:tc>
          <w:tcPr>
            <w:tcW w:w="3243" w:type="dxa"/>
            <w:gridSpan w:val="2"/>
            <w:tcBorders>
              <w:top w:val="single" w:sz="2" w:space="0" w:color="1F4E79" w:themeColor="accent1" w:themeShade="80"/>
              <w:bottom w:val="single" w:sz="2" w:space="0" w:color="1F4E79" w:themeColor="accent1" w:themeShade="80"/>
            </w:tcBorders>
            <w:vAlign w:val="center"/>
          </w:tcPr>
          <w:p w14:paraId="31F367BB" w14:textId="77777777" w:rsidR="00D6003D" w:rsidRPr="001A117C" w:rsidRDefault="00D6003D" w:rsidP="005F44FE">
            <w:pPr>
              <w:spacing w:after="0"/>
              <w:jc w:val="center"/>
              <w:rPr>
                <w:rFonts w:cs="Arial"/>
                <w:b/>
                <w:bCs/>
                <w:sz w:val="14"/>
                <w:szCs w:val="14"/>
              </w:rPr>
            </w:pPr>
            <w:r w:rsidRPr="001A117C">
              <w:rPr>
                <w:rFonts w:cs="Arial"/>
                <w:b/>
                <w:bCs/>
                <w:sz w:val="14"/>
                <w:szCs w:val="14"/>
              </w:rPr>
              <w:t>Reservas de Lucros</w:t>
            </w:r>
          </w:p>
        </w:tc>
        <w:tc>
          <w:tcPr>
            <w:tcW w:w="1165" w:type="dxa"/>
            <w:vMerge w:val="restart"/>
            <w:tcBorders>
              <w:top w:val="single" w:sz="2" w:space="0" w:color="1F4E79" w:themeColor="accent1" w:themeShade="80"/>
              <w:bottom w:val="single" w:sz="2" w:space="0" w:color="1F4E79" w:themeColor="accent1" w:themeShade="80"/>
            </w:tcBorders>
            <w:vAlign w:val="center"/>
          </w:tcPr>
          <w:p w14:paraId="61DF2DB3" w14:textId="77777777" w:rsidR="00D6003D" w:rsidRPr="001A117C" w:rsidRDefault="00D6003D" w:rsidP="005F44FE">
            <w:pPr>
              <w:spacing w:after="0"/>
              <w:jc w:val="center"/>
              <w:rPr>
                <w:rFonts w:cs="Arial"/>
                <w:b/>
                <w:bCs/>
                <w:sz w:val="14"/>
                <w:szCs w:val="14"/>
              </w:rPr>
            </w:pPr>
            <w:r w:rsidRPr="001A117C">
              <w:rPr>
                <w:rFonts w:cs="Arial"/>
                <w:b/>
                <w:bCs/>
                <w:sz w:val="14"/>
                <w:szCs w:val="14"/>
              </w:rPr>
              <w:t>Ações em Tesouraria</w:t>
            </w:r>
          </w:p>
        </w:tc>
        <w:tc>
          <w:tcPr>
            <w:tcW w:w="1190" w:type="dxa"/>
            <w:vMerge w:val="restart"/>
            <w:tcBorders>
              <w:top w:val="single" w:sz="2" w:space="0" w:color="1F4E79" w:themeColor="accent1" w:themeShade="80"/>
              <w:bottom w:val="single" w:sz="2" w:space="0" w:color="1F4E79" w:themeColor="accent1" w:themeShade="80"/>
            </w:tcBorders>
            <w:vAlign w:val="center"/>
          </w:tcPr>
          <w:p w14:paraId="49E911C8" w14:textId="77777777" w:rsidR="00D6003D" w:rsidRPr="001A117C" w:rsidRDefault="00D6003D" w:rsidP="005F44FE">
            <w:pPr>
              <w:spacing w:after="0"/>
              <w:jc w:val="center"/>
              <w:rPr>
                <w:rFonts w:cs="Arial"/>
                <w:b/>
                <w:bCs/>
                <w:sz w:val="14"/>
                <w:szCs w:val="14"/>
              </w:rPr>
            </w:pPr>
            <w:r w:rsidRPr="001A117C">
              <w:rPr>
                <w:rFonts w:cs="Arial"/>
                <w:b/>
                <w:bCs/>
                <w:sz w:val="14"/>
                <w:szCs w:val="14"/>
              </w:rPr>
              <w:t>Outros Resultados Abrangentes Acumulados</w:t>
            </w:r>
          </w:p>
        </w:tc>
        <w:tc>
          <w:tcPr>
            <w:tcW w:w="1190" w:type="dxa"/>
            <w:vMerge w:val="restart"/>
            <w:tcBorders>
              <w:top w:val="single" w:sz="2" w:space="0" w:color="1F4E79" w:themeColor="accent1" w:themeShade="80"/>
              <w:bottom w:val="single" w:sz="2" w:space="0" w:color="1F4E79" w:themeColor="accent1" w:themeShade="80"/>
            </w:tcBorders>
            <w:vAlign w:val="center"/>
          </w:tcPr>
          <w:p w14:paraId="0D5BF2C3" w14:textId="77777777" w:rsidR="00D6003D" w:rsidRPr="001A117C" w:rsidRDefault="00D6003D" w:rsidP="005F44FE">
            <w:pPr>
              <w:spacing w:after="0"/>
              <w:jc w:val="center"/>
              <w:rPr>
                <w:rFonts w:cs="Arial"/>
                <w:b/>
                <w:bCs/>
                <w:sz w:val="14"/>
                <w:szCs w:val="14"/>
              </w:rPr>
            </w:pPr>
            <w:r w:rsidRPr="001A117C">
              <w:rPr>
                <w:rFonts w:cs="Arial"/>
                <w:b/>
                <w:bCs/>
                <w:sz w:val="14"/>
                <w:szCs w:val="14"/>
              </w:rPr>
              <w:t>Lucros ou Prejuízos Acumulados</w:t>
            </w:r>
          </w:p>
        </w:tc>
        <w:tc>
          <w:tcPr>
            <w:tcW w:w="1165" w:type="dxa"/>
            <w:vMerge w:val="restart"/>
            <w:tcBorders>
              <w:top w:val="single" w:sz="2" w:space="0" w:color="1F4E79" w:themeColor="accent1" w:themeShade="80"/>
              <w:bottom w:val="single" w:sz="2" w:space="0" w:color="1F4E79" w:themeColor="accent1" w:themeShade="80"/>
            </w:tcBorders>
            <w:vAlign w:val="center"/>
          </w:tcPr>
          <w:p w14:paraId="1B7CD2CC" w14:textId="77777777" w:rsidR="00D6003D" w:rsidRPr="001A117C" w:rsidRDefault="00D6003D" w:rsidP="005F44FE">
            <w:pPr>
              <w:spacing w:after="0"/>
              <w:ind w:right="-110"/>
              <w:jc w:val="center"/>
              <w:rPr>
                <w:rFonts w:cs="Arial"/>
                <w:b/>
                <w:bCs/>
                <w:sz w:val="14"/>
                <w:szCs w:val="14"/>
              </w:rPr>
            </w:pPr>
            <w:r w:rsidRPr="001A117C">
              <w:rPr>
                <w:rFonts w:cs="Arial"/>
                <w:b/>
                <w:bCs/>
                <w:sz w:val="14"/>
                <w:szCs w:val="14"/>
              </w:rPr>
              <w:t>Total</w:t>
            </w:r>
          </w:p>
        </w:tc>
      </w:tr>
      <w:tr w:rsidR="00D6003D" w:rsidRPr="001A117C" w14:paraId="1E08E49A" w14:textId="77777777" w:rsidTr="005F44FE">
        <w:trPr>
          <w:trHeight w:hRule="exact" w:val="408"/>
        </w:trPr>
        <w:tc>
          <w:tcPr>
            <w:tcW w:w="3832" w:type="dxa"/>
            <w:vMerge/>
            <w:tcBorders>
              <w:bottom w:val="single" w:sz="2" w:space="0" w:color="1F4E79" w:themeColor="accent1" w:themeShade="80"/>
            </w:tcBorders>
          </w:tcPr>
          <w:p w14:paraId="51942E9C" w14:textId="77777777" w:rsidR="00D6003D" w:rsidRPr="001A117C" w:rsidRDefault="00D6003D" w:rsidP="005F44FE">
            <w:pPr>
              <w:spacing w:after="0"/>
              <w:rPr>
                <w:rFonts w:cs="Arial"/>
                <w:sz w:val="14"/>
                <w:szCs w:val="14"/>
              </w:rPr>
            </w:pPr>
          </w:p>
        </w:tc>
        <w:tc>
          <w:tcPr>
            <w:tcW w:w="884" w:type="dxa"/>
            <w:vMerge/>
            <w:tcBorders>
              <w:bottom w:val="single" w:sz="2" w:space="0" w:color="1F4E79" w:themeColor="accent1" w:themeShade="80"/>
            </w:tcBorders>
          </w:tcPr>
          <w:p w14:paraId="3CCCF9A7" w14:textId="77777777" w:rsidR="00D6003D" w:rsidRPr="001A117C" w:rsidRDefault="00D6003D" w:rsidP="005F44FE">
            <w:pPr>
              <w:spacing w:after="0"/>
              <w:jc w:val="center"/>
              <w:rPr>
                <w:rFonts w:cs="Arial"/>
                <w:sz w:val="14"/>
                <w:szCs w:val="14"/>
              </w:rPr>
            </w:pPr>
          </w:p>
        </w:tc>
        <w:tc>
          <w:tcPr>
            <w:tcW w:w="1325" w:type="dxa"/>
            <w:vMerge/>
            <w:tcBorders>
              <w:bottom w:val="single" w:sz="2" w:space="0" w:color="1F4E79" w:themeColor="accent1" w:themeShade="80"/>
            </w:tcBorders>
          </w:tcPr>
          <w:p w14:paraId="1E92537C" w14:textId="77777777" w:rsidR="00D6003D" w:rsidRPr="001A117C" w:rsidRDefault="00D6003D" w:rsidP="005F44FE">
            <w:pPr>
              <w:spacing w:after="0"/>
              <w:jc w:val="center"/>
              <w:rPr>
                <w:rFonts w:cs="Arial"/>
                <w:sz w:val="14"/>
                <w:szCs w:val="14"/>
              </w:rPr>
            </w:pPr>
          </w:p>
        </w:tc>
        <w:tc>
          <w:tcPr>
            <w:tcW w:w="1032" w:type="dxa"/>
            <w:vMerge/>
            <w:tcBorders>
              <w:bottom w:val="single" w:sz="2" w:space="0" w:color="1F4E79" w:themeColor="accent1" w:themeShade="80"/>
            </w:tcBorders>
          </w:tcPr>
          <w:p w14:paraId="6E999163" w14:textId="77777777" w:rsidR="00D6003D" w:rsidRPr="001A117C" w:rsidRDefault="00D6003D" w:rsidP="005F44FE">
            <w:pPr>
              <w:spacing w:after="0"/>
              <w:jc w:val="center"/>
              <w:rPr>
                <w:rFonts w:cs="Arial"/>
                <w:sz w:val="14"/>
                <w:szCs w:val="14"/>
              </w:rPr>
            </w:pPr>
          </w:p>
        </w:tc>
        <w:tc>
          <w:tcPr>
            <w:tcW w:w="1326" w:type="dxa"/>
            <w:tcBorders>
              <w:top w:val="single" w:sz="2" w:space="0" w:color="1F4E79" w:themeColor="accent1" w:themeShade="80"/>
              <w:bottom w:val="single" w:sz="2" w:space="0" w:color="1F4E79" w:themeColor="accent1" w:themeShade="80"/>
            </w:tcBorders>
            <w:vAlign w:val="center"/>
          </w:tcPr>
          <w:p w14:paraId="146B7EE6" w14:textId="77777777" w:rsidR="00D6003D" w:rsidRPr="001A117C" w:rsidRDefault="00D6003D" w:rsidP="005F44FE">
            <w:pPr>
              <w:spacing w:after="0"/>
              <w:jc w:val="center"/>
              <w:rPr>
                <w:rFonts w:cs="Arial"/>
                <w:b/>
                <w:sz w:val="14"/>
                <w:szCs w:val="14"/>
              </w:rPr>
            </w:pPr>
            <w:r w:rsidRPr="001A117C">
              <w:rPr>
                <w:rFonts w:cs="Arial"/>
                <w:b/>
                <w:sz w:val="14"/>
                <w:szCs w:val="14"/>
              </w:rPr>
              <w:t>Reserva Legal</w:t>
            </w:r>
          </w:p>
        </w:tc>
        <w:tc>
          <w:tcPr>
            <w:tcW w:w="1917" w:type="dxa"/>
            <w:tcBorders>
              <w:top w:val="single" w:sz="2" w:space="0" w:color="1F4E79" w:themeColor="accent1" w:themeShade="80"/>
              <w:bottom w:val="single" w:sz="2" w:space="0" w:color="1F4E79" w:themeColor="accent1" w:themeShade="80"/>
            </w:tcBorders>
            <w:vAlign w:val="center"/>
          </w:tcPr>
          <w:p w14:paraId="7AF001D0" w14:textId="77777777" w:rsidR="00D6003D" w:rsidRPr="001A117C" w:rsidRDefault="00D6003D" w:rsidP="005F44FE">
            <w:pPr>
              <w:spacing w:after="0"/>
              <w:jc w:val="center"/>
              <w:rPr>
                <w:rFonts w:cs="Arial"/>
                <w:b/>
                <w:sz w:val="14"/>
                <w:szCs w:val="14"/>
              </w:rPr>
            </w:pPr>
            <w:r w:rsidRPr="001A117C">
              <w:rPr>
                <w:rFonts w:cs="Arial"/>
                <w:b/>
                <w:sz w:val="14"/>
                <w:szCs w:val="14"/>
              </w:rPr>
              <w:t>Reservas Estatutárias</w:t>
            </w:r>
          </w:p>
        </w:tc>
        <w:tc>
          <w:tcPr>
            <w:tcW w:w="1165" w:type="dxa"/>
            <w:vMerge/>
            <w:tcBorders>
              <w:bottom w:val="single" w:sz="2" w:space="0" w:color="1F4E79" w:themeColor="accent1" w:themeShade="80"/>
            </w:tcBorders>
          </w:tcPr>
          <w:p w14:paraId="6482749B" w14:textId="77777777" w:rsidR="00D6003D" w:rsidRPr="001A117C" w:rsidRDefault="00D6003D" w:rsidP="005F44FE">
            <w:pPr>
              <w:spacing w:after="0"/>
              <w:jc w:val="center"/>
              <w:rPr>
                <w:rFonts w:cs="Arial"/>
                <w:sz w:val="14"/>
                <w:szCs w:val="14"/>
              </w:rPr>
            </w:pPr>
          </w:p>
        </w:tc>
        <w:tc>
          <w:tcPr>
            <w:tcW w:w="1190" w:type="dxa"/>
            <w:vMerge/>
            <w:tcBorders>
              <w:bottom w:val="single" w:sz="2" w:space="0" w:color="1F4E79" w:themeColor="accent1" w:themeShade="80"/>
            </w:tcBorders>
          </w:tcPr>
          <w:p w14:paraId="7BC05BCF" w14:textId="77777777" w:rsidR="00D6003D" w:rsidRPr="001A117C" w:rsidRDefault="00D6003D" w:rsidP="005F44FE">
            <w:pPr>
              <w:spacing w:after="0"/>
              <w:jc w:val="center"/>
              <w:rPr>
                <w:rFonts w:cs="Arial"/>
                <w:b/>
                <w:bCs/>
                <w:color w:val="000000" w:themeColor="text1"/>
                <w:sz w:val="14"/>
                <w:szCs w:val="14"/>
              </w:rPr>
            </w:pPr>
          </w:p>
        </w:tc>
        <w:tc>
          <w:tcPr>
            <w:tcW w:w="1190" w:type="dxa"/>
            <w:vMerge/>
            <w:tcBorders>
              <w:bottom w:val="single" w:sz="2" w:space="0" w:color="1F4E79" w:themeColor="accent1" w:themeShade="80"/>
            </w:tcBorders>
          </w:tcPr>
          <w:p w14:paraId="1D8F1DEB" w14:textId="77777777" w:rsidR="00D6003D" w:rsidRPr="001A117C" w:rsidRDefault="00D6003D" w:rsidP="005F44FE">
            <w:pPr>
              <w:spacing w:after="0"/>
              <w:jc w:val="center"/>
              <w:rPr>
                <w:rFonts w:cs="Arial"/>
                <w:sz w:val="14"/>
                <w:szCs w:val="14"/>
              </w:rPr>
            </w:pPr>
          </w:p>
        </w:tc>
        <w:tc>
          <w:tcPr>
            <w:tcW w:w="1165" w:type="dxa"/>
            <w:vMerge/>
            <w:tcBorders>
              <w:bottom w:val="single" w:sz="2" w:space="0" w:color="1F4E79" w:themeColor="accent1" w:themeShade="80"/>
            </w:tcBorders>
          </w:tcPr>
          <w:p w14:paraId="167B94D1" w14:textId="77777777" w:rsidR="00D6003D" w:rsidRPr="001A117C" w:rsidRDefault="00D6003D" w:rsidP="005F44FE">
            <w:pPr>
              <w:spacing w:after="0"/>
              <w:jc w:val="center"/>
              <w:rPr>
                <w:rFonts w:cs="Arial"/>
                <w:sz w:val="14"/>
                <w:szCs w:val="14"/>
              </w:rPr>
            </w:pPr>
          </w:p>
        </w:tc>
      </w:tr>
      <w:tr w:rsidR="00D6003D" w:rsidRPr="001A117C" w14:paraId="3633829C" w14:textId="77777777" w:rsidTr="005F44FE">
        <w:trPr>
          <w:trHeight w:val="134"/>
        </w:trPr>
        <w:tc>
          <w:tcPr>
            <w:tcW w:w="3832" w:type="dxa"/>
            <w:tcBorders>
              <w:top w:val="single" w:sz="2" w:space="0" w:color="1F4E79" w:themeColor="accent1" w:themeShade="80"/>
            </w:tcBorders>
            <w:vAlign w:val="center"/>
          </w:tcPr>
          <w:p w14:paraId="5636B725" w14:textId="77777777" w:rsidR="00D6003D" w:rsidRPr="001A117C" w:rsidRDefault="00D6003D" w:rsidP="005F44FE">
            <w:pPr>
              <w:keepNext/>
              <w:keepLines/>
              <w:spacing w:before="40" w:after="40" w:line="240" w:lineRule="auto"/>
              <w:rPr>
                <w:rFonts w:eastAsia="Times New Roman" w:cs="Arial"/>
                <w:b/>
                <w:bCs/>
                <w:spacing w:val="-2"/>
                <w:sz w:val="14"/>
                <w:szCs w:val="14"/>
                <w:lang w:eastAsia="pt-BR"/>
              </w:rPr>
            </w:pPr>
            <w:r w:rsidRPr="001A117C">
              <w:rPr>
                <w:rFonts w:eastAsia="Times New Roman" w:cs="Arial"/>
                <w:b/>
                <w:bCs/>
                <w:spacing w:val="-2"/>
                <w:sz w:val="14"/>
                <w:szCs w:val="14"/>
                <w:lang w:eastAsia="pt-BR"/>
              </w:rPr>
              <w:t>Saldos em 31.12.2020</w:t>
            </w:r>
          </w:p>
        </w:tc>
        <w:tc>
          <w:tcPr>
            <w:tcW w:w="884" w:type="dxa"/>
            <w:tcBorders>
              <w:top w:val="single" w:sz="2" w:space="0" w:color="1F4E79" w:themeColor="accent1" w:themeShade="80"/>
            </w:tcBorders>
            <w:vAlign w:val="center"/>
          </w:tcPr>
          <w:p w14:paraId="0C1CE00F" w14:textId="77777777" w:rsidR="00D6003D" w:rsidRPr="001A117C" w:rsidRDefault="00D6003D" w:rsidP="005F44FE">
            <w:pPr>
              <w:keepNext/>
              <w:keepLines/>
              <w:spacing w:before="40" w:after="40" w:line="240" w:lineRule="auto"/>
              <w:jc w:val="center"/>
              <w:rPr>
                <w:rFonts w:eastAsia="Times New Roman" w:cs="Arial"/>
                <w:b/>
                <w:bCs/>
                <w:spacing w:val="-2"/>
                <w:sz w:val="14"/>
                <w:szCs w:val="14"/>
                <w:lang w:eastAsia="pt-BR"/>
              </w:rPr>
            </w:pPr>
          </w:p>
        </w:tc>
        <w:tc>
          <w:tcPr>
            <w:tcW w:w="1325" w:type="dxa"/>
            <w:tcBorders>
              <w:top w:val="single" w:sz="2" w:space="0" w:color="1F4E79" w:themeColor="accent1" w:themeShade="80"/>
            </w:tcBorders>
            <w:vAlign w:val="center"/>
          </w:tcPr>
          <w:p w14:paraId="4ACC5C37" w14:textId="77777777" w:rsidR="00D6003D" w:rsidRPr="00533587" w:rsidRDefault="00D6003D" w:rsidP="005F44FE">
            <w:pPr>
              <w:keepNext/>
              <w:keepLines/>
              <w:spacing w:before="40" w:after="40" w:line="240" w:lineRule="auto"/>
              <w:jc w:val="right"/>
              <w:rPr>
                <w:rFonts w:eastAsia="Times New Roman" w:cs="Arial"/>
                <w:b/>
                <w:bCs/>
                <w:spacing w:val="-2"/>
                <w:sz w:val="14"/>
                <w:szCs w:val="14"/>
                <w:lang w:eastAsia="pt-BR"/>
              </w:rPr>
            </w:pPr>
            <w:r w:rsidRPr="00533587">
              <w:rPr>
                <w:rFonts w:eastAsia="Times New Roman" w:cs="Arial"/>
                <w:b/>
                <w:spacing w:val="-2"/>
                <w:sz w:val="14"/>
                <w:szCs w:val="14"/>
                <w:lang w:eastAsia="pt-BR"/>
              </w:rPr>
              <w:t>3.396.767</w:t>
            </w:r>
          </w:p>
        </w:tc>
        <w:tc>
          <w:tcPr>
            <w:tcW w:w="1032" w:type="dxa"/>
            <w:tcBorders>
              <w:top w:val="single" w:sz="2" w:space="0" w:color="1F4E79" w:themeColor="accent1" w:themeShade="80"/>
            </w:tcBorders>
            <w:vAlign w:val="center"/>
          </w:tcPr>
          <w:p w14:paraId="1CFA8FBC" w14:textId="77777777" w:rsidR="00D6003D" w:rsidRPr="00533587" w:rsidRDefault="00D6003D" w:rsidP="005F44FE">
            <w:pPr>
              <w:keepNext/>
              <w:keepLines/>
              <w:spacing w:before="40" w:after="40" w:line="240" w:lineRule="auto"/>
              <w:jc w:val="right"/>
              <w:rPr>
                <w:rFonts w:eastAsia="Times New Roman" w:cs="Arial"/>
                <w:b/>
                <w:bCs/>
                <w:spacing w:val="-2"/>
                <w:sz w:val="14"/>
                <w:szCs w:val="14"/>
                <w:lang w:eastAsia="pt-BR"/>
              </w:rPr>
            </w:pPr>
            <w:r w:rsidRPr="00533587">
              <w:rPr>
                <w:rFonts w:eastAsia="Times New Roman" w:cs="Arial"/>
                <w:b/>
                <w:spacing w:val="-2"/>
                <w:sz w:val="14"/>
                <w:szCs w:val="14"/>
                <w:lang w:eastAsia="pt-BR"/>
              </w:rPr>
              <w:t>1.588</w:t>
            </w:r>
          </w:p>
        </w:tc>
        <w:tc>
          <w:tcPr>
            <w:tcW w:w="1326" w:type="dxa"/>
            <w:tcBorders>
              <w:top w:val="single" w:sz="2" w:space="0" w:color="1F4E79" w:themeColor="accent1" w:themeShade="80"/>
            </w:tcBorders>
            <w:vAlign w:val="center"/>
          </w:tcPr>
          <w:p w14:paraId="5368EC66" w14:textId="77777777" w:rsidR="00D6003D" w:rsidRPr="00533587" w:rsidRDefault="00D6003D" w:rsidP="005F44FE">
            <w:pPr>
              <w:keepNext/>
              <w:keepLines/>
              <w:spacing w:before="40" w:after="40" w:line="240" w:lineRule="auto"/>
              <w:jc w:val="right"/>
              <w:rPr>
                <w:rFonts w:eastAsia="Times New Roman" w:cs="Arial"/>
                <w:b/>
                <w:bCs/>
                <w:spacing w:val="-2"/>
                <w:sz w:val="14"/>
                <w:szCs w:val="14"/>
                <w:lang w:eastAsia="pt-BR"/>
              </w:rPr>
            </w:pPr>
            <w:r w:rsidRPr="00533587">
              <w:rPr>
                <w:rFonts w:eastAsia="Times New Roman" w:cs="Arial"/>
                <w:b/>
                <w:spacing w:val="-2"/>
                <w:sz w:val="14"/>
                <w:szCs w:val="14"/>
                <w:lang w:eastAsia="pt-BR"/>
              </w:rPr>
              <w:t>679.354</w:t>
            </w:r>
          </w:p>
        </w:tc>
        <w:tc>
          <w:tcPr>
            <w:tcW w:w="1917" w:type="dxa"/>
            <w:tcBorders>
              <w:top w:val="single" w:sz="2" w:space="0" w:color="1F4E79" w:themeColor="accent1" w:themeShade="80"/>
            </w:tcBorders>
            <w:vAlign w:val="center"/>
          </w:tcPr>
          <w:p w14:paraId="7B41DB5E" w14:textId="77777777" w:rsidR="00D6003D" w:rsidRPr="00533587" w:rsidRDefault="00D6003D" w:rsidP="005F44FE">
            <w:pPr>
              <w:keepNext/>
              <w:keepLines/>
              <w:spacing w:before="40" w:after="40" w:line="240" w:lineRule="auto"/>
              <w:jc w:val="right"/>
              <w:rPr>
                <w:rFonts w:eastAsia="Times New Roman" w:cs="Arial"/>
                <w:b/>
                <w:bCs/>
                <w:spacing w:val="-2"/>
                <w:sz w:val="14"/>
                <w:szCs w:val="14"/>
                <w:lang w:eastAsia="pt-BR"/>
              </w:rPr>
            </w:pPr>
            <w:r w:rsidRPr="00533587">
              <w:rPr>
                <w:rFonts w:eastAsia="Times New Roman" w:cs="Arial"/>
                <w:b/>
                <w:spacing w:val="-2"/>
                <w:sz w:val="14"/>
                <w:szCs w:val="14"/>
                <w:lang w:eastAsia="pt-BR"/>
              </w:rPr>
              <w:t>2.381.602</w:t>
            </w:r>
          </w:p>
        </w:tc>
        <w:tc>
          <w:tcPr>
            <w:tcW w:w="1165" w:type="dxa"/>
            <w:tcBorders>
              <w:top w:val="single" w:sz="2" w:space="0" w:color="1F4E79" w:themeColor="accent1" w:themeShade="80"/>
            </w:tcBorders>
            <w:vAlign w:val="center"/>
          </w:tcPr>
          <w:p w14:paraId="2889AEF1" w14:textId="77777777" w:rsidR="00D6003D" w:rsidRPr="00533587" w:rsidRDefault="00D6003D" w:rsidP="005F44FE">
            <w:pPr>
              <w:keepNext/>
              <w:keepLines/>
              <w:spacing w:before="40" w:after="40" w:line="240" w:lineRule="auto"/>
              <w:jc w:val="right"/>
              <w:rPr>
                <w:rFonts w:eastAsia="Times New Roman" w:cs="Arial"/>
                <w:b/>
                <w:bCs/>
                <w:spacing w:val="-2"/>
                <w:sz w:val="14"/>
                <w:szCs w:val="14"/>
                <w:lang w:eastAsia="pt-BR"/>
              </w:rPr>
            </w:pPr>
            <w:r w:rsidRPr="00533587">
              <w:rPr>
                <w:rFonts w:eastAsia="Times New Roman" w:cs="Arial"/>
                <w:b/>
                <w:spacing w:val="-2"/>
                <w:sz w:val="14"/>
                <w:szCs w:val="14"/>
                <w:lang w:eastAsia="pt-BR"/>
              </w:rPr>
              <w:t>(82.588)</w:t>
            </w:r>
          </w:p>
        </w:tc>
        <w:tc>
          <w:tcPr>
            <w:tcW w:w="1190" w:type="dxa"/>
            <w:tcBorders>
              <w:top w:val="single" w:sz="2" w:space="0" w:color="1F4E79" w:themeColor="accent1" w:themeShade="80"/>
            </w:tcBorders>
            <w:vAlign w:val="center"/>
          </w:tcPr>
          <w:p w14:paraId="45092EE3" w14:textId="77777777" w:rsidR="00D6003D" w:rsidRPr="00533587" w:rsidRDefault="00D6003D" w:rsidP="005F44FE">
            <w:pPr>
              <w:keepNext/>
              <w:keepLines/>
              <w:spacing w:before="40" w:after="40" w:line="240" w:lineRule="auto"/>
              <w:jc w:val="right"/>
              <w:rPr>
                <w:rFonts w:eastAsia="Times New Roman" w:cs="Arial"/>
                <w:b/>
                <w:bCs/>
                <w:spacing w:val="-2"/>
                <w:sz w:val="14"/>
                <w:szCs w:val="14"/>
                <w:lang w:eastAsia="pt-BR"/>
              </w:rPr>
            </w:pPr>
            <w:r w:rsidRPr="00533587">
              <w:rPr>
                <w:rFonts w:eastAsia="Times New Roman" w:cs="Arial"/>
                <w:b/>
                <w:spacing w:val="-2"/>
                <w:sz w:val="14"/>
                <w:szCs w:val="14"/>
                <w:lang w:eastAsia="pt-BR"/>
              </w:rPr>
              <w:t>12.882</w:t>
            </w:r>
          </w:p>
        </w:tc>
        <w:tc>
          <w:tcPr>
            <w:tcW w:w="1190" w:type="dxa"/>
            <w:tcBorders>
              <w:top w:val="single" w:sz="2" w:space="0" w:color="1F4E79" w:themeColor="accent1" w:themeShade="80"/>
            </w:tcBorders>
            <w:vAlign w:val="center"/>
          </w:tcPr>
          <w:p w14:paraId="0C58A46B" w14:textId="77777777" w:rsidR="00D6003D" w:rsidRPr="00533587" w:rsidRDefault="00D6003D" w:rsidP="005F44FE">
            <w:pPr>
              <w:keepNext/>
              <w:keepLines/>
              <w:spacing w:before="40" w:after="40" w:line="240" w:lineRule="auto"/>
              <w:jc w:val="right"/>
              <w:rPr>
                <w:rFonts w:eastAsia="Times New Roman" w:cs="Arial"/>
                <w:b/>
                <w:bCs/>
                <w:spacing w:val="-2"/>
                <w:sz w:val="14"/>
                <w:szCs w:val="14"/>
                <w:lang w:eastAsia="pt-BR"/>
              </w:rPr>
            </w:pPr>
            <w:r w:rsidRPr="00533587">
              <w:rPr>
                <w:rFonts w:eastAsia="Times New Roman" w:cs="Arial"/>
                <w:b/>
                <w:spacing w:val="-2"/>
                <w:sz w:val="14"/>
                <w:szCs w:val="14"/>
                <w:lang w:eastAsia="pt-BR"/>
              </w:rPr>
              <w:t>--</w:t>
            </w:r>
          </w:p>
        </w:tc>
        <w:tc>
          <w:tcPr>
            <w:tcW w:w="1165" w:type="dxa"/>
            <w:tcBorders>
              <w:top w:val="single" w:sz="2" w:space="0" w:color="1F4E79" w:themeColor="accent1" w:themeShade="80"/>
            </w:tcBorders>
            <w:vAlign w:val="center"/>
          </w:tcPr>
          <w:p w14:paraId="3FA84A34" w14:textId="77777777" w:rsidR="00D6003D" w:rsidRPr="00A63B7B" w:rsidRDefault="00D6003D" w:rsidP="005F44FE">
            <w:pPr>
              <w:keepNext/>
              <w:keepLines/>
              <w:spacing w:before="40" w:after="40" w:line="240" w:lineRule="auto"/>
              <w:jc w:val="right"/>
              <w:rPr>
                <w:rFonts w:eastAsia="Times New Roman" w:cs="Arial"/>
                <w:b/>
                <w:bCs/>
                <w:spacing w:val="-2"/>
                <w:sz w:val="14"/>
                <w:szCs w:val="14"/>
                <w:lang w:eastAsia="pt-BR"/>
              </w:rPr>
            </w:pPr>
            <w:r w:rsidRPr="00A63B7B">
              <w:rPr>
                <w:rFonts w:eastAsia="Times New Roman" w:cs="Arial"/>
                <w:b/>
                <w:spacing w:val="-2"/>
                <w:sz w:val="14"/>
                <w:szCs w:val="14"/>
                <w:lang w:eastAsia="pt-BR"/>
              </w:rPr>
              <w:t>6.389.605</w:t>
            </w:r>
          </w:p>
        </w:tc>
      </w:tr>
      <w:tr w:rsidR="00D6003D" w:rsidRPr="001A117C" w14:paraId="1353BD79" w14:textId="77777777" w:rsidTr="005F44FE">
        <w:trPr>
          <w:trHeight w:val="222"/>
        </w:trPr>
        <w:tc>
          <w:tcPr>
            <w:tcW w:w="3832" w:type="dxa"/>
            <w:vAlign w:val="center"/>
          </w:tcPr>
          <w:p w14:paraId="71266CB7" w14:textId="77777777" w:rsidR="00D6003D" w:rsidRPr="001A117C" w:rsidRDefault="00D6003D" w:rsidP="005F44FE">
            <w:pPr>
              <w:keepNext/>
              <w:keepLines/>
              <w:spacing w:before="40" w:after="40" w:line="240" w:lineRule="auto"/>
              <w:ind w:left="113"/>
              <w:rPr>
                <w:rFonts w:eastAsia="Times New Roman" w:cs="Arial"/>
                <w:b/>
                <w:bCs/>
                <w:spacing w:val="-2"/>
                <w:sz w:val="14"/>
                <w:szCs w:val="14"/>
                <w:lang w:eastAsia="pt-BR"/>
              </w:rPr>
            </w:pPr>
            <w:r w:rsidRPr="001A117C">
              <w:rPr>
                <w:rFonts w:eastAsia="Times New Roman" w:cs="Arial"/>
                <w:spacing w:val="-2"/>
                <w:sz w:val="14"/>
                <w:szCs w:val="14"/>
                <w:lang w:eastAsia="pt-BR"/>
              </w:rPr>
              <w:t>Transações com pagamento baseado em ações</w:t>
            </w:r>
          </w:p>
        </w:tc>
        <w:tc>
          <w:tcPr>
            <w:tcW w:w="884" w:type="dxa"/>
            <w:vAlign w:val="center"/>
          </w:tcPr>
          <w:p w14:paraId="6A25A4B6" w14:textId="77777777" w:rsidR="00D6003D" w:rsidRPr="001A117C" w:rsidRDefault="00D6003D" w:rsidP="005F44FE">
            <w:pPr>
              <w:keepNext/>
              <w:keepLines/>
              <w:spacing w:before="40" w:after="40" w:line="240" w:lineRule="auto"/>
              <w:jc w:val="right"/>
              <w:rPr>
                <w:rFonts w:eastAsia="Times New Roman" w:cs="Arial"/>
                <w:b/>
                <w:bCs/>
                <w:spacing w:val="-2"/>
                <w:sz w:val="14"/>
                <w:szCs w:val="14"/>
                <w:highlight w:val="yellow"/>
                <w:lang w:eastAsia="pt-BR"/>
              </w:rPr>
            </w:pPr>
          </w:p>
        </w:tc>
        <w:tc>
          <w:tcPr>
            <w:tcW w:w="1325" w:type="dxa"/>
            <w:vAlign w:val="center"/>
          </w:tcPr>
          <w:p w14:paraId="412CBA40" w14:textId="77777777" w:rsidR="00D6003D" w:rsidRPr="00533587" w:rsidRDefault="00D6003D" w:rsidP="005F44FE">
            <w:pPr>
              <w:keepNext/>
              <w:keepLines/>
              <w:spacing w:before="40" w:after="40" w:line="240" w:lineRule="auto"/>
              <w:jc w:val="right"/>
              <w:rPr>
                <w:rFonts w:eastAsia="Times New Roman" w:cs="Arial"/>
                <w:b/>
                <w:bCs/>
                <w:spacing w:val="-2"/>
                <w:sz w:val="14"/>
                <w:szCs w:val="14"/>
                <w:lang w:eastAsia="pt-BR"/>
              </w:rPr>
            </w:pPr>
            <w:r w:rsidRPr="00533587">
              <w:rPr>
                <w:rFonts w:eastAsia="Times New Roman" w:cs="Arial"/>
                <w:spacing w:val="-2"/>
                <w:sz w:val="14"/>
                <w:szCs w:val="14"/>
                <w:lang w:eastAsia="pt-BR"/>
              </w:rPr>
              <w:t>--</w:t>
            </w:r>
          </w:p>
        </w:tc>
        <w:tc>
          <w:tcPr>
            <w:tcW w:w="1032" w:type="dxa"/>
            <w:vAlign w:val="center"/>
          </w:tcPr>
          <w:p w14:paraId="6BF204CF" w14:textId="77777777" w:rsidR="00D6003D" w:rsidRPr="00533587" w:rsidRDefault="00D6003D" w:rsidP="005F44FE">
            <w:pPr>
              <w:keepNext/>
              <w:keepLines/>
              <w:spacing w:before="40" w:after="40" w:line="240" w:lineRule="auto"/>
              <w:jc w:val="right"/>
              <w:rPr>
                <w:rFonts w:eastAsia="Times New Roman" w:cs="Arial"/>
                <w:b/>
                <w:bCs/>
                <w:spacing w:val="-2"/>
                <w:sz w:val="14"/>
                <w:szCs w:val="14"/>
                <w:lang w:eastAsia="pt-BR"/>
              </w:rPr>
            </w:pPr>
            <w:r w:rsidRPr="00533587">
              <w:rPr>
                <w:rFonts w:eastAsia="Times New Roman" w:cs="Arial"/>
                <w:spacing w:val="-2"/>
                <w:sz w:val="14"/>
                <w:szCs w:val="14"/>
                <w:lang w:eastAsia="pt-BR"/>
              </w:rPr>
              <w:t>(80)</w:t>
            </w:r>
          </w:p>
        </w:tc>
        <w:tc>
          <w:tcPr>
            <w:tcW w:w="1326" w:type="dxa"/>
            <w:vAlign w:val="center"/>
          </w:tcPr>
          <w:p w14:paraId="3EAF780E" w14:textId="77777777" w:rsidR="00D6003D" w:rsidRPr="00533587" w:rsidRDefault="00D6003D" w:rsidP="005F44FE">
            <w:pPr>
              <w:keepNext/>
              <w:keepLines/>
              <w:spacing w:before="40" w:after="40" w:line="240" w:lineRule="auto"/>
              <w:jc w:val="right"/>
              <w:rPr>
                <w:rFonts w:eastAsia="Times New Roman" w:cs="Arial"/>
                <w:b/>
                <w:bCs/>
                <w:spacing w:val="-2"/>
                <w:sz w:val="14"/>
                <w:szCs w:val="14"/>
                <w:lang w:eastAsia="pt-BR"/>
              </w:rPr>
            </w:pPr>
            <w:r w:rsidRPr="00533587">
              <w:rPr>
                <w:rFonts w:eastAsia="Times New Roman" w:cs="Arial"/>
                <w:spacing w:val="-2"/>
                <w:sz w:val="14"/>
                <w:szCs w:val="14"/>
                <w:lang w:eastAsia="pt-BR"/>
              </w:rPr>
              <w:t>--</w:t>
            </w:r>
          </w:p>
        </w:tc>
        <w:tc>
          <w:tcPr>
            <w:tcW w:w="1917" w:type="dxa"/>
            <w:vAlign w:val="center"/>
          </w:tcPr>
          <w:p w14:paraId="6C9D787D" w14:textId="77777777" w:rsidR="00D6003D" w:rsidRPr="00533587" w:rsidRDefault="00D6003D" w:rsidP="005F44FE">
            <w:pPr>
              <w:keepNext/>
              <w:keepLines/>
              <w:spacing w:before="40" w:after="40" w:line="240" w:lineRule="auto"/>
              <w:jc w:val="right"/>
              <w:rPr>
                <w:rFonts w:eastAsia="Times New Roman" w:cs="Arial"/>
                <w:b/>
                <w:bCs/>
                <w:spacing w:val="-2"/>
                <w:sz w:val="14"/>
                <w:szCs w:val="14"/>
                <w:lang w:eastAsia="pt-BR"/>
              </w:rPr>
            </w:pPr>
            <w:r w:rsidRPr="00533587">
              <w:rPr>
                <w:rFonts w:eastAsia="Times New Roman" w:cs="Arial"/>
                <w:spacing w:val="-2"/>
                <w:sz w:val="14"/>
                <w:szCs w:val="14"/>
                <w:lang w:eastAsia="pt-BR"/>
              </w:rPr>
              <w:t>--</w:t>
            </w:r>
          </w:p>
        </w:tc>
        <w:tc>
          <w:tcPr>
            <w:tcW w:w="1165" w:type="dxa"/>
            <w:vAlign w:val="center"/>
          </w:tcPr>
          <w:p w14:paraId="70245795" w14:textId="77777777" w:rsidR="00D6003D" w:rsidRPr="00533587" w:rsidRDefault="00D6003D" w:rsidP="005F44FE">
            <w:pPr>
              <w:keepNext/>
              <w:keepLines/>
              <w:spacing w:before="40" w:after="40" w:line="240" w:lineRule="auto"/>
              <w:jc w:val="right"/>
              <w:rPr>
                <w:rFonts w:eastAsia="Times New Roman" w:cs="Arial"/>
                <w:b/>
                <w:bCs/>
                <w:spacing w:val="-2"/>
                <w:sz w:val="14"/>
                <w:szCs w:val="14"/>
                <w:lang w:eastAsia="pt-BR"/>
              </w:rPr>
            </w:pPr>
            <w:r w:rsidRPr="00533587">
              <w:rPr>
                <w:rFonts w:eastAsia="Times New Roman" w:cs="Arial"/>
                <w:sz w:val="14"/>
                <w:szCs w:val="14"/>
              </w:rPr>
              <w:t>1.268</w:t>
            </w:r>
          </w:p>
        </w:tc>
        <w:tc>
          <w:tcPr>
            <w:tcW w:w="1190" w:type="dxa"/>
            <w:vAlign w:val="center"/>
          </w:tcPr>
          <w:p w14:paraId="3D40D8DA" w14:textId="77777777" w:rsidR="00D6003D" w:rsidRPr="00533587" w:rsidRDefault="00D6003D" w:rsidP="005F44FE">
            <w:pPr>
              <w:keepNext/>
              <w:keepLines/>
              <w:spacing w:before="40" w:after="40" w:line="240" w:lineRule="auto"/>
              <w:jc w:val="right"/>
              <w:rPr>
                <w:rFonts w:eastAsia="Times New Roman" w:cs="Arial"/>
                <w:spacing w:val="-2"/>
                <w:sz w:val="14"/>
                <w:szCs w:val="14"/>
                <w:lang w:eastAsia="pt-BR"/>
              </w:rPr>
            </w:pPr>
            <w:r w:rsidRPr="00533587">
              <w:rPr>
                <w:rFonts w:eastAsia="Times New Roman" w:cs="Arial"/>
                <w:spacing w:val="-2"/>
                <w:sz w:val="14"/>
                <w:szCs w:val="14"/>
                <w:lang w:eastAsia="pt-BR"/>
              </w:rPr>
              <w:t>--</w:t>
            </w:r>
          </w:p>
        </w:tc>
        <w:tc>
          <w:tcPr>
            <w:tcW w:w="1190" w:type="dxa"/>
            <w:vAlign w:val="center"/>
          </w:tcPr>
          <w:p w14:paraId="7BCC086C" w14:textId="77777777" w:rsidR="00D6003D" w:rsidRPr="00533587" w:rsidRDefault="00D6003D" w:rsidP="005F44FE">
            <w:pPr>
              <w:keepNext/>
              <w:keepLines/>
              <w:spacing w:before="40" w:after="40" w:line="240" w:lineRule="auto"/>
              <w:jc w:val="right"/>
              <w:rPr>
                <w:rFonts w:eastAsia="Times New Roman" w:cs="Arial"/>
                <w:b/>
                <w:bCs/>
                <w:spacing w:val="-2"/>
                <w:sz w:val="14"/>
                <w:szCs w:val="14"/>
                <w:lang w:eastAsia="pt-BR"/>
              </w:rPr>
            </w:pPr>
            <w:r w:rsidRPr="00533587">
              <w:rPr>
                <w:rFonts w:eastAsia="Times New Roman" w:cs="Arial"/>
                <w:spacing w:val="-2"/>
                <w:sz w:val="14"/>
                <w:szCs w:val="14"/>
                <w:lang w:eastAsia="pt-BR"/>
              </w:rPr>
              <w:t>--</w:t>
            </w:r>
          </w:p>
        </w:tc>
        <w:tc>
          <w:tcPr>
            <w:tcW w:w="1165" w:type="dxa"/>
            <w:vAlign w:val="center"/>
          </w:tcPr>
          <w:p w14:paraId="5D6C0048" w14:textId="77777777" w:rsidR="00D6003D" w:rsidRPr="00A63B7B" w:rsidRDefault="00D6003D" w:rsidP="005F44FE">
            <w:pPr>
              <w:keepNext/>
              <w:keepLines/>
              <w:spacing w:before="40" w:after="40" w:line="240" w:lineRule="auto"/>
              <w:jc w:val="right"/>
              <w:rPr>
                <w:rFonts w:eastAsia="Times New Roman" w:cs="Arial"/>
                <w:b/>
                <w:bCs/>
                <w:spacing w:val="-2"/>
                <w:sz w:val="14"/>
                <w:szCs w:val="14"/>
                <w:lang w:eastAsia="pt-BR"/>
              </w:rPr>
            </w:pPr>
            <w:r w:rsidRPr="00A63B7B">
              <w:rPr>
                <w:rFonts w:eastAsia="Times New Roman" w:cs="Arial"/>
                <w:sz w:val="14"/>
                <w:szCs w:val="14"/>
              </w:rPr>
              <w:t>1.188</w:t>
            </w:r>
          </w:p>
        </w:tc>
      </w:tr>
      <w:tr w:rsidR="00D6003D" w:rsidRPr="001A117C" w14:paraId="3D108414" w14:textId="77777777" w:rsidTr="005F44FE">
        <w:trPr>
          <w:trHeight w:val="222"/>
        </w:trPr>
        <w:tc>
          <w:tcPr>
            <w:tcW w:w="3832" w:type="dxa"/>
            <w:vAlign w:val="center"/>
          </w:tcPr>
          <w:p w14:paraId="0E989357" w14:textId="77777777" w:rsidR="00D6003D" w:rsidRPr="001A117C" w:rsidRDefault="00D6003D" w:rsidP="005F44FE">
            <w:pPr>
              <w:keepNext/>
              <w:keepLines/>
              <w:spacing w:before="40" w:after="40" w:line="240" w:lineRule="auto"/>
              <w:ind w:left="113"/>
              <w:rPr>
                <w:rFonts w:eastAsia="Times New Roman" w:cs="Arial"/>
                <w:b/>
                <w:spacing w:val="-2"/>
                <w:sz w:val="14"/>
                <w:szCs w:val="14"/>
                <w:lang w:eastAsia="pt-BR"/>
              </w:rPr>
            </w:pPr>
            <w:r w:rsidRPr="001A117C">
              <w:rPr>
                <w:rFonts w:eastAsia="Times New Roman" w:cs="Arial"/>
                <w:spacing w:val="-2"/>
                <w:sz w:val="14"/>
                <w:szCs w:val="14"/>
                <w:lang w:eastAsia="pt-BR"/>
              </w:rPr>
              <w:t>Outros resultados abrangentes</w:t>
            </w:r>
          </w:p>
        </w:tc>
        <w:tc>
          <w:tcPr>
            <w:tcW w:w="884" w:type="dxa"/>
            <w:vAlign w:val="center"/>
          </w:tcPr>
          <w:p w14:paraId="0E5935EB" w14:textId="77777777" w:rsidR="00D6003D" w:rsidRPr="001A117C" w:rsidRDefault="00D6003D" w:rsidP="005F44FE">
            <w:pPr>
              <w:keepNext/>
              <w:keepLines/>
              <w:spacing w:before="40" w:after="40" w:line="240" w:lineRule="auto"/>
              <w:jc w:val="right"/>
              <w:rPr>
                <w:rFonts w:eastAsia="Times New Roman" w:cs="Arial"/>
                <w:spacing w:val="-2"/>
                <w:sz w:val="14"/>
                <w:szCs w:val="14"/>
                <w:highlight w:val="yellow"/>
                <w:lang w:eastAsia="pt-BR"/>
              </w:rPr>
            </w:pPr>
          </w:p>
        </w:tc>
        <w:tc>
          <w:tcPr>
            <w:tcW w:w="1325" w:type="dxa"/>
            <w:vAlign w:val="center"/>
          </w:tcPr>
          <w:p w14:paraId="0F762C86" w14:textId="77777777" w:rsidR="00D6003D" w:rsidRPr="00533587" w:rsidRDefault="00D6003D" w:rsidP="005F44FE">
            <w:pPr>
              <w:keepNext/>
              <w:keepLines/>
              <w:spacing w:before="40" w:after="40" w:line="240" w:lineRule="auto"/>
              <w:jc w:val="right"/>
              <w:rPr>
                <w:rFonts w:eastAsia="Times New Roman" w:cs="Arial"/>
                <w:spacing w:val="-2"/>
                <w:sz w:val="14"/>
                <w:szCs w:val="14"/>
                <w:lang w:eastAsia="pt-BR"/>
              </w:rPr>
            </w:pPr>
            <w:r w:rsidRPr="00533587">
              <w:rPr>
                <w:rFonts w:eastAsia="Times New Roman" w:cs="Arial"/>
                <w:spacing w:val="-2"/>
                <w:sz w:val="14"/>
                <w:szCs w:val="14"/>
                <w:lang w:eastAsia="pt-BR"/>
              </w:rPr>
              <w:t>--</w:t>
            </w:r>
          </w:p>
        </w:tc>
        <w:tc>
          <w:tcPr>
            <w:tcW w:w="1032" w:type="dxa"/>
            <w:vAlign w:val="center"/>
          </w:tcPr>
          <w:p w14:paraId="4396D457" w14:textId="77777777" w:rsidR="00D6003D" w:rsidRPr="00533587" w:rsidRDefault="00D6003D" w:rsidP="005F44FE">
            <w:pPr>
              <w:keepNext/>
              <w:keepLines/>
              <w:spacing w:before="40" w:after="40" w:line="240" w:lineRule="auto"/>
              <w:jc w:val="right"/>
              <w:rPr>
                <w:rFonts w:eastAsia="Times New Roman" w:cs="Arial"/>
                <w:spacing w:val="-2"/>
                <w:sz w:val="14"/>
                <w:szCs w:val="14"/>
                <w:lang w:eastAsia="pt-BR"/>
              </w:rPr>
            </w:pPr>
            <w:r w:rsidRPr="00533587">
              <w:rPr>
                <w:rFonts w:eastAsia="Times New Roman" w:cs="Arial"/>
                <w:spacing w:val="-2"/>
                <w:sz w:val="14"/>
                <w:szCs w:val="14"/>
                <w:lang w:eastAsia="pt-BR"/>
              </w:rPr>
              <w:t>--</w:t>
            </w:r>
          </w:p>
        </w:tc>
        <w:tc>
          <w:tcPr>
            <w:tcW w:w="1326" w:type="dxa"/>
            <w:vAlign w:val="center"/>
          </w:tcPr>
          <w:p w14:paraId="0C5CE846" w14:textId="77777777" w:rsidR="00D6003D" w:rsidRPr="00533587" w:rsidRDefault="00D6003D" w:rsidP="005F44FE">
            <w:pPr>
              <w:keepNext/>
              <w:keepLines/>
              <w:spacing w:before="40" w:after="40" w:line="240" w:lineRule="auto"/>
              <w:jc w:val="right"/>
              <w:rPr>
                <w:rFonts w:eastAsia="Times New Roman" w:cs="Arial"/>
                <w:spacing w:val="-2"/>
                <w:sz w:val="14"/>
                <w:szCs w:val="14"/>
                <w:lang w:eastAsia="pt-BR"/>
              </w:rPr>
            </w:pPr>
            <w:r w:rsidRPr="00533587">
              <w:rPr>
                <w:rFonts w:eastAsia="Times New Roman" w:cs="Arial"/>
                <w:spacing w:val="-2"/>
                <w:sz w:val="14"/>
                <w:szCs w:val="14"/>
                <w:lang w:eastAsia="pt-BR"/>
              </w:rPr>
              <w:t>--</w:t>
            </w:r>
          </w:p>
        </w:tc>
        <w:tc>
          <w:tcPr>
            <w:tcW w:w="1917" w:type="dxa"/>
            <w:vAlign w:val="center"/>
          </w:tcPr>
          <w:p w14:paraId="634770A9" w14:textId="77777777" w:rsidR="00D6003D" w:rsidRPr="00533587" w:rsidRDefault="00D6003D" w:rsidP="005F44FE">
            <w:pPr>
              <w:keepNext/>
              <w:keepLines/>
              <w:spacing w:before="40" w:after="40" w:line="240" w:lineRule="auto"/>
              <w:jc w:val="right"/>
              <w:rPr>
                <w:rFonts w:eastAsia="Times New Roman" w:cs="Arial"/>
                <w:spacing w:val="-2"/>
                <w:sz w:val="14"/>
                <w:szCs w:val="14"/>
                <w:lang w:eastAsia="pt-BR"/>
              </w:rPr>
            </w:pPr>
            <w:r w:rsidRPr="00533587">
              <w:rPr>
                <w:rFonts w:eastAsia="Times New Roman" w:cs="Arial"/>
                <w:spacing w:val="-2"/>
                <w:sz w:val="14"/>
                <w:szCs w:val="14"/>
                <w:lang w:eastAsia="pt-BR"/>
              </w:rPr>
              <w:t>--</w:t>
            </w:r>
          </w:p>
        </w:tc>
        <w:tc>
          <w:tcPr>
            <w:tcW w:w="1165" w:type="dxa"/>
            <w:vAlign w:val="center"/>
          </w:tcPr>
          <w:p w14:paraId="46B9FC2E" w14:textId="77777777" w:rsidR="00D6003D" w:rsidRPr="00533587" w:rsidRDefault="00D6003D" w:rsidP="005F44FE">
            <w:pPr>
              <w:keepNext/>
              <w:keepLines/>
              <w:spacing w:before="40" w:after="40" w:line="240" w:lineRule="auto"/>
              <w:jc w:val="right"/>
              <w:rPr>
                <w:rFonts w:eastAsia="Times New Roman" w:cs="Arial"/>
                <w:spacing w:val="-2"/>
                <w:sz w:val="14"/>
                <w:szCs w:val="14"/>
                <w:lang w:eastAsia="pt-BR"/>
              </w:rPr>
            </w:pPr>
            <w:r w:rsidRPr="00533587">
              <w:rPr>
                <w:rFonts w:eastAsia="Times New Roman" w:cs="Arial"/>
                <w:spacing w:val="-2"/>
                <w:sz w:val="14"/>
                <w:szCs w:val="14"/>
                <w:lang w:eastAsia="pt-BR"/>
              </w:rPr>
              <w:t>--</w:t>
            </w:r>
          </w:p>
        </w:tc>
        <w:tc>
          <w:tcPr>
            <w:tcW w:w="1190" w:type="dxa"/>
            <w:vAlign w:val="center"/>
          </w:tcPr>
          <w:p w14:paraId="680C430E" w14:textId="77777777" w:rsidR="00D6003D" w:rsidRPr="00533587" w:rsidRDefault="00D6003D" w:rsidP="005F44FE">
            <w:pPr>
              <w:keepNext/>
              <w:keepLines/>
              <w:spacing w:before="40" w:after="40" w:line="240" w:lineRule="auto"/>
              <w:jc w:val="right"/>
              <w:rPr>
                <w:rFonts w:eastAsia="Times New Roman" w:cs="Arial"/>
                <w:spacing w:val="-2"/>
                <w:sz w:val="14"/>
                <w:szCs w:val="14"/>
                <w:lang w:eastAsia="pt-BR"/>
              </w:rPr>
            </w:pPr>
            <w:r w:rsidRPr="00533587">
              <w:rPr>
                <w:rFonts w:eastAsia="Times New Roman" w:cs="Arial"/>
                <w:spacing w:val="-2"/>
                <w:sz w:val="14"/>
                <w:szCs w:val="14"/>
                <w:lang w:eastAsia="pt-BR"/>
              </w:rPr>
              <w:t>(171.346)</w:t>
            </w:r>
          </w:p>
        </w:tc>
        <w:tc>
          <w:tcPr>
            <w:tcW w:w="1190" w:type="dxa"/>
            <w:vAlign w:val="center"/>
          </w:tcPr>
          <w:p w14:paraId="397561D4" w14:textId="77777777" w:rsidR="00D6003D" w:rsidRPr="00533587" w:rsidRDefault="00D6003D" w:rsidP="005F44FE">
            <w:pPr>
              <w:keepNext/>
              <w:keepLines/>
              <w:spacing w:before="40" w:after="40" w:line="240" w:lineRule="auto"/>
              <w:jc w:val="right"/>
              <w:rPr>
                <w:rFonts w:eastAsia="Times New Roman" w:cs="Arial"/>
                <w:spacing w:val="-2"/>
                <w:sz w:val="14"/>
                <w:szCs w:val="14"/>
                <w:lang w:eastAsia="pt-BR"/>
              </w:rPr>
            </w:pPr>
            <w:r w:rsidRPr="00533587">
              <w:rPr>
                <w:rFonts w:eastAsia="Times New Roman" w:cs="Arial"/>
                <w:spacing w:val="-2"/>
                <w:sz w:val="14"/>
                <w:szCs w:val="14"/>
                <w:lang w:eastAsia="pt-BR"/>
              </w:rPr>
              <w:t>--</w:t>
            </w:r>
          </w:p>
        </w:tc>
        <w:tc>
          <w:tcPr>
            <w:tcW w:w="1165" w:type="dxa"/>
            <w:vAlign w:val="center"/>
          </w:tcPr>
          <w:p w14:paraId="6736D183" w14:textId="77777777" w:rsidR="00D6003D" w:rsidRPr="00A63B7B" w:rsidRDefault="00D6003D" w:rsidP="005F44FE">
            <w:pPr>
              <w:keepNext/>
              <w:keepLines/>
              <w:spacing w:before="40" w:after="40" w:line="240" w:lineRule="auto"/>
              <w:jc w:val="right"/>
              <w:rPr>
                <w:rFonts w:eastAsia="Times New Roman" w:cs="Arial"/>
                <w:spacing w:val="-2"/>
                <w:sz w:val="14"/>
                <w:szCs w:val="14"/>
                <w:lang w:eastAsia="pt-BR"/>
              </w:rPr>
            </w:pPr>
            <w:r w:rsidRPr="00A63B7B">
              <w:rPr>
                <w:rFonts w:eastAsia="Times New Roman" w:cs="Arial"/>
                <w:sz w:val="14"/>
                <w:szCs w:val="14"/>
              </w:rPr>
              <w:t>(171.346)</w:t>
            </w:r>
          </w:p>
        </w:tc>
      </w:tr>
      <w:tr w:rsidR="00D6003D" w:rsidRPr="001A117C" w14:paraId="4FF08B31" w14:textId="77777777" w:rsidTr="005F44FE">
        <w:trPr>
          <w:trHeight w:val="157"/>
        </w:trPr>
        <w:tc>
          <w:tcPr>
            <w:tcW w:w="3832" w:type="dxa"/>
            <w:vAlign w:val="center"/>
          </w:tcPr>
          <w:p w14:paraId="3DA7C5E9" w14:textId="77777777" w:rsidR="00D6003D" w:rsidRPr="001A117C" w:rsidRDefault="00D6003D" w:rsidP="005F44FE">
            <w:pPr>
              <w:keepNext/>
              <w:keepLines/>
              <w:spacing w:before="40" w:after="40" w:line="240" w:lineRule="auto"/>
              <w:ind w:left="113"/>
              <w:rPr>
                <w:rFonts w:eastAsia="Times New Roman" w:cs="Arial"/>
                <w:spacing w:val="-2"/>
                <w:sz w:val="14"/>
                <w:szCs w:val="14"/>
                <w:lang w:eastAsia="pt-BR"/>
              </w:rPr>
            </w:pPr>
            <w:r w:rsidRPr="001A117C">
              <w:rPr>
                <w:rFonts w:eastAsia="Times New Roman" w:cs="Arial"/>
                <w:color w:val="000000" w:themeColor="text1"/>
                <w:spacing w:val="-2"/>
                <w:sz w:val="14"/>
                <w:szCs w:val="14"/>
                <w:lang w:eastAsia="pt-BR"/>
              </w:rPr>
              <w:t>Dividendos prescritos</w:t>
            </w:r>
          </w:p>
        </w:tc>
        <w:tc>
          <w:tcPr>
            <w:tcW w:w="884" w:type="dxa"/>
            <w:vAlign w:val="center"/>
          </w:tcPr>
          <w:p w14:paraId="686062E5" w14:textId="77777777" w:rsidR="00D6003D" w:rsidRPr="001A117C" w:rsidRDefault="00D6003D" w:rsidP="005F44FE">
            <w:pPr>
              <w:keepNext/>
              <w:keepLines/>
              <w:spacing w:before="40" w:after="40" w:line="240" w:lineRule="auto"/>
              <w:jc w:val="right"/>
              <w:rPr>
                <w:rFonts w:eastAsia="Times New Roman" w:cs="Arial"/>
                <w:b/>
                <w:spacing w:val="-2"/>
                <w:sz w:val="14"/>
                <w:szCs w:val="14"/>
                <w:lang w:eastAsia="pt-BR"/>
              </w:rPr>
            </w:pPr>
          </w:p>
        </w:tc>
        <w:tc>
          <w:tcPr>
            <w:tcW w:w="1325" w:type="dxa"/>
            <w:vAlign w:val="center"/>
          </w:tcPr>
          <w:p w14:paraId="54BED092" w14:textId="77777777" w:rsidR="00D6003D" w:rsidRPr="00533587" w:rsidRDefault="00D6003D" w:rsidP="005F44FE">
            <w:pPr>
              <w:keepNext/>
              <w:keepLines/>
              <w:spacing w:before="40" w:after="40" w:line="240" w:lineRule="auto"/>
              <w:jc w:val="right"/>
              <w:rPr>
                <w:rFonts w:eastAsia="Times New Roman" w:cs="Arial"/>
                <w:b/>
                <w:spacing w:val="-2"/>
                <w:sz w:val="14"/>
                <w:szCs w:val="14"/>
                <w:lang w:eastAsia="pt-BR"/>
              </w:rPr>
            </w:pPr>
            <w:r w:rsidRPr="00533587">
              <w:rPr>
                <w:rFonts w:eastAsia="Times New Roman" w:cs="Arial"/>
                <w:spacing w:val="-2"/>
                <w:sz w:val="14"/>
                <w:szCs w:val="14"/>
                <w:lang w:eastAsia="pt-BR"/>
              </w:rPr>
              <w:t>--</w:t>
            </w:r>
          </w:p>
        </w:tc>
        <w:tc>
          <w:tcPr>
            <w:tcW w:w="1032" w:type="dxa"/>
            <w:vAlign w:val="center"/>
          </w:tcPr>
          <w:p w14:paraId="375441AA" w14:textId="77777777" w:rsidR="00D6003D" w:rsidRPr="00533587" w:rsidRDefault="00D6003D" w:rsidP="005F44FE">
            <w:pPr>
              <w:keepNext/>
              <w:keepLines/>
              <w:spacing w:before="40" w:after="40" w:line="240" w:lineRule="auto"/>
              <w:jc w:val="right"/>
              <w:rPr>
                <w:rFonts w:eastAsia="Times New Roman" w:cs="Arial"/>
                <w:b/>
                <w:spacing w:val="-2"/>
                <w:sz w:val="14"/>
                <w:szCs w:val="14"/>
                <w:lang w:eastAsia="pt-BR"/>
              </w:rPr>
            </w:pPr>
            <w:r w:rsidRPr="00533587">
              <w:rPr>
                <w:rFonts w:eastAsia="Times New Roman" w:cs="Arial"/>
                <w:spacing w:val="-2"/>
                <w:sz w:val="14"/>
                <w:szCs w:val="14"/>
                <w:lang w:eastAsia="pt-BR"/>
              </w:rPr>
              <w:t>--</w:t>
            </w:r>
          </w:p>
        </w:tc>
        <w:tc>
          <w:tcPr>
            <w:tcW w:w="1326" w:type="dxa"/>
            <w:vAlign w:val="center"/>
          </w:tcPr>
          <w:p w14:paraId="3667DB51" w14:textId="77777777" w:rsidR="00D6003D" w:rsidRPr="00533587" w:rsidRDefault="00D6003D" w:rsidP="005F44FE">
            <w:pPr>
              <w:keepNext/>
              <w:keepLines/>
              <w:spacing w:before="40" w:after="40" w:line="240" w:lineRule="auto"/>
              <w:jc w:val="right"/>
              <w:rPr>
                <w:rFonts w:eastAsia="Times New Roman" w:cs="Arial"/>
                <w:b/>
                <w:spacing w:val="-2"/>
                <w:sz w:val="14"/>
                <w:szCs w:val="14"/>
                <w:lang w:eastAsia="pt-BR"/>
              </w:rPr>
            </w:pPr>
            <w:r w:rsidRPr="00533587">
              <w:rPr>
                <w:rFonts w:eastAsia="Times New Roman" w:cs="Arial"/>
                <w:spacing w:val="-2"/>
                <w:sz w:val="14"/>
                <w:szCs w:val="14"/>
                <w:lang w:eastAsia="pt-BR"/>
              </w:rPr>
              <w:t>--</w:t>
            </w:r>
          </w:p>
        </w:tc>
        <w:tc>
          <w:tcPr>
            <w:tcW w:w="1917" w:type="dxa"/>
            <w:vAlign w:val="center"/>
          </w:tcPr>
          <w:p w14:paraId="495593FB" w14:textId="77777777" w:rsidR="00D6003D" w:rsidRPr="00533587" w:rsidRDefault="00D6003D" w:rsidP="005F44FE">
            <w:pPr>
              <w:keepNext/>
              <w:keepLines/>
              <w:spacing w:before="40" w:after="40" w:line="240" w:lineRule="auto"/>
              <w:jc w:val="right"/>
              <w:rPr>
                <w:rFonts w:eastAsia="Times New Roman" w:cs="Arial"/>
                <w:b/>
                <w:spacing w:val="-2"/>
                <w:sz w:val="14"/>
                <w:szCs w:val="14"/>
                <w:lang w:eastAsia="pt-BR"/>
              </w:rPr>
            </w:pPr>
            <w:r w:rsidRPr="00533587">
              <w:rPr>
                <w:rFonts w:eastAsia="Times New Roman" w:cs="Arial"/>
                <w:spacing w:val="-2"/>
                <w:sz w:val="14"/>
                <w:szCs w:val="14"/>
                <w:lang w:eastAsia="pt-BR"/>
              </w:rPr>
              <w:t>--</w:t>
            </w:r>
          </w:p>
        </w:tc>
        <w:tc>
          <w:tcPr>
            <w:tcW w:w="1165" w:type="dxa"/>
            <w:vAlign w:val="center"/>
          </w:tcPr>
          <w:p w14:paraId="731AF10D" w14:textId="77777777" w:rsidR="00D6003D" w:rsidRPr="00533587" w:rsidRDefault="00D6003D" w:rsidP="005F44FE">
            <w:pPr>
              <w:keepNext/>
              <w:keepLines/>
              <w:spacing w:before="40" w:after="40" w:line="240" w:lineRule="auto"/>
              <w:jc w:val="right"/>
              <w:rPr>
                <w:rFonts w:eastAsia="Times New Roman" w:cs="Arial"/>
                <w:b/>
                <w:spacing w:val="-2"/>
                <w:sz w:val="14"/>
                <w:szCs w:val="14"/>
                <w:lang w:eastAsia="pt-BR"/>
              </w:rPr>
            </w:pPr>
            <w:r w:rsidRPr="00533587">
              <w:rPr>
                <w:rFonts w:eastAsia="Times New Roman" w:cs="Arial"/>
                <w:spacing w:val="-2"/>
                <w:sz w:val="14"/>
                <w:szCs w:val="14"/>
                <w:lang w:eastAsia="pt-BR"/>
              </w:rPr>
              <w:t>--</w:t>
            </w:r>
          </w:p>
        </w:tc>
        <w:tc>
          <w:tcPr>
            <w:tcW w:w="1190" w:type="dxa"/>
            <w:vAlign w:val="center"/>
          </w:tcPr>
          <w:p w14:paraId="6B9E7D00" w14:textId="77777777" w:rsidR="00D6003D" w:rsidRPr="00533587" w:rsidRDefault="00D6003D" w:rsidP="005F44FE">
            <w:pPr>
              <w:keepNext/>
              <w:keepLines/>
              <w:spacing w:before="40" w:after="40" w:line="240" w:lineRule="auto"/>
              <w:jc w:val="right"/>
              <w:rPr>
                <w:rFonts w:eastAsia="Times New Roman" w:cs="Arial"/>
                <w:spacing w:val="-2"/>
                <w:sz w:val="14"/>
                <w:szCs w:val="14"/>
                <w:lang w:eastAsia="pt-BR"/>
              </w:rPr>
            </w:pPr>
            <w:r w:rsidRPr="00533587">
              <w:rPr>
                <w:rFonts w:eastAsia="Times New Roman" w:cs="Arial"/>
                <w:spacing w:val="-2"/>
                <w:sz w:val="14"/>
                <w:szCs w:val="14"/>
                <w:lang w:eastAsia="pt-BR"/>
              </w:rPr>
              <w:t>--</w:t>
            </w:r>
          </w:p>
        </w:tc>
        <w:tc>
          <w:tcPr>
            <w:tcW w:w="1190" w:type="dxa"/>
            <w:vAlign w:val="center"/>
          </w:tcPr>
          <w:p w14:paraId="3A2E5DD0" w14:textId="77777777" w:rsidR="00D6003D" w:rsidRPr="00533587" w:rsidRDefault="00D6003D" w:rsidP="005F44FE">
            <w:pPr>
              <w:keepNext/>
              <w:keepLines/>
              <w:spacing w:before="40" w:after="40" w:line="240" w:lineRule="auto"/>
              <w:jc w:val="right"/>
              <w:rPr>
                <w:rFonts w:eastAsia="Times New Roman" w:cs="Arial"/>
                <w:b/>
                <w:spacing w:val="-2"/>
                <w:sz w:val="14"/>
                <w:szCs w:val="14"/>
                <w:lang w:eastAsia="pt-BR"/>
              </w:rPr>
            </w:pPr>
            <w:r w:rsidRPr="00533587">
              <w:rPr>
                <w:rFonts w:eastAsia="Times New Roman" w:cs="Arial"/>
                <w:spacing w:val="-2"/>
                <w:sz w:val="14"/>
                <w:szCs w:val="14"/>
                <w:lang w:eastAsia="pt-BR"/>
              </w:rPr>
              <w:t>45</w:t>
            </w:r>
          </w:p>
        </w:tc>
        <w:tc>
          <w:tcPr>
            <w:tcW w:w="1165" w:type="dxa"/>
            <w:vAlign w:val="center"/>
          </w:tcPr>
          <w:p w14:paraId="1FD1D54C" w14:textId="77777777" w:rsidR="00D6003D" w:rsidRPr="00A63B7B" w:rsidRDefault="00D6003D" w:rsidP="005F44FE">
            <w:pPr>
              <w:keepNext/>
              <w:keepLines/>
              <w:spacing w:before="40" w:after="40" w:line="240" w:lineRule="auto"/>
              <w:jc w:val="right"/>
              <w:rPr>
                <w:rFonts w:eastAsia="Times New Roman" w:cs="Arial"/>
                <w:b/>
                <w:spacing w:val="-2"/>
                <w:sz w:val="14"/>
                <w:szCs w:val="14"/>
                <w:lang w:eastAsia="pt-BR"/>
              </w:rPr>
            </w:pPr>
            <w:r w:rsidRPr="00A63B7B">
              <w:rPr>
                <w:rFonts w:eastAsia="Times New Roman" w:cs="Arial"/>
                <w:sz w:val="14"/>
                <w:szCs w:val="14"/>
              </w:rPr>
              <w:t>45</w:t>
            </w:r>
          </w:p>
        </w:tc>
      </w:tr>
      <w:tr w:rsidR="00D6003D" w:rsidRPr="001A117C" w14:paraId="13C88999" w14:textId="77777777" w:rsidTr="005F44FE">
        <w:trPr>
          <w:trHeight w:val="157"/>
        </w:trPr>
        <w:tc>
          <w:tcPr>
            <w:tcW w:w="3832" w:type="dxa"/>
            <w:vAlign w:val="center"/>
          </w:tcPr>
          <w:p w14:paraId="5A18B4AF" w14:textId="77777777" w:rsidR="00D6003D" w:rsidRPr="001A117C" w:rsidRDefault="00D6003D" w:rsidP="005F44FE">
            <w:pPr>
              <w:keepNext/>
              <w:keepLines/>
              <w:spacing w:before="40" w:after="40" w:line="240" w:lineRule="auto"/>
              <w:rPr>
                <w:rFonts w:eastAsia="Times New Roman" w:cs="Arial"/>
                <w:b/>
                <w:bCs/>
                <w:spacing w:val="-2"/>
                <w:sz w:val="14"/>
                <w:szCs w:val="14"/>
                <w:lang w:eastAsia="pt-BR"/>
              </w:rPr>
            </w:pPr>
            <w:r w:rsidRPr="00533587">
              <w:rPr>
                <w:rFonts w:eastAsia="Times New Roman" w:cs="Arial"/>
                <w:b/>
                <w:bCs/>
                <w:spacing w:val="-2"/>
                <w:sz w:val="14"/>
                <w:szCs w:val="14"/>
                <w:lang w:eastAsia="pt-BR"/>
              </w:rPr>
              <w:t>Lucro Líquido do Exercício</w:t>
            </w:r>
          </w:p>
        </w:tc>
        <w:tc>
          <w:tcPr>
            <w:tcW w:w="884" w:type="dxa"/>
            <w:vAlign w:val="center"/>
          </w:tcPr>
          <w:p w14:paraId="00D88E45" w14:textId="77777777" w:rsidR="00D6003D" w:rsidRPr="00F2265B" w:rsidRDefault="00D6003D" w:rsidP="005F44FE">
            <w:pPr>
              <w:keepNext/>
              <w:keepLines/>
              <w:spacing w:before="40" w:after="40" w:line="240" w:lineRule="auto"/>
              <w:jc w:val="right"/>
              <w:rPr>
                <w:rFonts w:eastAsia="Times New Roman" w:cs="Arial"/>
                <w:b/>
                <w:bCs/>
                <w:spacing w:val="-2"/>
                <w:sz w:val="14"/>
                <w:szCs w:val="14"/>
                <w:lang w:eastAsia="pt-BR"/>
              </w:rPr>
            </w:pPr>
          </w:p>
        </w:tc>
        <w:tc>
          <w:tcPr>
            <w:tcW w:w="1325" w:type="dxa"/>
            <w:vAlign w:val="center"/>
          </w:tcPr>
          <w:p w14:paraId="0ED6A7BD" w14:textId="77777777" w:rsidR="00D6003D" w:rsidRPr="00533587" w:rsidRDefault="00D6003D" w:rsidP="005F44FE">
            <w:pPr>
              <w:keepNext/>
              <w:keepLines/>
              <w:spacing w:before="40" w:after="40" w:line="240" w:lineRule="auto"/>
              <w:jc w:val="right"/>
              <w:rPr>
                <w:rFonts w:eastAsia="Times New Roman" w:cs="Arial"/>
                <w:b/>
                <w:spacing w:val="-2"/>
                <w:sz w:val="14"/>
                <w:szCs w:val="14"/>
                <w:lang w:eastAsia="pt-BR"/>
              </w:rPr>
            </w:pPr>
            <w:r w:rsidRPr="00533587">
              <w:rPr>
                <w:rFonts w:eastAsia="Times New Roman" w:cs="Arial"/>
                <w:b/>
                <w:spacing w:val="-2"/>
                <w:sz w:val="14"/>
                <w:szCs w:val="14"/>
                <w:lang w:eastAsia="pt-BR"/>
              </w:rPr>
              <w:t>--</w:t>
            </w:r>
          </w:p>
        </w:tc>
        <w:tc>
          <w:tcPr>
            <w:tcW w:w="1032" w:type="dxa"/>
            <w:vAlign w:val="center"/>
          </w:tcPr>
          <w:p w14:paraId="5BEDB9C1" w14:textId="77777777" w:rsidR="00D6003D" w:rsidRPr="00533587" w:rsidRDefault="00D6003D" w:rsidP="005F44FE">
            <w:pPr>
              <w:keepNext/>
              <w:keepLines/>
              <w:spacing w:before="40" w:after="40" w:line="240" w:lineRule="auto"/>
              <w:jc w:val="right"/>
              <w:rPr>
                <w:rFonts w:eastAsia="Times New Roman" w:cs="Arial"/>
                <w:b/>
                <w:spacing w:val="-2"/>
                <w:sz w:val="14"/>
                <w:szCs w:val="14"/>
                <w:lang w:eastAsia="pt-BR"/>
              </w:rPr>
            </w:pPr>
            <w:r w:rsidRPr="00533587">
              <w:rPr>
                <w:rFonts w:eastAsia="Times New Roman" w:cs="Arial"/>
                <w:b/>
                <w:spacing w:val="-2"/>
                <w:sz w:val="14"/>
                <w:szCs w:val="14"/>
                <w:lang w:eastAsia="pt-BR"/>
              </w:rPr>
              <w:t>--</w:t>
            </w:r>
          </w:p>
        </w:tc>
        <w:tc>
          <w:tcPr>
            <w:tcW w:w="1326" w:type="dxa"/>
            <w:vAlign w:val="center"/>
          </w:tcPr>
          <w:p w14:paraId="49FBFA04" w14:textId="77777777" w:rsidR="00D6003D" w:rsidRPr="00533587" w:rsidRDefault="00D6003D" w:rsidP="005F44FE">
            <w:pPr>
              <w:keepNext/>
              <w:keepLines/>
              <w:spacing w:before="40" w:after="40" w:line="240" w:lineRule="auto"/>
              <w:jc w:val="right"/>
              <w:rPr>
                <w:rFonts w:eastAsia="Times New Roman" w:cs="Arial"/>
                <w:b/>
                <w:spacing w:val="-2"/>
                <w:sz w:val="14"/>
                <w:szCs w:val="14"/>
                <w:lang w:eastAsia="pt-BR"/>
              </w:rPr>
            </w:pPr>
            <w:r w:rsidRPr="00533587">
              <w:rPr>
                <w:rFonts w:eastAsia="Times New Roman" w:cs="Arial"/>
                <w:b/>
                <w:spacing w:val="-2"/>
                <w:sz w:val="14"/>
                <w:szCs w:val="14"/>
                <w:lang w:eastAsia="pt-BR"/>
              </w:rPr>
              <w:t>--</w:t>
            </w:r>
          </w:p>
        </w:tc>
        <w:tc>
          <w:tcPr>
            <w:tcW w:w="1917" w:type="dxa"/>
            <w:vAlign w:val="center"/>
          </w:tcPr>
          <w:p w14:paraId="62B345F7" w14:textId="77777777" w:rsidR="00D6003D" w:rsidRPr="00533587" w:rsidRDefault="00D6003D" w:rsidP="005F44FE">
            <w:pPr>
              <w:keepNext/>
              <w:keepLines/>
              <w:spacing w:before="40" w:after="40" w:line="240" w:lineRule="auto"/>
              <w:jc w:val="right"/>
              <w:rPr>
                <w:rFonts w:eastAsia="Times New Roman" w:cs="Arial"/>
                <w:b/>
                <w:spacing w:val="-2"/>
                <w:sz w:val="14"/>
                <w:szCs w:val="14"/>
                <w:lang w:eastAsia="pt-BR"/>
              </w:rPr>
            </w:pPr>
            <w:r w:rsidRPr="00533587">
              <w:rPr>
                <w:rFonts w:eastAsia="Times New Roman" w:cs="Arial"/>
                <w:b/>
                <w:spacing w:val="-2"/>
                <w:sz w:val="14"/>
                <w:szCs w:val="14"/>
                <w:lang w:eastAsia="pt-BR"/>
              </w:rPr>
              <w:t>--</w:t>
            </w:r>
          </w:p>
        </w:tc>
        <w:tc>
          <w:tcPr>
            <w:tcW w:w="1165" w:type="dxa"/>
            <w:vAlign w:val="center"/>
          </w:tcPr>
          <w:p w14:paraId="128FFEC2" w14:textId="77777777" w:rsidR="00D6003D" w:rsidRPr="00533587" w:rsidRDefault="00D6003D" w:rsidP="005F44FE">
            <w:pPr>
              <w:keepNext/>
              <w:keepLines/>
              <w:spacing w:before="40" w:after="40" w:line="240" w:lineRule="auto"/>
              <w:jc w:val="right"/>
              <w:rPr>
                <w:rFonts w:eastAsia="Times New Roman" w:cs="Arial"/>
                <w:b/>
                <w:spacing w:val="-2"/>
                <w:sz w:val="14"/>
                <w:szCs w:val="14"/>
                <w:lang w:eastAsia="pt-BR"/>
              </w:rPr>
            </w:pPr>
            <w:r w:rsidRPr="00533587">
              <w:rPr>
                <w:rFonts w:eastAsia="Times New Roman" w:cs="Arial"/>
                <w:b/>
                <w:spacing w:val="-2"/>
                <w:sz w:val="14"/>
                <w:szCs w:val="14"/>
                <w:lang w:eastAsia="pt-BR"/>
              </w:rPr>
              <w:t>--</w:t>
            </w:r>
          </w:p>
        </w:tc>
        <w:tc>
          <w:tcPr>
            <w:tcW w:w="1190" w:type="dxa"/>
            <w:vAlign w:val="center"/>
          </w:tcPr>
          <w:p w14:paraId="392D0CC7" w14:textId="77777777" w:rsidR="00D6003D" w:rsidRPr="00533587" w:rsidRDefault="00D6003D" w:rsidP="005F44FE">
            <w:pPr>
              <w:keepNext/>
              <w:keepLines/>
              <w:spacing w:before="40" w:after="40" w:line="240" w:lineRule="auto"/>
              <w:jc w:val="right"/>
              <w:rPr>
                <w:rFonts w:eastAsia="Times New Roman" w:cs="Arial"/>
                <w:b/>
                <w:spacing w:val="-2"/>
                <w:sz w:val="14"/>
                <w:szCs w:val="14"/>
                <w:lang w:eastAsia="pt-BR"/>
              </w:rPr>
            </w:pPr>
            <w:r w:rsidRPr="00533587">
              <w:rPr>
                <w:rFonts w:cs="Arial"/>
                <w:b/>
                <w:bCs/>
                <w:sz w:val="14"/>
                <w:szCs w:val="14"/>
              </w:rPr>
              <w:t>--</w:t>
            </w:r>
          </w:p>
        </w:tc>
        <w:tc>
          <w:tcPr>
            <w:tcW w:w="1190" w:type="dxa"/>
            <w:vAlign w:val="center"/>
          </w:tcPr>
          <w:p w14:paraId="104FFFE5" w14:textId="77777777" w:rsidR="00D6003D" w:rsidRPr="00533587" w:rsidRDefault="00D6003D" w:rsidP="005F44FE">
            <w:pPr>
              <w:keepNext/>
              <w:keepLines/>
              <w:spacing w:before="40" w:after="40" w:line="240" w:lineRule="auto"/>
              <w:jc w:val="right"/>
              <w:rPr>
                <w:rFonts w:cs="Arial"/>
                <w:b/>
                <w:bCs/>
                <w:sz w:val="14"/>
                <w:szCs w:val="14"/>
              </w:rPr>
            </w:pPr>
            <w:r w:rsidRPr="00533587">
              <w:rPr>
                <w:rFonts w:eastAsia="Times New Roman" w:cs="Arial"/>
                <w:b/>
                <w:bCs/>
                <w:sz w:val="14"/>
                <w:szCs w:val="14"/>
              </w:rPr>
              <w:t>3.933.217</w:t>
            </w:r>
          </w:p>
        </w:tc>
        <w:tc>
          <w:tcPr>
            <w:tcW w:w="1165" w:type="dxa"/>
            <w:vAlign w:val="center"/>
          </w:tcPr>
          <w:p w14:paraId="6818A03F" w14:textId="77777777" w:rsidR="00D6003D" w:rsidRPr="00A63B7B" w:rsidRDefault="00D6003D" w:rsidP="005F44FE">
            <w:pPr>
              <w:keepNext/>
              <w:keepLines/>
              <w:spacing w:before="40" w:after="40" w:line="240" w:lineRule="auto"/>
              <w:jc w:val="right"/>
              <w:rPr>
                <w:rFonts w:cs="Arial"/>
                <w:b/>
                <w:bCs/>
                <w:sz w:val="14"/>
                <w:szCs w:val="14"/>
              </w:rPr>
            </w:pPr>
            <w:r w:rsidRPr="00A63B7B">
              <w:rPr>
                <w:rFonts w:eastAsia="Times New Roman" w:cs="Arial"/>
                <w:b/>
                <w:bCs/>
                <w:sz w:val="14"/>
                <w:szCs w:val="14"/>
              </w:rPr>
              <w:t>3.933.217</w:t>
            </w:r>
          </w:p>
        </w:tc>
      </w:tr>
      <w:tr w:rsidR="00D6003D" w:rsidRPr="001A117C" w14:paraId="7A9C4CF2" w14:textId="77777777" w:rsidTr="005F44FE">
        <w:trPr>
          <w:trHeight w:val="157"/>
        </w:trPr>
        <w:tc>
          <w:tcPr>
            <w:tcW w:w="3832" w:type="dxa"/>
            <w:vAlign w:val="center"/>
          </w:tcPr>
          <w:p w14:paraId="0F537DF7" w14:textId="77777777" w:rsidR="00D6003D" w:rsidRPr="001A117C" w:rsidRDefault="00D6003D" w:rsidP="005F44FE">
            <w:pPr>
              <w:keepNext/>
              <w:keepLines/>
              <w:spacing w:before="40" w:after="40" w:line="240" w:lineRule="auto"/>
              <w:ind w:left="113"/>
              <w:rPr>
                <w:rFonts w:eastAsia="Times New Roman" w:cs="Arial"/>
                <w:b/>
                <w:bCs/>
                <w:spacing w:val="-2"/>
                <w:sz w:val="14"/>
                <w:szCs w:val="14"/>
                <w:lang w:eastAsia="pt-BR"/>
              </w:rPr>
            </w:pPr>
            <w:r w:rsidRPr="00533587">
              <w:rPr>
                <w:rFonts w:eastAsia="Times New Roman" w:cs="Arial"/>
                <w:b/>
                <w:spacing w:val="-2"/>
                <w:sz w:val="14"/>
                <w:szCs w:val="14"/>
                <w:lang w:eastAsia="pt-BR"/>
              </w:rPr>
              <w:t xml:space="preserve">Destinações </w:t>
            </w:r>
            <w:r w:rsidRPr="00533587">
              <w:rPr>
                <w:rFonts w:eastAsia="Times New Roman" w:cs="Arial"/>
                <w:spacing w:val="-2"/>
                <w:sz w:val="14"/>
                <w:szCs w:val="14"/>
                <w:lang w:eastAsia="pt-BR"/>
              </w:rPr>
              <w:t>- Reservas de Lucros</w:t>
            </w:r>
          </w:p>
        </w:tc>
        <w:tc>
          <w:tcPr>
            <w:tcW w:w="884" w:type="dxa"/>
            <w:vAlign w:val="center"/>
          </w:tcPr>
          <w:p w14:paraId="111415DF" w14:textId="77777777" w:rsidR="00D6003D" w:rsidRPr="00F2265B" w:rsidRDefault="00D6003D" w:rsidP="005F44FE">
            <w:pPr>
              <w:keepNext/>
              <w:keepLines/>
              <w:spacing w:before="40" w:after="40" w:line="240" w:lineRule="auto"/>
              <w:jc w:val="right"/>
              <w:rPr>
                <w:rFonts w:eastAsia="Times New Roman" w:cs="Arial"/>
                <w:b/>
                <w:bCs/>
                <w:spacing w:val="-2"/>
                <w:sz w:val="14"/>
                <w:szCs w:val="14"/>
                <w:lang w:eastAsia="pt-BR"/>
              </w:rPr>
            </w:pPr>
          </w:p>
        </w:tc>
        <w:tc>
          <w:tcPr>
            <w:tcW w:w="1325" w:type="dxa"/>
            <w:vAlign w:val="center"/>
          </w:tcPr>
          <w:p w14:paraId="4A97B4C6" w14:textId="77777777" w:rsidR="00D6003D" w:rsidRPr="00533587" w:rsidRDefault="00D6003D" w:rsidP="005F44FE">
            <w:pPr>
              <w:keepNext/>
              <w:keepLines/>
              <w:spacing w:before="40" w:after="40" w:line="240" w:lineRule="auto"/>
              <w:jc w:val="right"/>
              <w:rPr>
                <w:rFonts w:eastAsia="Times New Roman" w:cs="Arial"/>
                <w:b/>
                <w:spacing w:val="-2"/>
                <w:sz w:val="14"/>
                <w:szCs w:val="14"/>
                <w:lang w:eastAsia="pt-BR"/>
              </w:rPr>
            </w:pPr>
            <w:r w:rsidRPr="00533587">
              <w:rPr>
                <w:rFonts w:eastAsia="Times New Roman" w:cs="Arial"/>
                <w:bCs/>
                <w:spacing w:val="-2"/>
                <w:sz w:val="14"/>
                <w:szCs w:val="14"/>
                <w:lang w:eastAsia="pt-BR"/>
              </w:rPr>
              <w:t>--</w:t>
            </w:r>
          </w:p>
        </w:tc>
        <w:tc>
          <w:tcPr>
            <w:tcW w:w="1032" w:type="dxa"/>
            <w:vAlign w:val="center"/>
          </w:tcPr>
          <w:p w14:paraId="38FEE294" w14:textId="77777777" w:rsidR="00D6003D" w:rsidRPr="00533587" w:rsidRDefault="00D6003D" w:rsidP="005F44FE">
            <w:pPr>
              <w:keepNext/>
              <w:keepLines/>
              <w:spacing w:before="40" w:after="40" w:line="240" w:lineRule="auto"/>
              <w:jc w:val="right"/>
              <w:rPr>
                <w:rFonts w:eastAsia="Times New Roman" w:cs="Arial"/>
                <w:b/>
                <w:spacing w:val="-2"/>
                <w:sz w:val="14"/>
                <w:szCs w:val="14"/>
                <w:lang w:eastAsia="pt-BR"/>
              </w:rPr>
            </w:pPr>
            <w:r w:rsidRPr="00533587">
              <w:rPr>
                <w:rFonts w:eastAsia="Times New Roman" w:cs="Arial"/>
                <w:bCs/>
                <w:spacing w:val="-2"/>
                <w:sz w:val="14"/>
                <w:szCs w:val="14"/>
                <w:lang w:eastAsia="pt-BR"/>
              </w:rPr>
              <w:t>--</w:t>
            </w:r>
          </w:p>
        </w:tc>
        <w:tc>
          <w:tcPr>
            <w:tcW w:w="1326" w:type="dxa"/>
            <w:vAlign w:val="center"/>
          </w:tcPr>
          <w:p w14:paraId="254708A8" w14:textId="77777777" w:rsidR="00D6003D" w:rsidRPr="00533587" w:rsidRDefault="00D6003D" w:rsidP="005F44FE">
            <w:pPr>
              <w:keepNext/>
              <w:keepLines/>
              <w:spacing w:before="40" w:after="40" w:line="240" w:lineRule="auto"/>
              <w:jc w:val="right"/>
              <w:rPr>
                <w:rFonts w:eastAsia="Times New Roman" w:cs="Arial"/>
                <w:b/>
                <w:spacing w:val="-2"/>
                <w:sz w:val="14"/>
                <w:szCs w:val="14"/>
                <w:lang w:eastAsia="pt-BR"/>
              </w:rPr>
            </w:pPr>
            <w:r w:rsidRPr="00533587">
              <w:rPr>
                <w:rFonts w:eastAsia="Times New Roman" w:cs="Arial"/>
                <w:bCs/>
                <w:spacing w:val="-2"/>
                <w:sz w:val="14"/>
                <w:szCs w:val="14"/>
                <w:lang w:eastAsia="pt-BR"/>
              </w:rPr>
              <w:t>--</w:t>
            </w:r>
          </w:p>
        </w:tc>
        <w:tc>
          <w:tcPr>
            <w:tcW w:w="1917" w:type="dxa"/>
            <w:vAlign w:val="center"/>
          </w:tcPr>
          <w:p w14:paraId="3123D40C" w14:textId="77777777" w:rsidR="00D6003D" w:rsidRPr="00533587" w:rsidRDefault="00D6003D" w:rsidP="005F44FE">
            <w:pPr>
              <w:keepNext/>
              <w:keepLines/>
              <w:spacing w:before="40" w:after="40" w:line="240" w:lineRule="auto"/>
              <w:jc w:val="right"/>
              <w:rPr>
                <w:rFonts w:eastAsia="Times New Roman" w:cs="Arial"/>
                <w:b/>
                <w:spacing w:val="-2"/>
                <w:sz w:val="14"/>
                <w:szCs w:val="14"/>
                <w:lang w:eastAsia="pt-BR"/>
              </w:rPr>
            </w:pPr>
            <w:r w:rsidRPr="00533587">
              <w:rPr>
                <w:rFonts w:eastAsia="Times New Roman" w:cs="Arial"/>
                <w:bCs/>
                <w:spacing w:val="-2"/>
                <w:sz w:val="14"/>
                <w:szCs w:val="14"/>
                <w:lang w:eastAsia="pt-BR"/>
              </w:rPr>
              <w:t>1.061.969</w:t>
            </w:r>
          </w:p>
        </w:tc>
        <w:tc>
          <w:tcPr>
            <w:tcW w:w="1165" w:type="dxa"/>
            <w:vAlign w:val="center"/>
          </w:tcPr>
          <w:p w14:paraId="468AA0FB" w14:textId="77777777" w:rsidR="00D6003D" w:rsidRPr="00533587" w:rsidRDefault="00D6003D" w:rsidP="005F44FE">
            <w:pPr>
              <w:keepNext/>
              <w:keepLines/>
              <w:spacing w:before="40" w:after="40" w:line="240" w:lineRule="auto"/>
              <w:jc w:val="right"/>
              <w:rPr>
                <w:rFonts w:eastAsia="Times New Roman" w:cs="Arial"/>
                <w:b/>
                <w:spacing w:val="-2"/>
                <w:sz w:val="14"/>
                <w:szCs w:val="14"/>
                <w:lang w:eastAsia="pt-BR"/>
              </w:rPr>
            </w:pPr>
            <w:r w:rsidRPr="00533587">
              <w:rPr>
                <w:rFonts w:eastAsia="Times New Roman" w:cs="Arial"/>
                <w:bCs/>
                <w:spacing w:val="-2"/>
                <w:sz w:val="14"/>
                <w:szCs w:val="14"/>
                <w:lang w:eastAsia="pt-BR"/>
              </w:rPr>
              <w:t>--</w:t>
            </w:r>
          </w:p>
        </w:tc>
        <w:tc>
          <w:tcPr>
            <w:tcW w:w="1190" w:type="dxa"/>
            <w:vAlign w:val="center"/>
          </w:tcPr>
          <w:p w14:paraId="4F4EA81B" w14:textId="77777777" w:rsidR="00D6003D" w:rsidRPr="00533587" w:rsidRDefault="00D6003D" w:rsidP="005F44FE">
            <w:pPr>
              <w:keepNext/>
              <w:keepLines/>
              <w:spacing w:before="40" w:after="40" w:line="240" w:lineRule="auto"/>
              <w:jc w:val="right"/>
              <w:rPr>
                <w:rFonts w:eastAsia="Times New Roman" w:cs="Arial"/>
                <w:b/>
                <w:spacing w:val="-2"/>
                <w:sz w:val="14"/>
                <w:szCs w:val="14"/>
                <w:lang w:eastAsia="pt-BR"/>
              </w:rPr>
            </w:pPr>
            <w:r w:rsidRPr="00533587">
              <w:rPr>
                <w:rFonts w:cs="Arial"/>
                <w:bCs/>
                <w:sz w:val="14"/>
                <w:szCs w:val="14"/>
              </w:rPr>
              <w:t>--</w:t>
            </w:r>
          </w:p>
        </w:tc>
        <w:tc>
          <w:tcPr>
            <w:tcW w:w="1190" w:type="dxa"/>
            <w:vAlign w:val="center"/>
          </w:tcPr>
          <w:p w14:paraId="1793F55E" w14:textId="77777777" w:rsidR="00D6003D" w:rsidRPr="00533587" w:rsidRDefault="00D6003D" w:rsidP="005F44FE">
            <w:pPr>
              <w:keepNext/>
              <w:keepLines/>
              <w:spacing w:before="40" w:after="40" w:line="240" w:lineRule="auto"/>
              <w:jc w:val="right"/>
              <w:rPr>
                <w:rFonts w:cs="Arial"/>
                <w:b/>
                <w:bCs/>
                <w:sz w:val="14"/>
                <w:szCs w:val="14"/>
              </w:rPr>
            </w:pPr>
            <w:r w:rsidRPr="00533587">
              <w:rPr>
                <w:rFonts w:eastAsia="Times New Roman" w:cs="Arial"/>
                <w:bCs/>
                <w:sz w:val="14"/>
                <w:szCs w:val="14"/>
              </w:rPr>
              <w:t>(1.061.969)</w:t>
            </w:r>
          </w:p>
        </w:tc>
        <w:tc>
          <w:tcPr>
            <w:tcW w:w="1165" w:type="dxa"/>
            <w:vAlign w:val="center"/>
          </w:tcPr>
          <w:p w14:paraId="2238DDA8" w14:textId="77777777" w:rsidR="00D6003D" w:rsidRPr="00A63B7B" w:rsidRDefault="00D6003D" w:rsidP="005F44FE">
            <w:pPr>
              <w:keepNext/>
              <w:keepLines/>
              <w:spacing w:before="40" w:after="40" w:line="240" w:lineRule="auto"/>
              <w:jc w:val="right"/>
              <w:rPr>
                <w:rFonts w:cs="Arial"/>
                <w:b/>
                <w:bCs/>
                <w:sz w:val="14"/>
                <w:szCs w:val="14"/>
              </w:rPr>
            </w:pPr>
            <w:r w:rsidRPr="00A63B7B">
              <w:rPr>
                <w:rFonts w:eastAsia="Times New Roman" w:cs="Arial"/>
                <w:bCs/>
                <w:sz w:val="14"/>
                <w:szCs w:val="14"/>
              </w:rPr>
              <w:t>--</w:t>
            </w:r>
          </w:p>
        </w:tc>
      </w:tr>
      <w:tr w:rsidR="00D6003D" w:rsidRPr="001A117C" w14:paraId="6E2AA4AE" w14:textId="77777777" w:rsidTr="005F44FE">
        <w:trPr>
          <w:trHeight w:val="157"/>
        </w:trPr>
        <w:tc>
          <w:tcPr>
            <w:tcW w:w="3832" w:type="dxa"/>
            <w:vAlign w:val="center"/>
          </w:tcPr>
          <w:p w14:paraId="5940D4BA" w14:textId="77777777" w:rsidR="00D6003D" w:rsidRPr="001A117C" w:rsidRDefault="00D6003D" w:rsidP="005F44FE">
            <w:pPr>
              <w:keepNext/>
              <w:keepLines/>
              <w:spacing w:before="40" w:after="40" w:line="240" w:lineRule="auto"/>
              <w:rPr>
                <w:rFonts w:eastAsia="Times New Roman" w:cs="Arial"/>
                <w:b/>
                <w:bCs/>
                <w:spacing w:val="-2"/>
                <w:sz w:val="14"/>
                <w:szCs w:val="14"/>
                <w:lang w:eastAsia="pt-BR"/>
              </w:rPr>
            </w:pPr>
            <w:r>
              <w:rPr>
                <w:rFonts w:eastAsia="Times New Roman" w:cs="Arial"/>
                <w:spacing w:val="-2"/>
                <w:szCs w:val="14"/>
                <w:lang w:eastAsia="pt-BR"/>
              </w:rPr>
              <w:t xml:space="preserve">                    </w:t>
            </w:r>
            <w:r w:rsidRPr="00533587">
              <w:rPr>
                <w:rFonts w:eastAsia="Times New Roman" w:cs="Arial"/>
                <w:spacing w:val="-2"/>
                <w:sz w:val="14"/>
                <w:szCs w:val="14"/>
                <w:lang w:eastAsia="pt-BR"/>
              </w:rPr>
              <w:t>- Dividendos intermediários pagos</w:t>
            </w:r>
          </w:p>
        </w:tc>
        <w:tc>
          <w:tcPr>
            <w:tcW w:w="884" w:type="dxa"/>
            <w:vAlign w:val="center"/>
          </w:tcPr>
          <w:p w14:paraId="272DC44E" w14:textId="77777777" w:rsidR="00D6003D" w:rsidRPr="00F2265B" w:rsidRDefault="00D6003D" w:rsidP="005F44FE">
            <w:pPr>
              <w:keepNext/>
              <w:keepLines/>
              <w:spacing w:before="40" w:after="40" w:line="240" w:lineRule="auto"/>
              <w:jc w:val="right"/>
              <w:rPr>
                <w:rFonts w:eastAsia="Times New Roman" w:cs="Arial"/>
                <w:b/>
                <w:bCs/>
                <w:spacing w:val="-2"/>
                <w:sz w:val="14"/>
                <w:szCs w:val="14"/>
                <w:lang w:eastAsia="pt-BR"/>
              </w:rPr>
            </w:pPr>
          </w:p>
        </w:tc>
        <w:tc>
          <w:tcPr>
            <w:tcW w:w="1325" w:type="dxa"/>
            <w:vAlign w:val="center"/>
          </w:tcPr>
          <w:p w14:paraId="21D0AAEC" w14:textId="77777777" w:rsidR="00D6003D" w:rsidRPr="00533587" w:rsidRDefault="00D6003D" w:rsidP="005F44FE">
            <w:pPr>
              <w:keepNext/>
              <w:keepLines/>
              <w:spacing w:before="40" w:after="40" w:line="240" w:lineRule="auto"/>
              <w:jc w:val="right"/>
              <w:rPr>
                <w:rFonts w:eastAsia="Times New Roman" w:cs="Arial"/>
                <w:b/>
                <w:spacing w:val="-2"/>
                <w:sz w:val="14"/>
                <w:szCs w:val="14"/>
                <w:lang w:eastAsia="pt-BR"/>
              </w:rPr>
            </w:pPr>
            <w:r w:rsidRPr="00533587">
              <w:rPr>
                <w:rFonts w:eastAsia="Times New Roman" w:cs="Arial"/>
                <w:bCs/>
                <w:spacing w:val="-2"/>
                <w:sz w:val="14"/>
                <w:szCs w:val="14"/>
                <w:lang w:eastAsia="pt-BR"/>
              </w:rPr>
              <w:t>--</w:t>
            </w:r>
          </w:p>
        </w:tc>
        <w:tc>
          <w:tcPr>
            <w:tcW w:w="1032" w:type="dxa"/>
            <w:vAlign w:val="center"/>
          </w:tcPr>
          <w:p w14:paraId="5D39D741" w14:textId="77777777" w:rsidR="00D6003D" w:rsidRPr="00533587" w:rsidRDefault="00D6003D" w:rsidP="005F44FE">
            <w:pPr>
              <w:keepNext/>
              <w:keepLines/>
              <w:spacing w:before="40" w:after="40" w:line="240" w:lineRule="auto"/>
              <w:jc w:val="right"/>
              <w:rPr>
                <w:rFonts w:eastAsia="Times New Roman" w:cs="Arial"/>
                <w:b/>
                <w:spacing w:val="-2"/>
                <w:sz w:val="14"/>
                <w:szCs w:val="14"/>
                <w:lang w:eastAsia="pt-BR"/>
              </w:rPr>
            </w:pPr>
            <w:r w:rsidRPr="00533587">
              <w:rPr>
                <w:rFonts w:eastAsia="Times New Roman" w:cs="Arial"/>
                <w:bCs/>
                <w:spacing w:val="-2"/>
                <w:sz w:val="14"/>
                <w:szCs w:val="14"/>
                <w:lang w:eastAsia="pt-BR"/>
              </w:rPr>
              <w:t>--</w:t>
            </w:r>
          </w:p>
        </w:tc>
        <w:tc>
          <w:tcPr>
            <w:tcW w:w="1326" w:type="dxa"/>
            <w:vAlign w:val="center"/>
          </w:tcPr>
          <w:p w14:paraId="0F03C94F" w14:textId="77777777" w:rsidR="00D6003D" w:rsidRPr="00533587" w:rsidRDefault="00D6003D" w:rsidP="005F44FE">
            <w:pPr>
              <w:keepNext/>
              <w:keepLines/>
              <w:spacing w:before="40" w:after="40" w:line="240" w:lineRule="auto"/>
              <w:jc w:val="right"/>
              <w:rPr>
                <w:rFonts w:eastAsia="Times New Roman" w:cs="Arial"/>
                <w:b/>
                <w:spacing w:val="-2"/>
                <w:sz w:val="14"/>
                <w:szCs w:val="14"/>
                <w:lang w:eastAsia="pt-BR"/>
              </w:rPr>
            </w:pPr>
            <w:r w:rsidRPr="00533587">
              <w:rPr>
                <w:rFonts w:eastAsia="Times New Roman" w:cs="Arial"/>
                <w:bCs/>
                <w:spacing w:val="-2"/>
                <w:sz w:val="14"/>
                <w:szCs w:val="14"/>
                <w:lang w:eastAsia="pt-BR"/>
              </w:rPr>
              <w:t>--</w:t>
            </w:r>
          </w:p>
        </w:tc>
        <w:tc>
          <w:tcPr>
            <w:tcW w:w="1917" w:type="dxa"/>
            <w:vAlign w:val="center"/>
          </w:tcPr>
          <w:p w14:paraId="1F4E965F" w14:textId="77777777" w:rsidR="00D6003D" w:rsidRPr="00533587" w:rsidRDefault="00D6003D" w:rsidP="005F44FE">
            <w:pPr>
              <w:keepNext/>
              <w:keepLines/>
              <w:spacing w:before="40" w:after="40" w:line="240" w:lineRule="auto"/>
              <w:jc w:val="right"/>
              <w:rPr>
                <w:rFonts w:eastAsia="Times New Roman" w:cs="Arial"/>
                <w:b/>
                <w:spacing w:val="-2"/>
                <w:sz w:val="14"/>
                <w:szCs w:val="14"/>
                <w:lang w:eastAsia="pt-BR"/>
              </w:rPr>
            </w:pPr>
            <w:r w:rsidRPr="00533587">
              <w:rPr>
                <w:rFonts w:eastAsia="Times New Roman" w:cs="Arial"/>
                <w:bCs/>
                <w:spacing w:val="-2"/>
                <w:sz w:val="14"/>
                <w:szCs w:val="14"/>
                <w:lang w:eastAsia="pt-BR"/>
              </w:rPr>
              <w:t>--</w:t>
            </w:r>
          </w:p>
        </w:tc>
        <w:tc>
          <w:tcPr>
            <w:tcW w:w="1165" w:type="dxa"/>
            <w:vAlign w:val="center"/>
          </w:tcPr>
          <w:p w14:paraId="24EB769B" w14:textId="77777777" w:rsidR="00D6003D" w:rsidRPr="00533587" w:rsidRDefault="00D6003D" w:rsidP="005F44FE">
            <w:pPr>
              <w:keepNext/>
              <w:keepLines/>
              <w:spacing w:before="40" w:after="40" w:line="240" w:lineRule="auto"/>
              <w:jc w:val="right"/>
              <w:rPr>
                <w:rFonts w:eastAsia="Times New Roman" w:cs="Arial"/>
                <w:b/>
                <w:spacing w:val="-2"/>
                <w:sz w:val="14"/>
                <w:szCs w:val="14"/>
                <w:lang w:eastAsia="pt-BR"/>
              </w:rPr>
            </w:pPr>
            <w:r w:rsidRPr="00533587">
              <w:rPr>
                <w:rFonts w:eastAsia="Times New Roman" w:cs="Arial"/>
                <w:bCs/>
                <w:spacing w:val="-2"/>
                <w:sz w:val="14"/>
                <w:szCs w:val="14"/>
                <w:lang w:eastAsia="pt-BR"/>
              </w:rPr>
              <w:t>--</w:t>
            </w:r>
          </w:p>
        </w:tc>
        <w:tc>
          <w:tcPr>
            <w:tcW w:w="1190" w:type="dxa"/>
            <w:vAlign w:val="center"/>
          </w:tcPr>
          <w:p w14:paraId="7831E5B5" w14:textId="77777777" w:rsidR="00D6003D" w:rsidRPr="00533587" w:rsidRDefault="00D6003D" w:rsidP="005F44FE">
            <w:pPr>
              <w:keepNext/>
              <w:keepLines/>
              <w:spacing w:before="40" w:after="40" w:line="240" w:lineRule="auto"/>
              <w:jc w:val="right"/>
              <w:rPr>
                <w:rFonts w:eastAsia="Times New Roman" w:cs="Arial"/>
                <w:b/>
                <w:spacing w:val="-2"/>
                <w:sz w:val="14"/>
                <w:szCs w:val="14"/>
                <w:lang w:eastAsia="pt-BR"/>
              </w:rPr>
            </w:pPr>
            <w:r w:rsidRPr="00533587">
              <w:rPr>
                <w:rFonts w:cs="Arial"/>
                <w:bCs/>
                <w:sz w:val="14"/>
                <w:szCs w:val="14"/>
              </w:rPr>
              <w:t>--</w:t>
            </w:r>
          </w:p>
        </w:tc>
        <w:tc>
          <w:tcPr>
            <w:tcW w:w="1190" w:type="dxa"/>
            <w:vAlign w:val="center"/>
          </w:tcPr>
          <w:p w14:paraId="2D4642F2" w14:textId="77777777" w:rsidR="00D6003D" w:rsidRPr="00533587" w:rsidRDefault="00D6003D" w:rsidP="005F44FE">
            <w:pPr>
              <w:keepNext/>
              <w:keepLines/>
              <w:spacing w:before="40" w:after="40" w:line="240" w:lineRule="auto"/>
              <w:jc w:val="right"/>
              <w:rPr>
                <w:rFonts w:cs="Arial"/>
                <w:b/>
                <w:bCs/>
                <w:sz w:val="14"/>
                <w:szCs w:val="14"/>
              </w:rPr>
            </w:pPr>
            <w:r w:rsidRPr="00533587">
              <w:rPr>
                <w:rFonts w:eastAsia="Times New Roman" w:cs="Arial"/>
                <w:bCs/>
                <w:sz w:val="14"/>
                <w:szCs w:val="14"/>
              </w:rPr>
              <w:t>(1.040.024)</w:t>
            </w:r>
          </w:p>
        </w:tc>
        <w:tc>
          <w:tcPr>
            <w:tcW w:w="1165" w:type="dxa"/>
            <w:vAlign w:val="center"/>
          </w:tcPr>
          <w:p w14:paraId="7B8310DB" w14:textId="77777777" w:rsidR="00D6003D" w:rsidRPr="00A63B7B" w:rsidRDefault="00D6003D" w:rsidP="005F44FE">
            <w:pPr>
              <w:keepNext/>
              <w:keepLines/>
              <w:spacing w:before="40" w:after="40" w:line="240" w:lineRule="auto"/>
              <w:jc w:val="right"/>
              <w:rPr>
                <w:rFonts w:cs="Arial"/>
                <w:b/>
                <w:bCs/>
                <w:sz w:val="14"/>
                <w:szCs w:val="14"/>
              </w:rPr>
            </w:pPr>
            <w:r w:rsidRPr="00A63B7B">
              <w:rPr>
                <w:rFonts w:eastAsia="Times New Roman" w:cs="Arial"/>
                <w:bCs/>
                <w:sz w:val="14"/>
                <w:szCs w:val="14"/>
              </w:rPr>
              <w:t>(1.040.024)</w:t>
            </w:r>
          </w:p>
        </w:tc>
      </w:tr>
      <w:tr w:rsidR="00D6003D" w:rsidRPr="001A117C" w14:paraId="47800531" w14:textId="77777777" w:rsidTr="005F44FE">
        <w:trPr>
          <w:trHeight w:val="272"/>
        </w:trPr>
        <w:tc>
          <w:tcPr>
            <w:tcW w:w="3832" w:type="dxa"/>
            <w:tcBorders>
              <w:bottom w:val="single" w:sz="2" w:space="0" w:color="1F4E79" w:themeColor="accent1" w:themeShade="80"/>
            </w:tcBorders>
            <w:vAlign w:val="center"/>
          </w:tcPr>
          <w:p w14:paraId="74FCA29D" w14:textId="77777777" w:rsidR="00D6003D" w:rsidRPr="001A117C" w:rsidRDefault="00D6003D" w:rsidP="005F44FE">
            <w:pPr>
              <w:keepNext/>
              <w:keepLines/>
              <w:spacing w:before="40" w:after="40" w:line="240" w:lineRule="auto"/>
              <w:ind w:left="113"/>
              <w:rPr>
                <w:rFonts w:eastAsia="Times New Roman" w:cs="Arial"/>
                <w:b/>
                <w:bCs/>
                <w:spacing w:val="-2"/>
                <w:sz w:val="14"/>
                <w:szCs w:val="14"/>
                <w:lang w:eastAsia="pt-BR"/>
              </w:rPr>
            </w:pPr>
            <w:r>
              <w:rPr>
                <w:rFonts w:eastAsia="Times New Roman" w:cs="Arial"/>
                <w:spacing w:val="-2"/>
                <w:sz w:val="14"/>
                <w:szCs w:val="14"/>
                <w:lang w:eastAsia="pt-BR"/>
              </w:rPr>
              <w:t xml:space="preserve">                       </w:t>
            </w:r>
            <w:r w:rsidRPr="00533587">
              <w:rPr>
                <w:rFonts w:eastAsia="Times New Roman" w:cs="Arial"/>
                <w:spacing w:val="-2"/>
                <w:sz w:val="14"/>
                <w:szCs w:val="14"/>
                <w:lang w:eastAsia="pt-BR"/>
              </w:rPr>
              <w:t>- Dividendos propostos a pagar</w:t>
            </w:r>
          </w:p>
        </w:tc>
        <w:tc>
          <w:tcPr>
            <w:tcW w:w="884" w:type="dxa"/>
            <w:tcBorders>
              <w:bottom w:val="single" w:sz="2" w:space="0" w:color="1F4E79" w:themeColor="accent1" w:themeShade="80"/>
            </w:tcBorders>
            <w:vAlign w:val="center"/>
          </w:tcPr>
          <w:p w14:paraId="1AF76789" w14:textId="77777777" w:rsidR="00D6003D" w:rsidRPr="001A117C" w:rsidRDefault="00D6003D" w:rsidP="005F44FE">
            <w:pPr>
              <w:keepNext/>
              <w:keepLines/>
              <w:spacing w:before="40" w:after="40" w:line="240" w:lineRule="auto"/>
              <w:jc w:val="right"/>
              <w:rPr>
                <w:rFonts w:eastAsia="Times New Roman" w:cs="Arial"/>
                <w:b/>
                <w:bCs/>
                <w:spacing w:val="-2"/>
                <w:sz w:val="14"/>
                <w:szCs w:val="14"/>
                <w:lang w:eastAsia="pt-BR"/>
              </w:rPr>
            </w:pPr>
          </w:p>
        </w:tc>
        <w:tc>
          <w:tcPr>
            <w:tcW w:w="1325" w:type="dxa"/>
            <w:tcBorders>
              <w:bottom w:val="single" w:sz="2" w:space="0" w:color="1F4E79" w:themeColor="accent1" w:themeShade="80"/>
            </w:tcBorders>
            <w:vAlign w:val="center"/>
          </w:tcPr>
          <w:p w14:paraId="204BA80C" w14:textId="77777777" w:rsidR="00D6003D" w:rsidRPr="00533587" w:rsidRDefault="00D6003D" w:rsidP="005F44FE">
            <w:pPr>
              <w:keepNext/>
              <w:keepLines/>
              <w:spacing w:before="40" w:after="40" w:line="240" w:lineRule="auto"/>
              <w:jc w:val="right"/>
              <w:rPr>
                <w:rFonts w:eastAsia="Times New Roman" w:cs="Arial"/>
                <w:b/>
                <w:bCs/>
                <w:spacing w:val="-2"/>
                <w:sz w:val="14"/>
                <w:szCs w:val="14"/>
                <w:lang w:eastAsia="pt-BR"/>
              </w:rPr>
            </w:pPr>
            <w:r w:rsidRPr="00533587">
              <w:rPr>
                <w:rFonts w:eastAsia="Times New Roman" w:cs="Arial"/>
                <w:bCs/>
                <w:spacing w:val="-2"/>
                <w:sz w:val="14"/>
                <w:szCs w:val="14"/>
                <w:lang w:eastAsia="pt-BR"/>
              </w:rPr>
              <w:t>--</w:t>
            </w:r>
          </w:p>
        </w:tc>
        <w:tc>
          <w:tcPr>
            <w:tcW w:w="1032" w:type="dxa"/>
            <w:tcBorders>
              <w:bottom w:val="single" w:sz="2" w:space="0" w:color="1F4E79" w:themeColor="accent1" w:themeShade="80"/>
            </w:tcBorders>
            <w:vAlign w:val="center"/>
          </w:tcPr>
          <w:p w14:paraId="117A8D75" w14:textId="77777777" w:rsidR="00D6003D" w:rsidRPr="00533587" w:rsidRDefault="00D6003D" w:rsidP="005F44FE">
            <w:pPr>
              <w:keepNext/>
              <w:keepLines/>
              <w:spacing w:before="40" w:after="40" w:line="240" w:lineRule="auto"/>
              <w:jc w:val="right"/>
              <w:rPr>
                <w:rFonts w:eastAsia="Times New Roman" w:cs="Arial"/>
                <w:b/>
                <w:bCs/>
                <w:spacing w:val="-2"/>
                <w:sz w:val="14"/>
                <w:szCs w:val="14"/>
                <w:lang w:eastAsia="pt-BR"/>
              </w:rPr>
            </w:pPr>
            <w:r w:rsidRPr="00533587">
              <w:rPr>
                <w:rFonts w:eastAsia="Times New Roman" w:cs="Arial"/>
                <w:bCs/>
                <w:spacing w:val="-2"/>
                <w:sz w:val="14"/>
                <w:szCs w:val="14"/>
                <w:lang w:eastAsia="pt-BR"/>
              </w:rPr>
              <w:t>--</w:t>
            </w:r>
          </w:p>
        </w:tc>
        <w:tc>
          <w:tcPr>
            <w:tcW w:w="1326" w:type="dxa"/>
            <w:tcBorders>
              <w:bottom w:val="single" w:sz="2" w:space="0" w:color="1F4E79" w:themeColor="accent1" w:themeShade="80"/>
            </w:tcBorders>
            <w:vAlign w:val="center"/>
          </w:tcPr>
          <w:p w14:paraId="259184B7" w14:textId="77777777" w:rsidR="00D6003D" w:rsidRPr="00533587" w:rsidRDefault="00D6003D" w:rsidP="005F44FE">
            <w:pPr>
              <w:keepNext/>
              <w:keepLines/>
              <w:spacing w:before="40" w:after="40" w:line="240" w:lineRule="auto"/>
              <w:jc w:val="right"/>
              <w:rPr>
                <w:rFonts w:eastAsia="Times New Roman" w:cs="Arial"/>
                <w:b/>
                <w:bCs/>
                <w:spacing w:val="-2"/>
                <w:sz w:val="14"/>
                <w:szCs w:val="14"/>
                <w:lang w:eastAsia="pt-BR"/>
              </w:rPr>
            </w:pPr>
            <w:r w:rsidRPr="00533587">
              <w:rPr>
                <w:rFonts w:eastAsia="Times New Roman" w:cs="Arial"/>
                <w:bCs/>
                <w:spacing w:val="-2"/>
                <w:sz w:val="14"/>
                <w:szCs w:val="14"/>
                <w:lang w:eastAsia="pt-BR"/>
              </w:rPr>
              <w:t>--</w:t>
            </w:r>
          </w:p>
        </w:tc>
        <w:tc>
          <w:tcPr>
            <w:tcW w:w="1917" w:type="dxa"/>
            <w:tcBorders>
              <w:bottom w:val="single" w:sz="2" w:space="0" w:color="1F4E79" w:themeColor="accent1" w:themeShade="80"/>
            </w:tcBorders>
            <w:vAlign w:val="center"/>
          </w:tcPr>
          <w:p w14:paraId="5A9D37B2" w14:textId="77777777" w:rsidR="00D6003D" w:rsidRPr="00533587" w:rsidRDefault="00D6003D" w:rsidP="005F44FE">
            <w:pPr>
              <w:keepNext/>
              <w:keepLines/>
              <w:spacing w:before="40" w:after="40" w:line="240" w:lineRule="auto"/>
              <w:jc w:val="right"/>
              <w:rPr>
                <w:rFonts w:eastAsia="Times New Roman" w:cs="Arial"/>
                <w:b/>
                <w:bCs/>
                <w:spacing w:val="-2"/>
                <w:sz w:val="14"/>
                <w:szCs w:val="14"/>
                <w:lang w:eastAsia="pt-BR"/>
              </w:rPr>
            </w:pPr>
            <w:r w:rsidRPr="00533587">
              <w:rPr>
                <w:rFonts w:eastAsia="Times New Roman" w:cs="Arial"/>
                <w:bCs/>
                <w:spacing w:val="-2"/>
                <w:sz w:val="14"/>
                <w:szCs w:val="14"/>
                <w:lang w:eastAsia="pt-BR"/>
              </w:rPr>
              <w:t>--</w:t>
            </w:r>
          </w:p>
        </w:tc>
        <w:tc>
          <w:tcPr>
            <w:tcW w:w="1165" w:type="dxa"/>
            <w:tcBorders>
              <w:bottom w:val="single" w:sz="2" w:space="0" w:color="1F4E79" w:themeColor="accent1" w:themeShade="80"/>
            </w:tcBorders>
            <w:vAlign w:val="center"/>
          </w:tcPr>
          <w:p w14:paraId="5C6E91FC" w14:textId="77777777" w:rsidR="00D6003D" w:rsidRPr="00533587" w:rsidRDefault="00D6003D" w:rsidP="005F44FE">
            <w:pPr>
              <w:keepNext/>
              <w:keepLines/>
              <w:spacing w:before="40" w:after="40" w:line="240" w:lineRule="auto"/>
              <w:jc w:val="right"/>
              <w:rPr>
                <w:rFonts w:eastAsia="Times New Roman" w:cs="Arial"/>
                <w:b/>
                <w:bCs/>
                <w:spacing w:val="-2"/>
                <w:sz w:val="14"/>
                <w:szCs w:val="14"/>
                <w:lang w:eastAsia="pt-BR"/>
              </w:rPr>
            </w:pPr>
            <w:r w:rsidRPr="00533587">
              <w:rPr>
                <w:rFonts w:eastAsia="Times New Roman" w:cs="Arial"/>
                <w:bCs/>
                <w:spacing w:val="-2"/>
                <w:sz w:val="14"/>
                <w:szCs w:val="14"/>
                <w:lang w:eastAsia="pt-BR"/>
              </w:rPr>
              <w:t>--</w:t>
            </w:r>
          </w:p>
        </w:tc>
        <w:tc>
          <w:tcPr>
            <w:tcW w:w="1190" w:type="dxa"/>
            <w:tcBorders>
              <w:bottom w:val="single" w:sz="2" w:space="0" w:color="1F4E79" w:themeColor="accent1" w:themeShade="80"/>
            </w:tcBorders>
            <w:vAlign w:val="center"/>
          </w:tcPr>
          <w:p w14:paraId="18E36716" w14:textId="77777777" w:rsidR="00D6003D" w:rsidRPr="00533587" w:rsidRDefault="00D6003D" w:rsidP="005F44FE">
            <w:pPr>
              <w:keepNext/>
              <w:keepLines/>
              <w:spacing w:before="40" w:after="40" w:line="240" w:lineRule="auto"/>
              <w:jc w:val="right"/>
              <w:rPr>
                <w:rFonts w:eastAsia="Times New Roman" w:cs="Arial"/>
                <w:b/>
                <w:bCs/>
                <w:spacing w:val="-2"/>
                <w:sz w:val="14"/>
                <w:szCs w:val="14"/>
                <w:lang w:eastAsia="pt-BR"/>
              </w:rPr>
            </w:pPr>
            <w:r w:rsidRPr="00533587">
              <w:rPr>
                <w:rFonts w:cs="Arial"/>
                <w:bCs/>
                <w:sz w:val="14"/>
                <w:szCs w:val="14"/>
              </w:rPr>
              <w:t>--</w:t>
            </w:r>
          </w:p>
        </w:tc>
        <w:tc>
          <w:tcPr>
            <w:tcW w:w="1190" w:type="dxa"/>
            <w:tcBorders>
              <w:bottom w:val="single" w:sz="2" w:space="0" w:color="1F4E79" w:themeColor="accent1" w:themeShade="80"/>
            </w:tcBorders>
            <w:vAlign w:val="center"/>
          </w:tcPr>
          <w:p w14:paraId="66F6781A" w14:textId="77777777" w:rsidR="00D6003D" w:rsidRPr="00533587" w:rsidRDefault="00D6003D" w:rsidP="005F44FE">
            <w:pPr>
              <w:keepNext/>
              <w:keepLines/>
              <w:spacing w:before="40" w:after="40" w:line="240" w:lineRule="auto"/>
              <w:jc w:val="right"/>
              <w:rPr>
                <w:rFonts w:eastAsia="Times New Roman" w:cs="Arial"/>
                <w:b/>
                <w:bCs/>
                <w:spacing w:val="-2"/>
                <w:sz w:val="14"/>
                <w:szCs w:val="14"/>
                <w:lang w:eastAsia="pt-BR"/>
              </w:rPr>
            </w:pPr>
            <w:r w:rsidRPr="00533587">
              <w:rPr>
                <w:rFonts w:eastAsia="Times New Roman" w:cs="Arial"/>
                <w:bCs/>
                <w:sz w:val="14"/>
                <w:szCs w:val="14"/>
              </w:rPr>
              <w:t>(1.831.269)</w:t>
            </w:r>
          </w:p>
        </w:tc>
        <w:tc>
          <w:tcPr>
            <w:tcW w:w="1165" w:type="dxa"/>
            <w:tcBorders>
              <w:bottom w:val="single" w:sz="2" w:space="0" w:color="1F4E79" w:themeColor="accent1" w:themeShade="80"/>
            </w:tcBorders>
            <w:vAlign w:val="center"/>
          </w:tcPr>
          <w:p w14:paraId="186A77BB" w14:textId="77777777" w:rsidR="00D6003D" w:rsidRPr="00A63B7B" w:rsidRDefault="00D6003D" w:rsidP="005F44FE">
            <w:pPr>
              <w:keepNext/>
              <w:keepLines/>
              <w:spacing w:before="40" w:after="40" w:line="240" w:lineRule="auto"/>
              <w:jc w:val="right"/>
              <w:rPr>
                <w:rFonts w:eastAsia="Times New Roman" w:cs="Arial"/>
                <w:b/>
                <w:bCs/>
                <w:spacing w:val="-2"/>
                <w:sz w:val="14"/>
                <w:szCs w:val="14"/>
                <w:lang w:eastAsia="pt-BR"/>
              </w:rPr>
            </w:pPr>
            <w:r w:rsidRPr="00A63B7B">
              <w:rPr>
                <w:rFonts w:eastAsia="Times New Roman" w:cs="Arial"/>
                <w:bCs/>
                <w:sz w:val="14"/>
                <w:szCs w:val="14"/>
              </w:rPr>
              <w:t>(1.831.269)</w:t>
            </w:r>
          </w:p>
        </w:tc>
      </w:tr>
      <w:tr w:rsidR="00D6003D" w:rsidRPr="001A117C" w14:paraId="5C1898F3" w14:textId="77777777" w:rsidTr="005F44FE">
        <w:trPr>
          <w:trHeight w:val="272"/>
        </w:trPr>
        <w:tc>
          <w:tcPr>
            <w:tcW w:w="3832" w:type="dxa"/>
            <w:tcBorders>
              <w:bottom w:val="single" w:sz="2" w:space="0" w:color="1F4E79" w:themeColor="accent1" w:themeShade="80"/>
            </w:tcBorders>
            <w:vAlign w:val="center"/>
          </w:tcPr>
          <w:p w14:paraId="155414DA" w14:textId="77777777" w:rsidR="00D6003D" w:rsidRPr="001A117C" w:rsidRDefault="00D6003D" w:rsidP="005F44FE">
            <w:pPr>
              <w:keepNext/>
              <w:keepLines/>
              <w:spacing w:before="40" w:after="40" w:line="240" w:lineRule="auto"/>
              <w:rPr>
                <w:rFonts w:eastAsia="Times New Roman" w:cs="Arial"/>
                <w:b/>
                <w:bCs/>
                <w:spacing w:val="-2"/>
                <w:sz w:val="14"/>
                <w:szCs w:val="14"/>
                <w:lang w:eastAsia="pt-BR"/>
              </w:rPr>
            </w:pPr>
            <w:r w:rsidRPr="001A117C">
              <w:rPr>
                <w:rFonts w:eastAsia="Times New Roman" w:cs="Arial"/>
                <w:b/>
                <w:bCs/>
                <w:spacing w:val="-2"/>
                <w:sz w:val="14"/>
                <w:szCs w:val="14"/>
                <w:lang w:eastAsia="pt-BR"/>
              </w:rPr>
              <w:t>Saldos em 3</w:t>
            </w:r>
            <w:r>
              <w:rPr>
                <w:rFonts w:eastAsia="Times New Roman" w:cs="Arial"/>
                <w:b/>
                <w:bCs/>
                <w:spacing w:val="-2"/>
                <w:sz w:val="14"/>
                <w:szCs w:val="14"/>
                <w:lang w:eastAsia="pt-BR"/>
              </w:rPr>
              <w:t>1</w:t>
            </w:r>
            <w:r w:rsidRPr="001A117C">
              <w:rPr>
                <w:rFonts w:eastAsia="Times New Roman" w:cs="Arial"/>
                <w:b/>
                <w:bCs/>
                <w:spacing w:val="-2"/>
                <w:sz w:val="14"/>
                <w:szCs w:val="14"/>
                <w:lang w:eastAsia="pt-BR"/>
              </w:rPr>
              <w:t>.</w:t>
            </w:r>
            <w:r>
              <w:rPr>
                <w:rFonts w:eastAsia="Times New Roman" w:cs="Arial"/>
                <w:b/>
                <w:bCs/>
                <w:spacing w:val="-2"/>
                <w:sz w:val="14"/>
                <w:szCs w:val="14"/>
                <w:lang w:eastAsia="pt-BR"/>
              </w:rPr>
              <w:t>12</w:t>
            </w:r>
            <w:r w:rsidRPr="001A117C">
              <w:rPr>
                <w:rFonts w:eastAsia="Times New Roman" w:cs="Arial"/>
                <w:b/>
                <w:bCs/>
                <w:spacing w:val="-2"/>
                <w:sz w:val="14"/>
                <w:szCs w:val="14"/>
                <w:lang w:eastAsia="pt-BR"/>
              </w:rPr>
              <w:t>.2021</w:t>
            </w:r>
          </w:p>
        </w:tc>
        <w:tc>
          <w:tcPr>
            <w:tcW w:w="884" w:type="dxa"/>
            <w:tcBorders>
              <w:bottom w:val="single" w:sz="2" w:space="0" w:color="1F4E79" w:themeColor="accent1" w:themeShade="80"/>
            </w:tcBorders>
            <w:vAlign w:val="center"/>
          </w:tcPr>
          <w:p w14:paraId="55B09FD3" w14:textId="77777777" w:rsidR="00D6003D" w:rsidRPr="001A117C" w:rsidRDefault="00D6003D" w:rsidP="005F44FE">
            <w:pPr>
              <w:keepNext/>
              <w:keepLines/>
              <w:spacing w:before="40" w:after="40" w:line="240" w:lineRule="auto"/>
              <w:jc w:val="right"/>
              <w:rPr>
                <w:rFonts w:eastAsia="Times New Roman" w:cs="Arial"/>
                <w:b/>
                <w:bCs/>
                <w:spacing w:val="-2"/>
                <w:sz w:val="14"/>
                <w:szCs w:val="14"/>
                <w:lang w:eastAsia="pt-BR"/>
              </w:rPr>
            </w:pPr>
          </w:p>
        </w:tc>
        <w:tc>
          <w:tcPr>
            <w:tcW w:w="1325" w:type="dxa"/>
            <w:tcBorders>
              <w:bottom w:val="single" w:sz="2" w:space="0" w:color="1F4E79" w:themeColor="accent1" w:themeShade="80"/>
            </w:tcBorders>
            <w:vAlign w:val="center"/>
          </w:tcPr>
          <w:p w14:paraId="73F03711" w14:textId="77777777" w:rsidR="00D6003D" w:rsidRPr="00533587" w:rsidRDefault="00D6003D" w:rsidP="005F44FE">
            <w:pPr>
              <w:keepNext/>
              <w:keepLines/>
              <w:spacing w:before="40" w:after="40" w:line="240" w:lineRule="auto"/>
              <w:jc w:val="right"/>
              <w:rPr>
                <w:rFonts w:eastAsia="Times New Roman" w:cs="Arial"/>
                <w:b/>
                <w:bCs/>
                <w:spacing w:val="-2"/>
                <w:sz w:val="14"/>
                <w:szCs w:val="14"/>
                <w:lang w:eastAsia="pt-BR"/>
              </w:rPr>
            </w:pPr>
            <w:r w:rsidRPr="00533587">
              <w:rPr>
                <w:rFonts w:eastAsia="Times New Roman" w:cs="Arial"/>
                <w:b/>
                <w:bCs/>
                <w:sz w:val="14"/>
                <w:szCs w:val="14"/>
              </w:rPr>
              <w:t>3.396.767</w:t>
            </w:r>
          </w:p>
        </w:tc>
        <w:tc>
          <w:tcPr>
            <w:tcW w:w="1032" w:type="dxa"/>
            <w:tcBorders>
              <w:bottom w:val="single" w:sz="2" w:space="0" w:color="1F4E79" w:themeColor="accent1" w:themeShade="80"/>
            </w:tcBorders>
            <w:vAlign w:val="center"/>
          </w:tcPr>
          <w:p w14:paraId="617D8A13" w14:textId="77777777" w:rsidR="00D6003D" w:rsidRPr="00533587" w:rsidRDefault="00D6003D" w:rsidP="005F44FE">
            <w:pPr>
              <w:keepNext/>
              <w:keepLines/>
              <w:spacing w:before="40" w:after="40" w:line="240" w:lineRule="auto"/>
              <w:jc w:val="right"/>
              <w:rPr>
                <w:rFonts w:eastAsia="Times New Roman" w:cs="Arial"/>
                <w:b/>
                <w:bCs/>
                <w:spacing w:val="-2"/>
                <w:sz w:val="14"/>
                <w:szCs w:val="14"/>
                <w:lang w:eastAsia="pt-BR"/>
              </w:rPr>
            </w:pPr>
            <w:r w:rsidRPr="00533587">
              <w:rPr>
                <w:rFonts w:eastAsia="Times New Roman" w:cs="Arial"/>
                <w:b/>
                <w:spacing w:val="-2"/>
                <w:sz w:val="14"/>
                <w:szCs w:val="14"/>
                <w:lang w:eastAsia="pt-BR"/>
              </w:rPr>
              <w:t>1.508</w:t>
            </w:r>
          </w:p>
        </w:tc>
        <w:tc>
          <w:tcPr>
            <w:tcW w:w="1326" w:type="dxa"/>
            <w:tcBorders>
              <w:bottom w:val="single" w:sz="2" w:space="0" w:color="1F4E79" w:themeColor="accent1" w:themeShade="80"/>
            </w:tcBorders>
            <w:vAlign w:val="center"/>
          </w:tcPr>
          <w:p w14:paraId="2826E155" w14:textId="77777777" w:rsidR="00D6003D" w:rsidRPr="00533587" w:rsidRDefault="00D6003D" w:rsidP="005F44FE">
            <w:pPr>
              <w:keepNext/>
              <w:keepLines/>
              <w:spacing w:before="40" w:after="40" w:line="240" w:lineRule="auto"/>
              <w:jc w:val="right"/>
              <w:rPr>
                <w:rFonts w:eastAsia="Times New Roman" w:cs="Arial"/>
                <w:b/>
                <w:bCs/>
                <w:spacing w:val="-2"/>
                <w:sz w:val="14"/>
                <w:szCs w:val="14"/>
                <w:lang w:eastAsia="pt-BR"/>
              </w:rPr>
            </w:pPr>
            <w:r w:rsidRPr="00533587">
              <w:rPr>
                <w:rFonts w:eastAsia="Times New Roman" w:cs="Arial"/>
                <w:b/>
                <w:bCs/>
                <w:sz w:val="14"/>
                <w:szCs w:val="14"/>
              </w:rPr>
              <w:t>679.354</w:t>
            </w:r>
          </w:p>
        </w:tc>
        <w:tc>
          <w:tcPr>
            <w:tcW w:w="1917" w:type="dxa"/>
            <w:tcBorders>
              <w:bottom w:val="single" w:sz="2" w:space="0" w:color="1F4E79" w:themeColor="accent1" w:themeShade="80"/>
            </w:tcBorders>
            <w:vAlign w:val="center"/>
          </w:tcPr>
          <w:p w14:paraId="769F38F7" w14:textId="77777777" w:rsidR="00D6003D" w:rsidRPr="00533587" w:rsidRDefault="00D6003D" w:rsidP="005F44FE">
            <w:pPr>
              <w:keepNext/>
              <w:keepLines/>
              <w:spacing w:before="40" w:after="40" w:line="240" w:lineRule="auto"/>
              <w:jc w:val="right"/>
              <w:rPr>
                <w:rFonts w:eastAsia="Times New Roman" w:cs="Arial"/>
                <w:b/>
                <w:bCs/>
                <w:spacing w:val="-2"/>
                <w:sz w:val="14"/>
                <w:szCs w:val="14"/>
                <w:lang w:eastAsia="pt-BR"/>
              </w:rPr>
            </w:pPr>
            <w:r w:rsidRPr="00533587">
              <w:rPr>
                <w:rFonts w:eastAsia="Times New Roman" w:cs="Arial"/>
                <w:b/>
                <w:bCs/>
                <w:sz w:val="14"/>
                <w:szCs w:val="14"/>
              </w:rPr>
              <w:t>3.443.571</w:t>
            </w:r>
          </w:p>
        </w:tc>
        <w:tc>
          <w:tcPr>
            <w:tcW w:w="1165" w:type="dxa"/>
            <w:tcBorders>
              <w:bottom w:val="single" w:sz="2" w:space="0" w:color="1F4E79" w:themeColor="accent1" w:themeShade="80"/>
            </w:tcBorders>
            <w:vAlign w:val="center"/>
          </w:tcPr>
          <w:p w14:paraId="555959AF" w14:textId="77777777" w:rsidR="00D6003D" w:rsidRPr="00533587" w:rsidRDefault="00D6003D" w:rsidP="005F44FE">
            <w:pPr>
              <w:keepNext/>
              <w:keepLines/>
              <w:spacing w:before="40" w:after="40" w:line="240" w:lineRule="auto"/>
              <w:jc w:val="right"/>
              <w:rPr>
                <w:rFonts w:eastAsia="Times New Roman" w:cs="Arial"/>
                <w:b/>
                <w:bCs/>
                <w:spacing w:val="-2"/>
                <w:sz w:val="14"/>
                <w:szCs w:val="14"/>
                <w:lang w:eastAsia="pt-BR"/>
              </w:rPr>
            </w:pPr>
            <w:r w:rsidRPr="00533587">
              <w:rPr>
                <w:rFonts w:eastAsia="Times New Roman" w:cs="Arial"/>
                <w:b/>
                <w:bCs/>
                <w:sz w:val="14"/>
                <w:szCs w:val="14"/>
              </w:rPr>
              <w:t>(81.320)</w:t>
            </w:r>
          </w:p>
        </w:tc>
        <w:tc>
          <w:tcPr>
            <w:tcW w:w="1190" w:type="dxa"/>
            <w:tcBorders>
              <w:bottom w:val="single" w:sz="2" w:space="0" w:color="1F4E79" w:themeColor="accent1" w:themeShade="80"/>
            </w:tcBorders>
            <w:vAlign w:val="center"/>
          </w:tcPr>
          <w:p w14:paraId="5FD27573" w14:textId="77777777" w:rsidR="00D6003D" w:rsidRPr="00533587" w:rsidRDefault="00D6003D" w:rsidP="005F44FE">
            <w:pPr>
              <w:keepNext/>
              <w:keepLines/>
              <w:spacing w:before="40" w:after="40" w:line="240" w:lineRule="auto"/>
              <w:jc w:val="right"/>
              <w:rPr>
                <w:rFonts w:eastAsia="Times New Roman" w:cs="Arial"/>
                <w:b/>
                <w:bCs/>
                <w:spacing w:val="-2"/>
                <w:sz w:val="14"/>
                <w:szCs w:val="14"/>
                <w:lang w:eastAsia="pt-BR"/>
              </w:rPr>
            </w:pPr>
            <w:r w:rsidRPr="00533587">
              <w:rPr>
                <w:rFonts w:cs="Arial"/>
                <w:b/>
                <w:bCs/>
                <w:sz w:val="14"/>
                <w:szCs w:val="14"/>
              </w:rPr>
              <w:t>(158.464)</w:t>
            </w:r>
          </w:p>
        </w:tc>
        <w:tc>
          <w:tcPr>
            <w:tcW w:w="1190" w:type="dxa"/>
            <w:tcBorders>
              <w:bottom w:val="single" w:sz="2" w:space="0" w:color="1F4E79" w:themeColor="accent1" w:themeShade="80"/>
            </w:tcBorders>
            <w:vAlign w:val="center"/>
          </w:tcPr>
          <w:p w14:paraId="27F0A5AE" w14:textId="77777777" w:rsidR="00D6003D" w:rsidRPr="00533587" w:rsidRDefault="00D6003D" w:rsidP="005F44FE">
            <w:pPr>
              <w:keepNext/>
              <w:keepLines/>
              <w:spacing w:before="40" w:after="40" w:line="240" w:lineRule="auto"/>
              <w:jc w:val="right"/>
              <w:rPr>
                <w:rFonts w:eastAsia="Times New Roman" w:cs="Arial"/>
                <w:b/>
                <w:bCs/>
                <w:spacing w:val="-2"/>
                <w:sz w:val="14"/>
                <w:szCs w:val="14"/>
                <w:lang w:eastAsia="pt-BR"/>
              </w:rPr>
            </w:pPr>
            <w:r w:rsidRPr="00533587">
              <w:rPr>
                <w:rFonts w:eastAsia="Times New Roman" w:cs="Arial"/>
                <w:b/>
                <w:bCs/>
                <w:sz w:val="14"/>
                <w:szCs w:val="14"/>
              </w:rPr>
              <w:t>--</w:t>
            </w:r>
          </w:p>
        </w:tc>
        <w:tc>
          <w:tcPr>
            <w:tcW w:w="1165" w:type="dxa"/>
            <w:tcBorders>
              <w:bottom w:val="single" w:sz="2" w:space="0" w:color="1F4E79" w:themeColor="accent1" w:themeShade="80"/>
            </w:tcBorders>
            <w:vAlign w:val="center"/>
          </w:tcPr>
          <w:p w14:paraId="5610C313" w14:textId="77777777" w:rsidR="00D6003D" w:rsidRPr="00A63B7B" w:rsidRDefault="00D6003D" w:rsidP="005F44FE">
            <w:pPr>
              <w:keepNext/>
              <w:keepLines/>
              <w:spacing w:before="40" w:after="40" w:line="240" w:lineRule="auto"/>
              <w:jc w:val="right"/>
              <w:rPr>
                <w:rFonts w:eastAsia="Times New Roman" w:cs="Arial"/>
                <w:b/>
                <w:bCs/>
                <w:spacing w:val="-2"/>
                <w:sz w:val="14"/>
                <w:szCs w:val="14"/>
                <w:lang w:eastAsia="pt-BR"/>
              </w:rPr>
            </w:pPr>
            <w:r w:rsidRPr="00A63B7B">
              <w:rPr>
                <w:rFonts w:eastAsia="Times New Roman" w:cs="Arial"/>
                <w:b/>
                <w:bCs/>
                <w:sz w:val="14"/>
                <w:szCs w:val="14"/>
              </w:rPr>
              <w:t>7.281.416</w:t>
            </w:r>
          </w:p>
        </w:tc>
      </w:tr>
      <w:tr w:rsidR="00D6003D" w:rsidRPr="001A117C" w14:paraId="36723138" w14:textId="77777777" w:rsidTr="005F44FE">
        <w:trPr>
          <w:trHeight w:val="133"/>
        </w:trPr>
        <w:tc>
          <w:tcPr>
            <w:tcW w:w="3832" w:type="dxa"/>
            <w:tcBorders>
              <w:top w:val="single" w:sz="2" w:space="0" w:color="1F4E79" w:themeColor="accent1" w:themeShade="80"/>
              <w:bottom w:val="single" w:sz="2" w:space="0" w:color="1F4E79" w:themeColor="accent1" w:themeShade="80"/>
            </w:tcBorders>
            <w:vAlign w:val="center"/>
          </w:tcPr>
          <w:p w14:paraId="36B09571" w14:textId="77777777" w:rsidR="00D6003D" w:rsidRPr="001A117C" w:rsidRDefault="00D6003D" w:rsidP="005F44FE">
            <w:pPr>
              <w:keepNext/>
              <w:keepLines/>
              <w:spacing w:before="40" w:after="40" w:line="240" w:lineRule="auto"/>
              <w:rPr>
                <w:rFonts w:eastAsia="Times New Roman" w:cs="Arial"/>
                <w:b/>
                <w:bCs/>
                <w:spacing w:val="-2"/>
                <w:sz w:val="14"/>
                <w:szCs w:val="14"/>
                <w:lang w:eastAsia="pt-BR"/>
              </w:rPr>
            </w:pPr>
            <w:r w:rsidRPr="001A117C">
              <w:rPr>
                <w:rFonts w:eastAsia="Times New Roman" w:cs="Arial"/>
                <w:b/>
                <w:bCs/>
                <w:spacing w:val="-2"/>
                <w:sz w:val="14"/>
                <w:szCs w:val="14"/>
                <w:lang w:eastAsia="pt-BR"/>
              </w:rPr>
              <w:t xml:space="preserve">Mutações do </w:t>
            </w:r>
            <w:r>
              <w:rPr>
                <w:rFonts w:eastAsia="Times New Roman" w:cs="Arial"/>
                <w:b/>
                <w:bCs/>
                <w:spacing w:val="-2"/>
                <w:sz w:val="14"/>
                <w:szCs w:val="14"/>
                <w:lang w:eastAsia="pt-BR"/>
              </w:rPr>
              <w:t>exercício</w:t>
            </w:r>
          </w:p>
        </w:tc>
        <w:tc>
          <w:tcPr>
            <w:tcW w:w="884" w:type="dxa"/>
            <w:tcBorders>
              <w:top w:val="single" w:sz="2" w:space="0" w:color="1F4E79" w:themeColor="accent1" w:themeShade="80"/>
              <w:bottom w:val="single" w:sz="2" w:space="0" w:color="1F4E79" w:themeColor="accent1" w:themeShade="80"/>
            </w:tcBorders>
            <w:vAlign w:val="center"/>
          </w:tcPr>
          <w:p w14:paraId="2F61F0DC" w14:textId="77777777" w:rsidR="00D6003D" w:rsidRPr="001A117C" w:rsidRDefault="00D6003D" w:rsidP="005F44FE">
            <w:pPr>
              <w:keepNext/>
              <w:keepLines/>
              <w:spacing w:before="40" w:after="40" w:line="240" w:lineRule="auto"/>
              <w:jc w:val="right"/>
              <w:rPr>
                <w:rFonts w:eastAsia="Times New Roman" w:cs="Arial"/>
                <w:b/>
                <w:bCs/>
                <w:spacing w:val="-2"/>
                <w:sz w:val="14"/>
                <w:szCs w:val="14"/>
                <w:lang w:eastAsia="pt-BR"/>
              </w:rPr>
            </w:pPr>
          </w:p>
        </w:tc>
        <w:tc>
          <w:tcPr>
            <w:tcW w:w="1325" w:type="dxa"/>
            <w:tcBorders>
              <w:top w:val="single" w:sz="2" w:space="0" w:color="1F4E79" w:themeColor="accent1" w:themeShade="80"/>
              <w:bottom w:val="single" w:sz="2" w:space="0" w:color="1F4E79" w:themeColor="accent1" w:themeShade="80"/>
            </w:tcBorders>
            <w:vAlign w:val="center"/>
          </w:tcPr>
          <w:p w14:paraId="5B61F579" w14:textId="77777777" w:rsidR="00D6003D" w:rsidRPr="00533587" w:rsidRDefault="00D6003D" w:rsidP="005F44FE">
            <w:pPr>
              <w:keepNext/>
              <w:keepLines/>
              <w:spacing w:before="40" w:after="40" w:line="240" w:lineRule="auto"/>
              <w:jc w:val="right"/>
              <w:rPr>
                <w:rFonts w:eastAsia="Times New Roman" w:cs="Arial"/>
                <w:b/>
                <w:bCs/>
                <w:spacing w:val="-2"/>
                <w:sz w:val="14"/>
                <w:szCs w:val="14"/>
                <w:lang w:eastAsia="pt-BR"/>
              </w:rPr>
            </w:pPr>
            <w:r w:rsidRPr="00533587">
              <w:rPr>
                <w:rFonts w:eastAsia="Times New Roman" w:cs="Arial"/>
                <w:b/>
                <w:spacing w:val="-2"/>
                <w:sz w:val="14"/>
                <w:szCs w:val="14"/>
                <w:lang w:eastAsia="pt-BR"/>
              </w:rPr>
              <w:t>--</w:t>
            </w:r>
          </w:p>
        </w:tc>
        <w:tc>
          <w:tcPr>
            <w:tcW w:w="1032" w:type="dxa"/>
            <w:tcBorders>
              <w:top w:val="single" w:sz="2" w:space="0" w:color="1F4E79" w:themeColor="accent1" w:themeShade="80"/>
              <w:bottom w:val="single" w:sz="2" w:space="0" w:color="1F4E79" w:themeColor="accent1" w:themeShade="80"/>
            </w:tcBorders>
            <w:vAlign w:val="center"/>
          </w:tcPr>
          <w:p w14:paraId="5812FCB8" w14:textId="77777777" w:rsidR="00D6003D" w:rsidRPr="00533587" w:rsidRDefault="00D6003D" w:rsidP="005F44FE">
            <w:pPr>
              <w:keepNext/>
              <w:keepLines/>
              <w:spacing w:before="40" w:after="40" w:line="240" w:lineRule="auto"/>
              <w:jc w:val="right"/>
              <w:rPr>
                <w:rFonts w:eastAsia="Times New Roman" w:cs="Arial"/>
                <w:b/>
                <w:bCs/>
                <w:spacing w:val="-2"/>
                <w:sz w:val="14"/>
                <w:szCs w:val="14"/>
                <w:lang w:eastAsia="pt-BR"/>
              </w:rPr>
            </w:pPr>
            <w:r w:rsidRPr="00533587">
              <w:rPr>
                <w:rFonts w:eastAsia="Times New Roman" w:cs="Arial"/>
                <w:b/>
                <w:spacing w:val="-2"/>
                <w:sz w:val="14"/>
                <w:szCs w:val="14"/>
                <w:lang w:eastAsia="pt-BR"/>
              </w:rPr>
              <w:t>(80)</w:t>
            </w:r>
          </w:p>
        </w:tc>
        <w:tc>
          <w:tcPr>
            <w:tcW w:w="1326" w:type="dxa"/>
            <w:tcBorders>
              <w:top w:val="single" w:sz="2" w:space="0" w:color="1F4E79" w:themeColor="accent1" w:themeShade="80"/>
              <w:bottom w:val="single" w:sz="2" w:space="0" w:color="1F4E79" w:themeColor="accent1" w:themeShade="80"/>
            </w:tcBorders>
            <w:vAlign w:val="center"/>
          </w:tcPr>
          <w:p w14:paraId="6B760FE9" w14:textId="77777777" w:rsidR="00D6003D" w:rsidRPr="00533587" w:rsidRDefault="00D6003D" w:rsidP="005F44FE">
            <w:pPr>
              <w:keepNext/>
              <w:keepLines/>
              <w:spacing w:before="40" w:after="40" w:line="240" w:lineRule="auto"/>
              <w:jc w:val="right"/>
              <w:rPr>
                <w:rFonts w:eastAsia="Times New Roman" w:cs="Arial"/>
                <w:b/>
                <w:bCs/>
                <w:spacing w:val="-2"/>
                <w:sz w:val="14"/>
                <w:szCs w:val="14"/>
                <w:lang w:eastAsia="pt-BR"/>
              </w:rPr>
            </w:pPr>
            <w:r w:rsidRPr="00533587">
              <w:rPr>
                <w:rFonts w:eastAsia="Times New Roman" w:cs="Arial"/>
                <w:b/>
                <w:spacing w:val="-2"/>
                <w:sz w:val="14"/>
                <w:szCs w:val="14"/>
                <w:lang w:eastAsia="pt-BR"/>
              </w:rPr>
              <w:t>--</w:t>
            </w:r>
          </w:p>
        </w:tc>
        <w:tc>
          <w:tcPr>
            <w:tcW w:w="1917" w:type="dxa"/>
            <w:tcBorders>
              <w:top w:val="single" w:sz="2" w:space="0" w:color="1F4E79" w:themeColor="accent1" w:themeShade="80"/>
              <w:bottom w:val="single" w:sz="2" w:space="0" w:color="1F4E79" w:themeColor="accent1" w:themeShade="80"/>
            </w:tcBorders>
            <w:vAlign w:val="center"/>
          </w:tcPr>
          <w:p w14:paraId="2B4D3B28" w14:textId="77777777" w:rsidR="00D6003D" w:rsidRPr="00533587" w:rsidRDefault="00D6003D" w:rsidP="005F44FE">
            <w:pPr>
              <w:keepNext/>
              <w:keepLines/>
              <w:spacing w:before="40" w:after="40" w:line="240" w:lineRule="auto"/>
              <w:jc w:val="right"/>
              <w:rPr>
                <w:rFonts w:eastAsia="Times New Roman" w:cs="Arial"/>
                <w:b/>
                <w:bCs/>
                <w:spacing w:val="-2"/>
                <w:sz w:val="14"/>
                <w:szCs w:val="14"/>
                <w:lang w:eastAsia="pt-BR"/>
              </w:rPr>
            </w:pPr>
            <w:r w:rsidRPr="00533587">
              <w:rPr>
                <w:rFonts w:eastAsia="Times New Roman" w:cs="Arial"/>
                <w:b/>
                <w:spacing w:val="-2"/>
                <w:sz w:val="14"/>
                <w:szCs w:val="14"/>
                <w:lang w:eastAsia="pt-BR"/>
              </w:rPr>
              <w:t>1.061.969</w:t>
            </w:r>
          </w:p>
        </w:tc>
        <w:tc>
          <w:tcPr>
            <w:tcW w:w="1165" w:type="dxa"/>
            <w:tcBorders>
              <w:top w:val="single" w:sz="2" w:space="0" w:color="1F4E79" w:themeColor="accent1" w:themeShade="80"/>
              <w:bottom w:val="single" w:sz="2" w:space="0" w:color="1F4E79" w:themeColor="accent1" w:themeShade="80"/>
            </w:tcBorders>
            <w:vAlign w:val="center"/>
          </w:tcPr>
          <w:p w14:paraId="4CE33B62" w14:textId="77777777" w:rsidR="00D6003D" w:rsidRPr="00533587" w:rsidRDefault="00D6003D" w:rsidP="005F44FE">
            <w:pPr>
              <w:keepNext/>
              <w:keepLines/>
              <w:spacing w:before="40" w:after="40" w:line="240" w:lineRule="auto"/>
              <w:jc w:val="right"/>
              <w:rPr>
                <w:rFonts w:eastAsia="Times New Roman" w:cs="Arial"/>
                <w:b/>
                <w:bCs/>
                <w:spacing w:val="-2"/>
                <w:sz w:val="14"/>
                <w:szCs w:val="14"/>
                <w:lang w:eastAsia="pt-BR"/>
              </w:rPr>
            </w:pPr>
            <w:r w:rsidRPr="00533587">
              <w:rPr>
                <w:rFonts w:eastAsia="Times New Roman" w:cs="Arial"/>
                <w:b/>
                <w:bCs/>
                <w:color w:val="000000"/>
                <w:sz w:val="14"/>
                <w:szCs w:val="14"/>
              </w:rPr>
              <w:t>1.268</w:t>
            </w:r>
          </w:p>
        </w:tc>
        <w:tc>
          <w:tcPr>
            <w:tcW w:w="1190" w:type="dxa"/>
            <w:tcBorders>
              <w:top w:val="single" w:sz="2" w:space="0" w:color="1F4E79" w:themeColor="accent1" w:themeShade="80"/>
              <w:bottom w:val="single" w:sz="2" w:space="0" w:color="1F4E79" w:themeColor="accent1" w:themeShade="80"/>
            </w:tcBorders>
            <w:vAlign w:val="center"/>
          </w:tcPr>
          <w:p w14:paraId="4469EDE0" w14:textId="77777777" w:rsidR="00D6003D" w:rsidRPr="00533587" w:rsidRDefault="00D6003D" w:rsidP="005F44FE">
            <w:pPr>
              <w:keepNext/>
              <w:keepLines/>
              <w:spacing w:before="40" w:after="40" w:line="240" w:lineRule="auto"/>
              <w:jc w:val="right"/>
              <w:rPr>
                <w:rFonts w:eastAsia="Times New Roman" w:cs="Arial"/>
                <w:b/>
                <w:bCs/>
                <w:spacing w:val="-2"/>
                <w:sz w:val="14"/>
                <w:szCs w:val="14"/>
                <w:lang w:eastAsia="pt-BR"/>
              </w:rPr>
            </w:pPr>
            <w:r w:rsidRPr="00533587">
              <w:rPr>
                <w:rFonts w:cs="Arial"/>
                <w:b/>
                <w:bCs/>
                <w:color w:val="000000"/>
                <w:sz w:val="14"/>
                <w:szCs w:val="14"/>
              </w:rPr>
              <w:t>(171.346)</w:t>
            </w:r>
          </w:p>
        </w:tc>
        <w:tc>
          <w:tcPr>
            <w:tcW w:w="1190" w:type="dxa"/>
            <w:tcBorders>
              <w:top w:val="single" w:sz="2" w:space="0" w:color="1F4E79" w:themeColor="accent1" w:themeShade="80"/>
              <w:bottom w:val="single" w:sz="2" w:space="0" w:color="1F4E79" w:themeColor="accent1" w:themeShade="80"/>
            </w:tcBorders>
            <w:vAlign w:val="center"/>
          </w:tcPr>
          <w:p w14:paraId="2ED78AF5" w14:textId="77777777" w:rsidR="00D6003D" w:rsidRPr="00533587" w:rsidRDefault="00D6003D" w:rsidP="005F44FE">
            <w:pPr>
              <w:keepNext/>
              <w:keepLines/>
              <w:spacing w:before="40" w:after="40" w:line="240" w:lineRule="auto"/>
              <w:jc w:val="right"/>
              <w:rPr>
                <w:rFonts w:eastAsia="Times New Roman" w:cs="Arial"/>
                <w:b/>
                <w:bCs/>
                <w:spacing w:val="-2"/>
                <w:sz w:val="14"/>
                <w:szCs w:val="14"/>
                <w:lang w:eastAsia="pt-BR"/>
              </w:rPr>
            </w:pPr>
            <w:r w:rsidRPr="00533587">
              <w:rPr>
                <w:rFonts w:eastAsia="Times New Roman" w:cs="Arial"/>
                <w:b/>
                <w:bCs/>
                <w:color w:val="000000"/>
                <w:sz w:val="14"/>
                <w:szCs w:val="14"/>
              </w:rPr>
              <w:t>--</w:t>
            </w:r>
          </w:p>
        </w:tc>
        <w:tc>
          <w:tcPr>
            <w:tcW w:w="1165" w:type="dxa"/>
            <w:tcBorders>
              <w:top w:val="single" w:sz="2" w:space="0" w:color="1F4E79" w:themeColor="accent1" w:themeShade="80"/>
              <w:bottom w:val="single" w:sz="2" w:space="0" w:color="1F4E79" w:themeColor="accent1" w:themeShade="80"/>
            </w:tcBorders>
            <w:vAlign w:val="center"/>
          </w:tcPr>
          <w:p w14:paraId="1DFAB804" w14:textId="77777777" w:rsidR="00D6003D" w:rsidRPr="00A63B7B" w:rsidRDefault="00D6003D" w:rsidP="005F44FE">
            <w:pPr>
              <w:keepNext/>
              <w:keepLines/>
              <w:spacing w:before="40" w:after="40" w:line="240" w:lineRule="auto"/>
              <w:jc w:val="right"/>
              <w:rPr>
                <w:rFonts w:eastAsia="Times New Roman" w:cs="Arial"/>
                <w:b/>
                <w:bCs/>
                <w:spacing w:val="-2"/>
                <w:sz w:val="14"/>
                <w:szCs w:val="14"/>
                <w:lang w:eastAsia="pt-BR"/>
              </w:rPr>
            </w:pPr>
            <w:r w:rsidRPr="00A63B7B">
              <w:rPr>
                <w:rFonts w:eastAsia="Times New Roman" w:cs="Arial"/>
                <w:b/>
                <w:bCs/>
                <w:color w:val="000000"/>
                <w:sz w:val="14"/>
                <w:szCs w:val="14"/>
              </w:rPr>
              <w:t>891.811</w:t>
            </w:r>
          </w:p>
        </w:tc>
      </w:tr>
      <w:tr w:rsidR="00D6003D" w:rsidRPr="001A117C" w14:paraId="2FBE4B02" w14:textId="77777777" w:rsidTr="005F44FE">
        <w:trPr>
          <w:trHeight w:val="166"/>
        </w:trPr>
        <w:tc>
          <w:tcPr>
            <w:tcW w:w="3832" w:type="dxa"/>
            <w:tcBorders>
              <w:top w:val="single" w:sz="2" w:space="0" w:color="1F4E79" w:themeColor="accent1" w:themeShade="80"/>
            </w:tcBorders>
            <w:vAlign w:val="center"/>
          </w:tcPr>
          <w:p w14:paraId="55D6FAEC" w14:textId="77777777" w:rsidR="00D6003D" w:rsidRPr="001A117C" w:rsidRDefault="00D6003D" w:rsidP="005F44FE">
            <w:pPr>
              <w:keepNext/>
              <w:keepLines/>
              <w:spacing w:before="40" w:after="40" w:line="240" w:lineRule="auto"/>
              <w:rPr>
                <w:rFonts w:eastAsia="Times New Roman" w:cs="Arial"/>
                <w:spacing w:val="-2"/>
                <w:sz w:val="14"/>
                <w:szCs w:val="14"/>
                <w:lang w:eastAsia="pt-BR"/>
              </w:rPr>
            </w:pPr>
          </w:p>
        </w:tc>
        <w:tc>
          <w:tcPr>
            <w:tcW w:w="884" w:type="dxa"/>
            <w:tcBorders>
              <w:top w:val="single" w:sz="2" w:space="0" w:color="1F4E79" w:themeColor="accent1" w:themeShade="80"/>
            </w:tcBorders>
            <w:vAlign w:val="center"/>
          </w:tcPr>
          <w:p w14:paraId="336517D0" w14:textId="77777777" w:rsidR="00D6003D" w:rsidRPr="001A117C" w:rsidRDefault="00D6003D" w:rsidP="005F44FE">
            <w:pPr>
              <w:keepNext/>
              <w:keepLines/>
              <w:spacing w:before="40" w:after="40" w:line="240" w:lineRule="auto"/>
              <w:jc w:val="right"/>
              <w:rPr>
                <w:rFonts w:eastAsia="Times New Roman" w:cs="Arial"/>
                <w:b/>
                <w:spacing w:val="-2"/>
                <w:sz w:val="14"/>
                <w:szCs w:val="14"/>
                <w:lang w:eastAsia="pt-BR"/>
              </w:rPr>
            </w:pPr>
          </w:p>
        </w:tc>
        <w:tc>
          <w:tcPr>
            <w:tcW w:w="1325" w:type="dxa"/>
            <w:tcBorders>
              <w:top w:val="single" w:sz="2" w:space="0" w:color="1F4E79" w:themeColor="accent1" w:themeShade="80"/>
            </w:tcBorders>
            <w:vAlign w:val="center"/>
          </w:tcPr>
          <w:p w14:paraId="484F4581" w14:textId="77777777" w:rsidR="00D6003D" w:rsidRPr="00886C45" w:rsidRDefault="00D6003D" w:rsidP="005F44FE">
            <w:pPr>
              <w:keepNext/>
              <w:keepLines/>
              <w:spacing w:before="40" w:after="40" w:line="240" w:lineRule="auto"/>
              <w:jc w:val="right"/>
              <w:rPr>
                <w:rFonts w:eastAsia="Times New Roman" w:cs="Arial"/>
                <w:b/>
                <w:spacing w:val="-2"/>
                <w:sz w:val="14"/>
                <w:szCs w:val="14"/>
                <w:lang w:eastAsia="pt-BR"/>
              </w:rPr>
            </w:pPr>
          </w:p>
        </w:tc>
        <w:tc>
          <w:tcPr>
            <w:tcW w:w="1032" w:type="dxa"/>
            <w:tcBorders>
              <w:top w:val="single" w:sz="2" w:space="0" w:color="1F4E79" w:themeColor="accent1" w:themeShade="80"/>
            </w:tcBorders>
            <w:vAlign w:val="center"/>
          </w:tcPr>
          <w:p w14:paraId="242A2F85" w14:textId="77777777" w:rsidR="00D6003D" w:rsidRPr="00886C45" w:rsidRDefault="00D6003D" w:rsidP="005F44FE">
            <w:pPr>
              <w:keepNext/>
              <w:keepLines/>
              <w:spacing w:before="40" w:after="40" w:line="240" w:lineRule="auto"/>
              <w:jc w:val="right"/>
              <w:rPr>
                <w:rFonts w:eastAsia="Times New Roman" w:cs="Arial"/>
                <w:b/>
                <w:spacing w:val="-2"/>
                <w:sz w:val="14"/>
                <w:szCs w:val="14"/>
                <w:lang w:eastAsia="pt-BR"/>
              </w:rPr>
            </w:pPr>
          </w:p>
        </w:tc>
        <w:tc>
          <w:tcPr>
            <w:tcW w:w="1326" w:type="dxa"/>
            <w:tcBorders>
              <w:top w:val="single" w:sz="2" w:space="0" w:color="1F4E79" w:themeColor="accent1" w:themeShade="80"/>
            </w:tcBorders>
            <w:vAlign w:val="center"/>
          </w:tcPr>
          <w:p w14:paraId="016DCA00" w14:textId="77777777" w:rsidR="00D6003D" w:rsidRPr="00886C45" w:rsidRDefault="00D6003D" w:rsidP="005F44FE">
            <w:pPr>
              <w:keepNext/>
              <w:keepLines/>
              <w:spacing w:before="40" w:after="40" w:line="240" w:lineRule="auto"/>
              <w:jc w:val="right"/>
              <w:rPr>
                <w:rFonts w:eastAsia="Times New Roman" w:cs="Arial"/>
                <w:b/>
                <w:spacing w:val="-2"/>
                <w:sz w:val="14"/>
                <w:szCs w:val="14"/>
                <w:lang w:eastAsia="pt-BR"/>
              </w:rPr>
            </w:pPr>
          </w:p>
        </w:tc>
        <w:tc>
          <w:tcPr>
            <w:tcW w:w="1917" w:type="dxa"/>
            <w:tcBorders>
              <w:top w:val="single" w:sz="2" w:space="0" w:color="1F4E79" w:themeColor="accent1" w:themeShade="80"/>
            </w:tcBorders>
            <w:vAlign w:val="center"/>
          </w:tcPr>
          <w:p w14:paraId="6BEB1CD1" w14:textId="77777777" w:rsidR="00D6003D" w:rsidRPr="00886C45" w:rsidRDefault="00D6003D" w:rsidP="005F44FE">
            <w:pPr>
              <w:keepNext/>
              <w:keepLines/>
              <w:spacing w:before="40" w:after="40" w:line="240" w:lineRule="auto"/>
              <w:jc w:val="right"/>
              <w:rPr>
                <w:rFonts w:eastAsia="Times New Roman" w:cs="Arial"/>
                <w:b/>
                <w:spacing w:val="-2"/>
                <w:sz w:val="14"/>
                <w:szCs w:val="14"/>
                <w:lang w:eastAsia="pt-BR"/>
              </w:rPr>
            </w:pPr>
          </w:p>
        </w:tc>
        <w:tc>
          <w:tcPr>
            <w:tcW w:w="1165" w:type="dxa"/>
            <w:tcBorders>
              <w:top w:val="single" w:sz="2" w:space="0" w:color="1F4E79" w:themeColor="accent1" w:themeShade="80"/>
            </w:tcBorders>
            <w:vAlign w:val="center"/>
          </w:tcPr>
          <w:p w14:paraId="35BD6E52" w14:textId="77777777" w:rsidR="00D6003D" w:rsidRPr="00886C45" w:rsidRDefault="00D6003D" w:rsidP="005F44FE">
            <w:pPr>
              <w:keepNext/>
              <w:keepLines/>
              <w:spacing w:before="40" w:after="40" w:line="240" w:lineRule="auto"/>
              <w:jc w:val="right"/>
              <w:rPr>
                <w:rFonts w:eastAsia="Times New Roman" w:cs="Arial"/>
                <w:b/>
                <w:spacing w:val="-2"/>
                <w:sz w:val="14"/>
                <w:szCs w:val="14"/>
                <w:lang w:eastAsia="pt-BR"/>
              </w:rPr>
            </w:pPr>
          </w:p>
        </w:tc>
        <w:tc>
          <w:tcPr>
            <w:tcW w:w="1190" w:type="dxa"/>
            <w:tcBorders>
              <w:top w:val="single" w:sz="2" w:space="0" w:color="1F4E79" w:themeColor="accent1" w:themeShade="80"/>
            </w:tcBorders>
            <w:vAlign w:val="center"/>
          </w:tcPr>
          <w:p w14:paraId="3F3E107D" w14:textId="77777777" w:rsidR="00D6003D" w:rsidRPr="00886C45" w:rsidRDefault="00D6003D" w:rsidP="005F44FE">
            <w:pPr>
              <w:keepNext/>
              <w:keepLines/>
              <w:spacing w:before="40" w:after="40" w:line="240" w:lineRule="auto"/>
              <w:jc w:val="right"/>
              <w:rPr>
                <w:rFonts w:eastAsia="Times New Roman" w:cs="Arial"/>
                <w:b/>
                <w:spacing w:val="-2"/>
                <w:sz w:val="14"/>
                <w:szCs w:val="14"/>
                <w:lang w:eastAsia="pt-BR"/>
              </w:rPr>
            </w:pPr>
          </w:p>
        </w:tc>
        <w:tc>
          <w:tcPr>
            <w:tcW w:w="1190" w:type="dxa"/>
            <w:tcBorders>
              <w:top w:val="single" w:sz="2" w:space="0" w:color="1F4E79" w:themeColor="accent1" w:themeShade="80"/>
            </w:tcBorders>
            <w:vAlign w:val="center"/>
          </w:tcPr>
          <w:p w14:paraId="4B0B56F0" w14:textId="77777777" w:rsidR="00D6003D" w:rsidRPr="00886C45" w:rsidRDefault="00D6003D" w:rsidP="005F44FE">
            <w:pPr>
              <w:keepNext/>
              <w:keepLines/>
              <w:spacing w:before="40" w:after="40" w:line="240" w:lineRule="auto"/>
              <w:jc w:val="right"/>
              <w:rPr>
                <w:rFonts w:eastAsia="Times New Roman" w:cs="Arial"/>
                <w:b/>
                <w:spacing w:val="-2"/>
                <w:sz w:val="14"/>
                <w:szCs w:val="14"/>
                <w:lang w:eastAsia="pt-BR"/>
              </w:rPr>
            </w:pPr>
          </w:p>
        </w:tc>
        <w:tc>
          <w:tcPr>
            <w:tcW w:w="1165" w:type="dxa"/>
            <w:tcBorders>
              <w:top w:val="single" w:sz="2" w:space="0" w:color="1F4E79" w:themeColor="accent1" w:themeShade="80"/>
            </w:tcBorders>
            <w:vAlign w:val="center"/>
          </w:tcPr>
          <w:p w14:paraId="0D1312A0" w14:textId="77777777" w:rsidR="00D6003D" w:rsidRPr="00886C45" w:rsidRDefault="00D6003D" w:rsidP="005F44FE">
            <w:pPr>
              <w:keepNext/>
              <w:keepLines/>
              <w:spacing w:before="40" w:after="40" w:line="240" w:lineRule="auto"/>
              <w:jc w:val="right"/>
              <w:rPr>
                <w:rFonts w:eastAsia="Times New Roman" w:cs="Arial"/>
                <w:b/>
                <w:spacing w:val="-2"/>
                <w:sz w:val="14"/>
                <w:szCs w:val="14"/>
                <w:lang w:eastAsia="pt-BR"/>
              </w:rPr>
            </w:pPr>
          </w:p>
        </w:tc>
      </w:tr>
      <w:tr w:rsidR="00D6003D" w:rsidRPr="001A117C" w14:paraId="19DDAFC9" w14:textId="77777777" w:rsidTr="005F44FE">
        <w:trPr>
          <w:trHeight w:val="166"/>
        </w:trPr>
        <w:tc>
          <w:tcPr>
            <w:tcW w:w="3832" w:type="dxa"/>
            <w:vAlign w:val="center"/>
          </w:tcPr>
          <w:p w14:paraId="32505F1F" w14:textId="77777777" w:rsidR="00D6003D" w:rsidRPr="001A117C" w:rsidRDefault="00D6003D" w:rsidP="005F44FE">
            <w:pPr>
              <w:keepNext/>
              <w:keepLines/>
              <w:spacing w:before="40" w:after="40" w:line="240" w:lineRule="auto"/>
              <w:rPr>
                <w:rFonts w:eastAsia="Times New Roman" w:cs="Arial"/>
                <w:b/>
                <w:bCs/>
                <w:spacing w:val="-2"/>
                <w:sz w:val="14"/>
                <w:szCs w:val="14"/>
                <w:lang w:eastAsia="pt-BR"/>
              </w:rPr>
            </w:pPr>
            <w:r w:rsidRPr="001A117C">
              <w:rPr>
                <w:rFonts w:eastAsia="Times New Roman" w:cs="Arial"/>
                <w:b/>
                <w:bCs/>
                <w:spacing w:val="-2"/>
                <w:sz w:val="14"/>
                <w:szCs w:val="14"/>
                <w:lang w:eastAsia="pt-BR"/>
              </w:rPr>
              <w:t>Saldos em 31.12.2021</w:t>
            </w:r>
          </w:p>
        </w:tc>
        <w:tc>
          <w:tcPr>
            <w:tcW w:w="884" w:type="dxa"/>
            <w:vAlign w:val="center"/>
          </w:tcPr>
          <w:p w14:paraId="505E0878" w14:textId="77777777" w:rsidR="00D6003D" w:rsidRPr="001A117C" w:rsidRDefault="00D6003D" w:rsidP="005F44FE">
            <w:pPr>
              <w:keepNext/>
              <w:keepLines/>
              <w:spacing w:before="40" w:after="40" w:line="240" w:lineRule="auto"/>
              <w:jc w:val="right"/>
              <w:rPr>
                <w:rFonts w:eastAsia="Times New Roman" w:cs="Arial"/>
                <w:b/>
                <w:bCs/>
                <w:spacing w:val="-2"/>
                <w:sz w:val="14"/>
                <w:szCs w:val="14"/>
                <w:lang w:eastAsia="pt-BR"/>
              </w:rPr>
            </w:pPr>
          </w:p>
        </w:tc>
        <w:tc>
          <w:tcPr>
            <w:tcW w:w="1325" w:type="dxa"/>
            <w:vAlign w:val="center"/>
          </w:tcPr>
          <w:p w14:paraId="4277C620" w14:textId="77777777" w:rsidR="00D6003D" w:rsidRPr="00886C45" w:rsidRDefault="00D6003D" w:rsidP="005F44FE">
            <w:pPr>
              <w:keepNext/>
              <w:keepLines/>
              <w:spacing w:before="40" w:after="40" w:line="240" w:lineRule="auto"/>
              <w:jc w:val="right"/>
              <w:rPr>
                <w:rFonts w:eastAsia="Times New Roman" w:cs="Arial"/>
                <w:b/>
                <w:bCs/>
                <w:spacing w:val="-2"/>
                <w:sz w:val="14"/>
                <w:szCs w:val="14"/>
                <w:lang w:eastAsia="pt-BR"/>
              </w:rPr>
            </w:pPr>
            <w:r w:rsidRPr="00886C45">
              <w:rPr>
                <w:rFonts w:cs="Arial"/>
                <w:b/>
                <w:bCs/>
                <w:sz w:val="14"/>
                <w:szCs w:val="14"/>
              </w:rPr>
              <w:t>3.396.767</w:t>
            </w:r>
          </w:p>
        </w:tc>
        <w:tc>
          <w:tcPr>
            <w:tcW w:w="1032" w:type="dxa"/>
            <w:vAlign w:val="center"/>
          </w:tcPr>
          <w:p w14:paraId="07F88DFF" w14:textId="77777777" w:rsidR="00D6003D" w:rsidRPr="00886C45" w:rsidRDefault="00D6003D" w:rsidP="005F44FE">
            <w:pPr>
              <w:keepNext/>
              <w:keepLines/>
              <w:spacing w:before="40" w:after="40" w:line="240" w:lineRule="auto"/>
              <w:jc w:val="right"/>
              <w:rPr>
                <w:rFonts w:eastAsia="Times New Roman" w:cs="Arial"/>
                <w:b/>
                <w:bCs/>
                <w:spacing w:val="-2"/>
                <w:sz w:val="14"/>
                <w:szCs w:val="14"/>
                <w:lang w:eastAsia="pt-BR"/>
              </w:rPr>
            </w:pPr>
            <w:r w:rsidRPr="00886C45">
              <w:rPr>
                <w:rFonts w:cs="Arial"/>
                <w:b/>
                <w:bCs/>
                <w:sz w:val="14"/>
                <w:szCs w:val="14"/>
              </w:rPr>
              <w:t>1.508</w:t>
            </w:r>
          </w:p>
        </w:tc>
        <w:tc>
          <w:tcPr>
            <w:tcW w:w="1326" w:type="dxa"/>
            <w:vAlign w:val="center"/>
          </w:tcPr>
          <w:p w14:paraId="656C3757" w14:textId="77777777" w:rsidR="00D6003D" w:rsidRPr="00886C45" w:rsidRDefault="00D6003D" w:rsidP="005F44FE">
            <w:pPr>
              <w:keepNext/>
              <w:keepLines/>
              <w:spacing w:before="40" w:after="40" w:line="240" w:lineRule="auto"/>
              <w:jc w:val="right"/>
              <w:rPr>
                <w:rFonts w:eastAsia="Times New Roman" w:cs="Arial"/>
                <w:b/>
                <w:bCs/>
                <w:spacing w:val="-2"/>
                <w:sz w:val="14"/>
                <w:szCs w:val="14"/>
                <w:lang w:eastAsia="pt-BR"/>
              </w:rPr>
            </w:pPr>
            <w:r w:rsidRPr="00886C45">
              <w:rPr>
                <w:rFonts w:cs="Arial"/>
                <w:b/>
                <w:bCs/>
                <w:sz w:val="14"/>
                <w:szCs w:val="14"/>
              </w:rPr>
              <w:t>679.354</w:t>
            </w:r>
          </w:p>
        </w:tc>
        <w:tc>
          <w:tcPr>
            <w:tcW w:w="1917" w:type="dxa"/>
            <w:vAlign w:val="center"/>
          </w:tcPr>
          <w:p w14:paraId="0393FE4B" w14:textId="77777777" w:rsidR="00D6003D" w:rsidRPr="00886C45" w:rsidRDefault="00D6003D" w:rsidP="005F44FE">
            <w:pPr>
              <w:keepNext/>
              <w:keepLines/>
              <w:spacing w:before="40" w:after="40" w:line="240" w:lineRule="auto"/>
              <w:jc w:val="right"/>
              <w:rPr>
                <w:rFonts w:eastAsia="Times New Roman" w:cs="Arial"/>
                <w:b/>
                <w:bCs/>
                <w:spacing w:val="-2"/>
                <w:sz w:val="14"/>
                <w:szCs w:val="14"/>
                <w:lang w:eastAsia="pt-BR"/>
              </w:rPr>
            </w:pPr>
            <w:r w:rsidRPr="00886C45">
              <w:rPr>
                <w:rFonts w:cs="Arial"/>
                <w:b/>
                <w:bCs/>
                <w:sz w:val="14"/>
                <w:szCs w:val="14"/>
              </w:rPr>
              <w:t>3.443.571</w:t>
            </w:r>
          </w:p>
        </w:tc>
        <w:tc>
          <w:tcPr>
            <w:tcW w:w="1165" w:type="dxa"/>
            <w:vAlign w:val="center"/>
          </w:tcPr>
          <w:p w14:paraId="5F8F361F" w14:textId="77777777" w:rsidR="00D6003D" w:rsidRPr="00886C45" w:rsidRDefault="00D6003D" w:rsidP="005F44FE">
            <w:pPr>
              <w:keepNext/>
              <w:keepLines/>
              <w:spacing w:before="40" w:after="40" w:line="240" w:lineRule="auto"/>
              <w:jc w:val="right"/>
              <w:rPr>
                <w:rFonts w:eastAsia="Times New Roman" w:cs="Arial"/>
                <w:b/>
                <w:bCs/>
                <w:spacing w:val="-2"/>
                <w:sz w:val="14"/>
                <w:szCs w:val="14"/>
                <w:lang w:eastAsia="pt-BR"/>
              </w:rPr>
            </w:pPr>
            <w:r w:rsidRPr="00886C45">
              <w:rPr>
                <w:rFonts w:cs="Arial"/>
                <w:b/>
                <w:bCs/>
                <w:sz w:val="14"/>
                <w:szCs w:val="14"/>
              </w:rPr>
              <w:t>(81.320)</w:t>
            </w:r>
          </w:p>
        </w:tc>
        <w:tc>
          <w:tcPr>
            <w:tcW w:w="1190" w:type="dxa"/>
            <w:vAlign w:val="center"/>
          </w:tcPr>
          <w:p w14:paraId="141C29EB" w14:textId="77777777" w:rsidR="00D6003D" w:rsidRPr="00886C45" w:rsidRDefault="00D6003D" w:rsidP="005F44FE">
            <w:pPr>
              <w:keepNext/>
              <w:keepLines/>
              <w:spacing w:before="40" w:after="40" w:line="240" w:lineRule="auto"/>
              <w:jc w:val="right"/>
              <w:rPr>
                <w:rFonts w:eastAsia="Times New Roman" w:cs="Arial"/>
                <w:b/>
                <w:bCs/>
                <w:spacing w:val="-2"/>
                <w:sz w:val="14"/>
                <w:szCs w:val="14"/>
                <w:lang w:eastAsia="pt-BR"/>
              </w:rPr>
            </w:pPr>
            <w:r w:rsidRPr="00886C45">
              <w:rPr>
                <w:rFonts w:cs="Arial"/>
                <w:b/>
                <w:bCs/>
                <w:sz w:val="14"/>
                <w:szCs w:val="14"/>
              </w:rPr>
              <w:t>(158.464)</w:t>
            </w:r>
          </w:p>
        </w:tc>
        <w:tc>
          <w:tcPr>
            <w:tcW w:w="1190" w:type="dxa"/>
            <w:vAlign w:val="center"/>
          </w:tcPr>
          <w:p w14:paraId="1780CA01" w14:textId="77777777" w:rsidR="00D6003D" w:rsidRPr="00886C45" w:rsidRDefault="00D6003D" w:rsidP="005F44FE">
            <w:pPr>
              <w:keepNext/>
              <w:keepLines/>
              <w:spacing w:before="40" w:after="40" w:line="240" w:lineRule="auto"/>
              <w:jc w:val="right"/>
              <w:rPr>
                <w:rFonts w:eastAsia="Times New Roman" w:cs="Arial"/>
                <w:b/>
                <w:bCs/>
                <w:spacing w:val="-2"/>
                <w:sz w:val="14"/>
                <w:szCs w:val="14"/>
                <w:lang w:eastAsia="pt-BR"/>
              </w:rPr>
            </w:pPr>
            <w:r w:rsidRPr="00886C45">
              <w:rPr>
                <w:rFonts w:eastAsia="Times New Roman" w:cs="Arial"/>
                <w:b/>
                <w:bCs/>
                <w:spacing w:val="-2"/>
                <w:sz w:val="14"/>
                <w:szCs w:val="14"/>
                <w:lang w:eastAsia="pt-BR"/>
              </w:rPr>
              <w:t>--</w:t>
            </w:r>
          </w:p>
        </w:tc>
        <w:tc>
          <w:tcPr>
            <w:tcW w:w="1165" w:type="dxa"/>
            <w:vAlign w:val="center"/>
          </w:tcPr>
          <w:p w14:paraId="42D25397" w14:textId="77777777" w:rsidR="00D6003D" w:rsidRPr="00886C45" w:rsidRDefault="00D6003D" w:rsidP="005F44FE">
            <w:pPr>
              <w:keepNext/>
              <w:keepLines/>
              <w:spacing w:before="40" w:after="40" w:line="240" w:lineRule="auto"/>
              <w:jc w:val="right"/>
              <w:rPr>
                <w:rFonts w:eastAsia="Times New Roman" w:cs="Arial"/>
                <w:b/>
                <w:bCs/>
                <w:spacing w:val="-2"/>
                <w:sz w:val="14"/>
                <w:szCs w:val="14"/>
                <w:lang w:eastAsia="pt-BR"/>
              </w:rPr>
            </w:pPr>
            <w:r w:rsidRPr="00886C45">
              <w:rPr>
                <w:rFonts w:cs="Arial"/>
                <w:b/>
                <w:bCs/>
                <w:sz w:val="14"/>
                <w:szCs w:val="14"/>
              </w:rPr>
              <w:t>7.281.416</w:t>
            </w:r>
          </w:p>
        </w:tc>
      </w:tr>
      <w:tr w:rsidR="00D6003D" w:rsidRPr="001A117C" w14:paraId="2053FC29" w14:textId="77777777" w:rsidTr="005F44FE">
        <w:trPr>
          <w:trHeight w:val="98"/>
        </w:trPr>
        <w:tc>
          <w:tcPr>
            <w:tcW w:w="3832" w:type="dxa"/>
            <w:vAlign w:val="center"/>
          </w:tcPr>
          <w:p w14:paraId="68AD6305" w14:textId="77777777" w:rsidR="00D6003D" w:rsidRPr="001A117C" w:rsidRDefault="00D6003D" w:rsidP="005F44FE">
            <w:pPr>
              <w:keepNext/>
              <w:keepLines/>
              <w:spacing w:before="40" w:after="40" w:line="240" w:lineRule="auto"/>
              <w:ind w:left="113"/>
              <w:rPr>
                <w:rFonts w:eastAsia="Times New Roman" w:cs="Arial"/>
                <w:spacing w:val="-2"/>
                <w:sz w:val="14"/>
                <w:szCs w:val="14"/>
                <w:lang w:eastAsia="pt-BR"/>
              </w:rPr>
            </w:pPr>
            <w:r w:rsidRPr="00363AC1">
              <w:rPr>
                <w:rFonts w:eastAsia="Times New Roman" w:cs="Arial"/>
                <w:spacing w:val="-2"/>
                <w:sz w:val="14"/>
                <w:szCs w:val="14"/>
                <w:lang w:eastAsia="pt-BR"/>
              </w:rPr>
              <w:t>Capitalização da Reserva de Lucros</w:t>
            </w:r>
          </w:p>
        </w:tc>
        <w:tc>
          <w:tcPr>
            <w:tcW w:w="884" w:type="dxa"/>
            <w:shd w:val="clear" w:color="auto" w:fill="auto"/>
            <w:vAlign w:val="center"/>
          </w:tcPr>
          <w:p w14:paraId="5EBCAF13" w14:textId="77777777" w:rsidR="00D6003D" w:rsidRPr="00282CAA" w:rsidRDefault="00D6003D" w:rsidP="005F44FE">
            <w:pPr>
              <w:keepNext/>
              <w:keepLines/>
              <w:spacing w:before="40" w:after="40" w:line="240" w:lineRule="auto"/>
              <w:jc w:val="right"/>
              <w:rPr>
                <w:rFonts w:eastAsia="Times New Roman" w:cs="Arial"/>
                <w:spacing w:val="-2"/>
                <w:sz w:val="14"/>
                <w:szCs w:val="14"/>
                <w:lang w:eastAsia="pt-BR"/>
              </w:rPr>
            </w:pPr>
            <w:r w:rsidRPr="00282CAA">
              <w:rPr>
                <w:rFonts w:eastAsia="Times New Roman" w:cs="Arial"/>
                <w:spacing w:val="-2"/>
                <w:sz w:val="14"/>
                <w:szCs w:val="14"/>
                <w:lang w:eastAsia="pt-BR"/>
              </w:rPr>
              <w:t>[25.b]</w:t>
            </w:r>
          </w:p>
        </w:tc>
        <w:tc>
          <w:tcPr>
            <w:tcW w:w="1325" w:type="dxa"/>
            <w:vAlign w:val="center"/>
          </w:tcPr>
          <w:p w14:paraId="07955A33" w14:textId="77777777" w:rsidR="00D6003D" w:rsidRPr="00886C45" w:rsidRDefault="00D6003D" w:rsidP="005F44FE">
            <w:pPr>
              <w:keepNext/>
              <w:keepLines/>
              <w:spacing w:before="40" w:after="40" w:line="240" w:lineRule="auto"/>
              <w:jc w:val="right"/>
              <w:rPr>
                <w:rFonts w:eastAsia="Times New Roman" w:cs="Arial"/>
                <w:spacing w:val="-2"/>
                <w:sz w:val="14"/>
                <w:szCs w:val="14"/>
                <w:lang w:eastAsia="pt-BR"/>
              </w:rPr>
            </w:pPr>
            <w:r w:rsidRPr="00886C45">
              <w:rPr>
                <w:rFonts w:eastAsia="Times New Roman" w:cs="Arial"/>
                <w:spacing w:val="-2"/>
                <w:sz w:val="14"/>
                <w:szCs w:val="14"/>
                <w:lang w:eastAsia="pt-BR"/>
              </w:rPr>
              <w:t>2.872.925</w:t>
            </w:r>
          </w:p>
        </w:tc>
        <w:tc>
          <w:tcPr>
            <w:tcW w:w="1032" w:type="dxa"/>
            <w:vAlign w:val="center"/>
          </w:tcPr>
          <w:p w14:paraId="07B21865" w14:textId="77777777" w:rsidR="00D6003D" w:rsidRPr="00886C45" w:rsidRDefault="00D6003D" w:rsidP="005F44FE">
            <w:pPr>
              <w:keepNext/>
              <w:keepLines/>
              <w:spacing w:before="40" w:after="40" w:line="240" w:lineRule="auto"/>
              <w:jc w:val="right"/>
              <w:rPr>
                <w:rFonts w:eastAsia="Times New Roman" w:cs="Arial"/>
                <w:spacing w:val="-2"/>
                <w:sz w:val="14"/>
                <w:szCs w:val="14"/>
                <w:lang w:eastAsia="pt-BR"/>
              </w:rPr>
            </w:pPr>
            <w:r w:rsidRPr="00886C45">
              <w:rPr>
                <w:rFonts w:eastAsia="Times New Roman" w:cs="Arial"/>
                <w:spacing w:val="-2"/>
                <w:sz w:val="14"/>
                <w:szCs w:val="14"/>
                <w:lang w:eastAsia="pt-BR"/>
              </w:rPr>
              <w:t>--</w:t>
            </w:r>
          </w:p>
        </w:tc>
        <w:tc>
          <w:tcPr>
            <w:tcW w:w="1326" w:type="dxa"/>
            <w:vAlign w:val="center"/>
          </w:tcPr>
          <w:p w14:paraId="565E8134" w14:textId="77777777" w:rsidR="00D6003D" w:rsidRPr="00886C45" w:rsidRDefault="00D6003D" w:rsidP="005F44FE">
            <w:pPr>
              <w:keepNext/>
              <w:keepLines/>
              <w:spacing w:before="40" w:after="40" w:line="240" w:lineRule="auto"/>
              <w:jc w:val="right"/>
              <w:rPr>
                <w:rFonts w:eastAsia="Times New Roman" w:cs="Arial"/>
                <w:spacing w:val="-2"/>
                <w:sz w:val="14"/>
                <w:szCs w:val="14"/>
                <w:lang w:eastAsia="pt-BR"/>
              </w:rPr>
            </w:pPr>
            <w:r w:rsidRPr="00886C45">
              <w:rPr>
                <w:rFonts w:eastAsia="Times New Roman" w:cs="Arial"/>
                <w:spacing w:val="-2"/>
                <w:sz w:val="14"/>
                <w:szCs w:val="14"/>
                <w:lang w:eastAsia="pt-BR"/>
              </w:rPr>
              <w:t>(679.354)</w:t>
            </w:r>
          </w:p>
        </w:tc>
        <w:tc>
          <w:tcPr>
            <w:tcW w:w="1917" w:type="dxa"/>
            <w:vAlign w:val="center"/>
          </w:tcPr>
          <w:p w14:paraId="028F8FAC" w14:textId="77777777" w:rsidR="00D6003D" w:rsidRPr="00886C45" w:rsidRDefault="00D6003D" w:rsidP="005F44FE">
            <w:pPr>
              <w:keepNext/>
              <w:keepLines/>
              <w:spacing w:before="40" w:after="40" w:line="240" w:lineRule="auto"/>
              <w:jc w:val="right"/>
              <w:rPr>
                <w:rFonts w:eastAsia="Times New Roman" w:cs="Arial"/>
                <w:spacing w:val="-2"/>
                <w:sz w:val="14"/>
                <w:szCs w:val="14"/>
                <w:lang w:eastAsia="pt-BR"/>
              </w:rPr>
            </w:pPr>
            <w:r w:rsidRPr="00886C45">
              <w:rPr>
                <w:rFonts w:eastAsia="Times New Roman" w:cs="Arial"/>
                <w:spacing w:val="-2"/>
                <w:sz w:val="14"/>
                <w:szCs w:val="14"/>
                <w:lang w:eastAsia="pt-BR"/>
              </w:rPr>
              <w:t>(2.193.571)</w:t>
            </w:r>
          </w:p>
        </w:tc>
        <w:tc>
          <w:tcPr>
            <w:tcW w:w="1165" w:type="dxa"/>
            <w:vAlign w:val="center"/>
          </w:tcPr>
          <w:p w14:paraId="58875C8D" w14:textId="77777777" w:rsidR="00D6003D" w:rsidRPr="00886C45" w:rsidRDefault="00D6003D" w:rsidP="005F44FE">
            <w:pPr>
              <w:keepNext/>
              <w:keepLines/>
              <w:spacing w:before="40" w:after="40" w:line="240" w:lineRule="auto"/>
              <w:jc w:val="right"/>
              <w:rPr>
                <w:rFonts w:eastAsia="Times New Roman" w:cs="Arial"/>
                <w:spacing w:val="-2"/>
                <w:sz w:val="14"/>
                <w:szCs w:val="14"/>
                <w:lang w:eastAsia="pt-BR"/>
              </w:rPr>
            </w:pPr>
            <w:r w:rsidRPr="00886C45">
              <w:rPr>
                <w:rFonts w:eastAsia="Times New Roman" w:cs="Arial"/>
                <w:spacing w:val="-2"/>
                <w:sz w:val="14"/>
                <w:szCs w:val="14"/>
                <w:lang w:eastAsia="pt-BR"/>
              </w:rPr>
              <w:t>--</w:t>
            </w:r>
          </w:p>
        </w:tc>
        <w:tc>
          <w:tcPr>
            <w:tcW w:w="1190" w:type="dxa"/>
            <w:vAlign w:val="center"/>
          </w:tcPr>
          <w:p w14:paraId="5BF6675D" w14:textId="77777777" w:rsidR="00D6003D" w:rsidRPr="00886C45" w:rsidRDefault="00D6003D" w:rsidP="005F44FE">
            <w:pPr>
              <w:keepNext/>
              <w:keepLines/>
              <w:spacing w:before="40" w:after="40" w:line="240" w:lineRule="auto"/>
              <w:jc w:val="right"/>
              <w:rPr>
                <w:rFonts w:eastAsia="Times New Roman" w:cs="Arial"/>
                <w:spacing w:val="-2"/>
                <w:sz w:val="14"/>
                <w:szCs w:val="14"/>
                <w:lang w:eastAsia="pt-BR"/>
              </w:rPr>
            </w:pPr>
            <w:r w:rsidRPr="00886C45">
              <w:rPr>
                <w:rFonts w:eastAsia="Times New Roman" w:cs="Arial"/>
                <w:spacing w:val="-2"/>
                <w:sz w:val="14"/>
                <w:szCs w:val="14"/>
                <w:lang w:eastAsia="pt-BR"/>
              </w:rPr>
              <w:t>--</w:t>
            </w:r>
          </w:p>
        </w:tc>
        <w:tc>
          <w:tcPr>
            <w:tcW w:w="1190" w:type="dxa"/>
            <w:vAlign w:val="center"/>
          </w:tcPr>
          <w:p w14:paraId="16E838F9" w14:textId="77777777" w:rsidR="00D6003D" w:rsidRPr="00886C45" w:rsidRDefault="00D6003D" w:rsidP="005F44FE">
            <w:pPr>
              <w:keepNext/>
              <w:keepLines/>
              <w:spacing w:before="40" w:after="40" w:line="240" w:lineRule="auto"/>
              <w:jc w:val="right"/>
              <w:rPr>
                <w:rFonts w:eastAsia="Times New Roman" w:cs="Arial"/>
                <w:spacing w:val="-2"/>
                <w:sz w:val="14"/>
                <w:szCs w:val="14"/>
                <w:lang w:eastAsia="pt-BR"/>
              </w:rPr>
            </w:pPr>
            <w:r w:rsidRPr="00886C45">
              <w:rPr>
                <w:rFonts w:eastAsia="Times New Roman" w:cs="Arial"/>
                <w:spacing w:val="-2"/>
                <w:sz w:val="14"/>
                <w:szCs w:val="14"/>
                <w:lang w:eastAsia="pt-BR"/>
              </w:rPr>
              <w:t>--</w:t>
            </w:r>
          </w:p>
        </w:tc>
        <w:tc>
          <w:tcPr>
            <w:tcW w:w="1165" w:type="dxa"/>
            <w:vAlign w:val="center"/>
          </w:tcPr>
          <w:p w14:paraId="65DE684B" w14:textId="77777777" w:rsidR="00D6003D" w:rsidRPr="00886C45" w:rsidRDefault="00D6003D" w:rsidP="005F44FE">
            <w:pPr>
              <w:spacing w:after="0" w:line="240" w:lineRule="auto"/>
              <w:jc w:val="right"/>
              <w:rPr>
                <w:rFonts w:eastAsia="Times New Roman" w:cs="Arial"/>
                <w:sz w:val="14"/>
                <w:szCs w:val="14"/>
              </w:rPr>
            </w:pPr>
            <w:r w:rsidRPr="00886C45">
              <w:rPr>
                <w:rFonts w:eastAsia="Times New Roman" w:cs="Arial"/>
                <w:sz w:val="14"/>
                <w:szCs w:val="14"/>
              </w:rPr>
              <w:t>--</w:t>
            </w:r>
          </w:p>
        </w:tc>
      </w:tr>
      <w:tr w:rsidR="00D6003D" w:rsidRPr="001A117C" w14:paraId="485392A1" w14:textId="77777777" w:rsidTr="005F44FE">
        <w:trPr>
          <w:trHeight w:val="98"/>
        </w:trPr>
        <w:tc>
          <w:tcPr>
            <w:tcW w:w="3832" w:type="dxa"/>
            <w:vAlign w:val="center"/>
          </w:tcPr>
          <w:p w14:paraId="50FD6E7C" w14:textId="77777777" w:rsidR="00D6003D" w:rsidRPr="001A117C" w:rsidRDefault="00D6003D" w:rsidP="005F44FE">
            <w:pPr>
              <w:keepNext/>
              <w:keepLines/>
              <w:spacing w:before="40" w:after="40" w:line="240" w:lineRule="auto"/>
              <w:ind w:left="113"/>
              <w:rPr>
                <w:rFonts w:eastAsia="Times New Roman" w:cs="Arial"/>
                <w:spacing w:val="-2"/>
                <w:sz w:val="14"/>
                <w:szCs w:val="14"/>
                <w:lang w:eastAsia="pt-BR"/>
              </w:rPr>
            </w:pPr>
            <w:r w:rsidRPr="001A117C">
              <w:rPr>
                <w:rFonts w:eastAsia="Times New Roman" w:cs="Arial"/>
                <w:spacing w:val="-2"/>
                <w:sz w:val="14"/>
                <w:szCs w:val="14"/>
                <w:lang w:eastAsia="pt-BR"/>
              </w:rPr>
              <w:t>Transações com pagamento baseado em ações</w:t>
            </w:r>
          </w:p>
        </w:tc>
        <w:tc>
          <w:tcPr>
            <w:tcW w:w="884" w:type="dxa"/>
            <w:shd w:val="clear" w:color="auto" w:fill="auto"/>
            <w:vAlign w:val="center"/>
          </w:tcPr>
          <w:p w14:paraId="258470BA" w14:textId="77777777" w:rsidR="00D6003D" w:rsidRPr="00282CAA" w:rsidRDefault="00D6003D" w:rsidP="005F44FE">
            <w:pPr>
              <w:keepNext/>
              <w:keepLines/>
              <w:spacing w:before="40" w:after="40" w:line="240" w:lineRule="auto"/>
              <w:jc w:val="right"/>
              <w:rPr>
                <w:rFonts w:eastAsia="Times New Roman" w:cs="Arial"/>
                <w:spacing w:val="-2"/>
                <w:sz w:val="14"/>
                <w:szCs w:val="14"/>
                <w:lang w:eastAsia="pt-BR"/>
              </w:rPr>
            </w:pPr>
          </w:p>
        </w:tc>
        <w:tc>
          <w:tcPr>
            <w:tcW w:w="1325" w:type="dxa"/>
            <w:vAlign w:val="center"/>
          </w:tcPr>
          <w:p w14:paraId="64E555B4" w14:textId="77777777" w:rsidR="00D6003D" w:rsidRPr="00886C45" w:rsidRDefault="00D6003D" w:rsidP="005F44FE">
            <w:pPr>
              <w:keepNext/>
              <w:keepLines/>
              <w:spacing w:before="40" w:after="40" w:line="240" w:lineRule="auto"/>
              <w:jc w:val="right"/>
              <w:rPr>
                <w:rFonts w:eastAsia="Times New Roman" w:cs="Arial"/>
                <w:spacing w:val="-2"/>
                <w:sz w:val="14"/>
                <w:szCs w:val="14"/>
                <w:lang w:eastAsia="pt-BR"/>
              </w:rPr>
            </w:pPr>
            <w:r>
              <w:rPr>
                <w:rFonts w:eastAsia="Times New Roman" w:cs="Arial"/>
                <w:spacing w:val="-2"/>
                <w:sz w:val="14"/>
                <w:szCs w:val="14"/>
                <w:lang w:eastAsia="pt-BR"/>
              </w:rPr>
              <w:t>--</w:t>
            </w:r>
          </w:p>
        </w:tc>
        <w:tc>
          <w:tcPr>
            <w:tcW w:w="1032" w:type="dxa"/>
            <w:vAlign w:val="center"/>
          </w:tcPr>
          <w:p w14:paraId="4D15B4D4" w14:textId="77777777" w:rsidR="00D6003D" w:rsidRPr="00CE172C" w:rsidRDefault="00D6003D" w:rsidP="005F44FE">
            <w:pPr>
              <w:spacing w:after="0" w:line="240" w:lineRule="auto"/>
              <w:jc w:val="right"/>
              <w:rPr>
                <w:rFonts w:eastAsia="Times New Roman" w:cs="Arial"/>
                <w:sz w:val="14"/>
                <w:szCs w:val="14"/>
              </w:rPr>
            </w:pPr>
            <w:r>
              <w:rPr>
                <w:rFonts w:cs="Arial"/>
                <w:sz w:val="14"/>
                <w:szCs w:val="14"/>
              </w:rPr>
              <w:t>63</w:t>
            </w:r>
          </w:p>
        </w:tc>
        <w:tc>
          <w:tcPr>
            <w:tcW w:w="1326" w:type="dxa"/>
            <w:vAlign w:val="center"/>
          </w:tcPr>
          <w:p w14:paraId="54C70C12" w14:textId="77777777" w:rsidR="00D6003D" w:rsidRPr="00886C45" w:rsidRDefault="00D6003D" w:rsidP="005F44FE">
            <w:pPr>
              <w:keepNext/>
              <w:keepLines/>
              <w:spacing w:before="40" w:after="40" w:line="240" w:lineRule="auto"/>
              <w:jc w:val="right"/>
              <w:rPr>
                <w:rFonts w:eastAsia="Times New Roman" w:cs="Arial"/>
                <w:spacing w:val="-2"/>
                <w:sz w:val="14"/>
                <w:szCs w:val="14"/>
                <w:lang w:eastAsia="pt-BR"/>
              </w:rPr>
            </w:pPr>
            <w:r>
              <w:rPr>
                <w:rFonts w:eastAsia="Times New Roman" w:cs="Arial"/>
                <w:spacing w:val="-2"/>
                <w:sz w:val="14"/>
                <w:szCs w:val="14"/>
                <w:lang w:eastAsia="pt-BR"/>
              </w:rPr>
              <w:t>--</w:t>
            </w:r>
          </w:p>
        </w:tc>
        <w:tc>
          <w:tcPr>
            <w:tcW w:w="1917" w:type="dxa"/>
            <w:vAlign w:val="center"/>
          </w:tcPr>
          <w:p w14:paraId="7326ED52" w14:textId="77777777" w:rsidR="00D6003D" w:rsidRPr="00886C45" w:rsidRDefault="00D6003D" w:rsidP="005F44FE">
            <w:pPr>
              <w:keepNext/>
              <w:keepLines/>
              <w:spacing w:before="40" w:after="40" w:line="240" w:lineRule="auto"/>
              <w:jc w:val="right"/>
              <w:rPr>
                <w:rFonts w:eastAsia="Times New Roman" w:cs="Arial"/>
                <w:spacing w:val="-2"/>
                <w:sz w:val="14"/>
                <w:szCs w:val="14"/>
                <w:lang w:eastAsia="pt-BR"/>
              </w:rPr>
            </w:pPr>
            <w:r>
              <w:rPr>
                <w:rFonts w:eastAsia="Times New Roman" w:cs="Arial"/>
                <w:spacing w:val="-2"/>
                <w:sz w:val="14"/>
                <w:szCs w:val="14"/>
                <w:lang w:eastAsia="pt-BR"/>
              </w:rPr>
              <w:t>--</w:t>
            </w:r>
          </w:p>
        </w:tc>
        <w:tc>
          <w:tcPr>
            <w:tcW w:w="1165" w:type="dxa"/>
            <w:vAlign w:val="center"/>
          </w:tcPr>
          <w:p w14:paraId="376B5A60" w14:textId="77777777" w:rsidR="00D6003D" w:rsidRPr="00886C45" w:rsidRDefault="00D6003D" w:rsidP="005F44FE">
            <w:pPr>
              <w:spacing w:after="0" w:line="240" w:lineRule="auto"/>
              <w:jc w:val="right"/>
              <w:rPr>
                <w:rFonts w:eastAsia="Times New Roman" w:cs="Arial"/>
                <w:spacing w:val="-2"/>
                <w:sz w:val="14"/>
                <w:szCs w:val="14"/>
                <w:lang w:eastAsia="pt-BR"/>
              </w:rPr>
            </w:pPr>
            <w:r>
              <w:rPr>
                <w:rFonts w:cs="Arial"/>
                <w:sz w:val="14"/>
                <w:szCs w:val="14"/>
              </w:rPr>
              <w:t>976</w:t>
            </w:r>
          </w:p>
        </w:tc>
        <w:tc>
          <w:tcPr>
            <w:tcW w:w="1190" w:type="dxa"/>
            <w:vAlign w:val="center"/>
          </w:tcPr>
          <w:p w14:paraId="2C76EAD2" w14:textId="77777777" w:rsidR="00D6003D" w:rsidRPr="00886C45" w:rsidRDefault="00D6003D" w:rsidP="005F44FE">
            <w:pPr>
              <w:keepNext/>
              <w:keepLines/>
              <w:spacing w:before="40" w:after="40" w:line="240" w:lineRule="auto"/>
              <w:jc w:val="right"/>
              <w:rPr>
                <w:rFonts w:eastAsia="Times New Roman" w:cs="Arial"/>
                <w:spacing w:val="-2"/>
                <w:sz w:val="14"/>
                <w:szCs w:val="14"/>
                <w:lang w:eastAsia="pt-BR"/>
              </w:rPr>
            </w:pPr>
            <w:r>
              <w:rPr>
                <w:rFonts w:eastAsia="Times New Roman" w:cs="Arial"/>
                <w:spacing w:val="-2"/>
                <w:sz w:val="14"/>
                <w:szCs w:val="14"/>
                <w:lang w:eastAsia="pt-BR"/>
              </w:rPr>
              <w:t>--</w:t>
            </w:r>
          </w:p>
        </w:tc>
        <w:tc>
          <w:tcPr>
            <w:tcW w:w="1190" w:type="dxa"/>
            <w:vAlign w:val="center"/>
          </w:tcPr>
          <w:p w14:paraId="691B3AE0" w14:textId="77777777" w:rsidR="00D6003D" w:rsidRPr="00886C45" w:rsidRDefault="00D6003D" w:rsidP="005F44FE">
            <w:pPr>
              <w:keepNext/>
              <w:keepLines/>
              <w:spacing w:before="40" w:after="40" w:line="240" w:lineRule="auto"/>
              <w:jc w:val="right"/>
              <w:rPr>
                <w:rFonts w:eastAsia="Times New Roman" w:cs="Arial"/>
                <w:spacing w:val="-2"/>
                <w:sz w:val="14"/>
                <w:szCs w:val="14"/>
                <w:lang w:eastAsia="pt-BR"/>
              </w:rPr>
            </w:pPr>
            <w:r>
              <w:rPr>
                <w:rFonts w:eastAsia="Times New Roman" w:cs="Arial"/>
                <w:spacing w:val="-2"/>
                <w:sz w:val="14"/>
                <w:szCs w:val="14"/>
                <w:lang w:eastAsia="pt-BR"/>
              </w:rPr>
              <w:t>--</w:t>
            </w:r>
          </w:p>
        </w:tc>
        <w:tc>
          <w:tcPr>
            <w:tcW w:w="1165" w:type="dxa"/>
            <w:vAlign w:val="center"/>
          </w:tcPr>
          <w:p w14:paraId="54AE933E" w14:textId="77777777" w:rsidR="00D6003D" w:rsidRPr="00886C45" w:rsidRDefault="00D6003D" w:rsidP="005F44FE">
            <w:pPr>
              <w:spacing w:after="0" w:line="240" w:lineRule="auto"/>
              <w:jc w:val="right"/>
              <w:rPr>
                <w:rFonts w:eastAsia="Times New Roman" w:cs="Arial"/>
                <w:sz w:val="14"/>
                <w:szCs w:val="14"/>
              </w:rPr>
            </w:pPr>
            <w:r>
              <w:rPr>
                <w:rFonts w:cs="Arial"/>
                <w:sz w:val="14"/>
                <w:szCs w:val="14"/>
              </w:rPr>
              <w:t>1.039</w:t>
            </w:r>
          </w:p>
        </w:tc>
      </w:tr>
      <w:tr w:rsidR="00D6003D" w:rsidRPr="001A117C" w14:paraId="200FCD4F" w14:textId="77777777" w:rsidTr="005F44FE">
        <w:trPr>
          <w:trHeight w:val="98"/>
        </w:trPr>
        <w:tc>
          <w:tcPr>
            <w:tcW w:w="3832" w:type="dxa"/>
            <w:vAlign w:val="center"/>
          </w:tcPr>
          <w:p w14:paraId="492D13EA" w14:textId="77777777" w:rsidR="00D6003D" w:rsidRPr="001A117C" w:rsidRDefault="00D6003D" w:rsidP="005F44FE">
            <w:pPr>
              <w:keepNext/>
              <w:keepLines/>
              <w:spacing w:before="40" w:after="40" w:line="240" w:lineRule="auto"/>
              <w:ind w:left="113"/>
              <w:rPr>
                <w:rFonts w:eastAsia="Times New Roman" w:cs="Arial"/>
                <w:spacing w:val="-2"/>
                <w:sz w:val="14"/>
                <w:szCs w:val="14"/>
                <w:lang w:eastAsia="pt-BR"/>
              </w:rPr>
            </w:pPr>
            <w:r w:rsidRPr="001A117C">
              <w:rPr>
                <w:rFonts w:eastAsia="Times New Roman" w:cs="Arial"/>
                <w:spacing w:val="-2"/>
                <w:sz w:val="14"/>
                <w:szCs w:val="14"/>
                <w:lang w:eastAsia="pt-BR"/>
              </w:rPr>
              <w:t>Outros resultados abrangentes</w:t>
            </w:r>
          </w:p>
        </w:tc>
        <w:tc>
          <w:tcPr>
            <w:tcW w:w="884" w:type="dxa"/>
            <w:shd w:val="clear" w:color="auto" w:fill="auto"/>
            <w:vAlign w:val="center"/>
          </w:tcPr>
          <w:p w14:paraId="6161C149" w14:textId="77777777" w:rsidR="00D6003D" w:rsidRPr="00282CAA" w:rsidRDefault="00D6003D" w:rsidP="005F44FE">
            <w:pPr>
              <w:keepNext/>
              <w:keepLines/>
              <w:spacing w:before="40" w:after="40" w:line="240" w:lineRule="auto"/>
              <w:jc w:val="right"/>
              <w:rPr>
                <w:rFonts w:eastAsia="Times New Roman" w:cs="Arial"/>
                <w:spacing w:val="-2"/>
                <w:sz w:val="14"/>
                <w:szCs w:val="14"/>
                <w:lang w:eastAsia="pt-BR"/>
              </w:rPr>
            </w:pPr>
            <w:r w:rsidRPr="00282CAA">
              <w:rPr>
                <w:rFonts w:eastAsia="Times New Roman" w:cs="Arial"/>
                <w:spacing w:val="-2"/>
                <w:sz w:val="14"/>
                <w:szCs w:val="14"/>
                <w:lang w:eastAsia="pt-BR"/>
              </w:rPr>
              <w:t>[7.b]</w:t>
            </w:r>
          </w:p>
        </w:tc>
        <w:tc>
          <w:tcPr>
            <w:tcW w:w="1325" w:type="dxa"/>
            <w:shd w:val="clear" w:color="auto" w:fill="auto"/>
            <w:vAlign w:val="center"/>
          </w:tcPr>
          <w:p w14:paraId="7E410015" w14:textId="77777777" w:rsidR="00D6003D" w:rsidRPr="00F2265B" w:rsidRDefault="00D6003D" w:rsidP="005F44FE">
            <w:pPr>
              <w:keepNext/>
              <w:keepLines/>
              <w:spacing w:before="40" w:after="40" w:line="240" w:lineRule="auto"/>
              <w:jc w:val="right"/>
              <w:rPr>
                <w:rFonts w:eastAsia="Times New Roman" w:cs="Arial"/>
                <w:spacing w:val="-2"/>
                <w:sz w:val="14"/>
                <w:szCs w:val="14"/>
                <w:lang w:eastAsia="pt-BR"/>
              </w:rPr>
            </w:pPr>
            <w:r>
              <w:rPr>
                <w:rFonts w:eastAsia="Times New Roman" w:cs="Arial"/>
                <w:spacing w:val="-2"/>
                <w:sz w:val="14"/>
                <w:szCs w:val="14"/>
                <w:lang w:eastAsia="pt-BR"/>
              </w:rPr>
              <w:t>--</w:t>
            </w:r>
          </w:p>
        </w:tc>
        <w:tc>
          <w:tcPr>
            <w:tcW w:w="1032" w:type="dxa"/>
            <w:vAlign w:val="center"/>
          </w:tcPr>
          <w:p w14:paraId="1EAD1B6B" w14:textId="77777777" w:rsidR="00D6003D" w:rsidRPr="00886C45" w:rsidRDefault="00D6003D" w:rsidP="005F44FE">
            <w:pPr>
              <w:keepNext/>
              <w:keepLines/>
              <w:spacing w:before="40" w:after="40" w:line="240" w:lineRule="auto"/>
              <w:jc w:val="right"/>
              <w:rPr>
                <w:rFonts w:eastAsia="Times New Roman" w:cs="Arial"/>
                <w:spacing w:val="-2"/>
                <w:sz w:val="14"/>
                <w:szCs w:val="14"/>
                <w:lang w:eastAsia="pt-BR"/>
              </w:rPr>
            </w:pPr>
            <w:r>
              <w:rPr>
                <w:rFonts w:eastAsia="Times New Roman" w:cs="Arial"/>
                <w:spacing w:val="-2"/>
                <w:sz w:val="14"/>
                <w:szCs w:val="14"/>
                <w:lang w:eastAsia="pt-BR"/>
              </w:rPr>
              <w:t>--</w:t>
            </w:r>
          </w:p>
        </w:tc>
        <w:tc>
          <w:tcPr>
            <w:tcW w:w="1326" w:type="dxa"/>
            <w:vAlign w:val="center"/>
          </w:tcPr>
          <w:p w14:paraId="7201A006" w14:textId="77777777" w:rsidR="00D6003D" w:rsidRPr="00886C45" w:rsidRDefault="00D6003D" w:rsidP="005F44FE">
            <w:pPr>
              <w:keepNext/>
              <w:keepLines/>
              <w:spacing w:before="40" w:after="40" w:line="240" w:lineRule="auto"/>
              <w:jc w:val="right"/>
              <w:rPr>
                <w:rFonts w:eastAsia="Times New Roman" w:cs="Arial"/>
                <w:spacing w:val="-2"/>
                <w:sz w:val="14"/>
                <w:szCs w:val="14"/>
                <w:lang w:eastAsia="pt-BR"/>
              </w:rPr>
            </w:pPr>
            <w:r>
              <w:rPr>
                <w:rFonts w:eastAsia="Times New Roman" w:cs="Arial"/>
                <w:spacing w:val="-2"/>
                <w:sz w:val="14"/>
                <w:szCs w:val="14"/>
                <w:lang w:eastAsia="pt-BR"/>
              </w:rPr>
              <w:t>--</w:t>
            </w:r>
          </w:p>
        </w:tc>
        <w:tc>
          <w:tcPr>
            <w:tcW w:w="1917" w:type="dxa"/>
            <w:vAlign w:val="center"/>
          </w:tcPr>
          <w:p w14:paraId="4365034F" w14:textId="77777777" w:rsidR="00D6003D" w:rsidRPr="00886C45" w:rsidRDefault="00D6003D" w:rsidP="005F44FE">
            <w:pPr>
              <w:keepNext/>
              <w:keepLines/>
              <w:spacing w:before="40" w:after="40" w:line="240" w:lineRule="auto"/>
              <w:jc w:val="right"/>
              <w:rPr>
                <w:rFonts w:eastAsia="Times New Roman" w:cs="Arial"/>
                <w:spacing w:val="-2"/>
                <w:sz w:val="14"/>
                <w:szCs w:val="14"/>
                <w:lang w:eastAsia="pt-BR"/>
              </w:rPr>
            </w:pPr>
            <w:r>
              <w:rPr>
                <w:rFonts w:eastAsia="Times New Roman" w:cs="Arial"/>
                <w:spacing w:val="-2"/>
                <w:sz w:val="14"/>
                <w:szCs w:val="14"/>
                <w:lang w:eastAsia="pt-BR"/>
              </w:rPr>
              <w:t>--</w:t>
            </w:r>
          </w:p>
        </w:tc>
        <w:tc>
          <w:tcPr>
            <w:tcW w:w="1165" w:type="dxa"/>
            <w:vAlign w:val="center"/>
          </w:tcPr>
          <w:p w14:paraId="153CD4BB" w14:textId="77777777" w:rsidR="00D6003D" w:rsidRPr="00886C45" w:rsidRDefault="00D6003D" w:rsidP="005F44FE">
            <w:pPr>
              <w:keepNext/>
              <w:keepLines/>
              <w:spacing w:before="40" w:after="40" w:line="240" w:lineRule="auto"/>
              <w:jc w:val="right"/>
              <w:rPr>
                <w:rFonts w:eastAsia="Times New Roman" w:cs="Arial"/>
                <w:spacing w:val="-2"/>
                <w:sz w:val="14"/>
                <w:szCs w:val="14"/>
                <w:lang w:eastAsia="pt-BR"/>
              </w:rPr>
            </w:pPr>
            <w:r>
              <w:rPr>
                <w:rFonts w:eastAsia="Times New Roman" w:cs="Arial"/>
                <w:spacing w:val="-2"/>
                <w:sz w:val="14"/>
                <w:szCs w:val="14"/>
                <w:lang w:eastAsia="pt-BR"/>
              </w:rPr>
              <w:t>--</w:t>
            </w:r>
          </w:p>
        </w:tc>
        <w:tc>
          <w:tcPr>
            <w:tcW w:w="1190" w:type="dxa"/>
            <w:vAlign w:val="center"/>
          </w:tcPr>
          <w:p w14:paraId="59B9B40B" w14:textId="77777777" w:rsidR="00D6003D" w:rsidRPr="00CE172C" w:rsidRDefault="00D6003D" w:rsidP="005F44FE">
            <w:pPr>
              <w:spacing w:after="0" w:line="240" w:lineRule="auto"/>
              <w:jc w:val="right"/>
              <w:rPr>
                <w:rFonts w:eastAsia="Times New Roman" w:cs="Arial"/>
                <w:sz w:val="14"/>
                <w:szCs w:val="14"/>
              </w:rPr>
            </w:pPr>
            <w:r>
              <w:rPr>
                <w:rFonts w:cs="Arial"/>
                <w:sz w:val="14"/>
                <w:szCs w:val="14"/>
              </w:rPr>
              <w:t>11.417</w:t>
            </w:r>
          </w:p>
        </w:tc>
        <w:tc>
          <w:tcPr>
            <w:tcW w:w="1190" w:type="dxa"/>
            <w:vAlign w:val="center"/>
          </w:tcPr>
          <w:p w14:paraId="443CE6FB" w14:textId="77777777" w:rsidR="00D6003D" w:rsidRPr="00886C45" w:rsidRDefault="00D6003D" w:rsidP="005F44FE">
            <w:pPr>
              <w:keepNext/>
              <w:keepLines/>
              <w:spacing w:before="40" w:after="40" w:line="240" w:lineRule="auto"/>
              <w:jc w:val="right"/>
              <w:rPr>
                <w:rFonts w:eastAsia="Times New Roman" w:cs="Arial"/>
                <w:spacing w:val="-2"/>
                <w:sz w:val="14"/>
                <w:szCs w:val="14"/>
                <w:lang w:eastAsia="pt-BR"/>
              </w:rPr>
            </w:pPr>
            <w:r>
              <w:rPr>
                <w:rFonts w:eastAsia="Times New Roman" w:cs="Arial"/>
                <w:spacing w:val="-2"/>
                <w:sz w:val="14"/>
                <w:szCs w:val="14"/>
                <w:lang w:eastAsia="pt-BR"/>
              </w:rPr>
              <w:t>--</w:t>
            </w:r>
          </w:p>
        </w:tc>
        <w:tc>
          <w:tcPr>
            <w:tcW w:w="1165" w:type="dxa"/>
            <w:vAlign w:val="center"/>
          </w:tcPr>
          <w:p w14:paraId="6F7614FB" w14:textId="77777777" w:rsidR="00D6003D" w:rsidRPr="00886C45" w:rsidRDefault="00D6003D" w:rsidP="005F44FE">
            <w:pPr>
              <w:spacing w:after="0" w:line="240" w:lineRule="auto"/>
              <w:jc w:val="right"/>
              <w:rPr>
                <w:rFonts w:eastAsia="Times New Roman" w:cs="Arial"/>
                <w:sz w:val="14"/>
                <w:szCs w:val="14"/>
              </w:rPr>
            </w:pPr>
            <w:r>
              <w:rPr>
                <w:rFonts w:cs="Arial"/>
                <w:sz w:val="14"/>
                <w:szCs w:val="14"/>
              </w:rPr>
              <w:t>11.417</w:t>
            </w:r>
          </w:p>
        </w:tc>
      </w:tr>
      <w:tr w:rsidR="00D6003D" w:rsidRPr="00ED34C4" w14:paraId="697FC7A3" w14:textId="77777777" w:rsidTr="005F44FE">
        <w:trPr>
          <w:trHeight w:val="175"/>
        </w:trPr>
        <w:tc>
          <w:tcPr>
            <w:tcW w:w="3832" w:type="dxa"/>
            <w:vAlign w:val="center"/>
          </w:tcPr>
          <w:p w14:paraId="19440760" w14:textId="77777777" w:rsidR="00D6003D" w:rsidRPr="00ED34C4" w:rsidRDefault="00D6003D" w:rsidP="005F44FE">
            <w:pPr>
              <w:keepNext/>
              <w:keepLines/>
              <w:spacing w:before="40" w:after="40" w:line="240" w:lineRule="auto"/>
              <w:ind w:left="113"/>
              <w:rPr>
                <w:rFonts w:eastAsia="Times New Roman" w:cs="Arial"/>
                <w:spacing w:val="-2"/>
                <w:sz w:val="14"/>
                <w:szCs w:val="14"/>
                <w:lang w:eastAsia="pt-BR"/>
              </w:rPr>
            </w:pPr>
            <w:r w:rsidRPr="00ED34C4">
              <w:rPr>
                <w:rFonts w:eastAsia="Times New Roman" w:cs="Arial"/>
                <w:spacing w:val="-2"/>
                <w:sz w:val="14"/>
                <w:szCs w:val="14"/>
                <w:lang w:eastAsia="pt-BR"/>
              </w:rPr>
              <w:t>Dividendos prescritos</w:t>
            </w:r>
          </w:p>
        </w:tc>
        <w:tc>
          <w:tcPr>
            <w:tcW w:w="884" w:type="dxa"/>
            <w:shd w:val="clear" w:color="auto" w:fill="auto"/>
            <w:vAlign w:val="center"/>
          </w:tcPr>
          <w:p w14:paraId="61DB9FC7" w14:textId="77777777" w:rsidR="00D6003D" w:rsidRPr="00282CAA" w:rsidRDefault="00D6003D" w:rsidP="005F44FE">
            <w:pPr>
              <w:keepNext/>
              <w:keepLines/>
              <w:spacing w:before="40" w:after="40" w:line="240" w:lineRule="auto"/>
              <w:jc w:val="right"/>
              <w:rPr>
                <w:rFonts w:eastAsia="Times New Roman" w:cs="Arial"/>
                <w:bCs/>
                <w:spacing w:val="-2"/>
                <w:sz w:val="14"/>
                <w:szCs w:val="14"/>
                <w:lang w:eastAsia="pt-BR"/>
              </w:rPr>
            </w:pPr>
          </w:p>
        </w:tc>
        <w:tc>
          <w:tcPr>
            <w:tcW w:w="1325" w:type="dxa"/>
            <w:vAlign w:val="center"/>
          </w:tcPr>
          <w:p w14:paraId="418D6E15" w14:textId="77777777" w:rsidR="00D6003D" w:rsidRPr="00886C45" w:rsidRDefault="00D6003D" w:rsidP="005F44FE">
            <w:pPr>
              <w:keepNext/>
              <w:keepLines/>
              <w:spacing w:before="40" w:after="40" w:line="240" w:lineRule="auto"/>
              <w:jc w:val="right"/>
              <w:rPr>
                <w:rFonts w:eastAsia="Times New Roman" w:cs="Arial"/>
                <w:bCs/>
                <w:spacing w:val="-2"/>
                <w:sz w:val="14"/>
                <w:szCs w:val="14"/>
                <w:lang w:eastAsia="pt-BR"/>
              </w:rPr>
            </w:pPr>
            <w:r>
              <w:rPr>
                <w:rFonts w:eastAsia="Times New Roman" w:cs="Arial"/>
                <w:bCs/>
                <w:spacing w:val="-2"/>
                <w:sz w:val="14"/>
                <w:szCs w:val="14"/>
                <w:lang w:eastAsia="pt-BR"/>
              </w:rPr>
              <w:t>--</w:t>
            </w:r>
          </w:p>
        </w:tc>
        <w:tc>
          <w:tcPr>
            <w:tcW w:w="1032" w:type="dxa"/>
            <w:vAlign w:val="center"/>
          </w:tcPr>
          <w:p w14:paraId="69C4FED5" w14:textId="77777777" w:rsidR="00D6003D" w:rsidRPr="00886C45" w:rsidRDefault="00D6003D" w:rsidP="005F44FE">
            <w:pPr>
              <w:keepNext/>
              <w:keepLines/>
              <w:spacing w:before="40" w:after="40" w:line="240" w:lineRule="auto"/>
              <w:jc w:val="right"/>
              <w:rPr>
                <w:rFonts w:eastAsia="Times New Roman" w:cs="Arial"/>
                <w:bCs/>
                <w:spacing w:val="-2"/>
                <w:sz w:val="14"/>
                <w:szCs w:val="14"/>
                <w:lang w:eastAsia="pt-BR"/>
              </w:rPr>
            </w:pPr>
            <w:r>
              <w:rPr>
                <w:rFonts w:eastAsia="Times New Roman" w:cs="Arial"/>
                <w:bCs/>
                <w:spacing w:val="-2"/>
                <w:sz w:val="14"/>
                <w:szCs w:val="14"/>
                <w:lang w:eastAsia="pt-BR"/>
              </w:rPr>
              <w:t>--</w:t>
            </w:r>
          </w:p>
        </w:tc>
        <w:tc>
          <w:tcPr>
            <w:tcW w:w="1326" w:type="dxa"/>
            <w:vAlign w:val="center"/>
          </w:tcPr>
          <w:p w14:paraId="45711E1A" w14:textId="77777777" w:rsidR="00D6003D" w:rsidRPr="00886C45" w:rsidRDefault="00D6003D" w:rsidP="005F44FE">
            <w:pPr>
              <w:keepNext/>
              <w:keepLines/>
              <w:spacing w:before="40" w:after="40" w:line="240" w:lineRule="auto"/>
              <w:jc w:val="right"/>
              <w:rPr>
                <w:rFonts w:eastAsia="Times New Roman" w:cs="Arial"/>
                <w:bCs/>
                <w:spacing w:val="-2"/>
                <w:sz w:val="14"/>
                <w:szCs w:val="14"/>
                <w:lang w:eastAsia="pt-BR"/>
              </w:rPr>
            </w:pPr>
            <w:r>
              <w:rPr>
                <w:rFonts w:eastAsia="Times New Roman" w:cs="Arial"/>
                <w:bCs/>
                <w:spacing w:val="-2"/>
                <w:sz w:val="14"/>
                <w:szCs w:val="14"/>
                <w:lang w:eastAsia="pt-BR"/>
              </w:rPr>
              <w:t>--</w:t>
            </w:r>
          </w:p>
        </w:tc>
        <w:tc>
          <w:tcPr>
            <w:tcW w:w="1917" w:type="dxa"/>
            <w:vAlign w:val="center"/>
          </w:tcPr>
          <w:p w14:paraId="1F9C946E" w14:textId="77777777" w:rsidR="00D6003D" w:rsidRPr="00886C45" w:rsidRDefault="00D6003D" w:rsidP="005F44FE">
            <w:pPr>
              <w:keepNext/>
              <w:keepLines/>
              <w:spacing w:before="40" w:after="40" w:line="240" w:lineRule="auto"/>
              <w:jc w:val="right"/>
              <w:rPr>
                <w:rFonts w:eastAsia="Times New Roman" w:cs="Arial"/>
                <w:bCs/>
                <w:spacing w:val="-2"/>
                <w:sz w:val="14"/>
                <w:szCs w:val="14"/>
                <w:lang w:eastAsia="pt-BR"/>
              </w:rPr>
            </w:pPr>
            <w:r>
              <w:rPr>
                <w:rFonts w:eastAsia="Times New Roman" w:cs="Arial"/>
                <w:bCs/>
                <w:spacing w:val="-2"/>
                <w:sz w:val="14"/>
                <w:szCs w:val="14"/>
                <w:lang w:eastAsia="pt-BR"/>
              </w:rPr>
              <w:t>--</w:t>
            </w:r>
          </w:p>
        </w:tc>
        <w:tc>
          <w:tcPr>
            <w:tcW w:w="1165" w:type="dxa"/>
            <w:vAlign w:val="center"/>
          </w:tcPr>
          <w:p w14:paraId="54F6F04A" w14:textId="77777777" w:rsidR="00D6003D" w:rsidRPr="00886C45" w:rsidRDefault="00D6003D" w:rsidP="005F44FE">
            <w:pPr>
              <w:keepNext/>
              <w:keepLines/>
              <w:spacing w:before="40" w:after="40" w:line="240" w:lineRule="auto"/>
              <w:jc w:val="right"/>
              <w:rPr>
                <w:rFonts w:eastAsia="Times New Roman" w:cs="Arial"/>
                <w:bCs/>
                <w:spacing w:val="-2"/>
                <w:sz w:val="14"/>
                <w:szCs w:val="14"/>
                <w:lang w:eastAsia="pt-BR"/>
              </w:rPr>
            </w:pPr>
            <w:r>
              <w:rPr>
                <w:rFonts w:eastAsia="Times New Roman" w:cs="Arial"/>
                <w:bCs/>
                <w:spacing w:val="-2"/>
                <w:sz w:val="14"/>
                <w:szCs w:val="14"/>
                <w:lang w:eastAsia="pt-BR"/>
              </w:rPr>
              <w:t>--</w:t>
            </w:r>
          </w:p>
        </w:tc>
        <w:tc>
          <w:tcPr>
            <w:tcW w:w="1190" w:type="dxa"/>
            <w:vAlign w:val="center"/>
          </w:tcPr>
          <w:p w14:paraId="206D26CB" w14:textId="77777777" w:rsidR="00D6003D" w:rsidRPr="00886C45" w:rsidRDefault="00D6003D" w:rsidP="005F44FE">
            <w:pPr>
              <w:spacing w:after="0" w:line="240" w:lineRule="auto"/>
              <w:jc w:val="right"/>
              <w:rPr>
                <w:rFonts w:cs="Arial"/>
                <w:bCs/>
                <w:sz w:val="14"/>
                <w:szCs w:val="14"/>
              </w:rPr>
            </w:pPr>
            <w:r>
              <w:rPr>
                <w:rFonts w:cs="Arial"/>
                <w:bCs/>
                <w:sz w:val="14"/>
                <w:szCs w:val="14"/>
              </w:rPr>
              <w:t>--</w:t>
            </w:r>
          </w:p>
        </w:tc>
        <w:tc>
          <w:tcPr>
            <w:tcW w:w="1190" w:type="dxa"/>
            <w:vAlign w:val="center"/>
          </w:tcPr>
          <w:p w14:paraId="16760068" w14:textId="77777777" w:rsidR="00D6003D" w:rsidRPr="00CE172C" w:rsidRDefault="00D6003D" w:rsidP="005F44FE">
            <w:pPr>
              <w:spacing w:after="0" w:line="240" w:lineRule="auto"/>
              <w:jc w:val="right"/>
              <w:rPr>
                <w:rFonts w:eastAsia="Times New Roman" w:cs="Arial"/>
                <w:sz w:val="14"/>
                <w:szCs w:val="14"/>
              </w:rPr>
            </w:pPr>
            <w:r>
              <w:rPr>
                <w:rFonts w:cs="Arial"/>
                <w:sz w:val="14"/>
                <w:szCs w:val="14"/>
              </w:rPr>
              <w:t>79</w:t>
            </w:r>
          </w:p>
        </w:tc>
        <w:tc>
          <w:tcPr>
            <w:tcW w:w="1165" w:type="dxa"/>
            <w:vAlign w:val="center"/>
          </w:tcPr>
          <w:p w14:paraId="47FA5445" w14:textId="77777777" w:rsidR="00D6003D" w:rsidRPr="00FA6AE9" w:rsidRDefault="00D6003D" w:rsidP="005F44FE">
            <w:pPr>
              <w:spacing w:after="0" w:line="240" w:lineRule="auto"/>
              <w:jc w:val="right"/>
              <w:rPr>
                <w:rFonts w:eastAsia="Times New Roman" w:cs="Arial"/>
                <w:sz w:val="14"/>
                <w:szCs w:val="14"/>
              </w:rPr>
            </w:pPr>
            <w:r>
              <w:rPr>
                <w:rFonts w:cs="Arial"/>
                <w:sz w:val="14"/>
                <w:szCs w:val="14"/>
              </w:rPr>
              <w:t>79</w:t>
            </w:r>
          </w:p>
        </w:tc>
      </w:tr>
      <w:tr w:rsidR="00D6003D" w:rsidRPr="001A117C" w14:paraId="27BE9A33" w14:textId="77777777" w:rsidTr="005F44FE">
        <w:trPr>
          <w:trHeight w:val="175"/>
        </w:trPr>
        <w:tc>
          <w:tcPr>
            <w:tcW w:w="3832" w:type="dxa"/>
            <w:vAlign w:val="center"/>
          </w:tcPr>
          <w:p w14:paraId="661A999F" w14:textId="77777777" w:rsidR="00D6003D" w:rsidRPr="004E518C" w:rsidRDefault="00D6003D" w:rsidP="005F44FE">
            <w:pPr>
              <w:keepNext/>
              <w:keepLines/>
              <w:spacing w:before="40" w:after="40" w:line="240" w:lineRule="auto"/>
              <w:ind w:left="113"/>
              <w:rPr>
                <w:rFonts w:eastAsia="Times New Roman" w:cs="Arial"/>
                <w:b/>
                <w:spacing w:val="-2"/>
                <w:sz w:val="14"/>
                <w:szCs w:val="14"/>
                <w:lang w:eastAsia="pt-BR"/>
              </w:rPr>
            </w:pPr>
            <w:r w:rsidRPr="004E518C">
              <w:rPr>
                <w:rFonts w:eastAsia="Times New Roman" w:cs="Arial"/>
                <w:b/>
                <w:spacing w:val="-2"/>
                <w:sz w:val="14"/>
                <w:szCs w:val="14"/>
                <w:lang w:eastAsia="pt-BR"/>
              </w:rPr>
              <w:t>Lucro Líquido do Exercício</w:t>
            </w:r>
          </w:p>
        </w:tc>
        <w:tc>
          <w:tcPr>
            <w:tcW w:w="884" w:type="dxa"/>
            <w:shd w:val="clear" w:color="auto" w:fill="auto"/>
            <w:vAlign w:val="center"/>
          </w:tcPr>
          <w:p w14:paraId="258447B3" w14:textId="77777777" w:rsidR="00D6003D" w:rsidRPr="00282CAA" w:rsidRDefault="00D6003D" w:rsidP="005F44FE">
            <w:pPr>
              <w:keepNext/>
              <w:keepLines/>
              <w:spacing w:before="40" w:after="40" w:line="240" w:lineRule="auto"/>
              <w:jc w:val="right"/>
              <w:rPr>
                <w:rFonts w:eastAsia="Times New Roman" w:cs="Arial"/>
                <w:bCs/>
                <w:spacing w:val="-2"/>
                <w:sz w:val="14"/>
                <w:szCs w:val="14"/>
                <w:lang w:eastAsia="pt-BR"/>
              </w:rPr>
            </w:pPr>
          </w:p>
        </w:tc>
        <w:tc>
          <w:tcPr>
            <w:tcW w:w="1325" w:type="dxa"/>
            <w:shd w:val="clear" w:color="auto" w:fill="auto"/>
            <w:vAlign w:val="center"/>
          </w:tcPr>
          <w:p w14:paraId="5EBF56D2" w14:textId="77777777" w:rsidR="00D6003D" w:rsidRPr="00F2265B" w:rsidRDefault="00D6003D" w:rsidP="005F44FE">
            <w:pPr>
              <w:keepNext/>
              <w:keepLines/>
              <w:spacing w:before="40" w:after="40" w:line="240" w:lineRule="auto"/>
              <w:jc w:val="right"/>
              <w:rPr>
                <w:rFonts w:eastAsia="Times New Roman" w:cs="Arial"/>
                <w:b/>
                <w:bCs/>
                <w:spacing w:val="-2"/>
                <w:sz w:val="14"/>
                <w:szCs w:val="14"/>
                <w:lang w:eastAsia="pt-BR"/>
              </w:rPr>
            </w:pPr>
            <w:r>
              <w:rPr>
                <w:rFonts w:eastAsia="Times New Roman" w:cs="Arial"/>
                <w:b/>
                <w:bCs/>
                <w:spacing w:val="-2"/>
                <w:sz w:val="14"/>
                <w:szCs w:val="14"/>
                <w:lang w:eastAsia="pt-BR"/>
              </w:rPr>
              <w:t>--</w:t>
            </w:r>
          </w:p>
        </w:tc>
        <w:tc>
          <w:tcPr>
            <w:tcW w:w="1032" w:type="dxa"/>
            <w:vAlign w:val="center"/>
          </w:tcPr>
          <w:p w14:paraId="6D72AA5A" w14:textId="77777777" w:rsidR="00D6003D" w:rsidRPr="00886C45" w:rsidRDefault="00D6003D" w:rsidP="005F44FE">
            <w:pPr>
              <w:keepNext/>
              <w:keepLines/>
              <w:spacing w:before="40" w:after="40" w:line="240" w:lineRule="auto"/>
              <w:jc w:val="right"/>
              <w:rPr>
                <w:rFonts w:eastAsia="Times New Roman" w:cs="Arial"/>
                <w:b/>
                <w:bCs/>
                <w:spacing w:val="-2"/>
                <w:sz w:val="14"/>
                <w:szCs w:val="14"/>
                <w:lang w:eastAsia="pt-BR"/>
              </w:rPr>
            </w:pPr>
            <w:r>
              <w:rPr>
                <w:rFonts w:eastAsia="Times New Roman" w:cs="Arial"/>
                <w:b/>
                <w:bCs/>
                <w:spacing w:val="-2"/>
                <w:sz w:val="14"/>
                <w:szCs w:val="14"/>
                <w:lang w:eastAsia="pt-BR"/>
              </w:rPr>
              <w:t>--</w:t>
            </w:r>
          </w:p>
        </w:tc>
        <w:tc>
          <w:tcPr>
            <w:tcW w:w="1326" w:type="dxa"/>
            <w:vAlign w:val="center"/>
          </w:tcPr>
          <w:p w14:paraId="62FE2665" w14:textId="77777777" w:rsidR="00D6003D" w:rsidRPr="00886C45" w:rsidRDefault="00D6003D" w:rsidP="005F44FE">
            <w:pPr>
              <w:keepNext/>
              <w:keepLines/>
              <w:spacing w:before="40" w:after="40" w:line="240" w:lineRule="auto"/>
              <w:jc w:val="right"/>
              <w:rPr>
                <w:rFonts w:eastAsia="Times New Roman" w:cs="Arial"/>
                <w:b/>
                <w:bCs/>
                <w:spacing w:val="-2"/>
                <w:sz w:val="14"/>
                <w:szCs w:val="14"/>
                <w:lang w:eastAsia="pt-BR"/>
              </w:rPr>
            </w:pPr>
            <w:r>
              <w:rPr>
                <w:rFonts w:eastAsia="Times New Roman" w:cs="Arial"/>
                <w:b/>
                <w:bCs/>
                <w:spacing w:val="-2"/>
                <w:sz w:val="14"/>
                <w:szCs w:val="14"/>
                <w:lang w:eastAsia="pt-BR"/>
              </w:rPr>
              <w:t>--</w:t>
            </w:r>
          </w:p>
        </w:tc>
        <w:tc>
          <w:tcPr>
            <w:tcW w:w="1917" w:type="dxa"/>
            <w:vAlign w:val="center"/>
          </w:tcPr>
          <w:p w14:paraId="4B13D984" w14:textId="77777777" w:rsidR="00D6003D" w:rsidRPr="00886C45" w:rsidRDefault="00D6003D" w:rsidP="005F44FE">
            <w:pPr>
              <w:keepNext/>
              <w:keepLines/>
              <w:spacing w:before="40" w:after="40" w:line="240" w:lineRule="auto"/>
              <w:jc w:val="right"/>
              <w:rPr>
                <w:rFonts w:eastAsia="Times New Roman" w:cs="Arial"/>
                <w:b/>
                <w:bCs/>
                <w:spacing w:val="-2"/>
                <w:sz w:val="14"/>
                <w:szCs w:val="14"/>
                <w:lang w:eastAsia="pt-BR"/>
              </w:rPr>
            </w:pPr>
            <w:r>
              <w:rPr>
                <w:rFonts w:eastAsia="Times New Roman" w:cs="Arial"/>
                <w:b/>
                <w:bCs/>
                <w:spacing w:val="-2"/>
                <w:sz w:val="14"/>
                <w:szCs w:val="14"/>
                <w:lang w:eastAsia="pt-BR"/>
              </w:rPr>
              <w:t>--</w:t>
            </w:r>
          </w:p>
        </w:tc>
        <w:tc>
          <w:tcPr>
            <w:tcW w:w="1165" w:type="dxa"/>
            <w:vAlign w:val="center"/>
          </w:tcPr>
          <w:p w14:paraId="538C7B36" w14:textId="77777777" w:rsidR="00D6003D" w:rsidRPr="00886C45" w:rsidRDefault="00D6003D" w:rsidP="005F44FE">
            <w:pPr>
              <w:keepNext/>
              <w:keepLines/>
              <w:spacing w:before="40" w:after="40" w:line="240" w:lineRule="auto"/>
              <w:jc w:val="right"/>
              <w:rPr>
                <w:rFonts w:eastAsia="Times New Roman" w:cs="Arial"/>
                <w:b/>
                <w:bCs/>
                <w:spacing w:val="-2"/>
                <w:sz w:val="14"/>
                <w:szCs w:val="14"/>
                <w:lang w:eastAsia="pt-BR"/>
              </w:rPr>
            </w:pPr>
            <w:r>
              <w:rPr>
                <w:rFonts w:eastAsia="Times New Roman" w:cs="Arial"/>
                <w:b/>
                <w:bCs/>
                <w:spacing w:val="-2"/>
                <w:sz w:val="14"/>
                <w:szCs w:val="14"/>
                <w:lang w:eastAsia="pt-BR"/>
              </w:rPr>
              <w:t>--</w:t>
            </w:r>
          </w:p>
        </w:tc>
        <w:tc>
          <w:tcPr>
            <w:tcW w:w="1190" w:type="dxa"/>
            <w:vAlign w:val="center"/>
          </w:tcPr>
          <w:p w14:paraId="4F5FB3C9" w14:textId="77777777" w:rsidR="00D6003D" w:rsidRPr="00886C45" w:rsidRDefault="00D6003D" w:rsidP="005F44FE">
            <w:pPr>
              <w:spacing w:after="0" w:line="240" w:lineRule="auto"/>
              <w:jc w:val="right"/>
              <w:rPr>
                <w:rFonts w:cs="Arial"/>
                <w:b/>
                <w:bCs/>
                <w:sz w:val="14"/>
                <w:szCs w:val="14"/>
              </w:rPr>
            </w:pPr>
            <w:r>
              <w:rPr>
                <w:rFonts w:cs="Arial"/>
                <w:b/>
                <w:bCs/>
                <w:sz w:val="14"/>
                <w:szCs w:val="14"/>
              </w:rPr>
              <w:t>--</w:t>
            </w:r>
          </w:p>
        </w:tc>
        <w:tc>
          <w:tcPr>
            <w:tcW w:w="1190" w:type="dxa"/>
            <w:vAlign w:val="center"/>
          </w:tcPr>
          <w:p w14:paraId="258118D0" w14:textId="77777777" w:rsidR="00D6003D" w:rsidRPr="00886C45" w:rsidRDefault="00D6003D" w:rsidP="005F44FE">
            <w:pPr>
              <w:spacing w:after="0" w:line="240" w:lineRule="auto"/>
              <w:jc w:val="right"/>
              <w:rPr>
                <w:rFonts w:eastAsia="Times New Roman" w:cs="Arial"/>
                <w:b/>
                <w:bCs/>
                <w:sz w:val="14"/>
                <w:szCs w:val="14"/>
              </w:rPr>
            </w:pPr>
            <w:r>
              <w:rPr>
                <w:rFonts w:cs="Arial"/>
                <w:b/>
                <w:bCs/>
                <w:sz w:val="14"/>
                <w:szCs w:val="14"/>
              </w:rPr>
              <w:t>6.044.571</w:t>
            </w:r>
          </w:p>
        </w:tc>
        <w:tc>
          <w:tcPr>
            <w:tcW w:w="1165" w:type="dxa"/>
            <w:vAlign w:val="center"/>
          </w:tcPr>
          <w:p w14:paraId="64A1A187" w14:textId="77777777" w:rsidR="00D6003D" w:rsidRPr="00886C45" w:rsidRDefault="00D6003D" w:rsidP="005F44FE">
            <w:pPr>
              <w:spacing w:after="0" w:line="240" w:lineRule="auto"/>
              <w:jc w:val="right"/>
              <w:rPr>
                <w:rFonts w:eastAsia="Times New Roman" w:cs="Arial"/>
                <w:b/>
                <w:bCs/>
                <w:sz w:val="14"/>
                <w:szCs w:val="14"/>
              </w:rPr>
            </w:pPr>
            <w:r>
              <w:rPr>
                <w:rFonts w:cs="Arial"/>
                <w:b/>
                <w:bCs/>
                <w:sz w:val="14"/>
                <w:szCs w:val="14"/>
              </w:rPr>
              <w:t>6.044.571</w:t>
            </w:r>
          </w:p>
        </w:tc>
      </w:tr>
      <w:tr w:rsidR="00D6003D" w:rsidRPr="001A117C" w14:paraId="0157D424" w14:textId="77777777" w:rsidTr="005F44FE">
        <w:trPr>
          <w:trHeight w:val="175"/>
        </w:trPr>
        <w:tc>
          <w:tcPr>
            <w:tcW w:w="3832" w:type="dxa"/>
            <w:vAlign w:val="center"/>
          </w:tcPr>
          <w:p w14:paraId="562E6E6B" w14:textId="77777777" w:rsidR="00D6003D" w:rsidRPr="004E518C" w:rsidRDefault="00D6003D" w:rsidP="005F44FE">
            <w:pPr>
              <w:keepNext/>
              <w:keepLines/>
              <w:spacing w:before="40" w:after="40" w:line="240" w:lineRule="auto"/>
              <w:ind w:left="113"/>
              <w:rPr>
                <w:rFonts w:eastAsia="Times New Roman" w:cs="Arial"/>
                <w:spacing w:val="-2"/>
                <w:sz w:val="14"/>
                <w:szCs w:val="14"/>
                <w:lang w:eastAsia="pt-BR"/>
              </w:rPr>
            </w:pPr>
            <w:r w:rsidRPr="004E518C">
              <w:rPr>
                <w:rFonts w:eastAsia="Times New Roman" w:cs="Arial"/>
                <w:b/>
                <w:spacing w:val="-2"/>
                <w:sz w:val="14"/>
                <w:szCs w:val="14"/>
                <w:lang w:eastAsia="pt-BR"/>
              </w:rPr>
              <w:t>Destinações</w:t>
            </w:r>
            <w:r w:rsidRPr="004E518C">
              <w:rPr>
                <w:rFonts w:eastAsia="Times New Roman" w:cs="Arial"/>
                <w:spacing w:val="-2"/>
                <w:sz w:val="14"/>
                <w:szCs w:val="14"/>
                <w:lang w:eastAsia="pt-BR"/>
              </w:rPr>
              <w:t xml:space="preserve"> - Reservas de Lucros</w:t>
            </w:r>
          </w:p>
        </w:tc>
        <w:tc>
          <w:tcPr>
            <w:tcW w:w="884" w:type="dxa"/>
            <w:shd w:val="clear" w:color="auto" w:fill="auto"/>
            <w:vAlign w:val="center"/>
          </w:tcPr>
          <w:p w14:paraId="4E4EDB2F" w14:textId="77777777" w:rsidR="00D6003D" w:rsidRPr="00282CAA" w:rsidRDefault="00D6003D" w:rsidP="005F44FE">
            <w:pPr>
              <w:keepNext/>
              <w:keepLines/>
              <w:spacing w:before="40" w:after="40" w:line="240" w:lineRule="auto"/>
              <w:jc w:val="right"/>
              <w:rPr>
                <w:rFonts w:eastAsia="Times New Roman" w:cs="Arial"/>
                <w:bCs/>
                <w:spacing w:val="-2"/>
                <w:sz w:val="14"/>
                <w:szCs w:val="14"/>
                <w:lang w:eastAsia="pt-BR"/>
              </w:rPr>
            </w:pPr>
          </w:p>
        </w:tc>
        <w:tc>
          <w:tcPr>
            <w:tcW w:w="1325" w:type="dxa"/>
            <w:shd w:val="clear" w:color="auto" w:fill="auto"/>
            <w:vAlign w:val="center"/>
          </w:tcPr>
          <w:p w14:paraId="423B6B85" w14:textId="77777777" w:rsidR="00D6003D" w:rsidRPr="00CE172C" w:rsidRDefault="00D6003D" w:rsidP="005F44FE">
            <w:pPr>
              <w:keepNext/>
              <w:keepLines/>
              <w:spacing w:before="40" w:after="40" w:line="240" w:lineRule="auto"/>
              <w:jc w:val="right"/>
              <w:rPr>
                <w:rFonts w:eastAsia="Times New Roman" w:cs="Arial"/>
                <w:bCs/>
                <w:spacing w:val="-2"/>
                <w:sz w:val="14"/>
                <w:szCs w:val="14"/>
                <w:lang w:eastAsia="pt-BR"/>
              </w:rPr>
            </w:pPr>
            <w:r w:rsidRPr="00CE172C">
              <w:rPr>
                <w:rFonts w:eastAsia="Times New Roman" w:cs="Arial"/>
                <w:bCs/>
                <w:spacing w:val="-2"/>
                <w:sz w:val="14"/>
                <w:szCs w:val="14"/>
                <w:lang w:eastAsia="pt-BR"/>
              </w:rPr>
              <w:t>--</w:t>
            </w:r>
          </w:p>
        </w:tc>
        <w:tc>
          <w:tcPr>
            <w:tcW w:w="1032" w:type="dxa"/>
            <w:vAlign w:val="center"/>
          </w:tcPr>
          <w:p w14:paraId="7C98B829" w14:textId="77777777" w:rsidR="00D6003D" w:rsidRPr="00CE172C" w:rsidRDefault="00D6003D" w:rsidP="005F44FE">
            <w:pPr>
              <w:keepNext/>
              <w:keepLines/>
              <w:spacing w:before="40" w:after="40" w:line="240" w:lineRule="auto"/>
              <w:jc w:val="right"/>
              <w:rPr>
                <w:rFonts w:eastAsia="Times New Roman" w:cs="Arial"/>
                <w:bCs/>
                <w:spacing w:val="-2"/>
                <w:sz w:val="14"/>
                <w:szCs w:val="14"/>
                <w:lang w:eastAsia="pt-BR"/>
              </w:rPr>
            </w:pPr>
            <w:r w:rsidRPr="00CE172C">
              <w:rPr>
                <w:rFonts w:eastAsia="Times New Roman" w:cs="Arial"/>
                <w:bCs/>
                <w:spacing w:val="-2"/>
                <w:sz w:val="14"/>
                <w:szCs w:val="14"/>
                <w:lang w:eastAsia="pt-BR"/>
              </w:rPr>
              <w:t>--</w:t>
            </w:r>
          </w:p>
        </w:tc>
        <w:tc>
          <w:tcPr>
            <w:tcW w:w="1326" w:type="dxa"/>
            <w:vAlign w:val="center"/>
          </w:tcPr>
          <w:p w14:paraId="09DDFDDA" w14:textId="77777777" w:rsidR="00D6003D" w:rsidRPr="00CE172C" w:rsidRDefault="00D6003D" w:rsidP="005F44FE">
            <w:pPr>
              <w:spacing w:after="0" w:line="240" w:lineRule="auto"/>
              <w:jc w:val="right"/>
              <w:rPr>
                <w:rFonts w:eastAsia="Times New Roman" w:cs="Arial"/>
                <w:sz w:val="14"/>
                <w:szCs w:val="14"/>
              </w:rPr>
            </w:pPr>
            <w:r w:rsidRPr="00CE172C">
              <w:rPr>
                <w:rFonts w:cs="Arial"/>
                <w:sz w:val="14"/>
                <w:szCs w:val="14"/>
              </w:rPr>
              <w:t>302.229</w:t>
            </w:r>
          </w:p>
        </w:tc>
        <w:tc>
          <w:tcPr>
            <w:tcW w:w="1917" w:type="dxa"/>
            <w:vAlign w:val="center"/>
          </w:tcPr>
          <w:p w14:paraId="2460388A" w14:textId="77777777" w:rsidR="00D6003D" w:rsidRPr="00CE172C" w:rsidRDefault="00D6003D" w:rsidP="005F44FE">
            <w:pPr>
              <w:keepNext/>
              <w:keepLines/>
              <w:spacing w:before="40" w:after="40" w:line="240" w:lineRule="auto"/>
              <w:jc w:val="right"/>
              <w:rPr>
                <w:rFonts w:eastAsia="Times New Roman" w:cs="Arial"/>
                <w:bCs/>
                <w:spacing w:val="-2"/>
                <w:sz w:val="14"/>
                <w:szCs w:val="14"/>
                <w:lang w:eastAsia="pt-BR"/>
              </w:rPr>
            </w:pPr>
            <w:r w:rsidRPr="00CE172C">
              <w:rPr>
                <w:rFonts w:eastAsia="Times New Roman" w:cs="Arial"/>
                <w:bCs/>
                <w:spacing w:val="-2"/>
                <w:sz w:val="14"/>
                <w:szCs w:val="14"/>
                <w:lang w:eastAsia="pt-BR"/>
              </w:rPr>
              <w:t>--</w:t>
            </w:r>
          </w:p>
        </w:tc>
        <w:tc>
          <w:tcPr>
            <w:tcW w:w="1165" w:type="dxa"/>
            <w:vAlign w:val="center"/>
          </w:tcPr>
          <w:p w14:paraId="1A65BD48" w14:textId="77777777" w:rsidR="00D6003D" w:rsidRPr="00CE172C" w:rsidRDefault="00D6003D" w:rsidP="005F44FE">
            <w:pPr>
              <w:keepNext/>
              <w:keepLines/>
              <w:spacing w:before="40" w:after="40" w:line="240" w:lineRule="auto"/>
              <w:jc w:val="right"/>
              <w:rPr>
                <w:rFonts w:eastAsia="Times New Roman" w:cs="Arial"/>
                <w:bCs/>
                <w:spacing w:val="-2"/>
                <w:sz w:val="14"/>
                <w:szCs w:val="14"/>
                <w:lang w:eastAsia="pt-BR"/>
              </w:rPr>
            </w:pPr>
            <w:r w:rsidRPr="00CE172C">
              <w:rPr>
                <w:rFonts w:eastAsia="Times New Roman" w:cs="Arial"/>
                <w:bCs/>
                <w:spacing w:val="-2"/>
                <w:sz w:val="14"/>
                <w:szCs w:val="14"/>
                <w:lang w:eastAsia="pt-BR"/>
              </w:rPr>
              <w:t>--</w:t>
            </w:r>
          </w:p>
        </w:tc>
        <w:tc>
          <w:tcPr>
            <w:tcW w:w="1190" w:type="dxa"/>
            <w:vAlign w:val="center"/>
          </w:tcPr>
          <w:p w14:paraId="4C1B4102" w14:textId="77777777" w:rsidR="00D6003D" w:rsidRPr="00CE172C" w:rsidRDefault="00D6003D" w:rsidP="005F44FE">
            <w:pPr>
              <w:spacing w:after="0" w:line="240" w:lineRule="auto"/>
              <w:jc w:val="right"/>
              <w:rPr>
                <w:rFonts w:cs="Arial"/>
                <w:bCs/>
                <w:sz w:val="14"/>
                <w:szCs w:val="14"/>
              </w:rPr>
            </w:pPr>
            <w:r w:rsidRPr="00CE172C">
              <w:rPr>
                <w:rFonts w:cs="Arial"/>
                <w:bCs/>
                <w:sz w:val="14"/>
                <w:szCs w:val="14"/>
              </w:rPr>
              <w:t>--</w:t>
            </w:r>
          </w:p>
        </w:tc>
        <w:tc>
          <w:tcPr>
            <w:tcW w:w="1190" w:type="dxa"/>
            <w:vAlign w:val="center"/>
          </w:tcPr>
          <w:p w14:paraId="4C99B900" w14:textId="77777777" w:rsidR="00D6003D" w:rsidRPr="00CE172C" w:rsidRDefault="00D6003D" w:rsidP="005F44FE">
            <w:pPr>
              <w:spacing w:after="0" w:line="240" w:lineRule="auto"/>
              <w:jc w:val="right"/>
              <w:rPr>
                <w:rFonts w:eastAsia="Times New Roman" w:cs="Arial"/>
                <w:sz w:val="14"/>
                <w:szCs w:val="14"/>
              </w:rPr>
            </w:pPr>
            <w:r>
              <w:rPr>
                <w:rFonts w:cs="Arial"/>
                <w:sz w:val="14"/>
                <w:szCs w:val="14"/>
              </w:rPr>
              <w:t>(302.229)</w:t>
            </w:r>
          </w:p>
        </w:tc>
        <w:tc>
          <w:tcPr>
            <w:tcW w:w="1165" w:type="dxa"/>
            <w:vAlign w:val="center"/>
          </w:tcPr>
          <w:p w14:paraId="405B1595" w14:textId="77777777" w:rsidR="00D6003D" w:rsidRPr="00CE172C" w:rsidRDefault="00D6003D" w:rsidP="005F44FE">
            <w:pPr>
              <w:spacing w:after="0" w:line="240" w:lineRule="auto"/>
              <w:jc w:val="right"/>
              <w:rPr>
                <w:rFonts w:eastAsia="Times New Roman" w:cs="Arial"/>
                <w:bCs/>
                <w:sz w:val="14"/>
                <w:szCs w:val="14"/>
              </w:rPr>
            </w:pPr>
            <w:r>
              <w:rPr>
                <w:rFonts w:eastAsia="Times New Roman" w:cs="Arial"/>
                <w:bCs/>
                <w:sz w:val="14"/>
                <w:szCs w:val="14"/>
              </w:rPr>
              <w:t>--</w:t>
            </w:r>
          </w:p>
        </w:tc>
      </w:tr>
      <w:tr w:rsidR="00D6003D" w:rsidRPr="001A117C" w14:paraId="6F57482C" w14:textId="77777777" w:rsidTr="005F44FE">
        <w:trPr>
          <w:trHeight w:val="175"/>
        </w:trPr>
        <w:tc>
          <w:tcPr>
            <w:tcW w:w="3832" w:type="dxa"/>
            <w:vAlign w:val="center"/>
          </w:tcPr>
          <w:p w14:paraId="217228D8" w14:textId="77777777" w:rsidR="00D6003D" w:rsidRPr="004E518C" w:rsidRDefault="00D6003D" w:rsidP="005F44FE">
            <w:pPr>
              <w:keepNext/>
              <w:keepLines/>
              <w:spacing w:before="40" w:after="40" w:line="240" w:lineRule="auto"/>
              <w:ind w:left="113"/>
              <w:rPr>
                <w:rFonts w:eastAsia="Times New Roman" w:cs="Arial"/>
                <w:spacing w:val="-2"/>
                <w:sz w:val="14"/>
                <w:szCs w:val="14"/>
                <w:lang w:eastAsia="pt-BR"/>
              </w:rPr>
            </w:pPr>
            <w:r w:rsidRPr="004E518C">
              <w:rPr>
                <w:rFonts w:eastAsia="Times New Roman" w:cs="Arial"/>
                <w:spacing w:val="-2"/>
                <w:sz w:val="14"/>
                <w:szCs w:val="14"/>
                <w:lang w:eastAsia="pt-BR"/>
              </w:rPr>
              <w:t xml:space="preserve">                       - Dividendos intermediários pagos </w:t>
            </w:r>
          </w:p>
        </w:tc>
        <w:tc>
          <w:tcPr>
            <w:tcW w:w="884" w:type="dxa"/>
            <w:shd w:val="clear" w:color="auto" w:fill="auto"/>
            <w:vAlign w:val="center"/>
          </w:tcPr>
          <w:p w14:paraId="3395B00D" w14:textId="77777777" w:rsidR="00D6003D" w:rsidRPr="00282CAA" w:rsidRDefault="00D6003D" w:rsidP="005F44FE">
            <w:pPr>
              <w:keepNext/>
              <w:keepLines/>
              <w:spacing w:before="40" w:after="40" w:line="240" w:lineRule="auto"/>
              <w:jc w:val="right"/>
              <w:rPr>
                <w:rFonts w:eastAsia="Times New Roman" w:cs="Arial"/>
                <w:bCs/>
                <w:spacing w:val="-2"/>
                <w:sz w:val="14"/>
                <w:szCs w:val="14"/>
                <w:lang w:eastAsia="pt-BR"/>
              </w:rPr>
            </w:pPr>
            <w:r w:rsidRPr="00282CAA">
              <w:rPr>
                <w:rFonts w:eastAsia="Times New Roman" w:cs="Arial"/>
                <w:bCs/>
                <w:spacing w:val="-2"/>
                <w:sz w:val="14"/>
                <w:szCs w:val="14"/>
                <w:lang w:eastAsia="pt-BR"/>
              </w:rPr>
              <w:t>[25.</w:t>
            </w:r>
            <w:r>
              <w:rPr>
                <w:rFonts w:eastAsia="Times New Roman" w:cs="Arial"/>
                <w:bCs/>
                <w:spacing w:val="-2"/>
                <w:sz w:val="14"/>
                <w:szCs w:val="14"/>
                <w:lang w:eastAsia="pt-BR"/>
              </w:rPr>
              <w:t>d</w:t>
            </w:r>
            <w:r w:rsidRPr="00282CAA">
              <w:rPr>
                <w:rFonts w:eastAsia="Times New Roman" w:cs="Arial"/>
                <w:bCs/>
                <w:spacing w:val="-2"/>
                <w:sz w:val="14"/>
                <w:szCs w:val="14"/>
                <w:lang w:eastAsia="pt-BR"/>
              </w:rPr>
              <w:t>]</w:t>
            </w:r>
          </w:p>
        </w:tc>
        <w:tc>
          <w:tcPr>
            <w:tcW w:w="1325" w:type="dxa"/>
            <w:shd w:val="clear" w:color="auto" w:fill="auto"/>
            <w:vAlign w:val="center"/>
          </w:tcPr>
          <w:p w14:paraId="108FAFF1" w14:textId="77777777" w:rsidR="00D6003D" w:rsidRPr="00CE172C" w:rsidRDefault="00D6003D" w:rsidP="005F44FE">
            <w:pPr>
              <w:keepNext/>
              <w:keepLines/>
              <w:spacing w:before="40" w:after="40" w:line="240" w:lineRule="auto"/>
              <w:jc w:val="right"/>
              <w:rPr>
                <w:rFonts w:eastAsia="Times New Roman" w:cs="Arial"/>
                <w:bCs/>
                <w:spacing w:val="-2"/>
                <w:sz w:val="14"/>
                <w:szCs w:val="14"/>
                <w:lang w:eastAsia="pt-BR"/>
              </w:rPr>
            </w:pPr>
            <w:r w:rsidRPr="00CE172C">
              <w:rPr>
                <w:rFonts w:eastAsia="Times New Roman" w:cs="Arial"/>
                <w:bCs/>
                <w:spacing w:val="-2"/>
                <w:sz w:val="14"/>
                <w:szCs w:val="14"/>
                <w:lang w:eastAsia="pt-BR"/>
              </w:rPr>
              <w:t>--</w:t>
            </w:r>
          </w:p>
        </w:tc>
        <w:tc>
          <w:tcPr>
            <w:tcW w:w="1032" w:type="dxa"/>
            <w:vAlign w:val="center"/>
          </w:tcPr>
          <w:p w14:paraId="735D57C6" w14:textId="77777777" w:rsidR="00D6003D" w:rsidRPr="00CE172C" w:rsidRDefault="00D6003D" w:rsidP="005F44FE">
            <w:pPr>
              <w:keepNext/>
              <w:keepLines/>
              <w:spacing w:before="40" w:after="40" w:line="240" w:lineRule="auto"/>
              <w:jc w:val="right"/>
              <w:rPr>
                <w:rFonts w:eastAsia="Times New Roman" w:cs="Arial"/>
                <w:bCs/>
                <w:spacing w:val="-2"/>
                <w:sz w:val="14"/>
                <w:szCs w:val="14"/>
                <w:lang w:eastAsia="pt-BR"/>
              </w:rPr>
            </w:pPr>
            <w:r w:rsidRPr="00CE172C">
              <w:rPr>
                <w:rFonts w:eastAsia="Times New Roman" w:cs="Arial"/>
                <w:bCs/>
                <w:spacing w:val="-2"/>
                <w:sz w:val="14"/>
                <w:szCs w:val="14"/>
                <w:lang w:eastAsia="pt-BR"/>
              </w:rPr>
              <w:t>--</w:t>
            </w:r>
          </w:p>
        </w:tc>
        <w:tc>
          <w:tcPr>
            <w:tcW w:w="1326" w:type="dxa"/>
            <w:vAlign w:val="center"/>
          </w:tcPr>
          <w:p w14:paraId="5EFD375C" w14:textId="77777777" w:rsidR="00D6003D" w:rsidRPr="00CE172C" w:rsidRDefault="00D6003D" w:rsidP="005F44FE">
            <w:pPr>
              <w:keepNext/>
              <w:keepLines/>
              <w:spacing w:before="40" w:after="40" w:line="240" w:lineRule="auto"/>
              <w:jc w:val="right"/>
              <w:rPr>
                <w:rFonts w:eastAsia="Times New Roman" w:cs="Arial"/>
                <w:bCs/>
                <w:spacing w:val="-2"/>
                <w:sz w:val="14"/>
                <w:szCs w:val="14"/>
                <w:lang w:eastAsia="pt-BR"/>
              </w:rPr>
            </w:pPr>
            <w:r w:rsidRPr="00CE172C">
              <w:rPr>
                <w:rFonts w:eastAsia="Times New Roman" w:cs="Arial"/>
                <w:bCs/>
                <w:spacing w:val="-2"/>
                <w:sz w:val="14"/>
                <w:szCs w:val="14"/>
                <w:lang w:eastAsia="pt-BR"/>
              </w:rPr>
              <w:t>--</w:t>
            </w:r>
          </w:p>
        </w:tc>
        <w:tc>
          <w:tcPr>
            <w:tcW w:w="1917" w:type="dxa"/>
            <w:vAlign w:val="center"/>
          </w:tcPr>
          <w:p w14:paraId="3341A05C" w14:textId="77777777" w:rsidR="00D6003D" w:rsidRPr="00CE172C" w:rsidRDefault="00D6003D" w:rsidP="005F44FE">
            <w:pPr>
              <w:keepNext/>
              <w:keepLines/>
              <w:spacing w:before="40" w:after="40" w:line="240" w:lineRule="auto"/>
              <w:jc w:val="right"/>
              <w:rPr>
                <w:rFonts w:eastAsia="Times New Roman" w:cs="Arial"/>
                <w:bCs/>
                <w:spacing w:val="-2"/>
                <w:sz w:val="14"/>
                <w:szCs w:val="14"/>
                <w:lang w:eastAsia="pt-BR"/>
              </w:rPr>
            </w:pPr>
            <w:r w:rsidRPr="00CE172C">
              <w:rPr>
                <w:rFonts w:eastAsia="Times New Roman" w:cs="Arial"/>
                <w:bCs/>
                <w:spacing w:val="-2"/>
                <w:sz w:val="14"/>
                <w:szCs w:val="14"/>
                <w:lang w:eastAsia="pt-BR"/>
              </w:rPr>
              <w:t>--</w:t>
            </w:r>
          </w:p>
        </w:tc>
        <w:tc>
          <w:tcPr>
            <w:tcW w:w="1165" w:type="dxa"/>
            <w:vAlign w:val="center"/>
          </w:tcPr>
          <w:p w14:paraId="77B1BE63" w14:textId="77777777" w:rsidR="00D6003D" w:rsidRPr="00CE172C" w:rsidRDefault="00D6003D" w:rsidP="005F44FE">
            <w:pPr>
              <w:keepNext/>
              <w:keepLines/>
              <w:spacing w:before="40" w:after="40" w:line="240" w:lineRule="auto"/>
              <w:jc w:val="right"/>
              <w:rPr>
                <w:rFonts w:eastAsia="Times New Roman" w:cs="Arial"/>
                <w:bCs/>
                <w:spacing w:val="-2"/>
                <w:sz w:val="14"/>
                <w:szCs w:val="14"/>
                <w:lang w:eastAsia="pt-BR"/>
              </w:rPr>
            </w:pPr>
            <w:r w:rsidRPr="00CE172C">
              <w:rPr>
                <w:rFonts w:eastAsia="Times New Roman" w:cs="Arial"/>
                <w:bCs/>
                <w:spacing w:val="-2"/>
                <w:sz w:val="14"/>
                <w:szCs w:val="14"/>
                <w:lang w:eastAsia="pt-BR"/>
              </w:rPr>
              <w:t>--</w:t>
            </w:r>
          </w:p>
        </w:tc>
        <w:tc>
          <w:tcPr>
            <w:tcW w:w="1190" w:type="dxa"/>
            <w:vAlign w:val="center"/>
          </w:tcPr>
          <w:p w14:paraId="78E1DB6A" w14:textId="77777777" w:rsidR="00D6003D" w:rsidRPr="00CE172C" w:rsidRDefault="00D6003D" w:rsidP="005F44FE">
            <w:pPr>
              <w:spacing w:after="0" w:line="240" w:lineRule="auto"/>
              <w:jc w:val="right"/>
              <w:rPr>
                <w:rFonts w:cs="Arial"/>
                <w:bCs/>
                <w:sz w:val="14"/>
                <w:szCs w:val="14"/>
              </w:rPr>
            </w:pPr>
            <w:r w:rsidRPr="00CE172C">
              <w:rPr>
                <w:rFonts w:cs="Arial"/>
                <w:bCs/>
                <w:sz w:val="14"/>
                <w:szCs w:val="14"/>
              </w:rPr>
              <w:t>--</w:t>
            </w:r>
          </w:p>
        </w:tc>
        <w:tc>
          <w:tcPr>
            <w:tcW w:w="1190" w:type="dxa"/>
            <w:vAlign w:val="center"/>
          </w:tcPr>
          <w:p w14:paraId="0BAB70AA" w14:textId="77777777" w:rsidR="00D6003D" w:rsidRPr="00CE172C" w:rsidRDefault="00D6003D" w:rsidP="005F44FE">
            <w:pPr>
              <w:spacing w:after="0" w:line="240" w:lineRule="auto"/>
              <w:jc w:val="right"/>
              <w:rPr>
                <w:rFonts w:eastAsia="Times New Roman" w:cs="Arial"/>
                <w:sz w:val="14"/>
                <w:szCs w:val="14"/>
              </w:rPr>
            </w:pPr>
            <w:r>
              <w:rPr>
                <w:rFonts w:cs="Arial"/>
                <w:sz w:val="14"/>
                <w:szCs w:val="14"/>
              </w:rPr>
              <w:t>(2.068.697)</w:t>
            </w:r>
          </w:p>
        </w:tc>
        <w:tc>
          <w:tcPr>
            <w:tcW w:w="1165" w:type="dxa"/>
            <w:vAlign w:val="center"/>
          </w:tcPr>
          <w:p w14:paraId="4B0DE6AD" w14:textId="77777777" w:rsidR="00D6003D" w:rsidRPr="00FA6AE9" w:rsidRDefault="00D6003D" w:rsidP="005F44FE">
            <w:pPr>
              <w:spacing w:after="0" w:line="240" w:lineRule="auto"/>
              <w:jc w:val="right"/>
              <w:rPr>
                <w:rFonts w:eastAsia="Times New Roman" w:cs="Arial"/>
                <w:sz w:val="14"/>
                <w:szCs w:val="14"/>
              </w:rPr>
            </w:pPr>
            <w:r>
              <w:rPr>
                <w:rFonts w:cs="Arial"/>
                <w:sz w:val="14"/>
                <w:szCs w:val="14"/>
              </w:rPr>
              <w:t>(2.068.697)</w:t>
            </w:r>
          </w:p>
        </w:tc>
      </w:tr>
      <w:tr w:rsidR="00D6003D" w:rsidRPr="001A117C" w14:paraId="3299609F" w14:textId="77777777" w:rsidTr="005F44FE">
        <w:trPr>
          <w:trHeight w:val="172"/>
        </w:trPr>
        <w:tc>
          <w:tcPr>
            <w:tcW w:w="3832" w:type="dxa"/>
            <w:tcBorders>
              <w:bottom w:val="single" w:sz="2" w:space="0" w:color="1F4E79" w:themeColor="accent1" w:themeShade="80"/>
            </w:tcBorders>
            <w:vAlign w:val="center"/>
          </w:tcPr>
          <w:p w14:paraId="0278AB36" w14:textId="77777777" w:rsidR="00D6003D" w:rsidRPr="00BF7676" w:rsidRDefault="00D6003D" w:rsidP="005F44FE">
            <w:pPr>
              <w:keepNext/>
              <w:keepLines/>
              <w:spacing w:before="40" w:after="40" w:line="240" w:lineRule="auto"/>
              <w:ind w:left="113"/>
              <w:rPr>
                <w:rFonts w:eastAsia="Times New Roman" w:cs="Arial"/>
                <w:spacing w:val="-2"/>
                <w:sz w:val="14"/>
                <w:szCs w:val="14"/>
                <w:lang w:eastAsia="pt-BR"/>
              </w:rPr>
            </w:pPr>
            <w:r w:rsidRPr="004E518C">
              <w:rPr>
                <w:rFonts w:eastAsia="Times New Roman" w:cs="Arial"/>
                <w:spacing w:val="-2"/>
                <w:sz w:val="14"/>
                <w:szCs w:val="14"/>
                <w:lang w:eastAsia="pt-BR"/>
              </w:rPr>
              <w:t xml:space="preserve">                       - Dividendos propostos a pagar</w:t>
            </w:r>
          </w:p>
        </w:tc>
        <w:tc>
          <w:tcPr>
            <w:tcW w:w="884" w:type="dxa"/>
            <w:tcBorders>
              <w:bottom w:val="single" w:sz="2" w:space="0" w:color="1F4E79" w:themeColor="accent1" w:themeShade="80"/>
            </w:tcBorders>
            <w:vAlign w:val="center"/>
          </w:tcPr>
          <w:p w14:paraId="6A4CE765" w14:textId="77777777" w:rsidR="00D6003D" w:rsidRPr="00282CAA" w:rsidRDefault="00D6003D" w:rsidP="005F44FE">
            <w:pPr>
              <w:keepNext/>
              <w:keepLines/>
              <w:spacing w:before="40" w:after="40" w:line="240" w:lineRule="auto"/>
              <w:jc w:val="right"/>
              <w:rPr>
                <w:rFonts w:eastAsia="Times New Roman" w:cs="Arial"/>
                <w:bCs/>
                <w:spacing w:val="-2"/>
                <w:sz w:val="14"/>
                <w:szCs w:val="14"/>
                <w:lang w:eastAsia="pt-BR"/>
              </w:rPr>
            </w:pPr>
            <w:r w:rsidRPr="00282CAA">
              <w:rPr>
                <w:rFonts w:eastAsia="Times New Roman" w:cs="Arial"/>
                <w:bCs/>
                <w:spacing w:val="-2"/>
                <w:sz w:val="14"/>
                <w:szCs w:val="14"/>
                <w:lang w:eastAsia="pt-BR"/>
              </w:rPr>
              <w:t>[25.d]</w:t>
            </w:r>
          </w:p>
        </w:tc>
        <w:tc>
          <w:tcPr>
            <w:tcW w:w="1325" w:type="dxa"/>
            <w:tcBorders>
              <w:bottom w:val="single" w:sz="2" w:space="0" w:color="1F4E79" w:themeColor="accent1" w:themeShade="80"/>
            </w:tcBorders>
            <w:vAlign w:val="center"/>
          </w:tcPr>
          <w:p w14:paraId="2355F10D" w14:textId="77777777" w:rsidR="00D6003D" w:rsidRPr="00282CAA" w:rsidRDefault="00D6003D" w:rsidP="005F44FE">
            <w:pPr>
              <w:spacing w:after="0" w:line="240" w:lineRule="auto"/>
              <w:jc w:val="right"/>
              <w:rPr>
                <w:rFonts w:eastAsia="Times New Roman" w:cs="Arial"/>
                <w:bCs/>
                <w:sz w:val="14"/>
                <w:szCs w:val="14"/>
              </w:rPr>
            </w:pPr>
            <w:r w:rsidRPr="00282CAA">
              <w:rPr>
                <w:rFonts w:eastAsia="Times New Roman" w:cs="Arial"/>
                <w:bCs/>
                <w:sz w:val="14"/>
                <w:szCs w:val="14"/>
              </w:rPr>
              <w:t>--</w:t>
            </w:r>
          </w:p>
        </w:tc>
        <w:tc>
          <w:tcPr>
            <w:tcW w:w="1032" w:type="dxa"/>
            <w:tcBorders>
              <w:bottom w:val="single" w:sz="2" w:space="0" w:color="1F4E79" w:themeColor="accent1" w:themeShade="80"/>
            </w:tcBorders>
            <w:vAlign w:val="center"/>
          </w:tcPr>
          <w:p w14:paraId="330D44A8" w14:textId="77777777" w:rsidR="00D6003D" w:rsidRPr="00CE172C" w:rsidRDefault="00D6003D" w:rsidP="005F44FE">
            <w:pPr>
              <w:keepNext/>
              <w:keepLines/>
              <w:spacing w:before="40" w:after="40" w:line="240" w:lineRule="auto"/>
              <w:jc w:val="right"/>
              <w:rPr>
                <w:rFonts w:eastAsia="Times New Roman" w:cs="Arial"/>
                <w:bCs/>
                <w:spacing w:val="-2"/>
                <w:sz w:val="14"/>
                <w:szCs w:val="14"/>
                <w:lang w:eastAsia="pt-BR"/>
              </w:rPr>
            </w:pPr>
            <w:r w:rsidRPr="00CE172C">
              <w:rPr>
                <w:rFonts w:eastAsia="Times New Roman" w:cs="Arial"/>
                <w:bCs/>
                <w:spacing w:val="-2"/>
                <w:sz w:val="14"/>
                <w:szCs w:val="14"/>
                <w:lang w:eastAsia="pt-BR"/>
              </w:rPr>
              <w:t>--</w:t>
            </w:r>
          </w:p>
        </w:tc>
        <w:tc>
          <w:tcPr>
            <w:tcW w:w="1326" w:type="dxa"/>
            <w:tcBorders>
              <w:bottom w:val="single" w:sz="2" w:space="0" w:color="1F4E79" w:themeColor="accent1" w:themeShade="80"/>
            </w:tcBorders>
            <w:vAlign w:val="center"/>
          </w:tcPr>
          <w:p w14:paraId="1F0FBF12" w14:textId="77777777" w:rsidR="00D6003D" w:rsidRPr="00CE172C" w:rsidRDefault="00D6003D" w:rsidP="005F44FE">
            <w:pPr>
              <w:spacing w:after="0" w:line="240" w:lineRule="auto"/>
              <w:jc w:val="right"/>
              <w:rPr>
                <w:rFonts w:eastAsia="Times New Roman" w:cs="Arial"/>
                <w:bCs/>
                <w:sz w:val="14"/>
                <w:szCs w:val="14"/>
              </w:rPr>
            </w:pPr>
            <w:r w:rsidRPr="00CE172C">
              <w:rPr>
                <w:rFonts w:eastAsia="Times New Roman" w:cs="Arial"/>
                <w:bCs/>
                <w:sz w:val="14"/>
                <w:szCs w:val="14"/>
              </w:rPr>
              <w:t>--</w:t>
            </w:r>
          </w:p>
        </w:tc>
        <w:tc>
          <w:tcPr>
            <w:tcW w:w="1917" w:type="dxa"/>
            <w:tcBorders>
              <w:bottom w:val="single" w:sz="2" w:space="0" w:color="1F4E79" w:themeColor="accent1" w:themeShade="80"/>
            </w:tcBorders>
            <w:vAlign w:val="center"/>
          </w:tcPr>
          <w:p w14:paraId="3A21C771" w14:textId="77777777" w:rsidR="00D6003D" w:rsidRPr="00CE172C" w:rsidRDefault="00D6003D" w:rsidP="005F44FE">
            <w:pPr>
              <w:spacing w:after="0" w:line="240" w:lineRule="auto"/>
              <w:jc w:val="right"/>
              <w:rPr>
                <w:rFonts w:eastAsia="Times New Roman" w:cs="Arial"/>
                <w:bCs/>
                <w:sz w:val="14"/>
                <w:szCs w:val="14"/>
              </w:rPr>
            </w:pPr>
            <w:r w:rsidRPr="00CE172C">
              <w:rPr>
                <w:rFonts w:eastAsia="Times New Roman" w:cs="Arial"/>
                <w:bCs/>
                <w:sz w:val="14"/>
                <w:szCs w:val="14"/>
              </w:rPr>
              <w:t>--</w:t>
            </w:r>
          </w:p>
        </w:tc>
        <w:tc>
          <w:tcPr>
            <w:tcW w:w="1165" w:type="dxa"/>
            <w:tcBorders>
              <w:bottom w:val="single" w:sz="2" w:space="0" w:color="1F4E79" w:themeColor="accent1" w:themeShade="80"/>
            </w:tcBorders>
            <w:vAlign w:val="center"/>
          </w:tcPr>
          <w:p w14:paraId="3CED12D7" w14:textId="77777777" w:rsidR="00D6003D" w:rsidRPr="00CE172C" w:rsidRDefault="00D6003D" w:rsidP="005F44FE">
            <w:pPr>
              <w:spacing w:after="0" w:line="240" w:lineRule="auto"/>
              <w:jc w:val="right"/>
              <w:rPr>
                <w:rFonts w:eastAsia="Times New Roman" w:cs="Arial"/>
                <w:bCs/>
                <w:sz w:val="14"/>
                <w:szCs w:val="14"/>
              </w:rPr>
            </w:pPr>
            <w:r w:rsidRPr="00CE172C">
              <w:rPr>
                <w:rFonts w:eastAsia="Times New Roman" w:cs="Arial"/>
                <w:bCs/>
                <w:sz w:val="14"/>
                <w:szCs w:val="14"/>
              </w:rPr>
              <w:t>--</w:t>
            </w:r>
          </w:p>
        </w:tc>
        <w:tc>
          <w:tcPr>
            <w:tcW w:w="1190" w:type="dxa"/>
            <w:tcBorders>
              <w:bottom w:val="single" w:sz="2" w:space="0" w:color="1F4E79" w:themeColor="accent1" w:themeShade="80"/>
            </w:tcBorders>
            <w:vAlign w:val="center"/>
          </w:tcPr>
          <w:p w14:paraId="6DF8A54F" w14:textId="77777777" w:rsidR="00D6003D" w:rsidRPr="00CE172C" w:rsidRDefault="00D6003D" w:rsidP="005F44FE">
            <w:pPr>
              <w:spacing w:after="0" w:line="240" w:lineRule="auto"/>
              <w:jc w:val="right"/>
              <w:rPr>
                <w:rFonts w:cs="Arial"/>
                <w:bCs/>
                <w:sz w:val="14"/>
                <w:szCs w:val="14"/>
              </w:rPr>
            </w:pPr>
            <w:r w:rsidRPr="00CE172C">
              <w:rPr>
                <w:rFonts w:cs="Arial"/>
                <w:bCs/>
                <w:sz w:val="14"/>
                <w:szCs w:val="14"/>
              </w:rPr>
              <w:t>--</w:t>
            </w:r>
          </w:p>
        </w:tc>
        <w:tc>
          <w:tcPr>
            <w:tcW w:w="1190" w:type="dxa"/>
            <w:tcBorders>
              <w:bottom w:val="single" w:sz="2" w:space="0" w:color="1F4E79" w:themeColor="accent1" w:themeShade="80"/>
            </w:tcBorders>
            <w:vAlign w:val="center"/>
          </w:tcPr>
          <w:p w14:paraId="76EAB46B" w14:textId="77777777" w:rsidR="00D6003D" w:rsidRPr="00FA6AE9" w:rsidRDefault="00D6003D" w:rsidP="005F44FE">
            <w:pPr>
              <w:spacing w:after="0" w:line="240" w:lineRule="auto"/>
              <w:jc w:val="right"/>
              <w:rPr>
                <w:rFonts w:eastAsia="Times New Roman" w:cs="Arial"/>
                <w:sz w:val="14"/>
                <w:szCs w:val="14"/>
              </w:rPr>
            </w:pPr>
            <w:r>
              <w:rPr>
                <w:rFonts w:cs="Arial"/>
                <w:sz w:val="14"/>
                <w:szCs w:val="14"/>
              </w:rPr>
              <w:t>(3.673.724)</w:t>
            </w:r>
          </w:p>
        </w:tc>
        <w:tc>
          <w:tcPr>
            <w:tcW w:w="1165" w:type="dxa"/>
            <w:tcBorders>
              <w:bottom w:val="single" w:sz="2" w:space="0" w:color="1F4E79" w:themeColor="accent1" w:themeShade="80"/>
            </w:tcBorders>
            <w:vAlign w:val="center"/>
          </w:tcPr>
          <w:p w14:paraId="25185C4B" w14:textId="77777777" w:rsidR="00D6003D" w:rsidRPr="00FA6AE9" w:rsidRDefault="00D6003D" w:rsidP="005F44FE">
            <w:pPr>
              <w:spacing w:after="0" w:line="240" w:lineRule="auto"/>
              <w:jc w:val="right"/>
              <w:rPr>
                <w:rFonts w:eastAsia="Times New Roman" w:cs="Arial"/>
                <w:sz w:val="14"/>
                <w:szCs w:val="14"/>
              </w:rPr>
            </w:pPr>
            <w:r>
              <w:rPr>
                <w:rFonts w:cs="Arial"/>
                <w:sz w:val="14"/>
                <w:szCs w:val="14"/>
              </w:rPr>
              <w:t>(3.673.724)</w:t>
            </w:r>
          </w:p>
        </w:tc>
      </w:tr>
      <w:tr w:rsidR="00D6003D" w:rsidRPr="001A117C" w14:paraId="275EE9AA" w14:textId="77777777" w:rsidTr="005F44FE">
        <w:trPr>
          <w:trHeight w:val="172"/>
        </w:trPr>
        <w:tc>
          <w:tcPr>
            <w:tcW w:w="3832" w:type="dxa"/>
            <w:tcBorders>
              <w:bottom w:val="single" w:sz="2" w:space="0" w:color="1F4E79" w:themeColor="accent1" w:themeShade="80"/>
            </w:tcBorders>
            <w:vAlign w:val="center"/>
          </w:tcPr>
          <w:p w14:paraId="411C7027" w14:textId="77777777" w:rsidR="00D6003D" w:rsidRPr="001A117C" w:rsidRDefault="00D6003D" w:rsidP="005F44FE">
            <w:pPr>
              <w:keepNext/>
              <w:keepLines/>
              <w:spacing w:before="40" w:after="40" w:line="240" w:lineRule="auto"/>
              <w:rPr>
                <w:rFonts w:eastAsia="Times New Roman" w:cs="Arial"/>
                <w:b/>
                <w:bCs/>
                <w:spacing w:val="-2"/>
                <w:sz w:val="14"/>
                <w:szCs w:val="14"/>
                <w:lang w:eastAsia="pt-BR"/>
              </w:rPr>
            </w:pPr>
            <w:r w:rsidRPr="001A117C">
              <w:rPr>
                <w:rFonts w:eastAsia="Times New Roman" w:cs="Arial"/>
                <w:b/>
                <w:bCs/>
                <w:spacing w:val="-2"/>
                <w:sz w:val="14"/>
                <w:szCs w:val="14"/>
                <w:lang w:eastAsia="pt-BR"/>
              </w:rPr>
              <w:t>Saldos em 3</w:t>
            </w:r>
            <w:r>
              <w:rPr>
                <w:rFonts w:eastAsia="Times New Roman" w:cs="Arial"/>
                <w:b/>
                <w:bCs/>
                <w:spacing w:val="-2"/>
                <w:sz w:val="14"/>
                <w:szCs w:val="14"/>
                <w:lang w:eastAsia="pt-BR"/>
              </w:rPr>
              <w:t>1</w:t>
            </w:r>
            <w:r w:rsidRPr="001A117C">
              <w:rPr>
                <w:rFonts w:eastAsia="Times New Roman" w:cs="Arial"/>
                <w:b/>
                <w:bCs/>
                <w:spacing w:val="-2"/>
                <w:sz w:val="14"/>
                <w:szCs w:val="14"/>
                <w:lang w:eastAsia="pt-BR"/>
              </w:rPr>
              <w:t>.</w:t>
            </w:r>
            <w:r>
              <w:rPr>
                <w:rFonts w:eastAsia="Times New Roman" w:cs="Arial"/>
                <w:b/>
                <w:bCs/>
                <w:spacing w:val="-2"/>
                <w:sz w:val="14"/>
                <w:szCs w:val="14"/>
                <w:lang w:eastAsia="pt-BR"/>
              </w:rPr>
              <w:t>12</w:t>
            </w:r>
            <w:r w:rsidRPr="001A117C">
              <w:rPr>
                <w:rFonts w:eastAsia="Times New Roman" w:cs="Arial"/>
                <w:b/>
                <w:bCs/>
                <w:spacing w:val="-2"/>
                <w:sz w:val="14"/>
                <w:szCs w:val="14"/>
                <w:lang w:eastAsia="pt-BR"/>
              </w:rPr>
              <w:t>.2022</w:t>
            </w:r>
          </w:p>
        </w:tc>
        <w:tc>
          <w:tcPr>
            <w:tcW w:w="884" w:type="dxa"/>
            <w:tcBorders>
              <w:bottom w:val="single" w:sz="2" w:space="0" w:color="1F4E79" w:themeColor="accent1" w:themeShade="80"/>
            </w:tcBorders>
            <w:vAlign w:val="center"/>
          </w:tcPr>
          <w:p w14:paraId="7B077170" w14:textId="77777777" w:rsidR="00D6003D" w:rsidRPr="001A117C" w:rsidRDefault="00D6003D" w:rsidP="005F44FE">
            <w:pPr>
              <w:keepNext/>
              <w:keepLines/>
              <w:spacing w:before="40" w:after="40" w:line="240" w:lineRule="auto"/>
              <w:jc w:val="center"/>
              <w:rPr>
                <w:rFonts w:eastAsia="Times New Roman" w:cs="Arial"/>
                <w:b/>
                <w:bCs/>
                <w:spacing w:val="-2"/>
                <w:sz w:val="14"/>
                <w:szCs w:val="14"/>
                <w:lang w:eastAsia="pt-BR"/>
              </w:rPr>
            </w:pPr>
          </w:p>
        </w:tc>
        <w:tc>
          <w:tcPr>
            <w:tcW w:w="1325" w:type="dxa"/>
            <w:tcBorders>
              <w:bottom w:val="single" w:sz="2" w:space="0" w:color="1F4E79" w:themeColor="accent1" w:themeShade="80"/>
            </w:tcBorders>
            <w:vAlign w:val="center"/>
          </w:tcPr>
          <w:p w14:paraId="6797DDC1" w14:textId="77777777" w:rsidR="00D6003D" w:rsidRPr="00886C45" w:rsidRDefault="00D6003D" w:rsidP="005F44FE">
            <w:pPr>
              <w:spacing w:after="0" w:line="240" w:lineRule="auto"/>
              <w:jc w:val="right"/>
              <w:rPr>
                <w:rFonts w:eastAsia="Times New Roman" w:cs="Arial"/>
                <w:b/>
                <w:bCs/>
                <w:sz w:val="14"/>
                <w:szCs w:val="14"/>
              </w:rPr>
            </w:pPr>
            <w:r>
              <w:rPr>
                <w:rFonts w:cs="Arial"/>
                <w:b/>
                <w:bCs/>
                <w:sz w:val="14"/>
                <w:szCs w:val="14"/>
              </w:rPr>
              <w:t>6.269.692</w:t>
            </w:r>
          </w:p>
        </w:tc>
        <w:tc>
          <w:tcPr>
            <w:tcW w:w="1032" w:type="dxa"/>
            <w:tcBorders>
              <w:bottom w:val="single" w:sz="2" w:space="0" w:color="1F4E79" w:themeColor="accent1" w:themeShade="80"/>
            </w:tcBorders>
            <w:vAlign w:val="center"/>
          </w:tcPr>
          <w:p w14:paraId="48232FEC" w14:textId="77777777" w:rsidR="00D6003D" w:rsidRPr="00CE172C" w:rsidRDefault="00D6003D" w:rsidP="005F44FE">
            <w:pPr>
              <w:spacing w:after="0" w:line="240" w:lineRule="auto"/>
              <w:jc w:val="right"/>
              <w:rPr>
                <w:rFonts w:eastAsia="Times New Roman" w:cs="Arial"/>
                <w:b/>
                <w:bCs/>
                <w:sz w:val="14"/>
                <w:szCs w:val="14"/>
              </w:rPr>
            </w:pPr>
            <w:r>
              <w:rPr>
                <w:rFonts w:cs="Arial"/>
                <w:b/>
                <w:bCs/>
                <w:sz w:val="14"/>
                <w:szCs w:val="14"/>
              </w:rPr>
              <w:t>1.571</w:t>
            </w:r>
          </w:p>
        </w:tc>
        <w:tc>
          <w:tcPr>
            <w:tcW w:w="1326" w:type="dxa"/>
            <w:tcBorders>
              <w:bottom w:val="single" w:sz="2" w:space="0" w:color="1F4E79" w:themeColor="accent1" w:themeShade="80"/>
            </w:tcBorders>
            <w:vAlign w:val="center"/>
          </w:tcPr>
          <w:p w14:paraId="08F23F6A" w14:textId="77777777" w:rsidR="00D6003D" w:rsidRPr="00886C45" w:rsidRDefault="00D6003D" w:rsidP="005F44FE">
            <w:pPr>
              <w:spacing w:after="0" w:line="240" w:lineRule="auto"/>
              <w:jc w:val="right"/>
              <w:rPr>
                <w:rFonts w:eastAsia="Times New Roman" w:cs="Arial"/>
                <w:b/>
                <w:bCs/>
                <w:sz w:val="14"/>
                <w:szCs w:val="14"/>
              </w:rPr>
            </w:pPr>
            <w:r>
              <w:rPr>
                <w:rFonts w:cs="Arial"/>
                <w:b/>
                <w:bCs/>
                <w:sz w:val="14"/>
                <w:szCs w:val="14"/>
              </w:rPr>
              <w:t>302.229</w:t>
            </w:r>
          </w:p>
        </w:tc>
        <w:tc>
          <w:tcPr>
            <w:tcW w:w="1917" w:type="dxa"/>
            <w:tcBorders>
              <w:bottom w:val="single" w:sz="2" w:space="0" w:color="1F4E79" w:themeColor="accent1" w:themeShade="80"/>
            </w:tcBorders>
            <w:vAlign w:val="center"/>
          </w:tcPr>
          <w:p w14:paraId="50776E58" w14:textId="77777777" w:rsidR="00D6003D" w:rsidRPr="00886C45" w:rsidRDefault="00D6003D" w:rsidP="005F44FE">
            <w:pPr>
              <w:spacing w:after="0" w:line="240" w:lineRule="auto"/>
              <w:jc w:val="right"/>
              <w:rPr>
                <w:rFonts w:eastAsia="Times New Roman" w:cs="Arial"/>
                <w:b/>
                <w:bCs/>
                <w:sz w:val="14"/>
                <w:szCs w:val="14"/>
              </w:rPr>
            </w:pPr>
            <w:r>
              <w:rPr>
                <w:rFonts w:cs="Arial"/>
                <w:b/>
                <w:bCs/>
                <w:sz w:val="14"/>
                <w:szCs w:val="14"/>
              </w:rPr>
              <w:t>1.250.000</w:t>
            </w:r>
          </w:p>
        </w:tc>
        <w:tc>
          <w:tcPr>
            <w:tcW w:w="1165" w:type="dxa"/>
            <w:tcBorders>
              <w:bottom w:val="single" w:sz="2" w:space="0" w:color="1F4E79" w:themeColor="accent1" w:themeShade="80"/>
            </w:tcBorders>
            <w:vAlign w:val="center"/>
          </w:tcPr>
          <w:p w14:paraId="10D0FF96" w14:textId="77777777" w:rsidR="00D6003D" w:rsidRPr="00886C45" w:rsidRDefault="00D6003D" w:rsidP="005F44FE">
            <w:pPr>
              <w:spacing w:after="0" w:line="240" w:lineRule="auto"/>
              <w:jc w:val="right"/>
              <w:rPr>
                <w:rFonts w:eastAsia="Times New Roman" w:cs="Arial"/>
                <w:b/>
                <w:bCs/>
                <w:sz w:val="14"/>
                <w:szCs w:val="14"/>
              </w:rPr>
            </w:pPr>
            <w:r>
              <w:rPr>
                <w:rFonts w:cs="Arial"/>
                <w:b/>
                <w:bCs/>
                <w:sz w:val="14"/>
                <w:szCs w:val="14"/>
              </w:rPr>
              <w:t>(80.344)</w:t>
            </w:r>
          </w:p>
        </w:tc>
        <w:tc>
          <w:tcPr>
            <w:tcW w:w="1190" w:type="dxa"/>
            <w:tcBorders>
              <w:bottom w:val="single" w:sz="2" w:space="0" w:color="1F4E79" w:themeColor="accent1" w:themeShade="80"/>
            </w:tcBorders>
            <w:vAlign w:val="center"/>
          </w:tcPr>
          <w:p w14:paraId="3CE9DA42" w14:textId="77777777" w:rsidR="00D6003D" w:rsidRPr="00CE172C" w:rsidRDefault="00D6003D" w:rsidP="005F44FE">
            <w:pPr>
              <w:spacing w:after="0" w:line="240" w:lineRule="auto"/>
              <w:jc w:val="right"/>
              <w:rPr>
                <w:rFonts w:eastAsia="Times New Roman" w:cs="Arial"/>
                <w:b/>
                <w:bCs/>
                <w:sz w:val="14"/>
                <w:szCs w:val="14"/>
              </w:rPr>
            </w:pPr>
            <w:r>
              <w:rPr>
                <w:rFonts w:cs="Arial"/>
                <w:b/>
                <w:bCs/>
                <w:sz w:val="14"/>
                <w:szCs w:val="14"/>
              </w:rPr>
              <w:t>(147.047)</w:t>
            </w:r>
          </w:p>
        </w:tc>
        <w:tc>
          <w:tcPr>
            <w:tcW w:w="1190" w:type="dxa"/>
            <w:tcBorders>
              <w:bottom w:val="single" w:sz="2" w:space="0" w:color="1F4E79" w:themeColor="accent1" w:themeShade="80"/>
            </w:tcBorders>
            <w:vAlign w:val="center"/>
          </w:tcPr>
          <w:p w14:paraId="7266FBBA" w14:textId="77777777" w:rsidR="00D6003D" w:rsidRPr="00886C45" w:rsidRDefault="00D6003D" w:rsidP="005F44FE">
            <w:pPr>
              <w:spacing w:after="0" w:line="240" w:lineRule="auto"/>
              <w:jc w:val="right"/>
              <w:rPr>
                <w:rFonts w:eastAsia="Times New Roman" w:cs="Arial"/>
                <w:b/>
                <w:bCs/>
                <w:sz w:val="14"/>
                <w:szCs w:val="14"/>
              </w:rPr>
            </w:pPr>
            <w:r>
              <w:rPr>
                <w:rFonts w:eastAsia="Times New Roman" w:cs="Arial"/>
                <w:b/>
                <w:bCs/>
                <w:sz w:val="14"/>
                <w:szCs w:val="14"/>
              </w:rPr>
              <w:t>--</w:t>
            </w:r>
          </w:p>
        </w:tc>
        <w:tc>
          <w:tcPr>
            <w:tcW w:w="1165" w:type="dxa"/>
            <w:tcBorders>
              <w:bottom w:val="single" w:sz="2" w:space="0" w:color="1F4E79" w:themeColor="accent1" w:themeShade="80"/>
            </w:tcBorders>
            <w:vAlign w:val="center"/>
          </w:tcPr>
          <w:p w14:paraId="73D40208" w14:textId="77777777" w:rsidR="00D6003D" w:rsidRPr="00886C45" w:rsidRDefault="00D6003D" w:rsidP="005F44FE">
            <w:pPr>
              <w:spacing w:after="0" w:line="240" w:lineRule="auto"/>
              <w:jc w:val="right"/>
              <w:rPr>
                <w:rFonts w:eastAsia="Times New Roman" w:cs="Arial"/>
                <w:b/>
                <w:bCs/>
                <w:sz w:val="14"/>
                <w:szCs w:val="14"/>
              </w:rPr>
            </w:pPr>
            <w:r>
              <w:rPr>
                <w:rFonts w:cs="Arial"/>
                <w:b/>
                <w:bCs/>
                <w:sz w:val="14"/>
                <w:szCs w:val="14"/>
              </w:rPr>
              <w:t>7.596.101</w:t>
            </w:r>
          </w:p>
        </w:tc>
      </w:tr>
      <w:tr w:rsidR="00D6003D" w:rsidRPr="001A117C" w14:paraId="032BBFC7" w14:textId="77777777" w:rsidTr="005F44FE">
        <w:trPr>
          <w:trHeight w:val="218"/>
        </w:trPr>
        <w:tc>
          <w:tcPr>
            <w:tcW w:w="3832" w:type="dxa"/>
            <w:tcBorders>
              <w:top w:val="single" w:sz="2" w:space="0" w:color="1F4E79" w:themeColor="accent1" w:themeShade="80"/>
              <w:bottom w:val="single" w:sz="2" w:space="0" w:color="1F4E79" w:themeColor="accent1" w:themeShade="80"/>
            </w:tcBorders>
            <w:vAlign w:val="center"/>
          </w:tcPr>
          <w:p w14:paraId="7F36E2DD" w14:textId="77777777" w:rsidR="00D6003D" w:rsidRPr="001A117C" w:rsidRDefault="00D6003D" w:rsidP="005F44FE">
            <w:pPr>
              <w:keepNext/>
              <w:keepLines/>
              <w:spacing w:before="40" w:after="40" w:line="240" w:lineRule="auto"/>
              <w:rPr>
                <w:rFonts w:eastAsia="Times New Roman" w:cs="Arial"/>
                <w:b/>
                <w:bCs/>
                <w:spacing w:val="-2"/>
                <w:sz w:val="14"/>
                <w:szCs w:val="14"/>
                <w:lang w:eastAsia="pt-BR"/>
              </w:rPr>
            </w:pPr>
            <w:r w:rsidRPr="001A117C">
              <w:rPr>
                <w:rFonts w:eastAsia="Times New Roman" w:cs="Arial"/>
                <w:b/>
                <w:bCs/>
                <w:spacing w:val="-2"/>
                <w:sz w:val="14"/>
                <w:szCs w:val="14"/>
                <w:lang w:eastAsia="pt-BR"/>
              </w:rPr>
              <w:t xml:space="preserve">Mutações do </w:t>
            </w:r>
            <w:r>
              <w:rPr>
                <w:rFonts w:eastAsia="Times New Roman" w:cs="Arial"/>
                <w:b/>
                <w:bCs/>
                <w:spacing w:val="-2"/>
                <w:sz w:val="14"/>
                <w:szCs w:val="14"/>
                <w:lang w:eastAsia="pt-BR"/>
              </w:rPr>
              <w:t>exercício</w:t>
            </w:r>
          </w:p>
        </w:tc>
        <w:tc>
          <w:tcPr>
            <w:tcW w:w="884" w:type="dxa"/>
            <w:tcBorders>
              <w:top w:val="single" w:sz="2" w:space="0" w:color="1F4E79" w:themeColor="accent1" w:themeShade="80"/>
              <w:bottom w:val="single" w:sz="2" w:space="0" w:color="1F4E79" w:themeColor="accent1" w:themeShade="80"/>
            </w:tcBorders>
            <w:vAlign w:val="center"/>
          </w:tcPr>
          <w:p w14:paraId="77AA3CC1" w14:textId="77777777" w:rsidR="00D6003D" w:rsidRPr="001A117C" w:rsidRDefault="00D6003D" w:rsidP="005F44FE">
            <w:pPr>
              <w:keepNext/>
              <w:keepLines/>
              <w:spacing w:before="40" w:after="40" w:line="240" w:lineRule="auto"/>
              <w:jc w:val="center"/>
              <w:rPr>
                <w:rFonts w:eastAsia="Times New Roman" w:cs="Arial"/>
                <w:b/>
                <w:bCs/>
                <w:spacing w:val="-2"/>
                <w:sz w:val="14"/>
                <w:szCs w:val="14"/>
                <w:lang w:eastAsia="pt-BR"/>
              </w:rPr>
            </w:pPr>
          </w:p>
        </w:tc>
        <w:tc>
          <w:tcPr>
            <w:tcW w:w="1325" w:type="dxa"/>
            <w:tcBorders>
              <w:top w:val="single" w:sz="2" w:space="0" w:color="1F4E79" w:themeColor="accent1" w:themeShade="80"/>
              <w:bottom w:val="single" w:sz="2" w:space="0" w:color="1F4E79" w:themeColor="accent1" w:themeShade="80"/>
            </w:tcBorders>
            <w:vAlign w:val="center"/>
          </w:tcPr>
          <w:p w14:paraId="58E9BDB6" w14:textId="77777777" w:rsidR="00D6003D" w:rsidRPr="00CE172C" w:rsidRDefault="00D6003D" w:rsidP="005F44FE">
            <w:pPr>
              <w:spacing w:after="0" w:line="240" w:lineRule="auto"/>
              <w:jc w:val="right"/>
              <w:rPr>
                <w:rFonts w:eastAsia="Times New Roman" w:cs="Arial"/>
                <w:b/>
                <w:bCs/>
                <w:color w:val="000000"/>
                <w:sz w:val="14"/>
                <w:szCs w:val="14"/>
              </w:rPr>
            </w:pPr>
            <w:r>
              <w:rPr>
                <w:rFonts w:cs="Arial"/>
                <w:b/>
                <w:bCs/>
                <w:color w:val="000000"/>
                <w:sz w:val="14"/>
                <w:szCs w:val="14"/>
              </w:rPr>
              <w:t>2.872.925</w:t>
            </w:r>
          </w:p>
        </w:tc>
        <w:tc>
          <w:tcPr>
            <w:tcW w:w="1032" w:type="dxa"/>
            <w:tcBorders>
              <w:top w:val="single" w:sz="2" w:space="0" w:color="1F4E79" w:themeColor="accent1" w:themeShade="80"/>
              <w:bottom w:val="single" w:sz="2" w:space="0" w:color="1F4E79" w:themeColor="accent1" w:themeShade="80"/>
            </w:tcBorders>
            <w:vAlign w:val="center"/>
          </w:tcPr>
          <w:p w14:paraId="1A1FC3DD" w14:textId="77777777" w:rsidR="00D6003D" w:rsidRPr="00CE172C" w:rsidRDefault="00D6003D" w:rsidP="005F44FE">
            <w:pPr>
              <w:spacing w:after="0" w:line="240" w:lineRule="auto"/>
              <w:jc w:val="right"/>
              <w:rPr>
                <w:rFonts w:eastAsia="Times New Roman" w:cs="Arial"/>
                <w:b/>
                <w:bCs/>
                <w:color w:val="000000"/>
                <w:sz w:val="14"/>
                <w:szCs w:val="14"/>
              </w:rPr>
            </w:pPr>
            <w:r>
              <w:rPr>
                <w:rFonts w:cs="Arial"/>
                <w:b/>
                <w:bCs/>
                <w:color w:val="000000"/>
                <w:sz w:val="14"/>
                <w:szCs w:val="14"/>
              </w:rPr>
              <w:t>63</w:t>
            </w:r>
          </w:p>
        </w:tc>
        <w:tc>
          <w:tcPr>
            <w:tcW w:w="1326" w:type="dxa"/>
            <w:tcBorders>
              <w:top w:val="single" w:sz="2" w:space="0" w:color="1F4E79" w:themeColor="accent1" w:themeShade="80"/>
              <w:bottom w:val="single" w:sz="2" w:space="0" w:color="1F4E79" w:themeColor="accent1" w:themeShade="80"/>
            </w:tcBorders>
            <w:vAlign w:val="center"/>
          </w:tcPr>
          <w:p w14:paraId="4FA9B978" w14:textId="77777777" w:rsidR="00D6003D" w:rsidRPr="00CE172C" w:rsidRDefault="00D6003D" w:rsidP="005F44FE">
            <w:pPr>
              <w:spacing w:after="0" w:line="240" w:lineRule="auto"/>
              <w:jc w:val="right"/>
              <w:rPr>
                <w:rFonts w:eastAsia="Times New Roman" w:cs="Arial"/>
                <w:b/>
                <w:bCs/>
                <w:color w:val="000000"/>
                <w:sz w:val="14"/>
                <w:szCs w:val="14"/>
              </w:rPr>
            </w:pPr>
            <w:r>
              <w:rPr>
                <w:rFonts w:cs="Arial"/>
                <w:b/>
                <w:bCs/>
                <w:color w:val="000000"/>
                <w:sz w:val="14"/>
                <w:szCs w:val="14"/>
              </w:rPr>
              <w:t>(377.125)</w:t>
            </w:r>
          </w:p>
        </w:tc>
        <w:tc>
          <w:tcPr>
            <w:tcW w:w="1917" w:type="dxa"/>
            <w:tcBorders>
              <w:top w:val="single" w:sz="2" w:space="0" w:color="1F4E79" w:themeColor="accent1" w:themeShade="80"/>
              <w:bottom w:val="single" w:sz="2" w:space="0" w:color="1F4E79" w:themeColor="accent1" w:themeShade="80"/>
            </w:tcBorders>
            <w:vAlign w:val="center"/>
          </w:tcPr>
          <w:p w14:paraId="3D3D15AC" w14:textId="77777777" w:rsidR="00D6003D" w:rsidRPr="00CE172C" w:rsidRDefault="00D6003D" w:rsidP="005F44FE">
            <w:pPr>
              <w:spacing w:after="0" w:line="240" w:lineRule="auto"/>
              <w:jc w:val="right"/>
              <w:rPr>
                <w:rFonts w:eastAsia="Times New Roman" w:cs="Arial"/>
                <w:b/>
                <w:bCs/>
                <w:color w:val="000000"/>
                <w:sz w:val="14"/>
                <w:szCs w:val="14"/>
              </w:rPr>
            </w:pPr>
            <w:r>
              <w:rPr>
                <w:rFonts w:cs="Arial"/>
                <w:b/>
                <w:bCs/>
                <w:color w:val="000000"/>
                <w:sz w:val="14"/>
                <w:szCs w:val="14"/>
              </w:rPr>
              <w:t>(2.193.571)</w:t>
            </w:r>
          </w:p>
        </w:tc>
        <w:tc>
          <w:tcPr>
            <w:tcW w:w="1165" w:type="dxa"/>
            <w:tcBorders>
              <w:top w:val="single" w:sz="2" w:space="0" w:color="1F4E79" w:themeColor="accent1" w:themeShade="80"/>
              <w:bottom w:val="single" w:sz="2" w:space="0" w:color="1F4E79" w:themeColor="accent1" w:themeShade="80"/>
            </w:tcBorders>
            <w:vAlign w:val="center"/>
          </w:tcPr>
          <w:p w14:paraId="6B754298" w14:textId="77777777" w:rsidR="00D6003D" w:rsidRPr="00886C45" w:rsidRDefault="00D6003D" w:rsidP="005F44FE">
            <w:pPr>
              <w:spacing w:after="0" w:line="240" w:lineRule="auto"/>
              <w:jc w:val="right"/>
              <w:rPr>
                <w:rFonts w:eastAsia="Times New Roman" w:cs="Arial"/>
                <w:b/>
                <w:bCs/>
                <w:color w:val="000000"/>
                <w:sz w:val="14"/>
                <w:szCs w:val="14"/>
              </w:rPr>
            </w:pPr>
            <w:r>
              <w:rPr>
                <w:rFonts w:cs="Arial"/>
                <w:b/>
                <w:bCs/>
                <w:color w:val="000000"/>
                <w:sz w:val="14"/>
                <w:szCs w:val="14"/>
              </w:rPr>
              <w:t>976</w:t>
            </w:r>
          </w:p>
        </w:tc>
        <w:tc>
          <w:tcPr>
            <w:tcW w:w="1190" w:type="dxa"/>
            <w:tcBorders>
              <w:top w:val="single" w:sz="2" w:space="0" w:color="1F4E79" w:themeColor="accent1" w:themeShade="80"/>
              <w:bottom w:val="single" w:sz="2" w:space="0" w:color="1F4E79" w:themeColor="accent1" w:themeShade="80"/>
            </w:tcBorders>
            <w:vAlign w:val="center"/>
          </w:tcPr>
          <w:p w14:paraId="0C88BCA1" w14:textId="77777777" w:rsidR="00D6003D" w:rsidRPr="00CE172C" w:rsidRDefault="00D6003D" w:rsidP="005F44FE">
            <w:pPr>
              <w:spacing w:after="0" w:line="240" w:lineRule="auto"/>
              <w:jc w:val="right"/>
              <w:rPr>
                <w:rFonts w:eastAsia="Times New Roman" w:cs="Arial"/>
                <w:b/>
                <w:bCs/>
                <w:color w:val="000000"/>
                <w:sz w:val="14"/>
                <w:szCs w:val="14"/>
              </w:rPr>
            </w:pPr>
            <w:r>
              <w:rPr>
                <w:rFonts w:cs="Arial"/>
                <w:b/>
                <w:bCs/>
                <w:color w:val="000000"/>
                <w:sz w:val="14"/>
                <w:szCs w:val="14"/>
              </w:rPr>
              <w:t>11.417</w:t>
            </w:r>
          </w:p>
        </w:tc>
        <w:tc>
          <w:tcPr>
            <w:tcW w:w="1190" w:type="dxa"/>
            <w:tcBorders>
              <w:top w:val="single" w:sz="2" w:space="0" w:color="1F4E79" w:themeColor="accent1" w:themeShade="80"/>
              <w:bottom w:val="single" w:sz="2" w:space="0" w:color="1F4E79" w:themeColor="accent1" w:themeShade="80"/>
            </w:tcBorders>
            <w:vAlign w:val="center"/>
          </w:tcPr>
          <w:p w14:paraId="74B92641" w14:textId="77777777" w:rsidR="00D6003D" w:rsidRPr="00886C45" w:rsidRDefault="00D6003D" w:rsidP="005F44FE">
            <w:pPr>
              <w:spacing w:after="0" w:line="240" w:lineRule="auto"/>
              <w:jc w:val="right"/>
              <w:rPr>
                <w:rFonts w:eastAsia="Times New Roman" w:cs="Arial"/>
                <w:b/>
                <w:bCs/>
                <w:color w:val="000000"/>
                <w:sz w:val="14"/>
                <w:szCs w:val="14"/>
              </w:rPr>
            </w:pPr>
            <w:r>
              <w:rPr>
                <w:rFonts w:eastAsia="Times New Roman" w:cs="Arial"/>
                <w:b/>
                <w:bCs/>
                <w:color w:val="000000"/>
                <w:sz w:val="14"/>
                <w:szCs w:val="14"/>
              </w:rPr>
              <w:t>--</w:t>
            </w:r>
          </w:p>
        </w:tc>
        <w:tc>
          <w:tcPr>
            <w:tcW w:w="1165" w:type="dxa"/>
            <w:tcBorders>
              <w:top w:val="single" w:sz="2" w:space="0" w:color="1F4E79" w:themeColor="accent1" w:themeShade="80"/>
              <w:bottom w:val="single" w:sz="2" w:space="0" w:color="1F4E79" w:themeColor="accent1" w:themeShade="80"/>
            </w:tcBorders>
            <w:vAlign w:val="center"/>
          </w:tcPr>
          <w:p w14:paraId="7DFD8D89" w14:textId="77777777" w:rsidR="00D6003D" w:rsidRPr="00886C45" w:rsidRDefault="00D6003D" w:rsidP="005F44FE">
            <w:pPr>
              <w:spacing w:after="0" w:line="240" w:lineRule="auto"/>
              <w:jc w:val="right"/>
              <w:rPr>
                <w:rFonts w:eastAsia="Times New Roman" w:cs="Arial"/>
                <w:b/>
                <w:bCs/>
                <w:color w:val="000000"/>
                <w:sz w:val="14"/>
                <w:szCs w:val="14"/>
              </w:rPr>
            </w:pPr>
            <w:r>
              <w:rPr>
                <w:rFonts w:cs="Arial"/>
                <w:b/>
                <w:bCs/>
                <w:color w:val="000000"/>
                <w:sz w:val="14"/>
                <w:szCs w:val="14"/>
              </w:rPr>
              <w:t>314.685</w:t>
            </w:r>
          </w:p>
        </w:tc>
      </w:tr>
    </w:tbl>
    <w:p w14:paraId="4068E446" w14:textId="77777777" w:rsidR="00D6003D" w:rsidRPr="003E112B" w:rsidRDefault="00D6003D" w:rsidP="005F44FE">
      <w:pPr>
        <w:rPr>
          <w:rFonts w:cs="Arial"/>
          <w:sz w:val="14"/>
          <w:szCs w:val="14"/>
        </w:rPr>
      </w:pPr>
      <w:r w:rsidRPr="003E112B">
        <w:rPr>
          <w:rFonts w:cs="Arial"/>
          <w:sz w:val="14"/>
          <w:szCs w:val="14"/>
        </w:rPr>
        <w:t>As notas explicativas são parte integrante das demonstrações contábeis</w:t>
      </w:r>
      <w:r>
        <w:rPr>
          <w:rFonts w:cs="Arial"/>
          <w:sz w:val="14"/>
          <w:szCs w:val="14"/>
        </w:rPr>
        <w:t>.</w:t>
      </w:r>
    </w:p>
    <w:p w14:paraId="130A2701" w14:textId="77777777" w:rsidR="00D6003D" w:rsidRDefault="00D6003D" w:rsidP="005F44FE">
      <w:pPr>
        <w:rPr>
          <w:rFonts w:cs="Arial"/>
          <w:sz w:val="14"/>
          <w:szCs w:val="14"/>
        </w:rPr>
      </w:pPr>
    </w:p>
    <w:p w14:paraId="0787061E" w14:textId="77777777" w:rsidR="00D6003D" w:rsidRDefault="00D6003D" w:rsidP="005F44FE">
      <w:pPr>
        <w:rPr>
          <w:rFonts w:cs="Arial"/>
          <w:sz w:val="14"/>
          <w:szCs w:val="14"/>
        </w:rPr>
      </w:pPr>
    </w:p>
    <w:p w14:paraId="62025B94" w14:textId="77777777" w:rsidR="00D6003D" w:rsidRDefault="00D6003D" w:rsidP="005F44FE">
      <w:pPr>
        <w:rPr>
          <w:rFonts w:cs="Arial"/>
          <w:sz w:val="14"/>
          <w:szCs w:val="14"/>
        </w:rPr>
        <w:sectPr w:rsidR="00D6003D" w:rsidSect="005F44FE">
          <w:headerReference w:type="default" r:id="rId24"/>
          <w:pgSz w:w="16838" w:h="11906" w:orient="landscape" w:code="9"/>
          <w:pgMar w:top="1134" w:right="1134" w:bottom="1134" w:left="851" w:header="851" w:footer="284" w:gutter="0"/>
          <w:cols w:space="708"/>
          <w:docGrid w:linePitch="360"/>
        </w:sectPr>
      </w:pPr>
    </w:p>
    <w:p w14:paraId="0F801CD4" w14:textId="77777777" w:rsidR="00D6003D" w:rsidRPr="00D6003D" w:rsidRDefault="00D6003D" w:rsidP="00D6003D">
      <w:pPr>
        <w:pStyle w:val="02-TtulodeNota"/>
        <w:rPr>
          <w:color w:val="1F4E79" w:themeColor="accent1" w:themeShade="80"/>
        </w:rPr>
      </w:pPr>
      <w:bookmarkStart w:id="26" w:name="_Toc126689578"/>
      <w:r w:rsidRPr="00D6003D">
        <w:rPr>
          <w:color w:val="1F4E79" w:themeColor="accent1" w:themeShade="80"/>
        </w:rPr>
        <w:lastRenderedPageBreak/>
        <w:t>DEMONSTRAÇÃO DO VALOR ADICIONADO</w:t>
      </w:r>
      <w:bookmarkEnd w:id="26"/>
    </w:p>
    <w:p w14:paraId="40DE9F3F" w14:textId="77777777" w:rsidR="00D6003D" w:rsidRPr="00F86C3B" w:rsidRDefault="00D6003D" w:rsidP="005F44FE">
      <w:pPr>
        <w:pStyle w:val="01-TtulodeNota"/>
        <w:spacing w:before="0" w:after="0"/>
        <w:jc w:val="right"/>
        <w:rPr>
          <w:sz w:val="14"/>
          <w:szCs w:val="14"/>
        </w:rPr>
      </w:pPr>
      <w:r w:rsidRPr="00F86C3B">
        <w:rPr>
          <w:sz w:val="14"/>
          <w:szCs w:val="14"/>
        </w:rPr>
        <w:t>R$ mil</w:t>
      </w:r>
    </w:p>
    <w:tbl>
      <w:tblPr>
        <w:tblStyle w:val="TabeladeLista6Colorida-nfase5"/>
        <w:tblW w:w="9684" w:type="dxa"/>
        <w:jc w:val="center"/>
        <w:tblLayout w:type="fixed"/>
        <w:tblLook w:val="04A0" w:firstRow="1" w:lastRow="0" w:firstColumn="1" w:lastColumn="0" w:noHBand="0" w:noVBand="1"/>
      </w:tblPr>
      <w:tblGrid>
        <w:gridCol w:w="3756"/>
        <w:gridCol w:w="639"/>
        <w:gridCol w:w="1275"/>
        <w:gridCol w:w="1267"/>
        <w:gridCol w:w="236"/>
        <w:gridCol w:w="1174"/>
        <w:gridCol w:w="1337"/>
      </w:tblGrid>
      <w:tr w:rsidR="00D6003D" w14:paraId="1D00EDBE" w14:textId="77777777" w:rsidTr="00D6003D">
        <w:trPr>
          <w:cnfStyle w:val="100000000000" w:firstRow="1" w:lastRow="0" w:firstColumn="0" w:lastColumn="0" w:oddVBand="0" w:evenVBand="0" w:oddHBand="0"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756" w:type="dxa"/>
            <w:tcBorders>
              <w:top w:val="single" w:sz="2" w:space="0" w:color="1F4E79" w:themeColor="accent1" w:themeShade="80"/>
              <w:bottom w:val="nil"/>
            </w:tcBorders>
            <w:shd w:val="clear" w:color="auto" w:fill="auto"/>
            <w:vAlign w:val="center"/>
          </w:tcPr>
          <w:p w14:paraId="37901080" w14:textId="77777777" w:rsidR="00D6003D" w:rsidRPr="00D84B8A" w:rsidRDefault="00D6003D" w:rsidP="005F44FE">
            <w:pPr>
              <w:jc w:val="center"/>
              <w:rPr>
                <w:rFonts w:cs="Arial"/>
                <w:b w:val="0"/>
                <w:sz w:val="14"/>
                <w:szCs w:val="14"/>
              </w:rPr>
            </w:pPr>
          </w:p>
        </w:tc>
        <w:tc>
          <w:tcPr>
            <w:tcW w:w="639" w:type="dxa"/>
            <w:tcBorders>
              <w:top w:val="single" w:sz="2" w:space="0" w:color="1F4E79" w:themeColor="accent1" w:themeShade="80"/>
              <w:bottom w:val="nil"/>
            </w:tcBorders>
            <w:shd w:val="clear" w:color="auto" w:fill="auto"/>
            <w:vAlign w:val="center"/>
          </w:tcPr>
          <w:p w14:paraId="2CD5C575" w14:textId="77777777" w:rsidR="00D6003D" w:rsidRPr="00D84B8A" w:rsidRDefault="00D6003D" w:rsidP="005F44FE">
            <w:pPr>
              <w:jc w:val="center"/>
              <w:cnfStyle w:val="100000000000" w:firstRow="1" w:lastRow="0" w:firstColumn="0" w:lastColumn="0" w:oddVBand="0" w:evenVBand="0" w:oddHBand="0" w:evenHBand="0" w:firstRowFirstColumn="0" w:firstRowLastColumn="0" w:lastRowFirstColumn="0" w:lastRowLastColumn="0"/>
              <w:rPr>
                <w:rFonts w:cs="Arial"/>
                <w:b w:val="0"/>
                <w:sz w:val="14"/>
                <w:szCs w:val="14"/>
              </w:rPr>
            </w:pPr>
          </w:p>
        </w:tc>
        <w:tc>
          <w:tcPr>
            <w:tcW w:w="2542" w:type="dxa"/>
            <w:gridSpan w:val="2"/>
            <w:tcBorders>
              <w:top w:val="single" w:sz="2" w:space="0" w:color="1F4E79" w:themeColor="accent1" w:themeShade="80"/>
              <w:bottom w:val="single" w:sz="2" w:space="0" w:color="1F4E79" w:themeColor="accent1" w:themeShade="80"/>
            </w:tcBorders>
            <w:shd w:val="clear" w:color="auto" w:fill="auto"/>
            <w:vAlign w:val="center"/>
          </w:tcPr>
          <w:p w14:paraId="2004F3DF" w14:textId="77777777" w:rsidR="00D6003D" w:rsidRPr="00D84B8A" w:rsidRDefault="00D6003D" w:rsidP="005F44FE">
            <w:pPr>
              <w:jc w:val="center"/>
              <w:cnfStyle w:val="100000000000" w:firstRow="1" w:lastRow="0" w:firstColumn="0" w:lastColumn="0" w:oddVBand="0" w:evenVBand="0" w:oddHBand="0" w:evenHBand="0" w:firstRowFirstColumn="0" w:firstRowLastColumn="0" w:lastRowFirstColumn="0" w:lastRowLastColumn="0"/>
              <w:rPr>
                <w:rFonts w:cs="Arial"/>
                <w:sz w:val="14"/>
                <w:szCs w:val="14"/>
              </w:rPr>
            </w:pPr>
            <w:r w:rsidRPr="00D84B8A">
              <w:rPr>
                <w:rFonts w:cs="Arial"/>
                <w:sz w:val="14"/>
                <w:szCs w:val="14"/>
              </w:rPr>
              <w:t>Controlador</w:t>
            </w:r>
          </w:p>
        </w:tc>
        <w:tc>
          <w:tcPr>
            <w:tcW w:w="236" w:type="dxa"/>
            <w:tcBorders>
              <w:top w:val="single" w:sz="2" w:space="0" w:color="1F4E79" w:themeColor="accent1" w:themeShade="80"/>
              <w:bottom w:val="nil"/>
            </w:tcBorders>
            <w:shd w:val="clear" w:color="auto" w:fill="auto"/>
            <w:vAlign w:val="center"/>
          </w:tcPr>
          <w:p w14:paraId="790C67BB" w14:textId="77777777" w:rsidR="00D6003D" w:rsidRPr="00D84B8A" w:rsidRDefault="00D6003D" w:rsidP="005F44FE">
            <w:pPr>
              <w:jc w:val="center"/>
              <w:cnfStyle w:val="100000000000" w:firstRow="1" w:lastRow="0" w:firstColumn="0" w:lastColumn="0" w:oddVBand="0" w:evenVBand="0" w:oddHBand="0" w:evenHBand="0" w:firstRowFirstColumn="0" w:firstRowLastColumn="0" w:lastRowFirstColumn="0" w:lastRowLastColumn="0"/>
              <w:rPr>
                <w:rFonts w:cs="Arial"/>
                <w:b w:val="0"/>
                <w:sz w:val="14"/>
                <w:szCs w:val="14"/>
              </w:rPr>
            </w:pPr>
          </w:p>
        </w:tc>
        <w:tc>
          <w:tcPr>
            <w:tcW w:w="2511" w:type="dxa"/>
            <w:gridSpan w:val="2"/>
            <w:tcBorders>
              <w:top w:val="single" w:sz="2" w:space="0" w:color="1F4E79" w:themeColor="accent1" w:themeShade="80"/>
              <w:bottom w:val="single" w:sz="2" w:space="0" w:color="1F4E79" w:themeColor="accent1" w:themeShade="80"/>
            </w:tcBorders>
            <w:shd w:val="clear" w:color="auto" w:fill="auto"/>
            <w:vAlign w:val="center"/>
          </w:tcPr>
          <w:p w14:paraId="6BF47A33" w14:textId="77777777" w:rsidR="00D6003D" w:rsidRPr="00D84B8A" w:rsidRDefault="00D6003D" w:rsidP="005F44FE">
            <w:pPr>
              <w:jc w:val="center"/>
              <w:cnfStyle w:val="100000000000" w:firstRow="1" w:lastRow="0" w:firstColumn="0" w:lastColumn="0" w:oddVBand="0" w:evenVBand="0" w:oddHBand="0" w:evenHBand="0" w:firstRowFirstColumn="0" w:firstRowLastColumn="0" w:lastRowFirstColumn="0" w:lastRowLastColumn="0"/>
              <w:rPr>
                <w:rFonts w:cs="Arial"/>
                <w:sz w:val="14"/>
                <w:szCs w:val="14"/>
              </w:rPr>
            </w:pPr>
            <w:r w:rsidRPr="00D84B8A">
              <w:rPr>
                <w:rFonts w:cs="Arial"/>
                <w:sz w:val="14"/>
                <w:szCs w:val="14"/>
              </w:rPr>
              <w:t>Consolidado</w:t>
            </w:r>
          </w:p>
        </w:tc>
      </w:tr>
      <w:tr w:rsidR="00D6003D" w:rsidRPr="001D6BE8" w14:paraId="7CB3E2BB" w14:textId="77777777" w:rsidTr="00D6003D">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756" w:type="dxa"/>
            <w:tcBorders>
              <w:top w:val="nil"/>
              <w:bottom w:val="single" w:sz="2" w:space="0" w:color="1F4E79" w:themeColor="accent1" w:themeShade="80"/>
            </w:tcBorders>
            <w:shd w:val="clear" w:color="auto" w:fill="auto"/>
            <w:vAlign w:val="center"/>
          </w:tcPr>
          <w:p w14:paraId="47AD4533" w14:textId="77777777" w:rsidR="00D6003D" w:rsidRPr="00D84B8A" w:rsidRDefault="00D6003D" w:rsidP="005F44FE">
            <w:pPr>
              <w:pStyle w:val="08-Tabelageral"/>
              <w:jc w:val="left"/>
              <w:rPr>
                <w:rFonts w:cs="Arial"/>
                <w:b w:val="0"/>
                <w:szCs w:val="14"/>
              </w:rPr>
            </w:pPr>
          </w:p>
        </w:tc>
        <w:tc>
          <w:tcPr>
            <w:tcW w:w="639" w:type="dxa"/>
            <w:tcBorders>
              <w:top w:val="nil"/>
              <w:bottom w:val="single" w:sz="2" w:space="0" w:color="1F4E79" w:themeColor="accent1" w:themeShade="80"/>
            </w:tcBorders>
            <w:shd w:val="clear" w:color="auto" w:fill="auto"/>
            <w:vAlign w:val="center"/>
          </w:tcPr>
          <w:p w14:paraId="5D4491B0" w14:textId="77777777" w:rsidR="00D6003D" w:rsidRPr="00D84B8A" w:rsidRDefault="00D6003D" w:rsidP="005F44FE">
            <w:pPr>
              <w:pStyle w:val="08-Tabelageral"/>
              <w:jc w:val="center"/>
              <w:cnfStyle w:val="000000100000" w:firstRow="0" w:lastRow="0" w:firstColumn="0" w:lastColumn="0" w:oddVBand="0" w:evenVBand="0" w:oddHBand="1" w:evenHBand="0" w:firstRowFirstColumn="0" w:firstRowLastColumn="0" w:lastRowFirstColumn="0" w:lastRowLastColumn="0"/>
              <w:rPr>
                <w:rFonts w:cs="Arial"/>
                <w:b/>
                <w:szCs w:val="14"/>
              </w:rPr>
            </w:pPr>
            <w:r w:rsidRPr="00D84B8A">
              <w:rPr>
                <w:rFonts w:cs="Arial"/>
                <w:b/>
                <w:szCs w:val="14"/>
              </w:rPr>
              <w:t>Nota</w:t>
            </w:r>
          </w:p>
        </w:tc>
        <w:tc>
          <w:tcPr>
            <w:tcW w:w="1275" w:type="dxa"/>
            <w:tcBorders>
              <w:top w:val="single" w:sz="2" w:space="0" w:color="1F4E79" w:themeColor="accent1" w:themeShade="80"/>
              <w:bottom w:val="single" w:sz="2" w:space="0" w:color="1F4E79" w:themeColor="accent1" w:themeShade="80"/>
            </w:tcBorders>
            <w:shd w:val="clear" w:color="auto" w:fill="auto"/>
          </w:tcPr>
          <w:p w14:paraId="2A95F6D0" w14:textId="77777777" w:rsidR="00D6003D" w:rsidRPr="00D84B8A" w:rsidRDefault="00D6003D" w:rsidP="005F44FE">
            <w:pPr>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cs="Arial"/>
                <w:b/>
                <w:szCs w:val="14"/>
              </w:rPr>
            </w:pPr>
            <w:r>
              <w:rPr>
                <w:rFonts w:cs="Arial"/>
                <w:b/>
                <w:bCs/>
                <w:sz w:val="14"/>
                <w:szCs w:val="14"/>
              </w:rPr>
              <w:t>Exercício 2022</w:t>
            </w:r>
          </w:p>
        </w:tc>
        <w:tc>
          <w:tcPr>
            <w:tcW w:w="1267" w:type="dxa"/>
            <w:tcBorders>
              <w:top w:val="single" w:sz="2" w:space="0" w:color="1F4E79" w:themeColor="accent1" w:themeShade="80"/>
              <w:bottom w:val="single" w:sz="2" w:space="0" w:color="1F4E79" w:themeColor="accent1" w:themeShade="80"/>
            </w:tcBorders>
            <w:shd w:val="clear" w:color="auto" w:fill="auto"/>
          </w:tcPr>
          <w:p w14:paraId="562A564A" w14:textId="77777777" w:rsidR="00D6003D" w:rsidRDefault="00D6003D" w:rsidP="005F44FE">
            <w:pPr>
              <w:pStyle w:val="08-Tabelageral"/>
              <w:cnfStyle w:val="000000100000" w:firstRow="0" w:lastRow="0" w:firstColumn="0" w:lastColumn="0" w:oddVBand="0" w:evenVBand="0" w:oddHBand="1" w:evenHBand="0" w:firstRowFirstColumn="0" w:firstRowLastColumn="0" w:lastRowFirstColumn="0" w:lastRowLastColumn="0"/>
              <w:rPr>
                <w:rFonts w:cs="Arial"/>
                <w:b/>
              </w:rPr>
            </w:pPr>
            <w:r>
              <w:rPr>
                <w:rFonts w:cs="Arial"/>
                <w:b/>
              </w:rPr>
              <w:t>Exercício 2021</w:t>
            </w:r>
          </w:p>
          <w:p w14:paraId="313D2EB9" w14:textId="77777777" w:rsidR="00D6003D" w:rsidRPr="00D84B8A" w:rsidRDefault="00D6003D" w:rsidP="005F44FE">
            <w:pPr>
              <w:pStyle w:val="08-Tabelageral"/>
              <w:cnfStyle w:val="000000100000" w:firstRow="0" w:lastRow="0" w:firstColumn="0" w:lastColumn="0" w:oddVBand="0" w:evenVBand="0" w:oddHBand="1" w:evenHBand="0" w:firstRowFirstColumn="0" w:firstRowLastColumn="0" w:lastRowFirstColumn="0" w:lastRowLastColumn="0"/>
              <w:rPr>
                <w:rFonts w:cs="Arial"/>
                <w:b/>
                <w:szCs w:val="14"/>
              </w:rPr>
            </w:pPr>
            <w:r>
              <w:rPr>
                <w:rFonts w:cs="Arial"/>
                <w:b/>
              </w:rPr>
              <w:t>(reapresentado)</w:t>
            </w:r>
          </w:p>
        </w:tc>
        <w:tc>
          <w:tcPr>
            <w:tcW w:w="236" w:type="dxa"/>
            <w:tcBorders>
              <w:top w:val="nil"/>
              <w:bottom w:val="single" w:sz="2" w:space="0" w:color="1F4E79" w:themeColor="accent1" w:themeShade="80"/>
            </w:tcBorders>
            <w:shd w:val="clear" w:color="auto" w:fill="auto"/>
            <w:vAlign w:val="center"/>
          </w:tcPr>
          <w:p w14:paraId="133640E2" w14:textId="77777777" w:rsidR="00D6003D" w:rsidRPr="00D84B8A" w:rsidRDefault="00D6003D" w:rsidP="005F44FE">
            <w:pPr>
              <w:pStyle w:val="08-Tabelageral"/>
              <w:cnfStyle w:val="000000100000" w:firstRow="0" w:lastRow="0" w:firstColumn="0" w:lastColumn="0" w:oddVBand="0" w:evenVBand="0" w:oddHBand="1" w:evenHBand="0" w:firstRowFirstColumn="0" w:firstRowLastColumn="0" w:lastRowFirstColumn="0" w:lastRowLastColumn="0"/>
              <w:rPr>
                <w:rFonts w:cs="Arial"/>
                <w:b/>
                <w:szCs w:val="14"/>
              </w:rPr>
            </w:pPr>
          </w:p>
        </w:tc>
        <w:tc>
          <w:tcPr>
            <w:tcW w:w="1174" w:type="dxa"/>
            <w:tcBorders>
              <w:top w:val="single" w:sz="2" w:space="0" w:color="1F4E79" w:themeColor="accent1" w:themeShade="80"/>
              <w:bottom w:val="single" w:sz="2" w:space="0" w:color="1F4E79" w:themeColor="accent1" w:themeShade="80"/>
            </w:tcBorders>
            <w:shd w:val="clear" w:color="auto" w:fill="auto"/>
          </w:tcPr>
          <w:p w14:paraId="2363D121" w14:textId="77777777" w:rsidR="00D6003D" w:rsidRPr="00D84B8A" w:rsidRDefault="00D6003D" w:rsidP="005F44FE">
            <w:pPr>
              <w:pStyle w:val="08-Tabelageral"/>
              <w:cnfStyle w:val="000000100000" w:firstRow="0" w:lastRow="0" w:firstColumn="0" w:lastColumn="0" w:oddVBand="0" w:evenVBand="0" w:oddHBand="1" w:evenHBand="0" w:firstRowFirstColumn="0" w:firstRowLastColumn="0" w:lastRowFirstColumn="0" w:lastRowLastColumn="0"/>
              <w:rPr>
                <w:rFonts w:cs="Arial"/>
                <w:b/>
                <w:szCs w:val="14"/>
              </w:rPr>
            </w:pPr>
            <w:r>
              <w:rPr>
                <w:rFonts w:cs="Arial"/>
                <w:b/>
                <w:szCs w:val="14"/>
              </w:rPr>
              <w:t>Exercício 2022</w:t>
            </w:r>
          </w:p>
        </w:tc>
        <w:tc>
          <w:tcPr>
            <w:tcW w:w="1337" w:type="dxa"/>
            <w:tcBorders>
              <w:top w:val="single" w:sz="2" w:space="0" w:color="1F4E79" w:themeColor="accent1" w:themeShade="80"/>
              <w:bottom w:val="single" w:sz="2" w:space="0" w:color="1F4E79" w:themeColor="accent1" w:themeShade="80"/>
            </w:tcBorders>
            <w:shd w:val="clear" w:color="auto" w:fill="auto"/>
          </w:tcPr>
          <w:p w14:paraId="475AAD37" w14:textId="77777777" w:rsidR="00D6003D" w:rsidRPr="00D84B8A" w:rsidRDefault="00D6003D" w:rsidP="005F44FE">
            <w:pPr>
              <w:pStyle w:val="08-Tabelageral"/>
              <w:cnfStyle w:val="000000100000" w:firstRow="0" w:lastRow="0" w:firstColumn="0" w:lastColumn="0" w:oddVBand="0" w:evenVBand="0" w:oddHBand="1" w:evenHBand="0" w:firstRowFirstColumn="0" w:firstRowLastColumn="0" w:lastRowFirstColumn="0" w:lastRowLastColumn="0"/>
              <w:rPr>
                <w:rFonts w:cs="Arial"/>
                <w:b/>
                <w:szCs w:val="14"/>
              </w:rPr>
            </w:pPr>
            <w:r>
              <w:rPr>
                <w:rFonts w:eastAsiaTheme="minorHAnsi" w:cs="Arial"/>
                <w:b/>
                <w:bCs/>
                <w:szCs w:val="14"/>
              </w:rPr>
              <w:t>Exercício 2021 (reapresentado)</w:t>
            </w:r>
          </w:p>
        </w:tc>
      </w:tr>
      <w:tr w:rsidR="00D6003D" w:rsidRPr="00CF0D7C" w14:paraId="675926CF" w14:textId="77777777" w:rsidTr="00D6003D">
        <w:trPr>
          <w:trHeight w:val="238"/>
          <w:jc w:val="center"/>
        </w:trPr>
        <w:tc>
          <w:tcPr>
            <w:cnfStyle w:val="001000000000" w:firstRow="0" w:lastRow="0" w:firstColumn="1" w:lastColumn="0" w:oddVBand="0" w:evenVBand="0" w:oddHBand="0" w:evenHBand="0" w:firstRowFirstColumn="0" w:firstRowLastColumn="0" w:lastRowFirstColumn="0" w:lastRowLastColumn="0"/>
            <w:tcW w:w="3756" w:type="dxa"/>
            <w:tcBorders>
              <w:top w:val="single" w:sz="2" w:space="0" w:color="1F4E79" w:themeColor="accent1" w:themeShade="80"/>
              <w:bottom w:val="nil"/>
            </w:tcBorders>
            <w:shd w:val="clear" w:color="auto" w:fill="auto"/>
            <w:vAlign w:val="center"/>
          </w:tcPr>
          <w:p w14:paraId="1C0E1247" w14:textId="77777777" w:rsidR="00D6003D" w:rsidRPr="00D84B8A" w:rsidRDefault="00D6003D" w:rsidP="005F44FE">
            <w:pPr>
              <w:pStyle w:val="08-Tabelageral"/>
              <w:jc w:val="left"/>
              <w:rPr>
                <w:szCs w:val="14"/>
              </w:rPr>
            </w:pPr>
            <w:r w:rsidRPr="00D84B8A">
              <w:rPr>
                <w:szCs w:val="14"/>
              </w:rPr>
              <w:t>Receitas</w:t>
            </w:r>
          </w:p>
        </w:tc>
        <w:tc>
          <w:tcPr>
            <w:tcW w:w="639" w:type="dxa"/>
            <w:tcBorders>
              <w:top w:val="single" w:sz="2" w:space="0" w:color="1F4E79" w:themeColor="accent1" w:themeShade="80"/>
              <w:bottom w:val="nil"/>
            </w:tcBorders>
            <w:shd w:val="clear" w:color="auto" w:fill="auto"/>
            <w:vAlign w:val="center"/>
          </w:tcPr>
          <w:p w14:paraId="62DFE876" w14:textId="77777777" w:rsidR="00D6003D" w:rsidRPr="00D84B8A" w:rsidRDefault="00D6003D" w:rsidP="005F44FE">
            <w:pPr>
              <w:pStyle w:val="08-Tabelageral"/>
              <w:jc w:val="left"/>
              <w:cnfStyle w:val="000000000000" w:firstRow="0" w:lastRow="0" w:firstColumn="0" w:lastColumn="0" w:oddVBand="0" w:evenVBand="0" w:oddHBand="0" w:evenHBand="0" w:firstRowFirstColumn="0" w:firstRowLastColumn="0" w:lastRowFirstColumn="0" w:lastRowLastColumn="0"/>
              <w:rPr>
                <w:b/>
                <w:szCs w:val="14"/>
              </w:rPr>
            </w:pPr>
          </w:p>
        </w:tc>
        <w:tc>
          <w:tcPr>
            <w:tcW w:w="1275" w:type="dxa"/>
            <w:tcBorders>
              <w:top w:val="single" w:sz="2" w:space="0" w:color="1F4E79" w:themeColor="accent1" w:themeShade="80"/>
              <w:bottom w:val="nil"/>
            </w:tcBorders>
            <w:shd w:val="clear" w:color="auto" w:fill="auto"/>
            <w:vAlign w:val="bottom"/>
          </w:tcPr>
          <w:p w14:paraId="42E5D953" w14:textId="77777777" w:rsidR="00D6003D" w:rsidRPr="00D84B8A" w:rsidRDefault="00D6003D" w:rsidP="005F44FE">
            <w:pPr>
              <w:pStyle w:val="08-Tabelageral"/>
              <w:cnfStyle w:val="000000000000" w:firstRow="0" w:lastRow="0" w:firstColumn="0" w:lastColumn="0" w:oddVBand="0" w:evenVBand="0" w:oddHBand="0" w:evenHBand="0" w:firstRowFirstColumn="0" w:firstRowLastColumn="0" w:lastRowFirstColumn="0" w:lastRowLastColumn="0"/>
              <w:rPr>
                <w:b/>
                <w:szCs w:val="14"/>
              </w:rPr>
            </w:pPr>
            <w:r>
              <w:rPr>
                <w:rFonts w:cs="Arial"/>
                <w:b/>
                <w:bCs/>
                <w:color w:val="000000"/>
                <w:szCs w:val="14"/>
              </w:rPr>
              <w:t>8.530</w:t>
            </w:r>
          </w:p>
        </w:tc>
        <w:tc>
          <w:tcPr>
            <w:tcW w:w="1267" w:type="dxa"/>
            <w:tcBorders>
              <w:top w:val="single" w:sz="2" w:space="0" w:color="1F4E79" w:themeColor="accent1" w:themeShade="80"/>
              <w:bottom w:val="nil"/>
            </w:tcBorders>
            <w:shd w:val="clear" w:color="auto" w:fill="auto"/>
            <w:vAlign w:val="bottom"/>
          </w:tcPr>
          <w:p w14:paraId="06CF128F" w14:textId="77777777" w:rsidR="00D6003D" w:rsidRPr="00D84B8A" w:rsidRDefault="00D6003D" w:rsidP="005F44FE">
            <w:pPr>
              <w:pStyle w:val="08-Tabelageral"/>
              <w:cnfStyle w:val="000000000000" w:firstRow="0" w:lastRow="0" w:firstColumn="0" w:lastColumn="0" w:oddVBand="0" w:evenVBand="0" w:oddHBand="0" w:evenHBand="0" w:firstRowFirstColumn="0" w:firstRowLastColumn="0" w:lastRowFirstColumn="0" w:lastRowLastColumn="0"/>
              <w:rPr>
                <w:b/>
                <w:szCs w:val="14"/>
              </w:rPr>
            </w:pPr>
            <w:r>
              <w:rPr>
                <w:rFonts w:cs="Arial"/>
                <w:b/>
                <w:bCs/>
                <w:color w:val="000000"/>
                <w:szCs w:val="14"/>
              </w:rPr>
              <w:t>9.024</w:t>
            </w:r>
          </w:p>
        </w:tc>
        <w:tc>
          <w:tcPr>
            <w:tcW w:w="236" w:type="dxa"/>
            <w:tcBorders>
              <w:top w:val="single" w:sz="2" w:space="0" w:color="1F4E79" w:themeColor="accent1" w:themeShade="80"/>
              <w:bottom w:val="nil"/>
            </w:tcBorders>
            <w:shd w:val="clear" w:color="auto" w:fill="auto"/>
            <w:vAlign w:val="center"/>
          </w:tcPr>
          <w:p w14:paraId="51079D6A" w14:textId="77777777" w:rsidR="00D6003D" w:rsidRPr="00D84B8A" w:rsidRDefault="00D6003D" w:rsidP="005F44FE">
            <w:pPr>
              <w:pStyle w:val="08-Tabelageral"/>
              <w:cnfStyle w:val="000000000000" w:firstRow="0" w:lastRow="0" w:firstColumn="0" w:lastColumn="0" w:oddVBand="0" w:evenVBand="0" w:oddHBand="0" w:evenHBand="0" w:firstRowFirstColumn="0" w:firstRowLastColumn="0" w:lastRowFirstColumn="0" w:lastRowLastColumn="0"/>
              <w:rPr>
                <w:b/>
                <w:szCs w:val="14"/>
              </w:rPr>
            </w:pPr>
          </w:p>
        </w:tc>
        <w:tc>
          <w:tcPr>
            <w:tcW w:w="1174" w:type="dxa"/>
            <w:tcBorders>
              <w:top w:val="single" w:sz="2" w:space="0" w:color="1F4E79" w:themeColor="accent1" w:themeShade="80"/>
              <w:bottom w:val="nil"/>
            </w:tcBorders>
            <w:shd w:val="clear" w:color="auto" w:fill="auto"/>
            <w:vAlign w:val="bottom"/>
          </w:tcPr>
          <w:p w14:paraId="2C2EBE74" w14:textId="77777777" w:rsidR="00D6003D" w:rsidRPr="00D84B8A" w:rsidRDefault="00D6003D" w:rsidP="005F44FE">
            <w:pPr>
              <w:pStyle w:val="08-Tabelageral"/>
              <w:cnfStyle w:val="000000000000" w:firstRow="0" w:lastRow="0" w:firstColumn="0" w:lastColumn="0" w:oddVBand="0" w:evenVBand="0" w:oddHBand="0" w:evenHBand="0" w:firstRowFirstColumn="0" w:firstRowLastColumn="0" w:lastRowFirstColumn="0" w:lastRowLastColumn="0"/>
              <w:rPr>
                <w:b/>
                <w:szCs w:val="14"/>
              </w:rPr>
            </w:pPr>
            <w:r>
              <w:rPr>
                <w:rFonts w:cs="Arial"/>
                <w:b/>
                <w:bCs/>
                <w:color w:val="000000"/>
                <w:szCs w:val="14"/>
              </w:rPr>
              <w:t>4.795.163</w:t>
            </w:r>
          </w:p>
        </w:tc>
        <w:tc>
          <w:tcPr>
            <w:tcW w:w="1337" w:type="dxa"/>
            <w:tcBorders>
              <w:top w:val="single" w:sz="2" w:space="0" w:color="1F4E79" w:themeColor="accent1" w:themeShade="80"/>
              <w:bottom w:val="nil"/>
            </w:tcBorders>
            <w:shd w:val="clear" w:color="auto" w:fill="auto"/>
            <w:vAlign w:val="bottom"/>
          </w:tcPr>
          <w:p w14:paraId="184D44E8" w14:textId="77777777" w:rsidR="00D6003D" w:rsidRPr="00D84B8A" w:rsidRDefault="00D6003D" w:rsidP="005F44FE">
            <w:pPr>
              <w:pStyle w:val="08-Tabelageral"/>
              <w:spacing w:line="276" w:lineRule="auto"/>
              <w:cnfStyle w:val="000000000000" w:firstRow="0" w:lastRow="0" w:firstColumn="0" w:lastColumn="0" w:oddVBand="0" w:evenVBand="0" w:oddHBand="0" w:evenHBand="0" w:firstRowFirstColumn="0" w:firstRowLastColumn="0" w:lastRowFirstColumn="0" w:lastRowLastColumn="0"/>
              <w:rPr>
                <w:rFonts w:cs="Arial"/>
                <w:b/>
                <w:bCs/>
                <w:color w:val="000000"/>
                <w:szCs w:val="14"/>
              </w:rPr>
            </w:pPr>
            <w:r>
              <w:rPr>
                <w:rFonts w:cs="Arial"/>
                <w:b/>
                <w:bCs/>
                <w:color w:val="000000"/>
                <w:szCs w:val="14"/>
              </w:rPr>
              <w:t>3.985.096</w:t>
            </w:r>
          </w:p>
        </w:tc>
      </w:tr>
      <w:tr w:rsidR="00D6003D" w:rsidRPr="00406B5A" w14:paraId="1689BAC7" w14:textId="77777777" w:rsidTr="00D6003D">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756" w:type="dxa"/>
            <w:tcBorders>
              <w:top w:val="nil"/>
              <w:bottom w:val="nil"/>
            </w:tcBorders>
            <w:shd w:val="clear" w:color="auto" w:fill="auto"/>
            <w:vAlign w:val="center"/>
          </w:tcPr>
          <w:p w14:paraId="6232CBAF" w14:textId="77777777" w:rsidR="00D6003D" w:rsidRPr="00D84B8A" w:rsidRDefault="00D6003D" w:rsidP="005F44FE">
            <w:pPr>
              <w:pStyle w:val="08-Tabelageral"/>
              <w:ind w:left="113"/>
              <w:jc w:val="left"/>
              <w:rPr>
                <w:b w:val="0"/>
                <w:szCs w:val="14"/>
              </w:rPr>
            </w:pPr>
            <w:r w:rsidRPr="00D84B8A">
              <w:rPr>
                <w:b w:val="0"/>
                <w:szCs w:val="14"/>
              </w:rPr>
              <w:t>Receitas de comissões</w:t>
            </w:r>
          </w:p>
        </w:tc>
        <w:tc>
          <w:tcPr>
            <w:tcW w:w="639" w:type="dxa"/>
            <w:tcBorders>
              <w:top w:val="nil"/>
              <w:bottom w:val="nil"/>
            </w:tcBorders>
            <w:shd w:val="clear" w:color="auto" w:fill="auto"/>
            <w:vAlign w:val="center"/>
          </w:tcPr>
          <w:p w14:paraId="51BCD569" w14:textId="77777777" w:rsidR="00D6003D" w:rsidRPr="000B522C" w:rsidRDefault="00D6003D" w:rsidP="005F44FE">
            <w:pPr>
              <w:pStyle w:val="08-Tabelageral"/>
              <w:ind w:left="113"/>
              <w:cnfStyle w:val="000000100000" w:firstRow="0" w:lastRow="0" w:firstColumn="0" w:lastColumn="0" w:oddVBand="0" w:evenVBand="0" w:oddHBand="1" w:evenHBand="0" w:firstRowFirstColumn="0" w:firstRowLastColumn="0" w:lastRowFirstColumn="0" w:lastRowLastColumn="0"/>
              <w:rPr>
                <w:szCs w:val="14"/>
              </w:rPr>
            </w:pPr>
            <w:r w:rsidRPr="000B522C">
              <w:rPr>
                <w:szCs w:val="14"/>
              </w:rPr>
              <w:t>[8]</w:t>
            </w:r>
          </w:p>
        </w:tc>
        <w:tc>
          <w:tcPr>
            <w:tcW w:w="1275" w:type="dxa"/>
            <w:tcBorders>
              <w:top w:val="nil"/>
              <w:bottom w:val="nil"/>
            </w:tcBorders>
            <w:shd w:val="clear" w:color="auto" w:fill="auto"/>
            <w:vAlign w:val="bottom"/>
          </w:tcPr>
          <w:p w14:paraId="5453F901" w14:textId="77777777" w:rsidR="00D6003D" w:rsidRPr="00D84B8A" w:rsidRDefault="00D6003D" w:rsidP="005F44FE">
            <w:pPr>
              <w:pStyle w:val="08-Tabelageral"/>
              <w:cnfStyle w:val="000000100000" w:firstRow="0" w:lastRow="0" w:firstColumn="0" w:lastColumn="0" w:oddVBand="0" w:evenVBand="0" w:oddHBand="1" w:evenHBand="0" w:firstRowFirstColumn="0" w:firstRowLastColumn="0" w:lastRowFirstColumn="0" w:lastRowLastColumn="0"/>
              <w:rPr>
                <w:szCs w:val="14"/>
              </w:rPr>
            </w:pPr>
            <w:r>
              <w:rPr>
                <w:rFonts w:cs="Arial"/>
                <w:szCs w:val="14"/>
              </w:rPr>
              <w:t>--</w:t>
            </w:r>
          </w:p>
        </w:tc>
        <w:tc>
          <w:tcPr>
            <w:tcW w:w="1267" w:type="dxa"/>
            <w:tcBorders>
              <w:top w:val="nil"/>
              <w:bottom w:val="nil"/>
            </w:tcBorders>
            <w:shd w:val="clear" w:color="auto" w:fill="auto"/>
            <w:vAlign w:val="bottom"/>
          </w:tcPr>
          <w:p w14:paraId="34848FBA" w14:textId="77777777" w:rsidR="00D6003D" w:rsidRPr="00D84B8A" w:rsidRDefault="00D6003D" w:rsidP="005F44FE">
            <w:pPr>
              <w:pStyle w:val="08-Tabelageral"/>
              <w:ind w:left="113"/>
              <w:cnfStyle w:val="000000100000" w:firstRow="0" w:lastRow="0" w:firstColumn="0" w:lastColumn="0" w:oddVBand="0" w:evenVBand="0" w:oddHBand="1" w:evenHBand="0" w:firstRowFirstColumn="0" w:firstRowLastColumn="0" w:lastRowFirstColumn="0" w:lastRowLastColumn="0"/>
              <w:rPr>
                <w:szCs w:val="14"/>
              </w:rPr>
            </w:pPr>
            <w:r>
              <w:rPr>
                <w:rFonts w:cs="Arial"/>
                <w:szCs w:val="14"/>
              </w:rPr>
              <w:t>--</w:t>
            </w:r>
          </w:p>
        </w:tc>
        <w:tc>
          <w:tcPr>
            <w:tcW w:w="236" w:type="dxa"/>
            <w:tcBorders>
              <w:top w:val="nil"/>
              <w:bottom w:val="nil"/>
            </w:tcBorders>
            <w:shd w:val="clear" w:color="auto" w:fill="auto"/>
            <w:vAlign w:val="center"/>
          </w:tcPr>
          <w:p w14:paraId="5C8AAFC8" w14:textId="77777777" w:rsidR="00D6003D" w:rsidRPr="00D84B8A" w:rsidRDefault="00D6003D" w:rsidP="005F44FE">
            <w:pPr>
              <w:pStyle w:val="08-Tabelageral"/>
              <w:ind w:left="113"/>
              <w:cnfStyle w:val="000000100000" w:firstRow="0" w:lastRow="0" w:firstColumn="0" w:lastColumn="0" w:oddVBand="0" w:evenVBand="0" w:oddHBand="1" w:evenHBand="0" w:firstRowFirstColumn="0" w:firstRowLastColumn="0" w:lastRowFirstColumn="0" w:lastRowLastColumn="0"/>
              <w:rPr>
                <w:szCs w:val="14"/>
              </w:rPr>
            </w:pPr>
          </w:p>
        </w:tc>
        <w:tc>
          <w:tcPr>
            <w:tcW w:w="1174" w:type="dxa"/>
            <w:tcBorders>
              <w:top w:val="nil"/>
              <w:bottom w:val="nil"/>
            </w:tcBorders>
            <w:shd w:val="clear" w:color="auto" w:fill="auto"/>
            <w:vAlign w:val="bottom"/>
          </w:tcPr>
          <w:p w14:paraId="4F8663FF" w14:textId="77777777" w:rsidR="00D6003D" w:rsidRPr="00D84B8A" w:rsidRDefault="00D6003D" w:rsidP="005F44FE">
            <w:pPr>
              <w:pStyle w:val="08-Tabelageral"/>
              <w:cnfStyle w:val="000000100000" w:firstRow="0" w:lastRow="0" w:firstColumn="0" w:lastColumn="0" w:oddVBand="0" w:evenVBand="0" w:oddHBand="1" w:evenHBand="0" w:firstRowFirstColumn="0" w:firstRowLastColumn="0" w:lastRowFirstColumn="0" w:lastRowLastColumn="0"/>
              <w:rPr>
                <w:szCs w:val="14"/>
              </w:rPr>
            </w:pPr>
            <w:r>
              <w:rPr>
                <w:rFonts w:cs="Arial"/>
                <w:szCs w:val="14"/>
              </w:rPr>
              <w:t>4.671.222</w:t>
            </w:r>
          </w:p>
        </w:tc>
        <w:tc>
          <w:tcPr>
            <w:tcW w:w="1337" w:type="dxa"/>
            <w:tcBorders>
              <w:top w:val="nil"/>
              <w:bottom w:val="nil"/>
            </w:tcBorders>
            <w:shd w:val="clear" w:color="auto" w:fill="auto"/>
            <w:vAlign w:val="bottom"/>
          </w:tcPr>
          <w:p w14:paraId="71B70D64" w14:textId="77777777" w:rsidR="00D6003D" w:rsidRPr="00D84B8A" w:rsidRDefault="00D6003D" w:rsidP="005F44FE">
            <w:pPr>
              <w:pStyle w:val="08-Tabelageral"/>
              <w:spacing w:line="276" w:lineRule="auto"/>
              <w:cnfStyle w:val="000000100000" w:firstRow="0" w:lastRow="0" w:firstColumn="0" w:lastColumn="0" w:oddVBand="0" w:evenVBand="0" w:oddHBand="1" w:evenHBand="0" w:firstRowFirstColumn="0" w:firstRowLastColumn="0" w:lastRowFirstColumn="0" w:lastRowLastColumn="0"/>
              <w:rPr>
                <w:rFonts w:cs="Arial"/>
                <w:szCs w:val="14"/>
              </w:rPr>
            </w:pPr>
            <w:r>
              <w:rPr>
                <w:rFonts w:cs="Arial"/>
                <w:szCs w:val="14"/>
              </w:rPr>
              <w:t>3.953.457</w:t>
            </w:r>
          </w:p>
        </w:tc>
      </w:tr>
      <w:tr w:rsidR="00D6003D" w:rsidRPr="00406B5A" w14:paraId="37BCDCE1" w14:textId="77777777" w:rsidTr="00D6003D">
        <w:trPr>
          <w:trHeight w:val="238"/>
          <w:jc w:val="center"/>
        </w:trPr>
        <w:tc>
          <w:tcPr>
            <w:cnfStyle w:val="001000000000" w:firstRow="0" w:lastRow="0" w:firstColumn="1" w:lastColumn="0" w:oddVBand="0" w:evenVBand="0" w:oddHBand="0" w:evenHBand="0" w:firstRowFirstColumn="0" w:firstRowLastColumn="0" w:lastRowFirstColumn="0" w:lastRowLastColumn="0"/>
            <w:tcW w:w="3756" w:type="dxa"/>
            <w:tcBorders>
              <w:top w:val="nil"/>
              <w:bottom w:val="nil"/>
            </w:tcBorders>
            <w:shd w:val="clear" w:color="auto" w:fill="auto"/>
            <w:vAlign w:val="center"/>
          </w:tcPr>
          <w:p w14:paraId="3CCF2B1A" w14:textId="77777777" w:rsidR="00D6003D" w:rsidRPr="00D84B8A" w:rsidRDefault="00D6003D" w:rsidP="005F44FE">
            <w:pPr>
              <w:pStyle w:val="08-Tabelageral"/>
              <w:ind w:left="113"/>
              <w:jc w:val="left"/>
              <w:rPr>
                <w:b w:val="0"/>
                <w:szCs w:val="14"/>
              </w:rPr>
            </w:pPr>
            <w:r w:rsidRPr="00D84B8A">
              <w:rPr>
                <w:b w:val="0"/>
                <w:szCs w:val="14"/>
              </w:rPr>
              <w:t>Outras receitas</w:t>
            </w:r>
          </w:p>
        </w:tc>
        <w:tc>
          <w:tcPr>
            <w:tcW w:w="639" w:type="dxa"/>
            <w:tcBorders>
              <w:top w:val="nil"/>
              <w:bottom w:val="nil"/>
            </w:tcBorders>
            <w:shd w:val="clear" w:color="auto" w:fill="auto"/>
            <w:vAlign w:val="center"/>
          </w:tcPr>
          <w:p w14:paraId="72B550DF" w14:textId="77777777" w:rsidR="00D6003D" w:rsidRPr="000B522C" w:rsidRDefault="00D6003D" w:rsidP="005F44FE">
            <w:pPr>
              <w:pStyle w:val="08-Tabelageral"/>
              <w:cnfStyle w:val="000000000000" w:firstRow="0" w:lastRow="0" w:firstColumn="0" w:lastColumn="0" w:oddVBand="0" w:evenVBand="0" w:oddHBand="0" w:evenHBand="0" w:firstRowFirstColumn="0" w:firstRowLastColumn="0" w:lastRowFirstColumn="0" w:lastRowLastColumn="0"/>
              <w:rPr>
                <w:szCs w:val="14"/>
              </w:rPr>
            </w:pPr>
          </w:p>
        </w:tc>
        <w:tc>
          <w:tcPr>
            <w:tcW w:w="1275" w:type="dxa"/>
            <w:tcBorders>
              <w:top w:val="nil"/>
              <w:bottom w:val="nil"/>
            </w:tcBorders>
            <w:shd w:val="clear" w:color="auto" w:fill="auto"/>
            <w:vAlign w:val="bottom"/>
          </w:tcPr>
          <w:p w14:paraId="30EC5F58" w14:textId="77777777" w:rsidR="00D6003D" w:rsidRPr="00D84B8A" w:rsidRDefault="00D6003D" w:rsidP="005F44FE">
            <w:pPr>
              <w:pStyle w:val="08-Tabelageral"/>
              <w:cnfStyle w:val="000000000000" w:firstRow="0" w:lastRow="0" w:firstColumn="0" w:lastColumn="0" w:oddVBand="0" w:evenVBand="0" w:oddHBand="0" w:evenHBand="0" w:firstRowFirstColumn="0" w:firstRowLastColumn="0" w:lastRowFirstColumn="0" w:lastRowLastColumn="0"/>
              <w:rPr>
                <w:szCs w:val="14"/>
              </w:rPr>
            </w:pPr>
            <w:r>
              <w:rPr>
                <w:rFonts w:cs="Arial"/>
                <w:szCs w:val="14"/>
              </w:rPr>
              <w:t>8.530</w:t>
            </w:r>
          </w:p>
        </w:tc>
        <w:tc>
          <w:tcPr>
            <w:tcW w:w="1267" w:type="dxa"/>
            <w:tcBorders>
              <w:top w:val="nil"/>
              <w:bottom w:val="nil"/>
            </w:tcBorders>
            <w:shd w:val="clear" w:color="auto" w:fill="auto"/>
            <w:vAlign w:val="bottom"/>
          </w:tcPr>
          <w:p w14:paraId="77126ED5" w14:textId="77777777" w:rsidR="00D6003D" w:rsidRPr="00D84B8A" w:rsidRDefault="00D6003D" w:rsidP="005F44FE">
            <w:pPr>
              <w:pStyle w:val="08-Tabelageral"/>
              <w:cnfStyle w:val="000000000000" w:firstRow="0" w:lastRow="0" w:firstColumn="0" w:lastColumn="0" w:oddVBand="0" w:evenVBand="0" w:oddHBand="0" w:evenHBand="0" w:firstRowFirstColumn="0" w:firstRowLastColumn="0" w:lastRowFirstColumn="0" w:lastRowLastColumn="0"/>
              <w:rPr>
                <w:szCs w:val="14"/>
              </w:rPr>
            </w:pPr>
            <w:r>
              <w:rPr>
                <w:rFonts w:cs="Arial"/>
                <w:szCs w:val="14"/>
              </w:rPr>
              <w:t>9.024</w:t>
            </w:r>
          </w:p>
        </w:tc>
        <w:tc>
          <w:tcPr>
            <w:tcW w:w="236" w:type="dxa"/>
            <w:tcBorders>
              <w:top w:val="nil"/>
              <w:bottom w:val="nil"/>
            </w:tcBorders>
            <w:shd w:val="clear" w:color="auto" w:fill="auto"/>
            <w:vAlign w:val="center"/>
          </w:tcPr>
          <w:p w14:paraId="1932E69B" w14:textId="77777777" w:rsidR="00D6003D" w:rsidRPr="00D84B8A" w:rsidRDefault="00D6003D" w:rsidP="005F44FE">
            <w:pPr>
              <w:pStyle w:val="08-Tabelageral"/>
              <w:cnfStyle w:val="000000000000" w:firstRow="0" w:lastRow="0" w:firstColumn="0" w:lastColumn="0" w:oddVBand="0" w:evenVBand="0" w:oddHBand="0" w:evenHBand="0" w:firstRowFirstColumn="0" w:firstRowLastColumn="0" w:lastRowFirstColumn="0" w:lastRowLastColumn="0"/>
              <w:rPr>
                <w:rFonts w:cs="Arial"/>
                <w:szCs w:val="14"/>
              </w:rPr>
            </w:pPr>
          </w:p>
        </w:tc>
        <w:tc>
          <w:tcPr>
            <w:tcW w:w="1174" w:type="dxa"/>
            <w:tcBorders>
              <w:top w:val="nil"/>
              <w:bottom w:val="nil"/>
            </w:tcBorders>
            <w:shd w:val="clear" w:color="auto" w:fill="auto"/>
            <w:vAlign w:val="bottom"/>
          </w:tcPr>
          <w:p w14:paraId="50C57A49" w14:textId="77777777" w:rsidR="00D6003D" w:rsidRPr="00D84B8A" w:rsidRDefault="00D6003D" w:rsidP="005F44FE">
            <w:pPr>
              <w:pStyle w:val="08-Tabelageral"/>
              <w:cnfStyle w:val="000000000000" w:firstRow="0" w:lastRow="0" w:firstColumn="0" w:lastColumn="0" w:oddVBand="0" w:evenVBand="0" w:oddHBand="0" w:evenHBand="0" w:firstRowFirstColumn="0" w:firstRowLastColumn="0" w:lastRowFirstColumn="0" w:lastRowLastColumn="0"/>
              <w:rPr>
                <w:szCs w:val="14"/>
              </w:rPr>
            </w:pPr>
            <w:r>
              <w:rPr>
                <w:rFonts w:cs="Arial"/>
                <w:szCs w:val="14"/>
              </w:rPr>
              <w:t>123.941</w:t>
            </w:r>
          </w:p>
        </w:tc>
        <w:tc>
          <w:tcPr>
            <w:tcW w:w="1337" w:type="dxa"/>
            <w:tcBorders>
              <w:top w:val="nil"/>
              <w:bottom w:val="nil"/>
            </w:tcBorders>
            <w:shd w:val="clear" w:color="auto" w:fill="auto"/>
            <w:vAlign w:val="bottom"/>
          </w:tcPr>
          <w:p w14:paraId="42F12247" w14:textId="77777777" w:rsidR="00D6003D" w:rsidRPr="00D84B8A" w:rsidRDefault="00D6003D" w:rsidP="005F44FE">
            <w:pPr>
              <w:pStyle w:val="08-Tabelageral"/>
              <w:cnfStyle w:val="000000000000" w:firstRow="0" w:lastRow="0" w:firstColumn="0" w:lastColumn="0" w:oddVBand="0" w:evenVBand="0" w:oddHBand="0" w:evenHBand="0" w:firstRowFirstColumn="0" w:firstRowLastColumn="0" w:lastRowFirstColumn="0" w:lastRowLastColumn="0"/>
              <w:rPr>
                <w:szCs w:val="14"/>
              </w:rPr>
            </w:pPr>
            <w:r>
              <w:rPr>
                <w:rFonts w:cs="Arial"/>
                <w:szCs w:val="14"/>
              </w:rPr>
              <w:t>31.639</w:t>
            </w:r>
          </w:p>
        </w:tc>
      </w:tr>
      <w:tr w:rsidR="00D6003D" w:rsidRPr="00CF0D7C" w14:paraId="1077E729" w14:textId="77777777" w:rsidTr="00D6003D">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756" w:type="dxa"/>
            <w:tcBorders>
              <w:top w:val="nil"/>
              <w:bottom w:val="nil"/>
            </w:tcBorders>
            <w:shd w:val="clear" w:color="auto" w:fill="auto"/>
            <w:vAlign w:val="center"/>
          </w:tcPr>
          <w:p w14:paraId="63726A78" w14:textId="77777777" w:rsidR="00D6003D" w:rsidRPr="00D84B8A" w:rsidRDefault="00D6003D" w:rsidP="005F44FE">
            <w:pPr>
              <w:pStyle w:val="08-Tabelageral"/>
              <w:ind w:left="113"/>
              <w:jc w:val="left"/>
              <w:rPr>
                <w:b w:val="0"/>
                <w:szCs w:val="14"/>
              </w:rPr>
            </w:pPr>
          </w:p>
        </w:tc>
        <w:tc>
          <w:tcPr>
            <w:tcW w:w="639" w:type="dxa"/>
            <w:tcBorders>
              <w:top w:val="nil"/>
              <w:bottom w:val="nil"/>
            </w:tcBorders>
            <w:shd w:val="clear" w:color="auto" w:fill="auto"/>
            <w:vAlign w:val="center"/>
          </w:tcPr>
          <w:p w14:paraId="376B696B" w14:textId="77777777" w:rsidR="00D6003D" w:rsidRPr="000B522C" w:rsidRDefault="00D6003D" w:rsidP="005F44FE">
            <w:pPr>
              <w:pStyle w:val="08-Tabelageral"/>
              <w:cnfStyle w:val="000000100000" w:firstRow="0" w:lastRow="0" w:firstColumn="0" w:lastColumn="0" w:oddVBand="0" w:evenVBand="0" w:oddHBand="1" w:evenHBand="0" w:firstRowFirstColumn="0" w:firstRowLastColumn="0" w:lastRowFirstColumn="0" w:lastRowLastColumn="0"/>
              <w:rPr>
                <w:szCs w:val="14"/>
              </w:rPr>
            </w:pPr>
          </w:p>
        </w:tc>
        <w:tc>
          <w:tcPr>
            <w:tcW w:w="1275" w:type="dxa"/>
            <w:tcBorders>
              <w:top w:val="nil"/>
              <w:bottom w:val="nil"/>
            </w:tcBorders>
            <w:shd w:val="clear" w:color="auto" w:fill="auto"/>
            <w:vAlign w:val="bottom"/>
          </w:tcPr>
          <w:p w14:paraId="2EB7EFF6" w14:textId="77777777" w:rsidR="00D6003D" w:rsidRPr="00D84B8A" w:rsidRDefault="00D6003D" w:rsidP="005F44FE">
            <w:pPr>
              <w:pStyle w:val="08-Tabelageral"/>
              <w:cnfStyle w:val="000000100000" w:firstRow="0" w:lastRow="0" w:firstColumn="0" w:lastColumn="0" w:oddVBand="0" w:evenVBand="0" w:oddHBand="1" w:evenHBand="0" w:firstRowFirstColumn="0" w:firstRowLastColumn="0" w:lastRowFirstColumn="0" w:lastRowLastColumn="0"/>
              <w:rPr>
                <w:b/>
                <w:szCs w:val="14"/>
              </w:rPr>
            </w:pPr>
            <w:r>
              <w:rPr>
                <w:rFonts w:cs="Arial"/>
                <w:szCs w:val="14"/>
              </w:rPr>
              <w:t> </w:t>
            </w:r>
          </w:p>
        </w:tc>
        <w:tc>
          <w:tcPr>
            <w:tcW w:w="1267" w:type="dxa"/>
            <w:tcBorders>
              <w:top w:val="nil"/>
              <w:bottom w:val="nil"/>
            </w:tcBorders>
            <w:shd w:val="clear" w:color="auto" w:fill="auto"/>
            <w:vAlign w:val="bottom"/>
          </w:tcPr>
          <w:p w14:paraId="617D6BC9" w14:textId="77777777" w:rsidR="00D6003D" w:rsidRPr="00D84B8A" w:rsidRDefault="00D6003D" w:rsidP="005F44FE">
            <w:pPr>
              <w:pStyle w:val="08-Tabelageral"/>
              <w:cnfStyle w:val="000000100000" w:firstRow="0" w:lastRow="0" w:firstColumn="0" w:lastColumn="0" w:oddVBand="0" w:evenVBand="0" w:oddHBand="1" w:evenHBand="0" w:firstRowFirstColumn="0" w:firstRowLastColumn="0" w:lastRowFirstColumn="0" w:lastRowLastColumn="0"/>
              <w:rPr>
                <w:szCs w:val="14"/>
              </w:rPr>
            </w:pPr>
            <w:r>
              <w:rPr>
                <w:rFonts w:cs="Arial"/>
                <w:szCs w:val="14"/>
              </w:rPr>
              <w:t> </w:t>
            </w:r>
          </w:p>
        </w:tc>
        <w:tc>
          <w:tcPr>
            <w:tcW w:w="236" w:type="dxa"/>
            <w:tcBorders>
              <w:top w:val="nil"/>
              <w:bottom w:val="nil"/>
            </w:tcBorders>
            <w:shd w:val="clear" w:color="auto" w:fill="auto"/>
            <w:vAlign w:val="center"/>
          </w:tcPr>
          <w:p w14:paraId="239CD96F" w14:textId="77777777" w:rsidR="00D6003D" w:rsidRPr="00D84B8A" w:rsidRDefault="00D6003D" w:rsidP="005F44FE">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p>
        </w:tc>
        <w:tc>
          <w:tcPr>
            <w:tcW w:w="1174" w:type="dxa"/>
            <w:tcBorders>
              <w:top w:val="nil"/>
              <w:bottom w:val="nil"/>
            </w:tcBorders>
            <w:shd w:val="clear" w:color="auto" w:fill="auto"/>
            <w:vAlign w:val="bottom"/>
          </w:tcPr>
          <w:p w14:paraId="534E41E1" w14:textId="77777777" w:rsidR="00D6003D" w:rsidRPr="00D84B8A" w:rsidRDefault="00D6003D" w:rsidP="005F44FE">
            <w:pPr>
              <w:pStyle w:val="08-Tabelageral"/>
              <w:cnfStyle w:val="000000100000" w:firstRow="0" w:lastRow="0" w:firstColumn="0" w:lastColumn="0" w:oddVBand="0" w:evenVBand="0" w:oddHBand="1" w:evenHBand="0" w:firstRowFirstColumn="0" w:firstRowLastColumn="0" w:lastRowFirstColumn="0" w:lastRowLastColumn="0"/>
              <w:rPr>
                <w:b/>
                <w:szCs w:val="14"/>
              </w:rPr>
            </w:pPr>
            <w:r>
              <w:rPr>
                <w:rFonts w:cs="Arial"/>
                <w:szCs w:val="14"/>
              </w:rPr>
              <w:t> </w:t>
            </w:r>
          </w:p>
        </w:tc>
        <w:tc>
          <w:tcPr>
            <w:tcW w:w="1337" w:type="dxa"/>
            <w:tcBorders>
              <w:top w:val="nil"/>
              <w:bottom w:val="nil"/>
            </w:tcBorders>
            <w:shd w:val="clear" w:color="auto" w:fill="auto"/>
            <w:vAlign w:val="bottom"/>
          </w:tcPr>
          <w:p w14:paraId="7C42244F" w14:textId="77777777" w:rsidR="00D6003D" w:rsidRPr="00D84B8A" w:rsidRDefault="00D6003D" w:rsidP="005F44FE">
            <w:pPr>
              <w:pStyle w:val="08-Tabelageral"/>
              <w:cnfStyle w:val="000000100000" w:firstRow="0" w:lastRow="0" w:firstColumn="0" w:lastColumn="0" w:oddVBand="0" w:evenVBand="0" w:oddHBand="1" w:evenHBand="0" w:firstRowFirstColumn="0" w:firstRowLastColumn="0" w:lastRowFirstColumn="0" w:lastRowLastColumn="0"/>
              <w:rPr>
                <w:szCs w:val="14"/>
              </w:rPr>
            </w:pPr>
            <w:r>
              <w:rPr>
                <w:rFonts w:cs="Arial"/>
                <w:szCs w:val="14"/>
              </w:rPr>
              <w:t> </w:t>
            </w:r>
          </w:p>
        </w:tc>
      </w:tr>
      <w:tr w:rsidR="00D6003D" w:rsidRPr="00CF0D7C" w14:paraId="2754AB08" w14:textId="77777777" w:rsidTr="00D6003D">
        <w:trPr>
          <w:trHeight w:val="238"/>
          <w:jc w:val="center"/>
        </w:trPr>
        <w:tc>
          <w:tcPr>
            <w:cnfStyle w:val="001000000000" w:firstRow="0" w:lastRow="0" w:firstColumn="1" w:lastColumn="0" w:oddVBand="0" w:evenVBand="0" w:oddHBand="0" w:evenHBand="0" w:firstRowFirstColumn="0" w:firstRowLastColumn="0" w:lastRowFirstColumn="0" w:lastRowLastColumn="0"/>
            <w:tcW w:w="3756" w:type="dxa"/>
            <w:tcBorders>
              <w:top w:val="nil"/>
              <w:bottom w:val="nil"/>
            </w:tcBorders>
            <w:shd w:val="clear" w:color="auto" w:fill="auto"/>
            <w:vAlign w:val="center"/>
          </w:tcPr>
          <w:p w14:paraId="62EBB821" w14:textId="77777777" w:rsidR="00D6003D" w:rsidRPr="00D84B8A" w:rsidRDefault="00D6003D" w:rsidP="005F44FE">
            <w:pPr>
              <w:pStyle w:val="08-Tabelageral"/>
              <w:jc w:val="left"/>
              <w:rPr>
                <w:szCs w:val="14"/>
              </w:rPr>
            </w:pPr>
            <w:r w:rsidRPr="00D84B8A">
              <w:rPr>
                <w:szCs w:val="14"/>
              </w:rPr>
              <w:t>Insumos Adquiridos de Terceiros</w:t>
            </w:r>
          </w:p>
        </w:tc>
        <w:tc>
          <w:tcPr>
            <w:tcW w:w="639" w:type="dxa"/>
            <w:tcBorders>
              <w:top w:val="nil"/>
              <w:bottom w:val="nil"/>
            </w:tcBorders>
            <w:shd w:val="clear" w:color="auto" w:fill="auto"/>
            <w:vAlign w:val="center"/>
          </w:tcPr>
          <w:p w14:paraId="0803B896" w14:textId="77777777" w:rsidR="00D6003D" w:rsidRPr="000B522C" w:rsidRDefault="00D6003D" w:rsidP="005F44FE">
            <w:pPr>
              <w:pStyle w:val="08-Tabelageral"/>
              <w:cnfStyle w:val="000000000000" w:firstRow="0" w:lastRow="0" w:firstColumn="0" w:lastColumn="0" w:oddVBand="0" w:evenVBand="0" w:oddHBand="0" w:evenHBand="0" w:firstRowFirstColumn="0" w:firstRowLastColumn="0" w:lastRowFirstColumn="0" w:lastRowLastColumn="0"/>
              <w:rPr>
                <w:b/>
                <w:szCs w:val="14"/>
              </w:rPr>
            </w:pPr>
          </w:p>
        </w:tc>
        <w:tc>
          <w:tcPr>
            <w:tcW w:w="1275" w:type="dxa"/>
            <w:tcBorders>
              <w:top w:val="nil"/>
              <w:bottom w:val="nil"/>
            </w:tcBorders>
            <w:shd w:val="clear" w:color="auto" w:fill="auto"/>
            <w:vAlign w:val="bottom"/>
          </w:tcPr>
          <w:p w14:paraId="11CD09DE" w14:textId="77777777" w:rsidR="00D6003D" w:rsidRPr="00D84B8A" w:rsidRDefault="00D6003D" w:rsidP="005F44FE">
            <w:pPr>
              <w:pStyle w:val="08-Tabelageral"/>
              <w:cnfStyle w:val="000000000000" w:firstRow="0" w:lastRow="0" w:firstColumn="0" w:lastColumn="0" w:oddVBand="0" w:evenVBand="0" w:oddHBand="0" w:evenHBand="0" w:firstRowFirstColumn="0" w:firstRowLastColumn="0" w:lastRowFirstColumn="0" w:lastRowLastColumn="0"/>
              <w:rPr>
                <w:b/>
                <w:szCs w:val="14"/>
              </w:rPr>
            </w:pPr>
            <w:r>
              <w:rPr>
                <w:rFonts w:cs="Arial"/>
                <w:b/>
                <w:bCs/>
                <w:szCs w:val="14"/>
              </w:rPr>
              <w:t>(3.260)</w:t>
            </w:r>
          </w:p>
        </w:tc>
        <w:tc>
          <w:tcPr>
            <w:tcW w:w="1267" w:type="dxa"/>
            <w:tcBorders>
              <w:top w:val="nil"/>
              <w:bottom w:val="nil"/>
            </w:tcBorders>
            <w:shd w:val="clear" w:color="auto" w:fill="auto"/>
            <w:vAlign w:val="bottom"/>
          </w:tcPr>
          <w:p w14:paraId="0200460B" w14:textId="77777777" w:rsidR="00D6003D" w:rsidRPr="00D84B8A" w:rsidRDefault="00D6003D" w:rsidP="005F44FE">
            <w:pPr>
              <w:pStyle w:val="08-Tabelageral"/>
              <w:cnfStyle w:val="000000000000" w:firstRow="0" w:lastRow="0" w:firstColumn="0" w:lastColumn="0" w:oddVBand="0" w:evenVBand="0" w:oddHBand="0" w:evenHBand="0" w:firstRowFirstColumn="0" w:firstRowLastColumn="0" w:lastRowFirstColumn="0" w:lastRowLastColumn="0"/>
              <w:rPr>
                <w:b/>
                <w:szCs w:val="14"/>
              </w:rPr>
            </w:pPr>
            <w:r>
              <w:rPr>
                <w:rFonts w:cs="Arial"/>
                <w:b/>
                <w:bCs/>
                <w:szCs w:val="14"/>
              </w:rPr>
              <w:t>(2.553)</w:t>
            </w:r>
          </w:p>
        </w:tc>
        <w:tc>
          <w:tcPr>
            <w:tcW w:w="236" w:type="dxa"/>
            <w:tcBorders>
              <w:top w:val="nil"/>
              <w:bottom w:val="nil"/>
            </w:tcBorders>
            <w:shd w:val="clear" w:color="auto" w:fill="auto"/>
            <w:vAlign w:val="center"/>
          </w:tcPr>
          <w:p w14:paraId="5F8BD6E8" w14:textId="77777777" w:rsidR="00D6003D" w:rsidRPr="00D84B8A" w:rsidRDefault="00D6003D" w:rsidP="005F44FE">
            <w:pPr>
              <w:pStyle w:val="08-Tabelageral"/>
              <w:cnfStyle w:val="000000000000" w:firstRow="0" w:lastRow="0" w:firstColumn="0" w:lastColumn="0" w:oddVBand="0" w:evenVBand="0" w:oddHBand="0" w:evenHBand="0" w:firstRowFirstColumn="0" w:firstRowLastColumn="0" w:lastRowFirstColumn="0" w:lastRowLastColumn="0"/>
              <w:rPr>
                <w:b/>
                <w:szCs w:val="14"/>
              </w:rPr>
            </w:pPr>
          </w:p>
        </w:tc>
        <w:tc>
          <w:tcPr>
            <w:tcW w:w="1174" w:type="dxa"/>
            <w:tcBorders>
              <w:top w:val="nil"/>
              <w:bottom w:val="nil"/>
            </w:tcBorders>
            <w:shd w:val="clear" w:color="auto" w:fill="auto"/>
            <w:vAlign w:val="bottom"/>
          </w:tcPr>
          <w:p w14:paraId="12C063FE" w14:textId="77777777" w:rsidR="00D6003D" w:rsidRPr="00D84B8A" w:rsidRDefault="00D6003D" w:rsidP="005F44FE">
            <w:pPr>
              <w:pStyle w:val="08-Tabelageral"/>
              <w:cnfStyle w:val="000000000000" w:firstRow="0" w:lastRow="0" w:firstColumn="0" w:lastColumn="0" w:oddVBand="0" w:evenVBand="0" w:oddHBand="0" w:evenHBand="0" w:firstRowFirstColumn="0" w:firstRowLastColumn="0" w:lastRowFirstColumn="0" w:lastRowLastColumn="0"/>
              <w:rPr>
                <w:b/>
                <w:szCs w:val="14"/>
              </w:rPr>
            </w:pPr>
            <w:r>
              <w:rPr>
                <w:rFonts w:cs="Arial"/>
                <w:b/>
                <w:bCs/>
                <w:szCs w:val="14"/>
              </w:rPr>
              <w:t>(454.582)</w:t>
            </w:r>
          </w:p>
        </w:tc>
        <w:tc>
          <w:tcPr>
            <w:tcW w:w="1337" w:type="dxa"/>
            <w:tcBorders>
              <w:top w:val="nil"/>
              <w:bottom w:val="nil"/>
            </w:tcBorders>
            <w:shd w:val="clear" w:color="auto" w:fill="auto"/>
            <w:vAlign w:val="bottom"/>
          </w:tcPr>
          <w:p w14:paraId="79C8CC5B" w14:textId="77777777" w:rsidR="00D6003D" w:rsidRPr="00D84B8A" w:rsidRDefault="00D6003D" w:rsidP="005F44FE">
            <w:pPr>
              <w:pStyle w:val="08-Tabelageral"/>
              <w:spacing w:line="276" w:lineRule="auto"/>
              <w:cnfStyle w:val="000000000000" w:firstRow="0" w:lastRow="0" w:firstColumn="0" w:lastColumn="0" w:oddVBand="0" w:evenVBand="0" w:oddHBand="0" w:evenHBand="0" w:firstRowFirstColumn="0" w:firstRowLastColumn="0" w:lastRowFirstColumn="0" w:lastRowLastColumn="0"/>
              <w:rPr>
                <w:rFonts w:cs="Arial"/>
                <w:b/>
                <w:szCs w:val="14"/>
              </w:rPr>
            </w:pPr>
            <w:r>
              <w:rPr>
                <w:rFonts w:cs="Arial"/>
                <w:b/>
                <w:bCs/>
                <w:szCs w:val="14"/>
              </w:rPr>
              <w:t>(335.581)</w:t>
            </w:r>
          </w:p>
        </w:tc>
      </w:tr>
      <w:tr w:rsidR="00D6003D" w:rsidRPr="00406B5A" w14:paraId="66B8BC70" w14:textId="77777777" w:rsidTr="00D6003D">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756" w:type="dxa"/>
            <w:tcBorders>
              <w:top w:val="nil"/>
              <w:bottom w:val="nil"/>
            </w:tcBorders>
            <w:shd w:val="clear" w:color="auto" w:fill="auto"/>
            <w:vAlign w:val="center"/>
          </w:tcPr>
          <w:p w14:paraId="76322200" w14:textId="77777777" w:rsidR="00D6003D" w:rsidRPr="000B522C" w:rsidRDefault="00D6003D" w:rsidP="005F44FE">
            <w:pPr>
              <w:pStyle w:val="08-Tabelageral"/>
              <w:ind w:left="113"/>
              <w:jc w:val="left"/>
              <w:rPr>
                <w:b w:val="0"/>
                <w:szCs w:val="14"/>
              </w:rPr>
            </w:pPr>
            <w:r w:rsidRPr="000B522C">
              <w:rPr>
                <w:b w:val="0"/>
                <w:szCs w:val="14"/>
              </w:rPr>
              <w:t>Despesas administrativas e com vendas</w:t>
            </w:r>
          </w:p>
        </w:tc>
        <w:tc>
          <w:tcPr>
            <w:tcW w:w="639" w:type="dxa"/>
            <w:tcBorders>
              <w:top w:val="nil"/>
              <w:bottom w:val="nil"/>
            </w:tcBorders>
            <w:shd w:val="clear" w:color="auto" w:fill="auto"/>
            <w:vAlign w:val="center"/>
          </w:tcPr>
          <w:p w14:paraId="7C4F60DE" w14:textId="77777777" w:rsidR="00D6003D" w:rsidRPr="000B522C" w:rsidRDefault="00D6003D" w:rsidP="005F44FE">
            <w:pPr>
              <w:pStyle w:val="08-Tabelageral"/>
              <w:ind w:left="113"/>
              <w:cnfStyle w:val="000000100000" w:firstRow="0" w:lastRow="0" w:firstColumn="0" w:lastColumn="0" w:oddVBand="0" w:evenVBand="0" w:oddHBand="1" w:evenHBand="0" w:firstRowFirstColumn="0" w:firstRowLastColumn="0" w:lastRowFirstColumn="0" w:lastRowLastColumn="0"/>
              <w:rPr>
                <w:szCs w:val="14"/>
              </w:rPr>
            </w:pPr>
          </w:p>
        </w:tc>
        <w:tc>
          <w:tcPr>
            <w:tcW w:w="1275" w:type="dxa"/>
            <w:tcBorders>
              <w:top w:val="nil"/>
              <w:bottom w:val="nil"/>
            </w:tcBorders>
            <w:shd w:val="clear" w:color="auto" w:fill="auto"/>
            <w:vAlign w:val="bottom"/>
          </w:tcPr>
          <w:p w14:paraId="0C44230E" w14:textId="77777777" w:rsidR="00D6003D" w:rsidRPr="000B522C" w:rsidRDefault="00D6003D" w:rsidP="005F44FE">
            <w:pPr>
              <w:pStyle w:val="08-Tabelageral"/>
              <w:cnfStyle w:val="000000100000" w:firstRow="0" w:lastRow="0" w:firstColumn="0" w:lastColumn="0" w:oddVBand="0" w:evenVBand="0" w:oddHBand="1" w:evenHBand="0" w:firstRowFirstColumn="0" w:firstRowLastColumn="0" w:lastRowFirstColumn="0" w:lastRowLastColumn="0"/>
              <w:rPr>
                <w:szCs w:val="14"/>
              </w:rPr>
            </w:pPr>
            <w:r>
              <w:rPr>
                <w:rFonts w:cs="Arial"/>
                <w:szCs w:val="14"/>
              </w:rPr>
              <w:t>(3.083)</w:t>
            </w:r>
          </w:p>
        </w:tc>
        <w:tc>
          <w:tcPr>
            <w:tcW w:w="1267" w:type="dxa"/>
            <w:tcBorders>
              <w:top w:val="nil"/>
              <w:bottom w:val="nil"/>
            </w:tcBorders>
            <w:shd w:val="clear" w:color="auto" w:fill="auto"/>
            <w:vAlign w:val="bottom"/>
          </w:tcPr>
          <w:p w14:paraId="2D01940C" w14:textId="77777777" w:rsidR="00D6003D" w:rsidRPr="000B522C" w:rsidRDefault="00D6003D" w:rsidP="005F44FE">
            <w:pPr>
              <w:pStyle w:val="08-Tabelageral"/>
              <w:ind w:left="113"/>
              <w:cnfStyle w:val="000000100000" w:firstRow="0" w:lastRow="0" w:firstColumn="0" w:lastColumn="0" w:oddVBand="0" w:evenVBand="0" w:oddHBand="1" w:evenHBand="0" w:firstRowFirstColumn="0" w:firstRowLastColumn="0" w:lastRowFirstColumn="0" w:lastRowLastColumn="0"/>
              <w:rPr>
                <w:szCs w:val="14"/>
              </w:rPr>
            </w:pPr>
            <w:r>
              <w:rPr>
                <w:rFonts w:cs="Arial"/>
                <w:szCs w:val="14"/>
              </w:rPr>
              <w:t>(2.509)</w:t>
            </w:r>
          </w:p>
        </w:tc>
        <w:tc>
          <w:tcPr>
            <w:tcW w:w="236" w:type="dxa"/>
            <w:tcBorders>
              <w:top w:val="nil"/>
              <w:bottom w:val="nil"/>
            </w:tcBorders>
            <w:shd w:val="clear" w:color="auto" w:fill="auto"/>
            <w:vAlign w:val="center"/>
          </w:tcPr>
          <w:p w14:paraId="30996089" w14:textId="77777777" w:rsidR="00D6003D" w:rsidRPr="000B522C" w:rsidRDefault="00D6003D" w:rsidP="005F44FE">
            <w:pPr>
              <w:pStyle w:val="08-Tabelageral"/>
              <w:ind w:left="113"/>
              <w:cnfStyle w:val="000000100000" w:firstRow="0" w:lastRow="0" w:firstColumn="0" w:lastColumn="0" w:oddVBand="0" w:evenVBand="0" w:oddHBand="1" w:evenHBand="0" w:firstRowFirstColumn="0" w:firstRowLastColumn="0" w:lastRowFirstColumn="0" w:lastRowLastColumn="0"/>
              <w:rPr>
                <w:szCs w:val="14"/>
              </w:rPr>
            </w:pPr>
          </w:p>
        </w:tc>
        <w:tc>
          <w:tcPr>
            <w:tcW w:w="1174" w:type="dxa"/>
            <w:tcBorders>
              <w:top w:val="nil"/>
              <w:bottom w:val="nil"/>
            </w:tcBorders>
            <w:shd w:val="clear" w:color="auto" w:fill="auto"/>
            <w:vAlign w:val="bottom"/>
          </w:tcPr>
          <w:p w14:paraId="071928E3" w14:textId="77777777" w:rsidR="00D6003D" w:rsidRPr="000B522C" w:rsidRDefault="00D6003D" w:rsidP="005F44FE">
            <w:pPr>
              <w:pStyle w:val="08-Tabelageral"/>
              <w:cnfStyle w:val="000000100000" w:firstRow="0" w:lastRow="0" w:firstColumn="0" w:lastColumn="0" w:oddVBand="0" w:evenVBand="0" w:oddHBand="1" w:evenHBand="0" w:firstRowFirstColumn="0" w:firstRowLastColumn="0" w:lastRowFirstColumn="0" w:lastRowLastColumn="0"/>
              <w:rPr>
                <w:szCs w:val="14"/>
              </w:rPr>
            </w:pPr>
            <w:r>
              <w:rPr>
                <w:rFonts w:cs="Arial"/>
                <w:szCs w:val="14"/>
              </w:rPr>
              <w:t>(46.675)</w:t>
            </w:r>
          </w:p>
        </w:tc>
        <w:tc>
          <w:tcPr>
            <w:tcW w:w="1337" w:type="dxa"/>
            <w:tcBorders>
              <w:top w:val="nil"/>
              <w:bottom w:val="nil"/>
            </w:tcBorders>
            <w:shd w:val="clear" w:color="auto" w:fill="auto"/>
            <w:vAlign w:val="bottom"/>
          </w:tcPr>
          <w:p w14:paraId="6B423A05" w14:textId="77777777" w:rsidR="00D6003D" w:rsidRPr="00D84B8A" w:rsidRDefault="00D6003D" w:rsidP="005F44FE">
            <w:pPr>
              <w:pStyle w:val="08-Tabelageral"/>
              <w:spacing w:line="276" w:lineRule="auto"/>
              <w:cnfStyle w:val="000000100000" w:firstRow="0" w:lastRow="0" w:firstColumn="0" w:lastColumn="0" w:oddVBand="0" w:evenVBand="0" w:oddHBand="1" w:evenHBand="0" w:firstRowFirstColumn="0" w:firstRowLastColumn="0" w:lastRowFirstColumn="0" w:lastRowLastColumn="0"/>
              <w:rPr>
                <w:rFonts w:cs="Arial"/>
                <w:szCs w:val="14"/>
              </w:rPr>
            </w:pPr>
            <w:r>
              <w:rPr>
                <w:rFonts w:cs="Arial"/>
                <w:szCs w:val="14"/>
              </w:rPr>
              <w:t>(35.299)</w:t>
            </w:r>
          </w:p>
        </w:tc>
      </w:tr>
      <w:tr w:rsidR="00D6003D" w:rsidRPr="00406B5A" w14:paraId="7AC538B7" w14:textId="77777777" w:rsidTr="00D6003D">
        <w:trPr>
          <w:trHeight w:val="238"/>
          <w:jc w:val="center"/>
        </w:trPr>
        <w:tc>
          <w:tcPr>
            <w:cnfStyle w:val="001000000000" w:firstRow="0" w:lastRow="0" w:firstColumn="1" w:lastColumn="0" w:oddVBand="0" w:evenVBand="0" w:oddHBand="0" w:evenHBand="0" w:firstRowFirstColumn="0" w:firstRowLastColumn="0" w:lastRowFirstColumn="0" w:lastRowLastColumn="0"/>
            <w:tcW w:w="3756" w:type="dxa"/>
            <w:tcBorders>
              <w:top w:val="nil"/>
              <w:bottom w:val="nil"/>
            </w:tcBorders>
            <w:shd w:val="clear" w:color="auto" w:fill="auto"/>
            <w:vAlign w:val="center"/>
          </w:tcPr>
          <w:p w14:paraId="582200CF" w14:textId="77777777" w:rsidR="00D6003D" w:rsidRPr="00D84B8A" w:rsidRDefault="00D6003D" w:rsidP="005F44FE">
            <w:pPr>
              <w:pStyle w:val="08-Tabelageral"/>
              <w:ind w:left="113"/>
              <w:jc w:val="left"/>
              <w:rPr>
                <w:b w:val="0"/>
                <w:szCs w:val="14"/>
              </w:rPr>
            </w:pPr>
            <w:r w:rsidRPr="00D84B8A">
              <w:rPr>
                <w:b w:val="0"/>
                <w:szCs w:val="14"/>
              </w:rPr>
              <w:t>Custos dos serviços prestados</w:t>
            </w:r>
          </w:p>
        </w:tc>
        <w:tc>
          <w:tcPr>
            <w:tcW w:w="639" w:type="dxa"/>
            <w:tcBorders>
              <w:top w:val="nil"/>
              <w:bottom w:val="nil"/>
            </w:tcBorders>
            <w:shd w:val="clear" w:color="auto" w:fill="auto"/>
            <w:vAlign w:val="center"/>
          </w:tcPr>
          <w:p w14:paraId="2B85E329" w14:textId="77777777" w:rsidR="00D6003D" w:rsidRPr="000B522C" w:rsidRDefault="00D6003D" w:rsidP="005F44FE">
            <w:pPr>
              <w:pStyle w:val="08-Tabelageral"/>
              <w:ind w:left="113"/>
              <w:cnfStyle w:val="000000000000" w:firstRow="0" w:lastRow="0" w:firstColumn="0" w:lastColumn="0" w:oddVBand="0" w:evenVBand="0" w:oddHBand="0" w:evenHBand="0" w:firstRowFirstColumn="0" w:firstRowLastColumn="0" w:lastRowFirstColumn="0" w:lastRowLastColumn="0"/>
              <w:rPr>
                <w:szCs w:val="14"/>
              </w:rPr>
            </w:pPr>
            <w:r w:rsidRPr="000B522C">
              <w:rPr>
                <w:szCs w:val="14"/>
              </w:rPr>
              <w:t>[9]</w:t>
            </w:r>
          </w:p>
        </w:tc>
        <w:tc>
          <w:tcPr>
            <w:tcW w:w="1275" w:type="dxa"/>
            <w:tcBorders>
              <w:top w:val="nil"/>
              <w:bottom w:val="nil"/>
            </w:tcBorders>
            <w:shd w:val="clear" w:color="auto" w:fill="auto"/>
            <w:vAlign w:val="bottom"/>
          </w:tcPr>
          <w:p w14:paraId="4A686D31" w14:textId="77777777" w:rsidR="00D6003D" w:rsidRPr="00D84B8A" w:rsidRDefault="00D6003D" w:rsidP="005F44FE">
            <w:pPr>
              <w:pStyle w:val="08-Tabelageral"/>
              <w:cnfStyle w:val="000000000000" w:firstRow="0" w:lastRow="0" w:firstColumn="0" w:lastColumn="0" w:oddVBand="0" w:evenVBand="0" w:oddHBand="0" w:evenHBand="0" w:firstRowFirstColumn="0" w:firstRowLastColumn="0" w:lastRowFirstColumn="0" w:lastRowLastColumn="0"/>
              <w:rPr>
                <w:szCs w:val="14"/>
              </w:rPr>
            </w:pPr>
            <w:r>
              <w:rPr>
                <w:rFonts w:cs="Arial"/>
                <w:szCs w:val="14"/>
              </w:rPr>
              <w:t>--</w:t>
            </w:r>
          </w:p>
        </w:tc>
        <w:tc>
          <w:tcPr>
            <w:tcW w:w="1267" w:type="dxa"/>
            <w:tcBorders>
              <w:top w:val="nil"/>
              <w:bottom w:val="nil"/>
            </w:tcBorders>
            <w:shd w:val="clear" w:color="auto" w:fill="auto"/>
            <w:vAlign w:val="bottom"/>
          </w:tcPr>
          <w:p w14:paraId="2331CDB7" w14:textId="77777777" w:rsidR="00D6003D" w:rsidRPr="00D84B8A" w:rsidRDefault="00D6003D" w:rsidP="005F44FE">
            <w:pPr>
              <w:pStyle w:val="08-Tabelageral"/>
              <w:ind w:left="113"/>
              <w:cnfStyle w:val="000000000000" w:firstRow="0" w:lastRow="0" w:firstColumn="0" w:lastColumn="0" w:oddVBand="0" w:evenVBand="0" w:oddHBand="0" w:evenHBand="0" w:firstRowFirstColumn="0" w:firstRowLastColumn="0" w:lastRowFirstColumn="0" w:lastRowLastColumn="0"/>
              <w:rPr>
                <w:szCs w:val="14"/>
              </w:rPr>
            </w:pPr>
            <w:r>
              <w:rPr>
                <w:rFonts w:cs="Arial"/>
                <w:szCs w:val="14"/>
              </w:rPr>
              <w:t>--</w:t>
            </w:r>
          </w:p>
        </w:tc>
        <w:tc>
          <w:tcPr>
            <w:tcW w:w="236" w:type="dxa"/>
            <w:tcBorders>
              <w:top w:val="nil"/>
              <w:bottom w:val="nil"/>
            </w:tcBorders>
            <w:shd w:val="clear" w:color="auto" w:fill="auto"/>
            <w:vAlign w:val="center"/>
          </w:tcPr>
          <w:p w14:paraId="48ADA1F3" w14:textId="77777777" w:rsidR="00D6003D" w:rsidRPr="00D84B8A" w:rsidRDefault="00D6003D" w:rsidP="005F44FE">
            <w:pPr>
              <w:pStyle w:val="08-Tabelageral"/>
              <w:ind w:left="113"/>
              <w:cnfStyle w:val="000000000000" w:firstRow="0" w:lastRow="0" w:firstColumn="0" w:lastColumn="0" w:oddVBand="0" w:evenVBand="0" w:oddHBand="0" w:evenHBand="0" w:firstRowFirstColumn="0" w:firstRowLastColumn="0" w:lastRowFirstColumn="0" w:lastRowLastColumn="0"/>
              <w:rPr>
                <w:szCs w:val="14"/>
              </w:rPr>
            </w:pPr>
          </w:p>
        </w:tc>
        <w:tc>
          <w:tcPr>
            <w:tcW w:w="1174" w:type="dxa"/>
            <w:tcBorders>
              <w:top w:val="nil"/>
              <w:bottom w:val="nil"/>
            </w:tcBorders>
            <w:shd w:val="clear" w:color="auto" w:fill="auto"/>
            <w:vAlign w:val="bottom"/>
          </w:tcPr>
          <w:p w14:paraId="482AB128" w14:textId="77777777" w:rsidR="00D6003D" w:rsidRPr="00D84B8A" w:rsidRDefault="00D6003D" w:rsidP="005F44FE">
            <w:pPr>
              <w:pStyle w:val="08-Tabelageral"/>
              <w:cnfStyle w:val="000000000000" w:firstRow="0" w:lastRow="0" w:firstColumn="0" w:lastColumn="0" w:oddVBand="0" w:evenVBand="0" w:oddHBand="0" w:evenHBand="0" w:firstRowFirstColumn="0" w:firstRowLastColumn="0" w:lastRowFirstColumn="0" w:lastRowLastColumn="0"/>
              <w:rPr>
                <w:szCs w:val="14"/>
              </w:rPr>
            </w:pPr>
            <w:r>
              <w:rPr>
                <w:rFonts w:cs="Arial"/>
                <w:szCs w:val="14"/>
              </w:rPr>
              <w:t>(205.870)</w:t>
            </w:r>
          </w:p>
        </w:tc>
        <w:tc>
          <w:tcPr>
            <w:tcW w:w="1337" w:type="dxa"/>
            <w:tcBorders>
              <w:top w:val="nil"/>
              <w:bottom w:val="nil"/>
            </w:tcBorders>
            <w:shd w:val="clear" w:color="auto" w:fill="auto"/>
            <w:vAlign w:val="bottom"/>
          </w:tcPr>
          <w:p w14:paraId="28DB291E" w14:textId="77777777" w:rsidR="00D6003D" w:rsidRPr="00D84B8A" w:rsidRDefault="00D6003D" w:rsidP="005F44FE">
            <w:pPr>
              <w:pStyle w:val="08-Tabelageral"/>
              <w:spacing w:line="276" w:lineRule="auto"/>
              <w:cnfStyle w:val="000000000000" w:firstRow="0" w:lastRow="0" w:firstColumn="0" w:lastColumn="0" w:oddVBand="0" w:evenVBand="0" w:oddHBand="0" w:evenHBand="0" w:firstRowFirstColumn="0" w:firstRowLastColumn="0" w:lastRowFirstColumn="0" w:lastRowLastColumn="0"/>
              <w:rPr>
                <w:rFonts w:cs="Arial"/>
                <w:szCs w:val="14"/>
              </w:rPr>
            </w:pPr>
            <w:r>
              <w:rPr>
                <w:rFonts w:cs="Arial"/>
                <w:szCs w:val="14"/>
              </w:rPr>
              <w:t>(193.830)</w:t>
            </w:r>
          </w:p>
        </w:tc>
      </w:tr>
      <w:tr w:rsidR="00D6003D" w:rsidRPr="00406B5A" w14:paraId="4D0DEEF8" w14:textId="77777777" w:rsidTr="00D6003D">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756" w:type="dxa"/>
            <w:tcBorders>
              <w:top w:val="nil"/>
              <w:bottom w:val="nil"/>
            </w:tcBorders>
            <w:shd w:val="clear" w:color="auto" w:fill="auto"/>
            <w:vAlign w:val="center"/>
          </w:tcPr>
          <w:p w14:paraId="7B1DB5FE" w14:textId="77777777" w:rsidR="00D6003D" w:rsidRPr="00D84B8A" w:rsidRDefault="00D6003D" w:rsidP="005F44FE">
            <w:pPr>
              <w:pStyle w:val="08-Tabelageral"/>
              <w:ind w:left="113"/>
              <w:jc w:val="left"/>
              <w:rPr>
                <w:b w:val="0"/>
                <w:szCs w:val="14"/>
              </w:rPr>
            </w:pPr>
            <w:r w:rsidRPr="00D84B8A">
              <w:rPr>
                <w:b w:val="0"/>
                <w:szCs w:val="14"/>
              </w:rPr>
              <w:t xml:space="preserve">Outras </w:t>
            </w:r>
          </w:p>
        </w:tc>
        <w:tc>
          <w:tcPr>
            <w:tcW w:w="639" w:type="dxa"/>
            <w:tcBorders>
              <w:top w:val="nil"/>
              <w:bottom w:val="nil"/>
            </w:tcBorders>
            <w:shd w:val="clear" w:color="auto" w:fill="auto"/>
            <w:vAlign w:val="center"/>
          </w:tcPr>
          <w:p w14:paraId="3DDBD8AB" w14:textId="77777777" w:rsidR="00D6003D" w:rsidRPr="000B522C" w:rsidRDefault="00D6003D" w:rsidP="005F44FE">
            <w:pPr>
              <w:pStyle w:val="08-Tabelageral"/>
              <w:ind w:left="113"/>
              <w:cnfStyle w:val="000000100000" w:firstRow="0" w:lastRow="0" w:firstColumn="0" w:lastColumn="0" w:oddVBand="0" w:evenVBand="0" w:oddHBand="1" w:evenHBand="0" w:firstRowFirstColumn="0" w:firstRowLastColumn="0" w:lastRowFirstColumn="0" w:lastRowLastColumn="0"/>
              <w:rPr>
                <w:szCs w:val="14"/>
              </w:rPr>
            </w:pPr>
          </w:p>
        </w:tc>
        <w:tc>
          <w:tcPr>
            <w:tcW w:w="1275" w:type="dxa"/>
            <w:tcBorders>
              <w:top w:val="nil"/>
              <w:bottom w:val="nil"/>
            </w:tcBorders>
            <w:shd w:val="clear" w:color="auto" w:fill="auto"/>
            <w:vAlign w:val="bottom"/>
          </w:tcPr>
          <w:p w14:paraId="3613FAA7" w14:textId="77777777" w:rsidR="00D6003D" w:rsidRPr="00D84B8A" w:rsidRDefault="00D6003D" w:rsidP="005F44FE">
            <w:pPr>
              <w:pStyle w:val="08-Tabelageral"/>
              <w:cnfStyle w:val="000000100000" w:firstRow="0" w:lastRow="0" w:firstColumn="0" w:lastColumn="0" w:oddVBand="0" w:evenVBand="0" w:oddHBand="1" w:evenHBand="0" w:firstRowFirstColumn="0" w:firstRowLastColumn="0" w:lastRowFirstColumn="0" w:lastRowLastColumn="0"/>
              <w:rPr>
                <w:szCs w:val="14"/>
              </w:rPr>
            </w:pPr>
            <w:r>
              <w:rPr>
                <w:rFonts w:cs="Arial"/>
                <w:szCs w:val="14"/>
              </w:rPr>
              <w:t>(177)</w:t>
            </w:r>
          </w:p>
        </w:tc>
        <w:tc>
          <w:tcPr>
            <w:tcW w:w="1267" w:type="dxa"/>
            <w:tcBorders>
              <w:top w:val="nil"/>
              <w:bottom w:val="nil"/>
            </w:tcBorders>
            <w:shd w:val="clear" w:color="auto" w:fill="auto"/>
            <w:vAlign w:val="bottom"/>
          </w:tcPr>
          <w:p w14:paraId="3783AD0A" w14:textId="77777777" w:rsidR="00D6003D" w:rsidRPr="00D84B8A" w:rsidRDefault="00D6003D" w:rsidP="005F44FE">
            <w:pPr>
              <w:pStyle w:val="08-Tabelageral"/>
              <w:ind w:left="113"/>
              <w:cnfStyle w:val="000000100000" w:firstRow="0" w:lastRow="0" w:firstColumn="0" w:lastColumn="0" w:oddVBand="0" w:evenVBand="0" w:oddHBand="1" w:evenHBand="0" w:firstRowFirstColumn="0" w:firstRowLastColumn="0" w:lastRowFirstColumn="0" w:lastRowLastColumn="0"/>
              <w:rPr>
                <w:szCs w:val="14"/>
              </w:rPr>
            </w:pPr>
            <w:r>
              <w:rPr>
                <w:rFonts w:cs="Arial"/>
                <w:szCs w:val="14"/>
              </w:rPr>
              <w:t>(44)</w:t>
            </w:r>
          </w:p>
        </w:tc>
        <w:tc>
          <w:tcPr>
            <w:tcW w:w="236" w:type="dxa"/>
            <w:tcBorders>
              <w:top w:val="nil"/>
              <w:bottom w:val="nil"/>
            </w:tcBorders>
            <w:shd w:val="clear" w:color="auto" w:fill="auto"/>
            <w:vAlign w:val="center"/>
          </w:tcPr>
          <w:p w14:paraId="51922057" w14:textId="77777777" w:rsidR="00D6003D" w:rsidRPr="00D84B8A" w:rsidRDefault="00D6003D" w:rsidP="005F44FE">
            <w:pPr>
              <w:pStyle w:val="08-Tabelageral"/>
              <w:ind w:left="113"/>
              <w:cnfStyle w:val="000000100000" w:firstRow="0" w:lastRow="0" w:firstColumn="0" w:lastColumn="0" w:oddVBand="0" w:evenVBand="0" w:oddHBand="1" w:evenHBand="0" w:firstRowFirstColumn="0" w:firstRowLastColumn="0" w:lastRowFirstColumn="0" w:lastRowLastColumn="0"/>
              <w:rPr>
                <w:szCs w:val="14"/>
              </w:rPr>
            </w:pPr>
          </w:p>
        </w:tc>
        <w:tc>
          <w:tcPr>
            <w:tcW w:w="1174" w:type="dxa"/>
            <w:tcBorders>
              <w:top w:val="nil"/>
              <w:bottom w:val="nil"/>
            </w:tcBorders>
            <w:shd w:val="clear" w:color="auto" w:fill="auto"/>
            <w:vAlign w:val="bottom"/>
          </w:tcPr>
          <w:p w14:paraId="6DEF7CEC" w14:textId="77777777" w:rsidR="00D6003D" w:rsidRPr="00D84B8A" w:rsidRDefault="00D6003D" w:rsidP="005F44FE">
            <w:pPr>
              <w:pStyle w:val="08-Tabelageral"/>
              <w:cnfStyle w:val="000000100000" w:firstRow="0" w:lastRow="0" w:firstColumn="0" w:lastColumn="0" w:oddVBand="0" w:evenVBand="0" w:oddHBand="1" w:evenHBand="0" w:firstRowFirstColumn="0" w:firstRowLastColumn="0" w:lastRowFirstColumn="0" w:lastRowLastColumn="0"/>
              <w:rPr>
                <w:szCs w:val="14"/>
              </w:rPr>
            </w:pPr>
            <w:r>
              <w:rPr>
                <w:rFonts w:cs="Arial"/>
                <w:szCs w:val="14"/>
              </w:rPr>
              <w:t>(202.037)</w:t>
            </w:r>
          </w:p>
        </w:tc>
        <w:tc>
          <w:tcPr>
            <w:tcW w:w="1337" w:type="dxa"/>
            <w:tcBorders>
              <w:top w:val="nil"/>
              <w:bottom w:val="nil"/>
            </w:tcBorders>
            <w:shd w:val="clear" w:color="auto" w:fill="auto"/>
            <w:vAlign w:val="bottom"/>
          </w:tcPr>
          <w:p w14:paraId="17986957" w14:textId="77777777" w:rsidR="00D6003D" w:rsidRPr="00D84B8A" w:rsidRDefault="00D6003D" w:rsidP="005F44FE">
            <w:pPr>
              <w:pStyle w:val="08-Tabelageral"/>
              <w:spacing w:line="276" w:lineRule="auto"/>
              <w:cnfStyle w:val="000000100000" w:firstRow="0" w:lastRow="0" w:firstColumn="0" w:lastColumn="0" w:oddVBand="0" w:evenVBand="0" w:oddHBand="1" w:evenHBand="0" w:firstRowFirstColumn="0" w:firstRowLastColumn="0" w:lastRowFirstColumn="0" w:lastRowLastColumn="0"/>
              <w:rPr>
                <w:rFonts w:cs="Arial"/>
                <w:szCs w:val="14"/>
              </w:rPr>
            </w:pPr>
            <w:r>
              <w:rPr>
                <w:rFonts w:cs="Arial"/>
                <w:szCs w:val="14"/>
              </w:rPr>
              <w:t>(106.452)</w:t>
            </w:r>
          </w:p>
        </w:tc>
      </w:tr>
      <w:tr w:rsidR="00D6003D" w:rsidRPr="00CF0D7C" w14:paraId="1D3F10DC" w14:textId="77777777" w:rsidTr="00D6003D">
        <w:trPr>
          <w:trHeight w:val="238"/>
          <w:jc w:val="center"/>
        </w:trPr>
        <w:tc>
          <w:tcPr>
            <w:cnfStyle w:val="001000000000" w:firstRow="0" w:lastRow="0" w:firstColumn="1" w:lastColumn="0" w:oddVBand="0" w:evenVBand="0" w:oddHBand="0" w:evenHBand="0" w:firstRowFirstColumn="0" w:firstRowLastColumn="0" w:lastRowFirstColumn="0" w:lastRowLastColumn="0"/>
            <w:tcW w:w="3756" w:type="dxa"/>
            <w:tcBorders>
              <w:top w:val="nil"/>
              <w:bottom w:val="nil"/>
            </w:tcBorders>
            <w:shd w:val="clear" w:color="auto" w:fill="auto"/>
            <w:vAlign w:val="center"/>
          </w:tcPr>
          <w:p w14:paraId="2A957B0F" w14:textId="77777777" w:rsidR="00D6003D" w:rsidRPr="00D84B8A" w:rsidRDefault="00D6003D" w:rsidP="005F44FE">
            <w:pPr>
              <w:pStyle w:val="08-Tabelageral"/>
              <w:jc w:val="left"/>
              <w:rPr>
                <w:szCs w:val="14"/>
              </w:rPr>
            </w:pPr>
            <w:r w:rsidRPr="00D84B8A">
              <w:rPr>
                <w:szCs w:val="14"/>
              </w:rPr>
              <w:t> </w:t>
            </w:r>
          </w:p>
        </w:tc>
        <w:tc>
          <w:tcPr>
            <w:tcW w:w="639" w:type="dxa"/>
            <w:tcBorders>
              <w:top w:val="nil"/>
              <w:bottom w:val="nil"/>
            </w:tcBorders>
            <w:shd w:val="clear" w:color="auto" w:fill="auto"/>
            <w:vAlign w:val="center"/>
          </w:tcPr>
          <w:p w14:paraId="439EB58E" w14:textId="77777777" w:rsidR="00D6003D" w:rsidRPr="000B522C" w:rsidRDefault="00D6003D" w:rsidP="005F44FE">
            <w:pPr>
              <w:pStyle w:val="08-Tabelageral"/>
              <w:cnfStyle w:val="000000000000" w:firstRow="0" w:lastRow="0" w:firstColumn="0" w:lastColumn="0" w:oddVBand="0" w:evenVBand="0" w:oddHBand="0" w:evenHBand="0" w:firstRowFirstColumn="0" w:firstRowLastColumn="0" w:lastRowFirstColumn="0" w:lastRowLastColumn="0"/>
              <w:rPr>
                <w:szCs w:val="14"/>
              </w:rPr>
            </w:pPr>
          </w:p>
        </w:tc>
        <w:tc>
          <w:tcPr>
            <w:tcW w:w="1275" w:type="dxa"/>
            <w:tcBorders>
              <w:top w:val="nil"/>
              <w:bottom w:val="nil"/>
            </w:tcBorders>
            <w:shd w:val="clear" w:color="auto" w:fill="auto"/>
            <w:vAlign w:val="bottom"/>
          </w:tcPr>
          <w:p w14:paraId="3AA7F0E3" w14:textId="77777777" w:rsidR="00D6003D" w:rsidRPr="00D84B8A" w:rsidRDefault="00D6003D" w:rsidP="005F44FE">
            <w:pPr>
              <w:pStyle w:val="08-Tabelageral"/>
              <w:cnfStyle w:val="000000000000" w:firstRow="0" w:lastRow="0" w:firstColumn="0" w:lastColumn="0" w:oddVBand="0" w:evenVBand="0" w:oddHBand="0" w:evenHBand="0" w:firstRowFirstColumn="0" w:firstRowLastColumn="0" w:lastRowFirstColumn="0" w:lastRowLastColumn="0"/>
              <w:rPr>
                <w:b/>
                <w:szCs w:val="14"/>
              </w:rPr>
            </w:pPr>
            <w:r>
              <w:rPr>
                <w:rFonts w:cs="Arial"/>
                <w:szCs w:val="14"/>
              </w:rPr>
              <w:t> </w:t>
            </w:r>
          </w:p>
        </w:tc>
        <w:tc>
          <w:tcPr>
            <w:tcW w:w="1267" w:type="dxa"/>
            <w:tcBorders>
              <w:top w:val="nil"/>
              <w:bottom w:val="nil"/>
            </w:tcBorders>
            <w:shd w:val="clear" w:color="auto" w:fill="auto"/>
            <w:vAlign w:val="bottom"/>
          </w:tcPr>
          <w:p w14:paraId="57D1084F" w14:textId="77777777" w:rsidR="00D6003D" w:rsidRPr="00D84B8A" w:rsidRDefault="00D6003D" w:rsidP="005F44FE">
            <w:pPr>
              <w:pStyle w:val="08-Tabelageral"/>
              <w:cnfStyle w:val="000000000000" w:firstRow="0" w:lastRow="0" w:firstColumn="0" w:lastColumn="0" w:oddVBand="0" w:evenVBand="0" w:oddHBand="0" w:evenHBand="0" w:firstRowFirstColumn="0" w:firstRowLastColumn="0" w:lastRowFirstColumn="0" w:lastRowLastColumn="0"/>
              <w:rPr>
                <w:szCs w:val="14"/>
              </w:rPr>
            </w:pPr>
            <w:r>
              <w:rPr>
                <w:rFonts w:cs="Arial"/>
                <w:szCs w:val="14"/>
              </w:rPr>
              <w:t> </w:t>
            </w:r>
          </w:p>
        </w:tc>
        <w:tc>
          <w:tcPr>
            <w:tcW w:w="236" w:type="dxa"/>
            <w:tcBorders>
              <w:top w:val="nil"/>
              <w:bottom w:val="nil"/>
            </w:tcBorders>
            <w:shd w:val="clear" w:color="auto" w:fill="auto"/>
            <w:vAlign w:val="center"/>
          </w:tcPr>
          <w:p w14:paraId="0938A25C" w14:textId="77777777" w:rsidR="00D6003D" w:rsidRPr="00D84B8A" w:rsidRDefault="00D6003D" w:rsidP="005F44FE">
            <w:pPr>
              <w:pStyle w:val="08-Tabelageral"/>
              <w:cnfStyle w:val="000000000000" w:firstRow="0" w:lastRow="0" w:firstColumn="0" w:lastColumn="0" w:oddVBand="0" w:evenVBand="0" w:oddHBand="0" w:evenHBand="0" w:firstRowFirstColumn="0" w:firstRowLastColumn="0" w:lastRowFirstColumn="0" w:lastRowLastColumn="0"/>
              <w:rPr>
                <w:rFonts w:cs="Arial"/>
                <w:szCs w:val="14"/>
              </w:rPr>
            </w:pPr>
          </w:p>
        </w:tc>
        <w:tc>
          <w:tcPr>
            <w:tcW w:w="1174" w:type="dxa"/>
            <w:tcBorders>
              <w:top w:val="nil"/>
              <w:bottom w:val="nil"/>
            </w:tcBorders>
            <w:shd w:val="clear" w:color="auto" w:fill="auto"/>
            <w:vAlign w:val="bottom"/>
          </w:tcPr>
          <w:p w14:paraId="5CB946DD" w14:textId="77777777" w:rsidR="00D6003D" w:rsidRPr="00D84B8A" w:rsidRDefault="00D6003D" w:rsidP="005F44FE">
            <w:pPr>
              <w:pStyle w:val="08-Tabelageral"/>
              <w:cnfStyle w:val="000000000000" w:firstRow="0" w:lastRow="0" w:firstColumn="0" w:lastColumn="0" w:oddVBand="0" w:evenVBand="0" w:oddHBand="0" w:evenHBand="0" w:firstRowFirstColumn="0" w:firstRowLastColumn="0" w:lastRowFirstColumn="0" w:lastRowLastColumn="0"/>
              <w:rPr>
                <w:b/>
                <w:szCs w:val="14"/>
              </w:rPr>
            </w:pPr>
            <w:r>
              <w:rPr>
                <w:rFonts w:cs="Arial"/>
                <w:szCs w:val="14"/>
              </w:rPr>
              <w:t> </w:t>
            </w:r>
          </w:p>
        </w:tc>
        <w:tc>
          <w:tcPr>
            <w:tcW w:w="1337" w:type="dxa"/>
            <w:tcBorders>
              <w:top w:val="nil"/>
              <w:bottom w:val="nil"/>
            </w:tcBorders>
            <w:shd w:val="clear" w:color="auto" w:fill="auto"/>
            <w:vAlign w:val="bottom"/>
          </w:tcPr>
          <w:p w14:paraId="4AE062E7" w14:textId="77777777" w:rsidR="00D6003D" w:rsidRPr="00D84B8A" w:rsidRDefault="00D6003D" w:rsidP="005F44FE">
            <w:pPr>
              <w:pStyle w:val="08-Tabelageral"/>
              <w:cnfStyle w:val="000000000000" w:firstRow="0" w:lastRow="0" w:firstColumn="0" w:lastColumn="0" w:oddVBand="0" w:evenVBand="0" w:oddHBand="0" w:evenHBand="0" w:firstRowFirstColumn="0" w:firstRowLastColumn="0" w:lastRowFirstColumn="0" w:lastRowLastColumn="0"/>
              <w:rPr>
                <w:szCs w:val="14"/>
              </w:rPr>
            </w:pPr>
            <w:r>
              <w:rPr>
                <w:rFonts w:cs="Arial"/>
                <w:szCs w:val="14"/>
              </w:rPr>
              <w:t> </w:t>
            </w:r>
          </w:p>
        </w:tc>
      </w:tr>
      <w:tr w:rsidR="00D6003D" w:rsidRPr="00CF0D7C" w14:paraId="0FC7D9DD" w14:textId="77777777" w:rsidTr="00D6003D">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756" w:type="dxa"/>
            <w:tcBorders>
              <w:top w:val="nil"/>
              <w:bottom w:val="nil"/>
            </w:tcBorders>
            <w:shd w:val="clear" w:color="auto" w:fill="auto"/>
            <w:vAlign w:val="center"/>
          </w:tcPr>
          <w:p w14:paraId="177692B4" w14:textId="77777777" w:rsidR="00D6003D" w:rsidRPr="00D84B8A" w:rsidRDefault="00D6003D" w:rsidP="005F44FE">
            <w:pPr>
              <w:pStyle w:val="08-Tabelageral"/>
              <w:jc w:val="left"/>
              <w:rPr>
                <w:szCs w:val="14"/>
              </w:rPr>
            </w:pPr>
            <w:r w:rsidRPr="00D84B8A">
              <w:rPr>
                <w:szCs w:val="14"/>
              </w:rPr>
              <w:t>Valor Adicionado Bruto</w:t>
            </w:r>
          </w:p>
        </w:tc>
        <w:tc>
          <w:tcPr>
            <w:tcW w:w="639" w:type="dxa"/>
            <w:tcBorders>
              <w:top w:val="nil"/>
              <w:bottom w:val="nil"/>
            </w:tcBorders>
            <w:shd w:val="clear" w:color="auto" w:fill="auto"/>
            <w:vAlign w:val="center"/>
          </w:tcPr>
          <w:p w14:paraId="3AE6C182" w14:textId="77777777" w:rsidR="00D6003D" w:rsidRPr="000B522C" w:rsidRDefault="00D6003D" w:rsidP="005F44FE">
            <w:pPr>
              <w:pStyle w:val="08-Tabelageral"/>
              <w:cnfStyle w:val="000000100000" w:firstRow="0" w:lastRow="0" w:firstColumn="0" w:lastColumn="0" w:oddVBand="0" w:evenVBand="0" w:oddHBand="1" w:evenHBand="0" w:firstRowFirstColumn="0" w:firstRowLastColumn="0" w:lastRowFirstColumn="0" w:lastRowLastColumn="0"/>
              <w:rPr>
                <w:szCs w:val="14"/>
              </w:rPr>
            </w:pPr>
          </w:p>
        </w:tc>
        <w:tc>
          <w:tcPr>
            <w:tcW w:w="1275" w:type="dxa"/>
            <w:tcBorders>
              <w:top w:val="nil"/>
              <w:bottom w:val="nil"/>
            </w:tcBorders>
            <w:shd w:val="clear" w:color="auto" w:fill="auto"/>
            <w:vAlign w:val="bottom"/>
          </w:tcPr>
          <w:p w14:paraId="419A61F5" w14:textId="77777777" w:rsidR="00D6003D" w:rsidRPr="00102BD4" w:rsidRDefault="00D6003D" w:rsidP="005F44FE">
            <w:pPr>
              <w:jc w:val="right"/>
              <w:cnfStyle w:val="000000100000" w:firstRow="0" w:lastRow="0" w:firstColumn="0" w:lastColumn="0" w:oddVBand="0" w:evenVBand="0" w:oddHBand="1" w:evenHBand="0" w:firstRowFirstColumn="0" w:firstRowLastColumn="0" w:lastRowFirstColumn="0" w:lastRowLastColumn="0"/>
              <w:rPr>
                <w:rFonts w:eastAsia="Times New Roman" w:cs="Arial"/>
                <w:b/>
                <w:bCs/>
                <w:sz w:val="14"/>
                <w:szCs w:val="14"/>
              </w:rPr>
            </w:pPr>
            <w:r>
              <w:rPr>
                <w:rFonts w:cs="Arial"/>
                <w:b/>
                <w:bCs/>
                <w:sz w:val="14"/>
                <w:szCs w:val="14"/>
              </w:rPr>
              <w:t>5.270</w:t>
            </w:r>
          </w:p>
        </w:tc>
        <w:tc>
          <w:tcPr>
            <w:tcW w:w="1267" w:type="dxa"/>
            <w:tcBorders>
              <w:top w:val="nil"/>
              <w:bottom w:val="nil"/>
            </w:tcBorders>
            <w:shd w:val="clear" w:color="auto" w:fill="auto"/>
            <w:vAlign w:val="bottom"/>
          </w:tcPr>
          <w:p w14:paraId="5AACC3A7" w14:textId="77777777" w:rsidR="00D6003D" w:rsidRPr="00D84B8A" w:rsidRDefault="00D6003D" w:rsidP="005F44FE">
            <w:pPr>
              <w:pStyle w:val="08-Tabelageral"/>
              <w:cnfStyle w:val="000000100000" w:firstRow="0" w:lastRow="0" w:firstColumn="0" w:lastColumn="0" w:oddVBand="0" w:evenVBand="0" w:oddHBand="1" w:evenHBand="0" w:firstRowFirstColumn="0" w:firstRowLastColumn="0" w:lastRowFirstColumn="0" w:lastRowLastColumn="0"/>
              <w:rPr>
                <w:b/>
                <w:szCs w:val="14"/>
              </w:rPr>
            </w:pPr>
            <w:r>
              <w:rPr>
                <w:rFonts w:cs="Arial"/>
                <w:b/>
                <w:bCs/>
                <w:szCs w:val="14"/>
              </w:rPr>
              <w:t>6.471</w:t>
            </w:r>
          </w:p>
        </w:tc>
        <w:tc>
          <w:tcPr>
            <w:tcW w:w="236" w:type="dxa"/>
            <w:tcBorders>
              <w:top w:val="nil"/>
              <w:bottom w:val="nil"/>
            </w:tcBorders>
            <w:shd w:val="clear" w:color="auto" w:fill="auto"/>
            <w:vAlign w:val="center"/>
          </w:tcPr>
          <w:p w14:paraId="30DABABB" w14:textId="77777777" w:rsidR="00D6003D" w:rsidRPr="00D84B8A" w:rsidRDefault="00D6003D" w:rsidP="005F44FE">
            <w:pPr>
              <w:pStyle w:val="08-Tabelageral"/>
              <w:cnfStyle w:val="000000100000" w:firstRow="0" w:lastRow="0" w:firstColumn="0" w:lastColumn="0" w:oddVBand="0" w:evenVBand="0" w:oddHBand="1" w:evenHBand="0" w:firstRowFirstColumn="0" w:firstRowLastColumn="0" w:lastRowFirstColumn="0" w:lastRowLastColumn="0"/>
              <w:rPr>
                <w:b/>
                <w:szCs w:val="14"/>
              </w:rPr>
            </w:pPr>
          </w:p>
        </w:tc>
        <w:tc>
          <w:tcPr>
            <w:tcW w:w="1174" w:type="dxa"/>
            <w:tcBorders>
              <w:top w:val="nil"/>
              <w:bottom w:val="nil"/>
            </w:tcBorders>
            <w:shd w:val="clear" w:color="auto" w:fill="auto"/>
            <w:vAlign w:val="bottom"/>
          </w:tcPr>
          <w:p w14:paraId="523A6256" w14:textId="77777777" w:rsidR="00D6003D" w:rsidRPr="005B6612" w:rsidRDefault="00D6003D" w:rsidP="005F44FE">
            <w:pPr>
              <w:pStyle w:val="08-Tabelageral"/>
              <w:spacing w:line="276" w:lineRule="auto"/>
              <w:cnfStyle w:val="000000100000" w:firstRow="0" w:lastRow="0" w:firstColumn="0" w:lastColumn="0" w:oddVBand="0" w:evenVBand="0" w:oddHBand="1" w:evenHBand="0" w:firstRowFirstColumn="0" w:firstRowLastColumn="0" w:lastRowFirstColumn="0" w:lastRowLastColumn="0"/>
              <w:rPr>
                <w:b/>
              </w:rPr>
            </w:pPr>
            <w:r>
              <w:rPr>
                <w:rFonts w:cs="Arial"/>
                <w:b/>
                <w:bCs/>
                <w:szCs w:val="14"/>
              </w:rPr>
              <w:t>4.340.581</w:t>
            </w:r>
          </w:p>
        </w:tc>
        <w:tc>
          <w:tcPr>
            <w:tcW w:w="1337" w:type="dxa"/>
            <w:tcBorders>
              <w:top w:val="nil"/>
              <w:bottom w:val="nil"/>
            </w:tcBorders>
            <w:shd w:val="clear" w:color="auto" w:fill="auto"/>
            <w:vAlign w:val="bottom"/>
          </w:tcPr>
          <w:p w14:paraId="24DB653F" w14:textId="77777777" w:rsidR="00D6003D" w:rsidRPr="00D84B8A" w:rsidRDefault="00D6003D" w:rsidP="005F44FE">
            <w:pPr>
              <w:pStyle w:val="08-Tabelageral"/>
              <w:spacing w:line="276" w:lineRule="auto"/>
              <w:cnfStyle w:val="000000100000" w:firstRow="0" w:lastRow="0" w:firstColumn="0" w:lastColumn="0" w:oddVBand="0" w:evenVBand="0" w:oddHBand="1" w:evenHBand="0" w:firstRowFirstColumn="0" w:firstRowLastColumn="0" w:lastRowFirstColumn="0" w:lastRowLastColumn="0"/>
              <w:rPr>
                <w:rFonts w:cs="Arial"/>
                <w:b/>
                <w:bCs/>
                <w:szCs w:val="14"/>
              </w:rPr>
            </w:pPr>
            <w:r>
              <w:rPr>
                <w:rFonts w:cs="Arial"/>
                <w:b/>
                <w:bCs/>
                <w:szCs w:val="14"/>
              </w:rPr>
              <w:t>3.649.515</w:t>
            </w:r>
          </w:p>
        </w:tc>
      </w:tr>
      <w:tr w:rsidR="00D6003D" w:rsidRPr="00CF0D7C" w14:paraId="57F09306" w14:textId="77777777" w:rsidTr="00D6003D">
        <w:trPr>
          <w:trHeight w:val="238"/>
          <w:jc w:val="center"/>
        </w:trPr>
        <w:tc>
          <w:tcPr>
            <w:cnfStyle w:val="001000000000" w:firstRow="0" w:lastRow="0" w:firstColumn="1" w:lastColumn="0" w:oddVBand="0" w:evenVBand="0" w:oddHBand="0" w:evenHBand="0" w:firstRowFirstColumn="0" w:firstRowLastColumn="0" w:lastRowFirstColumn="0" w:lastRowLastColumn="0"/>
            <w:tcW w:w="3756" w:type="dxa"/>
            <w:tcBorders>
              <w:top w:val="nil"/>
              <w:bottom w:val="nil"/>
            </w:tcBorders>
            <w:shd w:val="clear" w:color="auto" w:fill="auto"/>
            <w:vAlign w:val="center"/>
          </w:tcPr>
          <w:p w14:paraId="00FD9AB4" w14:textId="77777777" w:rsidR="00D6003D" w:rsidRPr="00D84B8A" w:rsidRDefault="00D6003D" w:rsidP="005F44FE">
            <w:pPr>
              <w:pStyle w:val="08-Tabelageral"/>
              <w:jc w:val="left"/>
              <w:rPr>
                <w:szCs w:val="14"/>
              </w:rPr>
            </w:pPr>
          </w:p>
        </w:tc>
        <w:tc>
          <w:tcPr>
            <w:tcW w:w="639" w:type="dxa"/>
            <w:tcBorders>
              <w:top w:val="nil"/>
              <w:bottom w:val="nil"/>
            </w:tcBorders>
            <w:shd w:val="clear" w:color="auto" w:fill="auto"/>
            <w:vAlign w:val="center"/>
          </w:tcPr>
          <w:p w14:paraId="1C248D56" w14:textId="77777777" w:rsidR="00D6003D" w:rsidRPr="000B522C" w:rsidRDefault="00D6003D" w:rsidP="005F44FE">
            <w:pPr>
              <w:pStyle w:val="08-Tabelageral"/>
              <w:cnfStyle w:val="000000000000" w:firstRow="0" w:lastRow="0" w:firstColumn="0" w:lastColumn="0" w:oddVBand="0" w:evenVBand="0" w:oddHBand="0" w:evenHBand="0" w:firstRowFirstColumn="0" w:firstRowLastColumn="0" w:lastRowFirstColumn="0" w:lastRowLastColumn="0"/>
              <w:rPr>
                <w:b/>
                <w:bCs/>
                <w:szCs w:val="14"/>
              </w:rPr>
            </w:pPr>
          </w:p>
        </w:tc>
        <w:tc>
          <w:tcPr>
            <w:tcW w:w="1275" w:type="dxa"/>
            <w:tcBorders>
              <w:top w:val="nil"/>
              <w:bottom w:val="nil"/>
            </w:tcBorders>
            <w:shd w:val="clear" w:color="auto" w:fill="auto"/>
            <w:vAlign w:val="bottom"/>
          </w:tcPr>
          <w:p w14:paraId="414EDA95" w14:textId="77777777" w:rsidR="00D6003D" w:rsidRPr="00D84B8A" w:rsidRDefault="00D6003D" w:rsidP="005F44FE">
            <w:pPr>
              <w:pStyle w:val="08-Tabelageral"/>
              <w:cnfStyle w:val="000000000000" w:firstRow="0" w:lastRow="0" w:firstColumn="0" w:lastColumn="0" w:oddVBand="0" w:evenVBand="0" w:oddHBand="0" w:evenHBand="0" w:firstRowFirstColumn="0" w:firstRowLastColumn="0" w:lastRowFirstColumn="0" w:lastRowLastColumn="0"/>
              <w:rPr>
                <w:b/>
                <w:szCs w:val="14"/>
              </w:rPr>
            </w:pPr>
            <w:r>
              <w:rPr>
                <w:rFonts w:cs="Arial"/>
                <w:szCs w:val="14"/>
              </w:rPr>
              <w:t> </w:t>
            </w:r>
          </w:p>
        </w:tc>
        <w:tc>
          <w:tcPr>
            <w:tcW w:w="1267" w:type="dxa"/>
            <w:tcBorders>
              <w:top w:val="nil"/>
              <w:bottom w:val="nil"/>
            </w:tcBorders>
            <w:shd w:val="clear" w:color="auto" w:fill="auto"/>
            <w:vAlign w:val="bottom"/>
          </w:tcPr>
          <w:p w14:paraId="09247045" w14:textId="77777777" w:rsidR="00D6003D" w:rsidRPr="00D84B8A" w:rsidRDefault="00D6003D" w:rsidP="005F44FE">
            <w:pPr>
              <w:pStyle w:val="08-Tabelageral"/>
              <w:ind w:left="113"/>
              <w:cnfStyle w:val="000000000000" w:firstRow="0" w:lastRow="0" w:firstColumn="0" w:lastColumn="0" w:oddVBand="0" w:evenVBand="0" w:oddHBand="0" w:evenHBand="0" w:firstRowFirstColumn="0" w:firstRowLastColumn="0" w:lastRowFirstColumn="0" w:lastRowLastColumn="0"/>
              <w:rPr>
                <w:b/>
                <w:szCs w:val="14"/>
              </w:rPr>
            </w:pPr>
            <w:r>
              <w:rPr>
                <w:rFonts w:cs="Arial"/>
                <w:szCs w:val="14"/>
              </w:rPr>
              <w:t> </w:t>
            </w:r>
          </w:p>
        </w:tc>
        <w:tc>
          <w:tcPr>
            <w:tcW w:w="236" w:type="dxa"/>
            <w:tcBorders>
              <w:top w:val="nil"/>
              <w:bottom w:val="nil"/>
            </w:tcBorders>
            <w:shd w:val="clear" w:color="auto" w:fill="auto"/>
            <w:vAlign w:val="center"/>
          </w:tcPr>
          <w:p w14:paraId="55F3B2AC" w14:textId="77777777" w:rsidR="00D6003D" w:rsidRPr="00D84B8A" w:rsidRDefault="00D6003D" w:rsidP="005F44FE">
            <w:pPr>
              <w:pStyle w:val="08-Tabelageral"/>
              <w:ind w:left="113"/>
              <w:cnfStyle w:val="000000000000" w:firstRow="0" w:lastRow="0" w:firstColumn="0" w:lastColumn="0" w:oddVBand="0" w:evenVBand="0" w:oddHBand="0" w:evenHBand="0" w:firstRowFirstColumn="0" w:firstRowLastColumn="0" w:lastRowFirstColumn="0" w:lastRowLastColumn="0"/>
              <w:rPr>
                <w:b/>
                <w:szCs w:val="14"/>
              </w:rPr>
            </w:pPr>
          </w:p>
        </w:tc>
        <w:tc>
          <w:tcPr>
            <w:tcW w:w="1174" w:type="dxa"/>
            <w:tcBorders>
              <w:top w:val="nil"/>
              <w:bottom w:val="nil"/>
            </w:tcBorders>
            <w:shd w:val="clear" w:color="auto" w:fill="auto"/>
            <w:vAlign w:val="bottom"/>
          </w:tcPr>
          <w:p w14:paraId="011A65C0" w14:textId="77777777" w:rsidR="00D6003D" w:rsidRPr="00D84B8A" w:rsidRDefault="00D6003D" w:rsidP="005F44FE">
            <w:pPr>
              <w:pStyle w:val="08-Tabelageral"/>
              <w:cnfStyle w:val="000000000000" w:firstRow="0" w:lastRow="0" w:firstColumn="0" w:lastColumn="0" w:oddVBand="0" w:evenVBand="0" w:oddHBand="0" w:evenHBand="0" w:firstRowFirstColumn="0" w:firstRowLastColumn="0" w:lastRowFirstColumn="0" w:lastRowLastColumn="0"/>
              <w:rPr>
                <w:b/>
                <w:szCs w:val="14"/>
              </w:rPr>
            </w:pPr>
            <w:r>
              <w:rPr>
                <w:rFonts w:cs="Arial"/>
                <w:szCs w:val="14"/>
              </w:rPr>
              <w:t> </w:t>
            </w:r>
          </w:p>
        </w:tc>
        <w:tc>
          <w:tcPr>
            <w:tcW w:w="1337" w:type="dxa"/>
            <w:tcBorders>
              <w:top w:val="nil"/>
              <w:bottom w:val="nil"/>
            </w:tcBorders>
            <w:shd w:val="clear" w:color="auto" w:fill="auto"/>
            <w:vAlign w:val="bottom"/>
          </w:tcPr>
          <w:p w14:paraId="6CBE347D" w14:textId="77777777" w:rsidR="00D6003D" w:rsidRPr="00D84B8A" w:rsidRDefault="00D6003D" w:rsidP="005F44FE">
            <w:pPr>
              <w:pStyle w:val="08-Tabelageral"/>
              <w:ind w:left="113"/>
              <w:cnfStyle w:val="000000000000" w:firstRow="0" w:lastRow="0" w:firstColumn="0" w:lastColumn="0" w:oddVBand="0" w:evenVBand="0" w:oddHBand="0" w:evenHBand="0" w:firstRowFirstColumn="0" w:firstRowLastColumn="0" w:lastRowFirstColumn="0" w:lastRowLastColumn="0"/>
              <w:rPr>
                <w:b/>
                <w:szCs w:val="14"/>
              </w:rPr>
            </w:pPr>
            <w:r>
              <w:rPr>
                <w:rFonts w:cs="Arial"/>
                <w:szCs w:val="14"/>
              </w:rPr>
              <w:t> </w:t>
            </w:r>
          </w:p>
        </w:tc>
      </w:tr>
      <w:tr w:rsidR="00D6003D" w:rsidRPr="00BF1A21" w14:paraId="39278336" w14:textId="77777777" w:rsidTr="00D6003D">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756" w:type="dxa"/>
            <w:tcBorders>
              <w:top w:val="nil"/>
              <w:bottom w:val="nil"/>
            </w:tcBorders>
            <w:shd w:val="clear" w:color="auto" w:fill="auto"/>
            <w:vAlign w:val="center"/>
          </w:tcPr>
          <w:p w14:paraId="43453D0C" w14:textId="77777777" w:rsidR="00D6003D" w:rsidRPr="00BF1A21" w:rsidRDefault="00D6003D" w:rsidP="005F44FE">
            <w:pPr>
              <w:pStyle w:val="08-Tabelageral"/>
              <w:jc w:val="left"/>
              <w:rPr>
                <w:bCs w:val="0"/>
                <w:szCs w:val="14"/>
              </w:rPr>
            </w:pPr>
            <w:r w:rsidRPr="00BF1A21">
              <w:rPr>
                <w:szCs w:val="14"/>
              </w:rPr>
              <w:t>Depreciação e amortização</w:t>
            </w:r>
            <w:r w:rsidRPr="00BF1A21">
              <w:rPr>
                <w:bCs w:val="0"/>
                <w:szCs w:val="14"/>
              </w:rPr>
              <w:t xml:space="preserve"> </w:t>
            </w:r>
          </w:p>
        </w:tc>
        <w:tc>
          <w:tcPr>
            <w:tcW w:w="639" w:type="dxa"/>
            <w:tcBorders>
              <w:top w:val="nil"/>
              <w:bottom w:val="nil"/>
            </w:tcBorders>
            <w:shd w:val="clear" w:color="auto" w:fill="auto"/>
            <w:vAlign w:val="center"/>
          </w:tcPr>
          <w:p w14:paraId="5243D677" w14:textId="77777777" w:rsidR="00D6003D" w:rsidRPr="00BF1A21" w:rsidRDefault="00D6003D" w:rsidP="005F44FE">
            <w:pPr>
              <w:pStyle w:val="08-Tabelageral"/>
              <w:cnfStyle w:val="000000100000" w:firstRow="0" w:lastRow="0" w:firstColumn="0" w:lastColumn="0" w:oddVBand="0" w:evenVBand="0" w:oddHBand="1" w:evenHBand="0" w:firstRowFirstColumn="0" w:firstRowLastColumn="0" w:lastRowFirstColumn="0" w:lastRowLastColumn="0"/>
              <w:rPr>
                <w:b/>
                <w:szCs w:val="14"/>
              </w:rPr>
            </w:pPr>
            <w:r w:rsidRPr="00BF1A21">
              <w:rPr>
                <w:b/>
                <w:szCs w:val="14"/>
              </w:rPr>
              <w:t>[13]</w:t>
            </w:r>
          </w:p>
        </w:tc>
        <w:tc>
          <w:tcPr>
            <w:tcW w:w="1275" w:type="dxa"/>
            <w:tcBorders>
              <w:top w:val="nil"/>
              <w:bottom w:val="nil"/>
            </w:tcBorders>
            <w:shd w:val="clear" w:color="auto" w:fill="auto"/>
            <w:vAlign w:val="bottom"/>
          </w:tcPr>
          <w:p w14:paraId="0F877CA8" w14:textId="77777777" w:rsidR="00D6003D" w:rsidRPr="00BF1A21" w:rsidRDefault="00D6003D" w:rsidP="005F44FE">
            <w:pPr>
              <w:jc w:val="right"/>
              <w:cnfStyle w:val="000000100000" w:firstRow="0" w:lastRow="0" w:firstColumn="0" w:lastColumn="0" w:oddVBand="0" w:evenVBand="0" w:oddHBand="1" w:evenHBand="0" w:firstRowFirstColumn="0" w:firstRowLastColumn="0" w:lastRowFirstColumn="0" w:lastRowLastColumn="0"/>
              <w:rPr>
                <w:rFonts w:eastAsia="Times New Roman" w:cs="Arial"/>
                <w:b/>
                <w:sz w:val="14"/>
                <w:szCs w:val="14"/>
              </w:rPr>
            </w:pPr>
            <w:r>
              <w:rPr>
                <w:rFonts w:cs="Arial"/>
                <w:sz w:val="14"/>
                <w:szCs w:val="14"/>
              </w:rPr>
              <w:t>(155)</w:t>
            </w:r>
          </w:p>
        </w:tc>
        <w:tc>
          <w:tcPr>
            <w:tcW w:w="1267" w:type="dxa"/>
            <w:tcBorders>
              <w:top w:val="nil"/>
              <w:bottom w:val="nil"/>
            </w:tcBorders>
            <w:shd w:val="clear" w:color="auto" w:fill="auto"/>
            <w:vAlign w:val="bottom"/>
          </w:tcPr>
          <w:p w14:paraId="5BC6024F" w14:textId="77777777" w:rsidR="00D6003D" w:rsidRPr="00BF1A21" w:rsidRDefault="00D6003D" w:rsidP="005F44FE">
            <w:pPr>
              <w:pStyle w:val="08-Tabelageral"/>
              <w:ind w:left="113"/>
              <w:cnfStyle w:val="000000100000" w:firstRow="0" w:lastRow="0" w:firstColumn="0" w:lastColumn="0" w:oddVBand="0" w:evenVBand="0" w:oddHBand="1" w:evenHBand="0" w:firstRowFirstColumn="0" w:firstRowLastColumn="0" w:lastRowFirstColumn="0" w:lastRowLastColumn="0"/>
              <w:rPr>
                <w:b/>
                <w:szCs w:val="14"/>
              </w:rPr>
            </w:pPr>
            <w:r>
              <w:rPr>
                <w:rFonts w:cs="Arial"/>
                <w:szCs w:val="14"/>
              </w:rPr>
              <w:t>(150)</w:t>
            </w:r>
          </w:p>
        </w:tc>
        <w:tc>
          <w:tcPr>
            <w:tcW w:w="236" w:type="dxa"/>
            <w:tcBorders>
              <w:top w:val="nil"/>
              <w:bottom w:val="nil"/>
            </w:tcBorders>
            <w:shd w:val="clear" w:color="auto" w:fill="auto"/>
            <w:vAlign w:val="center"/>
          </w:tcPr>
          <w:p w14:paraId="56538343" w14:textId="77777777" w:rsidR="00D6003D" w:rsidRPr="00BF1A21" w:rsidRDefault="00D6003D" w:rsidP="005F44FE">
            <w:pPr>
              <w:pStyle w:val="08-Tabelageral"/>
              <w:ind w:left="113"/>
              <w:cnfStyle w:val="000000100000" w:firstRow="0" w:lastRow="0" w:firstColumn="0" w:lastColumn="0" w:oddVBand="0" w:evenVBand="0" w:oddHBand="1" w:evenHBand="0" w:firstRowFirstColumn="0" w:firstRowLastColumn="0" w:lastRowFirstColumn="0" w:lastRowLastColumn="0"/>
              <w:rPr>
                <w:b/>
                <w:szCs w:val="14"/>
              </w:rPr>
            </w:pPr>
          </w:p>
        </w:tc>
        <w:tc>
          <w:tcPr>
            <w:tcW w:w="1174" w:type="dxa"/>
            <w:tcBorders>
              <w:top w:val="nil"/>
              <w:bottom w:val="nil"/>
            </w:tcBorders>
            <w:shd w:val="clear" w:color="auto" w:fill="auto"/>
            <w:vAlign w:val="bottom"/>
          </w:tcPr>
          <w:p w14:paraId="5CDF9720" w14:textId="77777777" w:rsidR="00D6003D" w:rsidRPr="00BF1A21" w:rsidRDefault="00D6003D" w:rsidP="005F44FE">
            <w:pPr>
              <w:jc w:val="right"/>
              <w:cnfStyle w:val="000000100000" w:firstRow="0" w:lastRow="0" w:firstColumn="0" w:lastColumn="0" w:oddVBand="0" w:evenVBand="0" w:oddHBand="1" w:evenHBand="0" w:firstRowFirstColumn="0" w:firstRowLastColumn="0" w:lastRowFirstColumn="0" w:lastRowLastColumn="0"/>
              <w:rPr>
                <w:rFonts w:eastAsia="Times New Roman" w:cs="Arial"/>
                <w:b/>
                <w:sz w:val="14"/>
                <w:szCs w:val="14"/>
              </w:rPr>
            </w:pPr>
            <w:r>
              <w:rPr>
                <w:rFonts w:cs="Arial"/>
                <w:sz w:val="14"/>
                <w:szCs w:val="14"/>
              </w:rPr>
              <w:t>(1.285)</w:t>
            </w:r>
          </w:p>
        </w:tc>
        <w:tc>
          <w:tcPr>
            <w:tcW w:w="1337" w:type="dxa"/>
            <w:tcBorders>
              <w:top w:val="nil"/>
              <w:bottom w:val="nil"/>
            </w:tcBorders>
            <w:shd w:val="clear" w:color="auto" w:fill="auto"/>
            <w:vAlign w:val="bottom"/>
          </w:tcPr>
          <w:p w14:paraId="08B59526" w14:textId="77777777" w:rsidR="00D6003D" w:rsidRPr="00BF1A21" w:rsidRDefault="00D6003D" w:rsidP="005F44FE">
            <w:pPr>
              <w:pStyle w:val="08-Tabelageral"/>
              <w:ind w:left="113"/>
              <w:cnfStyle w:val="000000100000" w:firstRow="0" w:lastRow="0" w:firstColumn="0" w:lastColumn="0" w:oddVBand="0" w:evenVBand="0" w:oddHBand="1" w:evenHBand="0" w:firstRowFirstColumn="0" w:firstRowLastColumn="0" w:lastRowFirstColumn="0" w:lastRowLastColumn="0"/>
              <w:rPr>
                <w:b/>
                <w:szCs w:val="14"/>
              </w:rPr>
            </w:pPr>
            <w:r>
              <w:rPr>
                <w:rFonts w:cs="Arial"/>
                <w:szCs w:val="14"/>
              </w:rPr>
              <w:t>(1.067)</w:t>
            </w:r>
          </w:p>
        </w:tc>
      </w:tr>
      <w:tr w:rsidR="00D6003D" w:rsidRPr="00CF0D7C" w14:paraId="395A29FF" w14:textId="77777777" w:rsidTr="00D6003D">
        <w:trPr>
          <w:trHeight w:val="238"/>
          <w:jc w:val="center"/>
        </w:trPr>
        <w:tc>
          <w:tcPr>
            <w:cnfStyle w:val="001000000000" w:firstRow="0" w:lastRow="0" w:firstColumn="1" w:lastColumn="0" w:oddVBand="0" w:evenVBand="0" w:oddHBand="0" w:evenHBand="0" w:firstRowFirstColumn="0" w:firstRowLastColumn="0" w:lastRowFirstColumn="0" w:lastRowLastColumn="0"/>
            <w:tcW w:w="3756" w:type="dxa"/>
            <w:tcBorders>
              <w:top w:val="nil"/>
              <w:bottom w:val="nil"/>
            </w:tcBorders>
            <w:shd w:val="clear" w:color="auto" w:fill="auto"/>
            <w:vAlign w:val="center"/>
          </w:tcPr>
          <w:p w14:paraId="3BE16F22" w14:textId="77777777" w:rsidR="00D6003D" w:rsidRPr="00D84B8A" w:rsidRDefault="00D6003D" w:rsidP="005F44FE">
            <w:pPr>
              <w:pStyle w:val="08-Tabelageral"/>
              <w:jc w:val="left"/>
              <w:rPr>
                <w:b w:val="0"/>
                <w:bCs w:val="0"/>
                <w:szCs w:val="14"/>
              </w:rPr>
            </w:pPr>
            <w:r w:rsidRPr="00D84B8A">
              <w:rPr>
                <w:b w:val="0"/>
                <w:bCs w:val="0"/>
                <w:szCs w:val="14"/>
              </w:rPr>
              <w:t> </w:t>
            </w:r>
          </w:p>
        </w:tc>
        <w:tc>
          <w:tcPr>
            <w:tcW w:w="639" w:type="dxa"/>
            <w:tcBorders>
              <w:top w:val="nil"/>
              <w:bottom w:val="nil"/>
            </w:tcBorders>
            <w:shd w:val="clear" w:color="auto" w:fill="auto"/>
            <w:vAlign w:val="center"/>
          </w:tcPr>
          <w:p w14:paraId="52712DE3" w14:textId="77777777" w:rsidR="00D6003D" w:rsidRPr="000B522C" w:rsidRDefault="00D6003D" w:rsidP="005F44FE">
            <w:pPr>
              <w:pStyle w:val="08-Tabelageral"/>
              <w:cnfStyle w:val="000000000000" w:firstRow="0" w:lastRow="0" w:firstColumn="0" w:lastColumn="0" w:oddVBand="0" w:evenVBand="0" w:oddHBand="0" w:evenHBand="0" w:firstRowFirstColumn="0" w:firstRowLastColumn="0" w:lastRowFirstColumn="0" w:lastRowLastColumn="0"/>
              <w:rPr>
                <w:b/>
                <w:bCs/>
                <w:szCs w:val="14"/>
              </w:rPr>
            </w:pPr>
          </w:p>
        </w:tc>
        <w:tc>
          <w:tcPr>
            <w:tcW w:w="1275" w:type="dxa"/>
            <w:tcBorders>
              <w:top w:val="nil"/>
              <w:bottom w:val="nil"/>
            </w:tcBorders>
            <w:shd w:val="clear" w:color="auto" w:fill="auto"/>
            <w:vAlign w:val="bottom"/>
          </w:tcPr>
          <w:p w14:paraId="5AFA42B1" w14:textId="77777777" w:rsidR="00D6003D" w:rsidRPr="00D84B8A" w:rsidRDefault="00D6003D" w:rsidP="005F44FE">
            <w:pPr>
              <w:pStyle w:val="08-Tabelageral"/>
              <w:cnfStyle w:val="000000000000" w:firstRow="0" w:lastRow="0" w:firstColumn="0" w:lastColumn="0" w:oddVBand="0" w:evenVBand="0" w:oddHBand="0" w:evenHBand="0" w:firstRowFirstColumn="0" w:firstRowLastColumn="0" w:lastRowFirstColumn="0" w:lastRowLastColumn="0"/>
              <w:rPr>
                <w:b/>
                <w:szCs w:val="14"/>
              </w:rPr>
            </w:pPr>
            <w:r>
              <w:rPr>
                <w:rFonts w:cs="Arial"/>
                <w:szCs w:val="14"/>
              </w:rPr>
              <w:t> </w:t>
            </w:r>
          </w:p>
        </w:tc>
        <w:tc>
          <w:tcPr>
            <w:tcW w:w="1267" w:type="dxa"/>
            <w:tcBorders>
              <w:top w:val="nil"/>
              <w:bottom w:val="nil"/>
            </w:tcBorders>
            <w:shd w:val="clear" w:color="auto" w:fill="auto"/>
            <w:vAlign w:val="bottom"/>
          </w:tcPr>
          <w:p w14:paraId="4DDD695A" w14:textId="77777777" w:rsidR="00D6003D" w:rsidRPr="00D84B8A" w:rsidRDefault="00D6003D" w:rsidP="005F44FE">
            <w:pPr>
              <w:pStyle w:val="08-Tabelageral"/>
              <w:ind w:left="113"/>
              <w:cnfStyle w:val="000000000000" w:firstRow="0" w:lastRow="0" w:firstColumn="0" w:lastColumn="0" w:oddVBand="0" w:evenVBand="0" w:oddHBand="0" w:evenHBand="0" w:firstRowFirstColumn="0" w:firstRowLastColumn="0" w:lastRowFirstColumn="0" w:lastRowLastColumn="0"/>
              <w:rPr>
                <w:b/>
                <w:szCs w:val="14"/>
              </w:rPr>
            </w:pPr>
            <w:r>
              <w:rPr>
                <w:rFonts w:cs="Arial"/>
                <w:szCs w:val="14"/>
              </w:rPr>
              <w:t> </w:t>
            </w:r>
          </w:p>
        </w:tc>
        <w:tc>
          <w:tcPr>
            <w:tcW w:w="236" w:type="dxa"/>
            <w:tcBorders>
              <w:top w:val="nil"/>
              <w:bottom w:val="nil"/>
            </w:tcBorders>
            <w:shd w:val="clear" w:color="auto" w:fill="auto"/>
            <w:vAlign w:val="center"/>
          </w:tcPr>
          <w:p w14:paraId="421F6E7F" w14:textId="77777777" w:rsidR="00D6003D" w:rsidRPr="00D84B8A" w:rsidRDefault="00D6003D" w:rsidP="005F44FE">
            <w:pPr>
              <w:pStyle w:val="08-Tabelageral"/>
              <w:ind w:left="113"/>
              <w:cnfStyle w:val="000000000000" w:firstRow="0" w:lastRow="0" w:firstColumn="0" w:lastColumn="0" w:oddVBand="0" w:evenVBand="0" w:oddHBand="0" w:evenHBand="0" w:firstRowFirstColumn="0" w:firstRowLastColumn="0" w:lastRowFirstColumn="0" w:lastRowLastColumn="0"/>
              <w:rPr>
                <w:b/>
                <w:szCs w:val="14"/>
              </w:rPr>
            </w:pPr>
          </w:p>
        </w:tc>
        <w:tc>
          <w:tcPr>
            <w:tcW w:w="1174" w:type="dxa"/>
            <w:tcBorders>
              <w:top w:val="nil"/>
              <w:bottom w:val="nil"/>
            </w:tcBorders>
            <w:shd w:val="clear" w:color="auto" w:fill="auto"/>
            <w:vAlign w:val="bottom"/>
          </w:tcPr>
          <w:p w14:paraId="4ADEDEF2" w14:textId="77777777" w:rsidR="00D6003D" w:rsidRPr="00D84B8A" w:rsidRDefault="00D6003D" w:rsidP="005F44FE">
            <w:pPr>
              <w:pStyle w:val="08-Tabelageral"/>
              <w:cnfStyle w:val="000000000000" w:firstRow="0" w:lastRow="0" w:firstColumn="0" w:lastColumn="0" w:oddVBand="0" w:evenVBand="0" w:oddHBand="0" w:evenHBand="0" w:firstRowFirstColumn="0" w:firstRowLastColumn="0" w:lastRowFirstColumn="0" w:lastRowLastColumn="0"/>
              <w:rPr>
                <w:b/>
                <w:szCs w:val="14"/>
              </w:rPr>
            </w:pPr>
            <w:r>
              <w:rPr>
                <w:rFonts w:cs="Arial"/>
                <w:szCs w:val="14"/>
              </w:rPr>
              <w:t> </w:t>
            </w:r>
          </w:p>
        </w:tc>
        <w:tc>
          <w:tcPr>
            <w:tcW w:w="1337" w:type="dxa"/>
            <w:tcBorders>
              <w:top w:val="nil"/>
              <w:bottom w:val="nil"/>
            </w:tcBorders>
            <w:shd w:val="clear" w:color="auto" w:fill="auto"/>
            <w:vAlign w:val="bottom"/>
          </w:tcPr>
          <w:p w14:paraId="631BB777" w14:textId="77777777" w:rsidR="00D6003D" w:rsidRPr="00D84B8A" w:rsidRDefault="00D6003D" w:rsidP="005F44FE">
            <w:pPr>
              <w:pStyle w:val="08-Tabelageral"/>
              <w:ind w:left="113"/>
              <w:cnfStyle w:val="000000000000" w:firstRow="0" w:lastRow="0" w:firstColumn="0" w:lastColumn="0" w:oddVBand="0" w:evenVBand="0" w:oddHBand="0" w:evenHBand="0" w:firstRowFirstColumn="0" w:firstRowLastColumn="0" w:lastRowFirstColumn="0" w:lastRowLastColumn="0"/>
              <w:rPr>
                <w:b/>
                <w:szCs w:val="14"/>
              </w:rPr>
            </w:pPr>
            <w:r>
              <w:rPr>
                <w:rFonts w:cs="Arial"/>
                <w:szCs w:val="14"/>
              </w:rPr>
              <w:t> </w:t>
            </w:r>
          </w:p>
        </w:tc>
      </w:tr>
      <w:tr w:rsidR="00D6003D" w:rsidRPr="00CF0D7C" w14:paraId="492383F2" w14:textId="77777777" w:rsidTr="00D6003D">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756" w:type="dxa"/>
            <w:tcBorders>
              <w:top w:val="nil"/>
              <w:bottom w:val="nil"/>
            </w:tcBorders>
            <w:shd w:val="clear" w:color="auto" w:fill="auto"/>
            <w:vAlign w:val="center"/>
          </w:tcPr>
          <w:p w14:paraId="5309E657" w14:textId="77777777" w:rsidR="00D6003D" w:rsidRPr="00D84B8A" w:rsidRDefault="00D6003D" w:rsidP="005F44FE">
            <w:pPr>
              <w:pStyle w:val="08-Tabelageral"/>
              <w:jc w:val="left"/>
              <w:rPr>
                <w:szCs w:val="14"/>
              </w:rPr>
            </w:pPr>
            <w:r w:rsidRPr="00D84B8A">
              <w:rPr>
                <w:szCs w:val="14"/>
              </w:rPr>
              <w:t>Valor Adicionado Líquido Produzido pela Entidade</w:t>
            </w:r>
          </w:p>
        </w:tc>
        <w:tc>
          <w:tcPr>
            <w:tcW w:w="639" w:type="dxa"/>
            <w:tcBorders>
              <w:top w:val="nil"/>
              <w:bottom w:val="nil"/>
            </w:tcBorders>
            <w:shd w:val="clear" w:color="auto" w:fill="auto"/>
            <w:vAlign w:val="center"/>
          </w:tcPr>
          <w:p w14:paraId="3DD6751E" w14:textId="77777777" w:rsidR="00D6003D" w:rsidRPr="000B522C" w:rsidRDefault="00D6003D" w:rsidP="005F44FE">
            <w:pPr>
              <w:pStyle w:val="08-Tabelageral"/>
              <w:cnfStyle w:val="000000100000" w:firstRow="0" w:lastRow="0" w:firstColumn="0" w:lastColumn="0" w:oddVBand="0" w:evenVBand="0" w:oddHBand="1" w:evenHBand="0" w:firstRowFirstColumn="0" w:firstRowLastColumn="0" w:lastRowFirstColumn="0" w:lastRowLastColumn="0"/>
              <w:rPr>
                <w:szCs w:val="14"/>
              </w:rPr>
            </w:pPr>
          </w:p>
        </w:tc>
        <w:tc>
          <w:tcPr>
            <w:tcW w:w="1275" w:type="dxa"/>
            <w:tcBorders>
              <w:top w:val="nil"/>
              <w:bottom w:val="nil"/>
            </w:tcBorders>
            <w:shd w:val="clear" w:color="auto" w:fill="auto"/>
            <w:vAlign w:val="bottom"/>
          </w:tcPr>
          <w:p w14:paraId="6757CDBF" w14:textId="77777777" w:rsidR="00D6003D" w:rsidRPr="00102BD4" w:rsidRDefault="00D6003D" w:rsidP="005F44FE">
            <w:pPr>
              <w:jc w:val="right"/>
              <w:cnfStyle w:val="000000100000" w:firstRow="0" w:lastRow="0" w:firstColumn="0" w:lastColumn="0" w:oddVBand="0" w:evenVBand="0" w:oddHBand="1" w:evenHBand="0" w:firstRowFirstColumn="0" w:firstRowLastColumn="0" w:lastRowFirstColumn="0" w:lastRowLastColumn="0"/>
              <w:rPr>
                <w:rFonts w:eastAsia="Times New Roman" w:cs="Arial"/>
                <w:b/>
                <w:bCs/>
                <w:sz w:val="14"/>
                <w:szCs w:val="14"/>
              </w:rPr>
            </w:pPr>
            <w:r>
              <w:rPr>
                <w:rFonts w:cs="Arial"/>
                <w:b/>
                <w:bCs/>
                <w:sz w:val="14"/>
                <w:szCs w:val="14"/>
              </w:rPr>
              <w:t>5.115</w:t>
            </w:r>
          </w:p>
        </w:tc>
        <w:tc>
          <w:tcPr>
            <w:tcW w:w="1267" w:type="dxa"/>
            <w:tcBorders>
              <w:top w:val="nil"/>
              <w:bottom w:val="nil"/>
            </w:tcBorders>
            <w:shd w:val="clear" w:color="auto" w:fill="auto"/>
            <w:vAlign w:val="bottom"/>
          </w:tcPr>
          <w:p w14:paraId="2E7D0E07" w14:textId="77777777" w:rsidR="00D6003D" w:rsidRPr="00D84B8A" w:rsidRDefault="00D6003D" w:rsidP="005F44FE">
            <w:pPr>
              <w:pStyle w:val="08-Tabelageral"/>
              <w:cnfStyle w:val="000000100000" w:firstRow="0" w:lastRow="0" w:firstColumn="0" w:lastColumn="0" w:oddVBand="0" w:evenVBand="0" w:oddHBand="1" w:evenHBand="0" w:firstRowFirstColumn="0" w:firstRowLastColumn="0" w:lastRowFirstColumn="0" w:lastRowLastColumn="0"/>
              <w:rPr>
                <w:b/>
                <w:szCs w:val="14"/>
              </w:rPr>
            </w:pPr>
            <w:r>
              <w:rPr>
                <w:rFonts w:cs="Arial"/>
                <w:b/>
                <w:bCs/>
                <w:szCs w:val="14"/>
              </w:rPr>
              <w:t>6.321</w:t>
            </w:r>
          </w:p>
        </w:tc>
        <w:tc>
          <w:tcPr>
            <w:tcW w:w="236" w:type="dxa"/>
            <w:tcBorders>
              <w:top w:val="nil"/>
              <w:bottom w:val="nil"/>
            </w:tcBorders>
            <w:shd w:val="clear" w:color="auto" w:fill="auto"/>
            <w:vAlign w:val="center"/>
          </w:tcPr>
          <w:p w14:paraId="0E8FDCC4" w14:textId="77777777" w:rsidR="00D6003D" w:rsidRPr="00D84B8A" w:rsidRDefault="00D6003D" w:rsidP="005F44FE">
            <w:pPr>
              <w:pStyle w:val="08-Tabelageral"/>
              <w:cnfStyle w:val="000000100000" w:firstRow="0" w:lastRow="0" w:firstColumn="0" w:lastColumn="0" w:oddVBand="0" w:evenVBand="0" w:oddHBand="1" w:evenHBand="0" w:firstRowFirstColumn="0" w:firstRowLastColumn="0" w:lastRowFirstColumn="0" w:lastRowLastColumn="0"/>
              <w:rPr>
                <w:b/>
                <w:szCs w:val="14"/>
              </w:rPr>
            </w:pPr>
          </w:p>
        </w:tc>
        <w:tc>
          <w:tcPr>
            <w:tcW w:w="1174" w:type="dxa"/>
            <w:tcBorders>
              <w:top w:val="nil"/>
              <w:bottom w:val="nil"/>
            </w:tcBorders>
            <w:shd w:val="clear" w:color="auto" w:fill="auto"/>
            <w:vAlign w:val="bottom"/>
          </w:tcPr>
          <w:p w14:paraId="401503D9" w14:textId="77777777" w:rsidR="00D6003D" w:rsidRPr="005B6612" w:rsidRDefault="00D6003D" w:rsidP="005F44FE">
            <w:pPr>
              <w:pStyle w:val="08-Tabelageral"/>
              <w:cnfStyle w:val="000000100000" w:firstRow="0" w:lastRow="0" w:firstColumn="0" w:lastColumn="0" w:oddVBand="0" w:evenVBand="0" w:oddHBand="1" w:evenHBand="0" w:firstRowFirstColumn="0" w:firstRowLastColumn="0" w:lastRowFirstColumn="0" w:lastRowLastColumn="0"/>
              <w:rPr>
                <w:b/>
              </w:rPr>
            </w:pPr>
            <w:r>
              <w:rPr>
                <w:rFonts w:cs="Arial"/>
                <w:b/>
                <w:bCs/>
                <w:szCs w:val="14"/>
              </w:rPr>
              <w:t>4.339.296</w:t>
            </w:r>
          </w:p>
        </w:tc>
        <w:tc>
          <w:tcPr>
            <w:tcW w:w="1337" w:type="dxa"/>
            <w:tcBorders>
              <w:top w:val="nil"/>
              <w:bottom w:val="nil"/>
            </w:tcBorders>
            <w:shd w:val="clear" w:color="auto" w:fill="auto"/>
            <w:vAlign w:val="bottom"/>
          </w:tcPr>
          <w:p w14:paraId="014181F7" w14:textId="77777777" w:rsidR="00D6003D" w:rsidRPr="00D84B8A" w:rsidRDefault="00D6003D" w:rsidP="005F44FE">
            <w:pPr>
              <w:pStyle w:val="08-Tabelageral"/>
              <w:cnfStyle w:val="000000100000" w:firstRow="0" w:lastRow="0" w:firstColumn="0" w:lastColumn="0" w:oddVBand="0" w:evenVBand="0" w:oddHBand="1" w:evenHBand="0" w:firstRowFirstColumn="0" w:firstRowLastColumn="0" w:lastRowFirstColumn="0" w:lastRowLastColumn="0"/>
              <w:rPr>
                <w:b/>
                <w:szCs w:val="14"/>
              </w:rPr>
            </w:pPr>
            <w:r>
              <w:rPr>
                <w:rFonts w:cs="Arial"/>
                <w:b/>
                <w:bCs/>
                <w:szCs w:val="14"/>
              </w:rPr>
              <w:t>3.648.448</w:t>
            </w:r>
          </w:p>
        </w:tc>
      </w:tr>
      <w:tr w:rsidR="00D6003D" w:rsidRPr="000E70DE" w14:paraId="14F8C1E9" w14:textId="77777777" w:rsidTr="00D6003D">
        <w:trPr>
          <w:trHeight w:val="238"/>
          <w:jc w:val="center"/>
        </w:trPr>
        <w:tc>
          <w:tcPr>
            <w:cnfStyle w:val="001000000000" w:firstRow="0" w:lastRow="0" w:firstColumn="1" w:lastColumn="0" w:oddVBand="0" w:evenVBand="0" w:oddHBand="0" w:evenHBand="0" w:firstRowFirstColumn="0" w:firstRowLastColumn="0" w:lastRowFirstColumn="0" w:lastRowLastColumn="0"/>
            <w:tcW w:w="3756" w:type="dxa"/>
            <w:tcBorders>
              <w:top w:val="nil"/>
              <w:bottom w:val="nil"/>
            </w:tcBorders>
            <w:shd w:val="clear" w:color="auto" w:fill="auto"/>
            <w:vAlign w:val="center"/>
          </w:tcPr>
          <w:p w14:paraId="7289C2FD" w14:textId="77777777" w:rsidR="00D6003D" w:rsidRPr="00D84B8A" w:rsidRDefault="00D6003D" w:rsidP="005F44FE">
            <w:pPr>
              <w:pStyle w:val="08-Tabelageral"/>
              <w:jc w:val="left"/>
              <w:rPr>
                <w:b w:val="0"/>
                <w:bCs w:val="0"/>
                <w:szCs w:val="14"/>
              </w:rPr>
            </w:pPr>
            <w:r w:rsidRPr="00D84B8A">
              <w:rPr>
                <w:b w:val="0"/>
                <w:bCs w:val="0"/>
                <w:szCs w:val="14"/>
              </w:rPr>
              <w:t> </w:t>
            </w:r>
          </w:p>
        </w:tc>
        <w:tc>
          <w:tcPr>
            <w:tcW w:w="639" w:type="dxa"/>
            <w:tcBorders>
              <w:top w:val="nil"/>
              <w:bottom w:val="nil"/>
            </w:tcBorders>
            <w:shd w:val="clear" w:color="auto" w:fill="auto"/>
            <w:vAlign w:val="center"/>
          </w:tcPr>
          <w:p w14:paraId="2A0A54AE" w14:textId="77777777" w:rsidR="00D6003D" w:rsidRPr="000B522C" w:rsidRDefault="00D6003D" w:rsidP="005F44FE">
            <w:pPr>
              <w:pStyle w:val="08-Tabelageral"/>
              <w:cnfStyle w:val="000000000000" w:firstRow="0" w:lastRow="0" w:firstColumn="0" w:lastColumn="0" w:oddVBand="0" w:evenVBand="0" w:oddHBand="0" w:evenHBand="0" w:firstRowFirstColumn="0" w:firstRowLastColumn="0" w:lastRowFirstColumn="0" w:lastRowLastColumn="0"/>
              <w:rPr>
                <w:szCs w:val="14"/>
              </w:rPr>
            </w:pPr>
          </w:p>
        </w:tc>
        <w:tc>
          <w:tcPr>
            <w:tcW w:w="1275" w:type="dxa"/>
            <w:tcBorders>
              <w:top w:val="nil"/>
              <w:bottom w:val="nil"/>
            </w:tcBorders>
            <w:shd w:val="clear" w:color="auto" w:fill="auto"/>
            <w:vAlign w:val="bottom"/>
          </w:tcPr>
          <w:p w14:paraId="695F58EC" w14:textId="77777777" w:rsidR="00D6003D" w:rsidRPr="00D84B8A" w:rsidRDefault="00D6003D" w:rsidP="005F44FE">
            <w:pPr>
              <w:pStyle w:val="08-Tabelageral"/>
              <w:cnfStyle w:val="000000000000" w:firstRow="0" w:lastRow="0" w:firstColumn="0" w:lastColumn="0" w:oddVBand="0" w:evenVBand="0" w:oddHBand="0" w:evenHBand="0" w:firstRowFirstColumn="0" w:firstRowLastColumn="0" w:lastRowFirstColumn="0" w:lastRowLastColumn="0"/>
              <w:rPr>
                <w:b/>
                <w:szCs w:val="14"/>
              </w:rPr>
            </w:pPr>
            <w:r>
              <w:rPr>
                <w:rFonts w:cs="Arial"/>
                <w:szCs w:val="14"/>
              </w:rPr>
              <w:t> </w:t>
            </w:r>
          </w:p>
        </w:tc>
        <w:tc>
          <w:tcPr>
            <w:tcW w:w="1267" w:type="dxa"/>
            <w:tcBorders>
              <w:top w:val="nil"/>
              <w:bottom w:val="nil"/>
            </w:tcBorders>
            <w:shd w:val="clear" w:color="auto" w:fill="auto"/>
            <w:vAlign w:val="bottom"/>
          </w:tcPr>
          <w:p w14:paraId="09E33B0B" w14:textId="77777777" w:rsidR="00D6003D" w:rsidRPr="00D84B8A" w:rsidRDefault="00D6003D" w:rsidP="005F44FE">
            <w:pPr>
              <w:pStyle w:val="08-Tabelageral"/>
              <w:ind w:left="113"/>
              <w:cnfStyle w:val="000000000000" w:firstRow="0" w:lastRow="0" w:firstColumn="0" w:lastColumn="0" w:oddVBand="0" w:evenVBand="0" w:oddHBand="0" w:evenHBand="0" w:firstRowFirstColumn="0" w:firstRowLastColumn="0" w:lastRowFirstColumn="0" w:lastRowLastColumn="0"/>
              <w:rPr>
                <w:b/>
                <w:szCs w:val="14"/>
              </w:rPr>
            </w:pPr>
            <w:r>
              <w:rPr>
                <w:rFonts w:cs="Arial"/>
                <w:szCs w:val="14"/>
              </w:rPr>
              <w:t> </w:t>
            </w:r>
          </w:p>
        </w:tc>
        <w:tc>
          <w:tcPr>
            <w:tcW w:w="236" w:type="dxa"/>
            <w:tcBorders>
              <w:top w:val="nil"/>
              <w:bottom w:val="nil"/>
            </w:tcBorders>
            <w:shd w:val="clear" w:color="auto" w:fill="auto"/>
            <w:vAlign w:val="center"/>
          </w:tcPr>
          <w:p w14:paraId="6D5CB849" w14:textId="77777777" w:rsidR="00D6003D" w:rsidRPr="00D84B8A" w:rsidRDefault="00D6003D" w:rsidP="005F44FE">
            <w:pPr>
              <w:pStyle w:val="08-Tabelageral"/>
              <w:ind w:left="113"/>
              <w:cnfStyle w:val="000000000000" w:firstRow="0" w:lastRow="0" w:firstColumn="0" w:lastColumn="0" w:oddVBand="0" w:evenVBand="0" w:oddHBand="0" w:evenHBand="0" w:firstRowFirstColumn="0" w:firstRowLastColumn="0" w:lastRowFirstColumn="0" w:lastRowLastColumn="0"/>
              <w:rPr>
                <w:b/>
                <w:szCs w:val="14"/>
              </w:rPr>
            </w:pPr>
          </w:p>
        </w:tc>
        <w:tc>
          <w:tcPr>
            <w:tcW w:w="1174" w:type="dxa"/>
            <w:tcBorders>
              <w:top w:val="nil"/>
              <w:bottom w:val="nil"/>
            </w:tcBorders>
            <w:shd w:val="clear" w:color="auto" w:fill="auto"/>
            <w:vAlign w:val="bottom"/>
          </w:tcPr>
          <w:p w14:paraId="1916B791" w14:textId="77777777" w:rsidR="00D6003D" w:rsidRPr="00D84B8A" w:rsidRDefault="00D6003D" w:rsidP="005F44FE">
            <w:pPr>
              <w:pStyle w:val="08-Tabelageral"/>
              <w:cnfStyle w:val="000000000000" w:firstRow="0" w:lastRow="0" w:firstColumn="0" w:lastColumn="0" w:oddVBand="0" w:evenVBand="0" w:oddHBand="0" w:evenHBand="0" w:firstRowFirstColumn="0" w:firstRowLastColumn="0" w:lastRowFirstColumn="0" w:lastRowLastColumn="0"/>
              <w:rPr>
                <w:b/>
                <w:szCs w:val="14"/>
              </w:rPr>
            </w:pPr>
            <w:r>
              <w:rPr>
                <w:rFonts w:cs="Arial"/>
                <w:szCs w:val="14"/>
              </w:rPr>
              <w:t> </w:t>
            </w:r>
          </w:p>
        </w:tc>
        <w:tc>
          <w:tcPr>
            <w:tcW w:w="1337" w:type="dxa"/>
            <w:tcBorders>
              <w:top w:val="nil"/>
              <w:bottom w:val="nil"/>
            </w:tcBorders>
            <w:shd w:val="clear" w:color="auto" w:fill="auto"/>
            <w:vAlign w:val="bottom"/>
          </w:tcPr>
          <w:p w14:paraId="178CF0A6" w14:textId="77777777" w:rsidR="00D6003D" w:rsidRPr="00D84B8A" w:rsidRDefault="00D6003D" w:rsidP="005F44FE">
            <w:pPr>
              <w:pStyle w:val="08-Tabelageral"/>
              <w:ind w:left="113"/>
              <w:cnfStyle w:val="000000000000" w:firstRow="0" w:lastRow="0" w:firstColumn="0" w:lastColumn="0" w:oddVBand="0" w:evenVBand="0" w:oddHBand="0" w:evenHBand="0" w:firstRowFirstColumn="0" w:firstRowLastColumn="0" w:lastRowFirstColumn="0" w:lastRowLastColumn="0"/>
              <w:rPr>
                <w:b/>
                <w:szCs w:val="14"/>
              </w:rPr>
            </w:pPr>
            <w:r>
              <w:rPr>
                <w:rFonts w:cs="Arial"/>
                <w:szCs w:val="14"/>
              </w:rPr>
              <w:t> </w:t>
            </w:r>
          </w:p>
        </w:tc>
      </w:tr>
      <w:tr w:rsidR="00D6003D" w:rsidRPr="005F0714" w14:paraId="6B243442" w14:textId="77777777" w:rsidTr="00D6003D">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756" w:type="dxa"/>
            <w:tcBorders>
              <w:top w:val="nil"/>
              <w:bottom w:val="nil"/>
            </w:tcBorders>
            <w:shd w:val="clear" w:color="auto" w:fill="auto"/>
            <w:vAlign w:val="center"/>
          </w:tcPr>
          <w:p w14:paraId="2633C490" w14:textId="77777777" w:rsidR="00D6003D" w:rsidRPr="00D84B8A" w:rsidRDefault="00D6003D" w:rsidP="005F44FE">
            <w:pPr>
              <w:pStyle w:val="08-Tabelageral"/>
              <w:jc w:val="left"/>
              <w:rPr>
                <w:szCs w:val="14"/>
              </w:rPr>
            </w:pPr>
            <w:r w:rsidRPr="00D84B8A">
              <w:rPr>
                <w:szCs w:val="14"/>
              </w:rPr>
              <w:t>Valor Adicionado Recebido em Transferência</w:t>
            </w:r>
          </w:p>
        </w:tc>
        <w:tc>
          <w:tcPr>
            <w:tcW w:w="639" w:type="dxa"/>
            <w:tcBorders>
              <w:top w:val="nil"/>
              <w:bottom w:val="nil"/>
            </w:tcBorders>
            <w:shd w:val="clear" w:color="auto" w:fill="auto"/>
            <w:vAlign w:val="center"/>
          </w:tcPr>
          <w:p w14:paraId="2B0895A4" w14:textId="77777777" w:rsidR="00D6003D" w:rsidRPr="000B522C" w:rsidRDefault="00D6003D" w:rsidP="005F44FE">
            <w:pPr>
              <w:pStyle w:val="08-Tabelageral"/>
              <w:cnfStyle w:val="000000100000" w:firstRow="0" w:lastRow="0" w:firstColumn="0" w:lastColumn="0" w:oddVBand="0" w:evenVBand="0" w:oddHBand="1" w:evenHBand="0" w:firstRowFirstColumn="0" w:firstRowLastColumn="0" w:lastRowFirstColumn="0" w:lastRowLastColumn="0"/>
              <w:rPr>
                <w:szCs w:val="14"/>
              </w:rPr>
            </w:pPr>
          </w:p>
        </w:tc>
        <w:tc>
          <w:tcPr>
            <w:tcW w:w="1275" w:type="dxa"/>
            <w:tcBorders>
              <w:top w:val="nil"/>
              <w:bottom w:val="nil"/>
            </w:tcBorders>
            <w:shd w:val="clear" w:color="auto" w:fill="auto"/>
            <w:vAlign w:val="bottom"/>
          </w:tcPr>
          <w:p w14:paraId="03617971" w14:textId="77777777" w:rsidR="00D6003D" w:rsidRPr="00D84B8A" w:rsidRDefault="00D6003D" w:rsidP="005F44FE">
            <w:pPr>
              <w:pStyle w:val="08-Tabelageral"/>
              <w:cnfStyle w:val="000000100000" w:firstRow="0" w:lastRow="0" w:firstColumn="0" w:lastColumn="0" w:oddVBand="0" w:evenVBand="0" w:oddHBand="1" w:evenHBand="0" w:firstRowFirstColumn="0" w:firstRowLastColumn="0" w:lastRowFirstColumn="0" w:lastRowLastColumn="0"/>
              <w:rPr>
                <w:b/>
                <w:szCs w:val="14"/>
              </w:rPr>
            </w:pPr>
            <w:r>
              <w:rPr>
                <w:rFonts w:cs="Arial"/>
                <w:b/>
                <w:bCs/>
                <w:szCs w:val="14"/>
              </w:rPr>
              <w:t>6.087.253</w:t>
            </w:r>
          </w:p>
        </w:tc>
        <w:tc>
          <w:tcPr>
            <w:tcW w:w="1267" w:type="dxa"/>
            <w:tcBorders>
              <w:top w:val="nil"/>
              <w:bottom w:val="nil"/>
            </w:tcBorders>
            <w:shd w:val="clear" w:color="auto" w:fill="auto"/>
            <w:vAlign w:val="bottom"/>
          </w:tcPr>
          <w:p w14:paraId="4D7C94C1" w14:textId="77777777" w:rsidR="00D6003D" w:rsidRPr="00D84B8A" w:rsidRDefault="00D6003D" w:rsidP="005F44FE">
            <w:pPr>
              <w:pStyle w:val="08-Tabelageral"/>
              <w:cnfStyle w:val="000000100000" w:firstRow="0" w:lastRow="0" w:firstColumn="0" w:lastColumn="0" w:oddVBand="0" w:evenVBand="0" w:oddHBand="1" w:evenHBand="0" w:firstRowFirstColumn="0" w:firstRowLastColumn="0" w:lastRowFirstColumn="0" w:lastRowLastColumn="0"/>
              <w:rPr>
                <w:b/>
                <w:szCs w:val="14"/>
              </w:rPr>
            </w:pPr>
            <w:r>
              <w:rPr>
                <w:rFonts w:cs="Arial"/>
                <w:b/>
                <w:bCs/>
                <w:szCs w:val="14"/>
              </w:rPr>
              <w:t>3.950.585</w:t>
            </w:r>
          </w:p>
        </w:tc>
        <w:tc>
          <w:tcPr>
            <w:tcW w:w="236" w:type="dxa"/>
            <w:tcBorders>
              <w:top w:val="nil"/>
              <w:bottom w:val="nil"/>
            </w:tcBorders>
            <w:shd w:val="clear" w:color="auto" w:fill="auto"/>
            <w:vAlign w:val="center"/>
          </w:tcPr>
          <w:p w14:paraId="3F638C80" w14:textId="77777777" w:rsidR="00D6003D" w:rsidRPr="00D84B8A" w:rsidRDefault="00D6003D" w:rsidP="005F44FE">
            <w:pPr>
              <w:pStyle w:val="08-Tabelageral"/>
              <w:cnfStyle w:val="000000100000" w:firstRow="0" w:lastRow="0" w:firstColumn="0" w:lastColumn="0" w:oddVBand="0" w:evenVBand="0" w:oddHBand="1" w:evenHBand="0" w:firstRowFirstColumn="0" w:firstRowLastColumn="0" w:lastRowFirstColumn="0" w:lastRowLastColumn="0"/>
              <w:rPr>
                <w:b/>
                <w:szCs w:val="14"/>
              </w:rPr>
            </w:pPr>
          </w:p>
        </w:tc>
        <w:tc>
          <w:tcPr>
            <w:tcW w:w="1174" w:type="dxa"/>
            <w:tcBorders>
              <w:top w:val="nil"/>
              <w:bottom w:val="nil"/>
            </w:tcBorders>
            <w:shd w:val="clear" w:color="auto" w:fill="auto"/>
            <w:vAlign w:val="bottom"/>
          </w:tcPr>
          <w:p w14:paraId="6911E2EA" w14:textId="77777777" w:rsidR="00D6003D" w:rsidRPr="00D84B8A" w:rsidRDefault="00D6003D" w:rsidP="005F44FE">
            <w:pPr>
              <w:pStyle w:val="08-Tabelageral"/>
              <w:cnfStyle w:val="000000100000" w:firstRow="0" w:lastRow="0" w:firstColumn="0" w:lastColumn="0" w:oddVBand="0" w:evenVBand="0" w:oddHBand="1" w:evenHBand="0" w:firstRowFirstColumn="0" w:firstRowLastColumn="0" w:lastRowFirstColumn="0" w:lastRowLastColumn="0"/>
              <w:rPr>
                <w:b/>
                <w:szCs w:val="14"/>
              </w:rPr>
            </w:pPr>
            <w:r>
              <w:rPr>
                <w:rFonts w:cs="Arial"/>
                <w:b/>
                <w:bCs/>
                <w:szCs w:val="14"/>
              </w:rPr>
              <w:t>3.895.828</w:t>
            </w:r>
          </w:p>
        </w:tc>
        <w:tc>
          <w:tcPr>
            <w:tcW w:w="1337" w:type="dxa"/>
            <w:tcBorders>
              <w:top w:val="nil"/>
              <w:bottom w:val="nil"/>
            </w:tcBorders>
            <w:shd w:val="clear" w:color="auto" w:fill="auto"/>
            <w:vAlign w:val="bottom"/>
          </w:tcPr>
          <w:p w14:paraId="6E3B11BB" w14:textId="77777777" w:rsidR="00D6003D" w:rsidRPr="00D84B8A" w:rsidRDefault="00D6003D" w:rsidP="005F44FE">
            <w:pPr>
              <w:pStyle w:val="08-Tabelageral"/>
              <w:spacing w:line="276" w:lineRule="auto"/>
              <w:cnfStyle w:val="000000100000" w:firstRow="0" w:lastRow="0" w:firstColumn="0" w:lastColumn="0" w:oddVBand="0" w:evenVBand="0" w:oddHBand="1" w:evenHBand="0" w:firstRowFirstColumn="0" w:firstRowLastColumn="0" w:lastRowFirstColumn="0" w:lastRowLastColumn="0"/>
              <w:rPr>
                <w:rFonts w:cs="Arial"/>
                <w:b/>
                <w:bCs/>
                <w:szCs w:val="14"/>
              </w:rPr>
            </w:pPr>
            <w:r>
              <w:rPr>
                <w:rFonts w:cs="Arial"/>
                <w:b/>
                <w:bCs/>
                <w:szCs w:val="14"/>
              </w:rPr>
              <w:t>1.982.094</w:t>
            </w:r>
          </w:p>
        </w:tc>
      </w:tr>
      <w:tr w:rsidR="00D6003D" w:rsidRPr="00406B5A" w14:paraId="6B06B524" w14:textId="77777777" w:rsidTr="00D6003D">
        <w:trPr>
          <w:trHeight w:val="238"/>
          <w:jc w:val="center"/>
        </w:trPr>
        <w:tc>
          <w:tcPr>
            <w:cnfStyle w:val="001000000000" w:firstRow="0" w:lastRow="0" w:firstColumn="1" w:lastColumn="0" w:oddVBand="0" w:evenVBand="0" w:oddHBand="0" w:evenHBand="0" w:firstRowFirstColumn="0" w:firstRowLastColumn="0" w:lastRowFirstColumn="0" w:lastRowLastColumn="0"/>
            <w:tcW w:w="3756" w:type="dxa"/>
            <w:tcBorders>
              <w:top w:val="nil"/>
              <w:bottom w:val="nil"/>
            </w:tcBorders>
            <w:shd w:val="clear" w:color="auto" w:fill="auto"/>
            <w:vAlign w:val="center"/>
          </w:tcPr>
          <w:p w14:paraId="66F5B598" w14:textId="77777777" w:rsidR="00D6003D" w:rsidRPr="00D84B8A" w:rsidRDefault="00D6003D" w:rsidP="005F44FE">
            <w:pPr>
              <w:pStyle w:val="08-Tabelageral"/>
              <w:ind w:left="113"/>
              <w:jc w:val="left"/>
              <w:rPr>
                <w:b w:val="0"/>
                <w:szCs w:val="14"/>
              </w:rPr>
            </w:pPr>
            <w:r w:rsidRPr="00D84B8A">
              <w:rPr>
                <w:b w:val="0"/>
                <w:szCs w:val="14"/>
              </w:rPr>
              <w:t>Resultado de investimentos em participações societárias</w:t>
            </w:r>
          </w:p>
        </w:tc>
        <w:tc>
          <w:tcPr>
            <w:tcW w:w="639" w:type="dxa"/>
            <w:tcBorders>
              <w:top w:val="nil"/>
              <w:bottom w:val="nil"/>
            </w:tcBorders>
            <w:shd w:val="clear" w:color="auto" w:fill="auto"/>
            <w:vAlign w:val="center"/>
          </w:tcPr>
          <w:p w14:paraId="7B447E87" w14:textId="77777777" w:rsidR="00D6003D" w:rsidRPr="000B522C" w:rsidRDefault="00D6003D" w:rsidP="005F44FE">
            <w:pPr>
              <w:pStyle w:val="08-Tabelageral"/>
              <w:ind w:left="113"/>
              <w:cnfStyle w:val="000000000000" w:firstRow="0" w:lastRow="0" w:firstColumn="0" w:lastColumn="0" w:oddVBand="0" w:evenVBand="0" w:oddHBand="0" w:evenHBand="0" w:firstRowFirstColumn="0" w:firstRowLastColumn="0" w:lastRowFirstColumn="0" w:lastRowLastColumn="0"/>
              <w:rPr>
                <w:szCs w:val="14"/>
              </w:rPr>
            </w:pPr>
            <w:r w:rsidRPr="000B522C">
              <w:rPr>
                <w:szCs w:val="14"/>
              </w:rPr>
              <w:t>[7.b]</w:t>
            </w:r>
          </w:p>
        </w:tc>
        <w:tc>
          <w:tcPr>
            <w:tcW w:w="1275" w:type="dxa"/>
            <w:tcBorders>
              <w:top w:val="nil"/>
              <w:bottom w:val="nil"/>
            </w:tcBorders>
            <w:shd w:val="clear" w:color="auto" w:fill="auto"/>
            <w:vAlign w:val="bottom"/>
          </w:tcPr>
          <w:p w14:paraId="0DB6F9FB" w14:textId="77777777" w:rsidR="00D6003D" w:rsidRPr="00D84B8A" w:rsidRDefault="00D6003D" w:rsidP="005F44FE">
            <w:pPr>
              <w:pStyle w:val="08-Tabelageral"/>
              <w:cnfStyle w:val="000000000000" w:firstRow="0" w:lastRow="0" w:firstColumn="0" w:lastColumn="0" w:oddVBand="0" w:evenVBand="0" w:oddHBand="0" w:evenHBand="0" w:firstRowFirstColumn="0" w:firstRowLastColumn="0" w:lastRowFirstColumn="0" w:lastRowLastColumn="0"/>
              <w:rPr>
                <w:szCs w:val="14"/>
              </w:rPr>
            </w:pPr>
            <w:r>
              <w:rPr>
                <w:rFonts w:cs="Arial"/>
                <w:szCs w:val="14"/>
              </w:rPr>
              <w:t>6.042.788</w:t>
            </w:r>
          </w:p>
        </w:tc>
        <w:tc>
          <w:tcPr>
            <w:tcW w:w="1267" w:type="dxa"/>
            <w:tcBorders>
              <w:top w:val="nil"/>
              <w:bottom w:val="nil"/>
            </w:tcBorders>
            <w:shd w:val="clear" w:color="auto" w:fill="auto"/>
            <w:vAlign w:val="bottom"/>
          </w:tcPr>
          <w:p w14:paraId="3FA0CC41" w14:textId="77777777" w:rsidR="00D6003D" w:rsidRPr="00D84B8A" w:rsidRDefault="00D6003D" w:rsidP="005F44FE">
            <w:pPr>
              <w:pStyle w:val="08-Tabelageral"/>
              <w:ind w:left="113"/>
              <w:cnfStyle w:val="000000000000" w:firstRow="0" w:lastRow="0" w:firstColumn="0" w:lastColumn="0" w:oddVBand="0" w:evenVBand="0" w:oddHBand="0" w:evenHBand="0" w:firstRowFirstColumn="0" w:firstRowLastColumn="0" w:lastRowFirstColumn="0" w:lastRowLastColumn="0"/>
              <w:rPr>
                <w:szCs w:val="14"/>
              </w:rPr>
            </w:pPr>
            <w:r>
              <w:rPr>
                <w:rFonts w:cs="Arial"/>
                <w:szCs w:val="14"/>
              </w:rPr>
              <w:t>3.923.593</w:t>
            </w:r>
          </w:p>
        </w:tc>
        <w:tc>
          <w:tcPr>
            <w:tcW w:w="236" w:type="dxa"/>
            <w:tcBorders>
              <w:top w:val="nil"/>
              <w:bottom w:val="nil"/>
            </w:tcBorders>
            <w:shd w:val="clear" w:color="auto" w:fill="auto"/>
            <w:vAlign w:val="center"/>
          </w:tcPr>
          <w:p w14:paraId="16C8AAB0" w14:textId="77777777" w:rsidR="00D6003D" w:rsidRPr="00D84B8A" w:rsidRDefault="00D6003D" w:rsidP="005F44FE">
            <w:pPr>
              <w:pStyle w:val="08-Tabelageral"/>
              <w:ind w:left="113"/>
              <w:cnfStyle w:val="000000000000" w:firstRow="0" w:lastRow="0" w:firstColumn="0" w:lastColumn="0" w:oddVBand="0" w:evenVBand="0" w:oddHBand="0" w:evenHBand="0" w:firstRowFirstColumn="0" w:firstRowLastColumn="0" w:lastRowFirstColumn="0" w:lastRowLastColumn="0"/>
              <w:rPr>
                <w:szCs w:val="14"/>
              </w:rPr>
            </w:pPr>
          </w:p>
        </w:tc>
        <w:tc>
          <w:tcPr>
            <w:tcW w:w="1174" w:type="dxa"/>
            <w:tcBorders>
              <w:top w:val="nil"/>
              <w:bottom w:val="nil"/>
            </w:tcBorders>
            <w:shd w:val="clear" w:color="auto" w:fill="auto"/>
            <w:vAlign w:val="bottom"/>
          </w:tcPr>
          <w:p w14:paraId="2B48E9F2" w14:textId="77777777" w:rsidR="00D6003D" w:rsidRPr="00D84B8A" w:rsidRDefault="00D6003D" w:rsidP="005F44FE">
            <w:pPr>
              <w:pStyle w:val="08-Tabelageral"/>
              <w:cnfStyle w:val="000000000000" w:firstRow="0" w:lastRow="0" w:firstColumn="0" w:lastColumn="0" w:oddVBand="0" w:evenVBand="0" w:oddHBand="0" w:evenHBand="0" w:firstRowFirstColumn="0" w:firstRowLastColumn="0" w:lastRowFirstColumn="0" w:lastRowLastColumn="0"/>
              <w:rPr>
                <w:szCs w:val="14"/>
              </w:rPr>
            </w:pPr>
            <w:r>
              <w:rPr>
                <w:rFonts w:cs="Arial"/>
                <w:szCs w:val="14"/>
              </w:rPr>
              <w:t>3.363.765</w:t>
            </w:r>
          </w:p>
        </w:tc>
        <w:tc>
          <w:tcPr>
            <w:tcW w:w="1337" w:type="dxa"/>
            <w:tcBorders>
              <w:top w:val="nil"/>
              <w:bottom w:val="nil"/>
            </w:tcBorders>
            <w:shd w:val="clear" w:color="auto" w:fill="auto"/>
            <w:vAlign w:val="bottom"/>
          </w:tcPr>
          <w:p w14:paraId="2743B1BF" w14:textId="77777777" w:rsidR="00D6003D" w:rsidRPr="00D84B8A" w:rsidRDefault="00D6003D" w:rsidP="005F44FE">
            <w:pPr>
              <w:pStyle w:val="08-Tabelageral"/>
              <w:ind w:left="113"/>
              <w:cnfStyle w:val="000000000000" w:firstRow="0" w:lastRow="0" w:firstColumn="0" w:lastColumn="0" w:oddVBand="0" w:evenVBand="0" w:oddHBand="0" w:evenHBand="0" w:firstRowFirstColumn="0" w:firstRowLastColumn="0" w:lastRowFirstColumn="0" w:lastRowLastColumn="0"/>
              <w:rPr>
                <w:szCs w:val="14"/>
              </w:rPr>
            </w:pPr>
            <w:r>
              <w:rPr>
                <w:rFonts w:cs="Arial"/>
                <w:szCs w:val="14"/>
              </w:rPr>
              <w:t>1.830.355</w:t>
            </w:r>
          </w:p>
        </w:tc>
      </w:tr>
      <w:tr w:rsidR="00D6003D" w:rsidRPr="00406B5A" w14:paraId="708B7835" w14:textId="77777777" w:rsidTr="00D6003D">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756" w:type="dxa"/>
            <w:tcBorders>
              <w:top w:val="nil"/>
              <w:bottom w:val="nil"/>
            </w:tcBorders>
            <w:shd w:val="clear" w:color="auto" w:fill="auto"/>
            <w:vAlign w:val="center"/>
          </w:tcPr>
          <w:p w14:paraId="7B600E3A" w14:textId="77777777" w:rsidR="00D6003D" w:rsidRPr="00D84B8A" w:rsidRDefault="00D6003D" w:rsidP="005F44FE">
            <w:pPr>
              <w:pStyle w:val="08-Tabelageral"/>
              <w:ind w:left="113"/>
              <w:jc w:val="left"/>
              <w:rPr>
                <w:b w:val="0"/>
                <w:szCs w:val="14"/>
              </w:rPr>
            </w:pPr>
            <w:r w:rsidRPr="00D84B8A">
              <w:rPr>
                <w:b w:val="0"/>
                <w:szCs w:val="14"/>
              </w:rPr>
              <w:t>Receitas financeiras</w:t>
            </w:r>
          </w:p>
        </w:tc>
        <w:tc>
          <w:tcPr>
            <w:tcW w:w="639" w:type="dxa"/>
            <w:tcBorders>
              <w:top w:val="nil"/>
              <w:bottom w:val="nil"/>
            </w:tcBorders>
            <w:shd w:val="clear" w:color="auto" w:fill="auto"/>
            <w:vAlign w:val="center"/>
          </w:tcPr>
          <w:p w14:paraId="2F0EB37E" w14:textId="77777777" w:rsidR="00D6003D" w:rsidRPr="000B522C" w:rsidRDefault="00D6003D" w:rsidP="005F44FE">
            <w:pPr>
              <w:pStyle w:val="08-Tabelageral"/>
              <w:ind w:left="113"/>
              <w:cnfStyle w:val="000000100000" w:firstRow="0" w:lastRow="0" w:firstColumn="0" w:lastColumn="0" w:oddVBand="0" w:evenVBand="0" w:oddHBand="1" w:evenHBand="0" w:firstRowFirstColumn="0" w:firstRowLastColumn="0" w:lastRowFirstColumn="0" w:lastRowLastColumn="0"/>
              <w:rPr>
                <w:szCs w:val="14"/>
              </w:rPr>
            </w:pPr>
            <w:r w:rsidRPr="000B522C">
              <w:rPr>
                <w:szCs w:val="14"/>
              </w:rPr>
              <w:t>[14]</w:t>
            </w:r>
          </w:p>
        </w:tc>
        <w:tc>
          <w:tcPr>
            <w:tcW w:w="1275" w:type="dxa"/>
            <w:tcBorders>
              <w:top w:val="nil"/>
              <w:bottom w:val="nil"/>
            </w:tcBorders>
            <w:shd w:val="clear" w:color="auto" w:fill="auto"/>
            <w:vAlign w:val="bottom"/>
          </w:tcPr>
          <w:p w14:paraId="6208BC51" w14:textId="77777777" w:rsidR="00D6003D" w:rsidRPr="00D84B8A" w:rsidRDefault="00D6003D" w:rsidP="005F44FE">
            <w:pPr>
              <w:pStyle w:val="08-Tabelageral"/>
              <w:cnfStyle w:val="000000100000" w:firstRow="0" w:lastRow="0" w:firstColumn="0" w:lastColumn="0" w:oddVBand="0" w:evenVBand="0" w:oddHBand="1" w:evenHBand="0" w:firstRowFirstColumn="0" w:firstRowLastColumn="0" w:lastRowFirstColumn="0" w:lastRowLastColumn="0"/>
              <w:rPr>
                <w:szCs w:val="14"/>
              </w:rPr>
            </w:pPr>
            <w:r>
              <w:rPr>
                <w:rFonts w:cs="Arial"/>
                <w:szCs w:val="14"/>
              </w:rPr>
              <w:t>44.465</w:t>
            </w:r>
          </w:p>
        </w:tc>
        <w:tc>
          <w:tcPr>
            <w:tcW w:w="1267" w:type="dxa"/>
            <w:tcBorders>
              <w:top w:val="nil"/>
              <w:bottom w:val="nil"/>
            </w:tcBorders>
            <w:shd w:val="clear" w:color="auto" w:fill="auto"/>
            <w:vAlign w:val="bottom"/>
          </w:tcPr>
          <w:p w14:paraId="042D5D93" w14:textId="77777777" w:rsidR="00D6003D" w:rsidRPr="00D84B8A" w:rsidRDefault="00D6003D" w:rsidP="005F44FE">
            <w:pPr>
              <w:pStyle w:val="08-Tabelageral"/>
              <w:spacing w:line="276" w:lineRule="auto"/>
              <w:cnfStyle w:val="000000100000" w:firstRow="0" w:lastRow="0" w:firstColumn="0" w:lastColumn="0" w:oddVBand="0" w:evenVBand="0" w:oddHBand="1" w:evenHBand="0" w:firstRowFirstColumn="0" w:firstRowLastColumn="0" w:lastRowFirstColumn="0" w:lastRowLastColumn="0"/>
              <w:rPr>
                <w:rFonts w:cs="Arial"/>
                <w:szCs w:val="14"/>
              </w:rPr>
            </w:pPr>
            <w:r>
              <w:rPr>
                <w:rFonts w:cs="Arial"/>
                <w:szCs w:val="14"/>
              </w:rPr>
              <w:t>26.992</w:t>
            </w:r>
          </w:p>
        </w:tc>
        <w:tc>
          <w:tcPr>
            <w:tcW w:w="236" w:type="dxa"/>
            <w:tcBorders>
              <w:top w:val="nil"/>
              <w:bottom w:val="nil"/>
            </w:tcBorders>
            <w:shd w:val="clear" w:color="auto" w:fill="auto"/>
            <w:vAlign w:val="center"/>
          </w:tcPr>
          <w:p w14:paraId="5B6B8454" w14:textId="77777777" w:rsidR="00D6003D" w:rsidRPr="00D84B8A" w:rsidRDefault="00D6003D" w:rsidP="005F44FE">
            <w:pPr>
              <w:pStyle w:val="08-Tabelageral"/>
              <w:ind w:left="113"/>
              <w:cnfStyle w:val="000000100000" w:firstRow="0" w:lastRow="0" w:firstColumn="0" w:lastColumn="0" w:oddVBand="0" w:evenVBand="0" w:oddHBand="1" w:evenHBand="0" w:firstRowFirstColumn="0" w:firstRowLastColumn="0" w:lastRowFirstColumn="0" w:lastRowLastColumn="0"/>
              <w:rPr>
                <w:szCs w:val="14"/>
              </w:rPr>
            </w:pPr>
          </w:p>
        </w:tc>
        <w:tc>
          <w:tcPr>
            <w:tcW w:w="1174" w:type="dxa"/>
            <w:tcBorders>
              <w:top w:val="nil"/>
              <w:bottom w:val="nil"/>
            </w:tcBorders>
            <w:shd w:val="clear" w:color="auto" w:fill="auto"/>
            <w:vAlign w:val="bottom"/>
          </w:tcPr>
          <w:p w14:paraId="46C05FA2" w14:textId="77777777" w:rsidR="00D6003D" w:rsidRPr="00D84B8A" w:rsidRDefault="00D6003D" w:rsidP="005F44FE">
            <w:pPr>
              <w:pStyle w:val="08-Tabelageral"/>
              <w:cnfStyle w:val="000000100000" w:firstRow="0" w:lastRow="0" w:firstColumn="0" w:lastColumn="0" w:oddVBand="0" w:evenVBand="0" w:oddHBand="1" w:evenHBand="0" w:firstRowFirstColumn="0" w:firstRowLastColumn="0" w:lastRowFirstColumn="0" w:lastRowLastColumn="0"/>
              <w:rPr>
                <w:szCs w:val="14"/>
              </w:rPr>
            </w:pPr>
            <w:r>
              <w:rPr>
                <w:rFonts w:cs="Arial"/>
                <w:szCs w:val="14"/>
              </w:rPr>
              <w:t>532.063</w:t>
            </w:r>
          </w:p>
        </w:tc>
        <w:tc>
          <w:tcPr>
            <w:tcW w:w="1337" w:type="dxa"/>
            <w:tcBorders>
              <w:top w:val="nil"/>
              <w:bottom w:val="nil"/>
            </w:tcBorders>
            <w:shd w:val="clear" w:color="auto" w:fill="auto"/>
            <w:vAlign w:val="bottom"/>
          </w:tcPr>
          <w:p w14:paraId="5D21B0E0" w14:textId="77777777" w:rsidR="00D6003D" w:rsidRPr="00D84B8A" w:rsidRDefault="00D6003D" w:rsidP="005F44FE">
            <w:pPr>
              <w:pStyle w:val="08-Tabelageral"/>
              <w:ind w:left="113"/>
              <w:cnfStyle w:val="000000100000" w:firstRow="0" w:lastRow="0" w:firstColumn="0" w:lastColumn="0" w:oddVBand="0" w:evenVBand="0" w:oddHBand="1" w:evenHBand="0" w:firstRowFirstColumn="0" w:firstRowLastColumn="0" w:lastRowFirstColumn="0" w:lastRowLastColumn="0"/>
              <w:rPr>
                <w:szCs w:val="14"/>
              </w:rPr>
            </w:pPr>
            <w:r>
              <w:rPr>
                <w:rFonts w:cs="Arial"/>
                <w:szCs w:val="14"/>
              </w:rPr>
              <w:t>151.739</w:t>
            </w:r>
          </w:p>
        </w:tc>
      </w:tr>
      <w:tr w:rsidR="00D6003D" w:rsidRPr="001D6BE8" w14:paraId="7948ADED" w14:textId="77777777" w:rsidTr="00D6003D">
        <w:trPr>
          <w:trHeight w:val="238"/>
          <w:jc w:val="center"/>
        </w:trPr>
        <w:tc>
          <w:tcPr>
            <w:cnfStyle w:val="001000000000" w:firstRow="0" w:lastRow="0" w:firstColumn="1" w:lastColumn="0" w:oddVBand="0" w:evenVBand="0" w:oddHBand="0" w:evenHBand="0" w:firstRowFirstColumn="0" w:firstRowLastColumn="0" w:lastRowFirstColumn="0" w:lastRowLastColumn="0"/>
            <w:tcW w:w="3756" w:type="dxa"/>
            <w:tcBorders>
              <w:top w:val="nil"/>
              <w:bottom w:val="nil"/>
            </w:tcBorders>
            <w:shd w:val="clear" w:color="auto" w:fill="auto"/>
            <w:vAlign w:val="center"/>
          </w:tcPr>
          <w:p w14:paraId="318F8C9B" w14:textId="77777777" w:rsidR="00D6003D" w:rsidRPr="00D84B8A" w:rsidRDefault="00D6003D" w:rsidP="005F44FE">
            <w:pPr>
              <w:pStyle w:val="08-Tabelageral"/>
              <w:jc w:val="left"/>
              <w:rPr>
                <w:b w:val="0"/>
                <w:bCs w:val="0"/>
                <w:szCs w:val="14"/>
              </w:rPr>
            </w:pPr>
            <w:r w:rsidRPr="00D84B8A">
              <w:rPr>
                <w:b w:val="0"/>
                <w:bCs w:val="0"/>
                <w:szCs w:val="14"/>
              </w:rPr>
              <w:t> </w:t>
            </w:r>
          </w:p>
        </w:tc>
        <w:tc>
          <w:tcPr>
            <w:tcW w:w="639" w:type="dxa"/>
            <w:tcBorders>
              <w:top w:val="nil"/>
              <w:bottom w:val="nil"/>
            </w:tcBorders>
            <w:shd w:val="clear" w:color="auto" w:fill="auto"/>
            <w:vAlign w:val="center"/>
          </w:tcPr>
          <w:p w14:paraId="6B11D9D1" w14:textId="77777777" w:rsidR="00D6003D" w:rsidRPr="000B522C" w:rsidRDefault="00D6003D" w:rsidP="005F44FE">
            <w:pPr>
              <w:pStyle w:val="08-Tabelageral"/>
              <w:cnfStyle w:val="000000000000" w:firstRow="0" w:lastRow="0" w:firstColumn="0" w:lastColumn="0" w:oddVBand="0" w:evenVBand="0" w:oddHBand="0" w:evenHBand="0" w:firstRowFirstColumn="0" w:firstRowLastColumn="0" w:lastRowFirstColumn="0" w:lastRowLastColumn="0"/>
              <w:rPr>
                <w:szCs w:val="14"/>
              </w:rPr>
            </w:pPr>
          </w:p>
        </w:tc>
        <w:tc>
          <w:tcPr>
            <w:tcW w:w="1275" w:type="dxa"/>
            <w:tcBorders>
              <w:top w:val="nil"/>
              <w:bottom w:val="nil"/>
            </w:tcBorders>
            <w:shd w:val="clear" w:color="auto" w:fill="auto"/>
            <w:vAlign w:val="bottom"/>
          </w:tcPr>
          <w:p w14:paraId="26DE1A04" w14:textId="77777777" w:rsidR="00D6003D" w:rsidRPr="00D84B8A" w:rsidRDefault="00D6003D" w:rsidP="005F44FE">
            <w:pPr>
              <w:pStyle w:val="08-Tabelageral"/>
              <w:cnfStyle w:val="000000000000" w:firstRow="0" w:lastRow="0" w:firstColumn="0" w:lastColumn="0" w:oddVBand="0" w:evenVBand="0" w:oddHBand="0" w:evenHBand="0" w:firstRowFirstColumn="0" w:firstRowLastColumn="0" w:lastRowFirstColumn="0" w:lastRowLastColumn="0"/>
              <w:rPr>
                <w:b/>
                <w:szCs w:val="14"/>
              </w:rPr>
            </w:pPr>
            <w:r>
              <w:rPr>
                <w:rFonts w:cs="Arial"/>
                <w:szCs w:val="14"/>
              </w:rPr>
              <w:t> </w:t>
            </w:r>
          </w:p>
        </w:tc>
        <w:tc>
          <w:tcPr>
            <w:tcW w:w="1267" w:type="dxa"/>
            <w:tcBorders>
              <w:top w:val="nil"/>
              <w:bottom w:val="nil"/>
            </w:tcBorders>
            <w:shd w:val="clear" w:color="auto" w:fill="auto"/>
            <w:vAlign w:val="bottom"/>
          </w:tcPr>
          <w:p w14:paraId="3198E54B" w14:textId="77777777" w:rsidR="00D6003D" w:rsidRPr="00D84B8A" w:rsidRDefault="00D6003D" w:rsidP="005F44FE">
            <w:pPr>
              <w:pStyle w:val="08-Tabelageral"/>
              <w:cnfStyle w:val="000000000000" w:firstRow="0" w:lastRow="0" w:firstColumn="0" w:lastColumn="0" w:oddVBand="0" w:evenVBand="0" w:oddHBand="0" w:evenHBand="0" w:firstRowFirstColumn="0" w:firstRowLastColumn="0" w:lastRowFirstColumn="0" w:lastRowLastColumn="0"/>
              <w:rPr>
                <w:b/>
                <w:szCs w:val="14"/>
              </w:rPr>
            </w:pPr>
            <w:r>
              <w:rPr>
                <w:rFonts w:cs="Arial"/>
                <w:szCs w:val="14"/>
              </w:rPr>
              <w:t> </w:t>
            </w:r>
          </w:p>
        </w:tc>
        <w:tc>
          <w:tcPr>
            <w:tcW w:w="236" w:type="dxa"/>
            <w:tcBorders>
              <w:top w:val="nil"/>
              <w:bottom w:val="nil"/>
            </w:tcBorders>
            <w:shd w:val="clear" w:color="auto" w:fill="auto"/>
            <w:vAlign w:val="center"/>
          </w:tcPr>
          <w:p w14:paraId="51A13FEB" w14:textId="77777777" w:rsidR="00D6003D" w:rsidRPr="00D84B8A" w:rsidRDefault="00D6003D" w:rsidP="005F44FE">
            <w:pPr>
              <w:pStyle w:val="08-Tabelageral"/>
              <w:cnfStyle w:val="000000000000" w:firstRow="0" w:lastRow="0" w:firstColumn="0" w:lastColumn="0" w:oddVBand="0" w:evenVBand="0" w:oddHBand="0" w:evenHBand="0" w:firstRowFirstColumn="0" w:firstRowLastColumn="0" w:lastRowFirstColumn="0" w:lastRowLastColumn="0"/>
              <w:rPr>
                <w:rFonts w:cs="Arial"/>
                <w:b/>
                <w:szCs w:val="14"/>
              </w:rPr>
            </w:pPr>
          </w:p>
        </w:tc>
        <w:tc>
          <w:tcPr>
            <w:tcW w:w="1174" w:type="dxa"/>
            <w:tcBorders>
              <w:top w:val="nil"/>
              <w:bottom w:val="nil"/>
            </w:tcBorders>
            <w:shd w:val="clear" w:color="auto" w:fill="auto"/>
            <w:vAlign w:val="bottom"/>
          </w:tcPr>
          <w:p w14:paraId="321DF3C3" w14:textId="77777777" w:rsidR="00D6003D" w:rsidRPr="00D84B8A" w:rsidRDefault="00D6003D" w:rsidP="005F44FE">
            <w:pPr>
              <w:pStyle w:val="08-Tabelageral"/>
              <w:cnfStyle w:val="000000000000" w:firstRow="0" w:lastRow="0" w:firstColumn="0" w:lastColumn="0" w:oddVBand="0" w:evenVBand="0" w:oddHBand="0" w:evenHBand="0" w:firstRowFirstColumn="0" w:firstRowLastColumn="0" w:lastRowFirstColumn="0" w:lastRowLastColumn="0"/>
              <w:rPr>
                <w:b/>
                <w:szCs w:val="14"/>
              </w:rPr>
            </w:pPr>
            <w:r>
              <w:rPr>
                <w:rFonts w:cs="Arial"/>
                <w:szCs w:val="14"/>
              </w:rPr>
              <w:t> </w:t>
            </w:r>
          </w:p>
        </w:tc>
        <w:tc>
          <w:tcPr>
            <w:tcW w:w="1337" w:type="dxa"/>
            <w:tcBorders>
              <w:top w:val="nil"/>
              <w:bottom w:val="nil"/>
            </w:tcBorders>
            <w:shd w:val="clear" w:color="auto" w:fill="auto"/>
            <w:vAlign w:val="bottom"/>
          </w:tcPr>
          <w:p w14:paraId="421D4E11" w14:textId="77777777" w:rsidR="00D6003D" w:rsidRPr="00D84B8A" w:rsidRDefault="00D6003D" w:rsidP="005F44FE">
            <w:pPr>
              <w:pStyle w:val="08-Tabelageral"/>
              <w:cnfStyle w:val="000000000000" w:firstRow="0" w:lastRow="0" w:firstColumn="0" w:lastColumn="0" w:oddVBand="0" w:evenVBand="0" w:oddHBand="0" w:evenHBand="0" w:firstRowFirstColumn="0" w:firstRowLastColumn="0" w:lastRowFirstColumn="0" w:lastRowLastColumn="0"/>
              <w:rPr>
                <w:b/>
                <w:szCs w:val="14"/>
              </w:rPr>
            </w:pPr>
            <w:r>
              <w:rPr>
                <w:rFonts w:cs="Arial"/>
                <w:szCs w:val="14"/>
              </w:rPr>
              <w:t> </w:t>
            </w:r>
          </w:p>
        </w:tc>
      </w:tr>
      <w:tr w:rsidR="00D6003D" w:rsidRPr="00BA3C79" w14:paraId="4727642A" w14:textId="77777777" w:rsidTr="00D6003D">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756" w:type="dxa"/>
            <w:tcBorders>
              <w:top w:val="nil"/>
              <w:bottom w:val="nil"/>
            </w:tcBorders>
            <w:shd w:val="clear" w:color="auto" w:fill="auto"/>
            <w:vAlign w:val="center"/>
          </w:tcPr>
          <w:p w14:paraId="74454F6F" w14:textId="77777777" w:rsidR="00D6003D" w:rsidRPr="00D84B8A" w:rsidRDefault="00D6003D" w:rsidP="005F44FE">
            <w:pPr>
              <w:pStyle w:val="08-Tabelageral"/>
              <w:jc w:val="left"/>
              <w:rPr>
                <w:szCs w:val="14"/>
              </w:rPr>
            </w:pPr>
            <w:r w:rsidRPr="00D84B8A">
              <w:rPr>
                <w:szCs w:val="14"/>
              </w:rPr>
              <w:t>Valor Adicionado Total a Distribuir</w:t>
            </w:r>
          </w:p>
        </w:tc>
        <w:tc>
          <w:tcPr>
            <w:tcW w:w="639" w:type="dxa"/>
            <w:tcBorders>
              <w:top w:val="nil"/>
              <w:bottom w:val="nil"/>
            </w:tcBorders>
            <w:shd w:val="clear" w:color="auto" w:fill="auto"/>
            <w:vAlign w:val="center"/>
          </w:tcPr>
          <w:p w14:paraId="22055CB9" w14:textId="77777777" w:rsidR="00D6003D" w:rsidRPr="000B522C" w:rsidRDefault="00D6003D" w:rsidP="005F44FE">
            <w:pPr>
              <w:pStyle w:val="08-Tabelageral"/>
              <w:cnfStyle w:val="000000100000" w:firstRow="0" w:lastRow="0" w:firstColumn="0" w:lastColumn="0" w:oddVBand="0" w:evenVBand="0" w:oddHBand="1" w:evenHBand="0" w:firstRowFirstColumn="0" w:firstRowLastColumn="0" w:lastRowFirstColumn="0" w:lastRowLastColumn="0"/>
              <w:rPr>
                <w:szCs w:val="14"/>
              </w:rPr>
            </w:pPr>
          </w:p>
        </w:tc>
        <w:tc>
          <w:tcPr>
            <w:tcW w:w="1275" w:type="dxa"/>
            <w:tcBorders>
              <w:top w:val="nil"/>
              <w:bottom w:val="nil"/>
            </w:tcBorders>
            <w:shd w:val="clear" w:color="auto" w:fill="auto"/>
            <w:vAlign w:val="bottom"/>
          </w:tcPr>
          <w:p w14:paraId="42C2E160" w14:textId="77777777" w:rsidR="00D6003D" w:rsidRPr="00102BD4" w:rsidRDefault="00D6003D" w:rsidP="005F44FE">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rPr>
            </w:pPr>
            <w:r>
              <w:rPr>
                <w:rFonts w:cs="Arial"/>
                <w:b/>
                <w:bCs/>
                <w:szCs w:val="14"/>
              </w:rPr>
              <w:t>6.092.368</w:t>
            </w:r>
          </w:p>
        </w:tc>
        <w:tc>
          <w:tcPr>
            <w:tcW w:w="1267" w:type="dxa"/>
            <w:tcBorders>
              <w:top w:val="nil"/>
              <w:bottom w:val="nil"/>
            </w:tcBorders>
            <w:shd w:val="clear" w:color="auto" w:fill="auto"/>
            <w:vAlign w:val="bottom"/>
          </w:tcPr>
          <w:p w14:paraId="494CF43E" w14:textId="77777777" w:rsidR="00D6003D" w:rsidRPr="000B522C" w:rsidRDefault="00D6003D" w:rsidP="005F44FE">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rPr>
            </w:pPr>
            <w:r>
              <w:rPr>
                <w:rFonts w:cs="Arial"/>
                <w:b/>
                <w:bCs/>
                <w:szCs w:val="14"/>
              </w:rPr>
              <w:t>3.956.906</w:t>
            </w:r>
          </w:p>
        </w:tc>
        <w:tc>
          <w:tcPr>
            <w:tcW w:w="236" w:type="dxa"/>
            <w:tcBorders>
              <w:top w:val="nil"/>
              <w:bottom w:val="nil"/>
            </w:tcBorders>
            <w:shd w:val="clear" w:color="auto" w:fill="auto"/>
            <w:vAlign w:val="center"/>
          </w:tcPr>
          <w:p w14:paraId="2842DC98" w14:textId="77777777" w:rsidR="00D6003D" w:rsidRPr="000B522C" w:rsidRDefault="00D6003D" w:rsidP="005F44FE">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rPr>
            </w:pPr>
          </w:p>
        </w:tc>
        <w:tc>
          <w:tcPr>
            <w:tcW w:w="1174" w:type="dxa"/>
            <w:tcBorders>
              <w:top w:val="nil"/>
              <w:bottom w:val="nil"/>
            </w:tcBorders>
            <w:shd w:val="clear" w:color="auto" w:fill="auto"/>
            <w:vAlign w:val="bottom"/>
          </w:tcPr>
          <w:p w14:paraId="2815868A" w14:textId="77777777" w:rsidR="00D6003D" w:rsidRPr="000B522C" w:rsidRDefault="00D6003D" w:rsidP="005F44FE">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rPr>
            </w:pPr>
            <w:r>
              <w:rPr>
                <w:rFonts w:cs="Arial"/>
                <w:b/>
                <w:bCs/>
                <w:szCs w:val="14"/>
              </w:rPr>
              <w:t>8.235.124</w:t>
            </w:r>
          </w:p>
        </w:tc>
        <w:tc>
          <w:tcPr>
            <w:tcW w:w="1337" w:type="dxa"/>
            <w:tcBorders>
              <w:top w:val="nil"/>
              <w:bottom w:val="nil"/>
            </w:tcBorders>
            <w:shd w:val="clear" w:color="auto" w:fill="auto"/>
            <w:vAlign w:val="bottom"/>
          </w:tcPr>
          <w:p w14:paraId="5CD7355F" w14:textId="77777777" w:rsidR="00D6003D" w:rsidRPr="00D84B8A" w:rsidRDefault="00D6003D" w:rsidP="005F44FE">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rPr>
            </w:pPr>
            <w:r>
              <w:rPr>
                <w:rFonts w:cs="Arial"/>
                <w:b/>
                <w:bCs/>
                <w:szCs w:val="14"/>
              </w:rPr>
              <w:t>5.630.542</w:t>
            </w:r>
          </w:p>
        </w:tc>
      </w:tr>
      <w:tr w:rsidR="00D6003D" w:rsidRPr="001D6BE8" w14:paraId="6B8BEFAA" w14:textId="77777777" w:rsidTr="00D6003D">
        <w:trPr>
          <w:trHeight w:val="238"/>
          <w:jc w:val="center"/>
        </w:trPr>
        <w:tc>
          <w:tcPr>
            <w:cnfStyle w:val="001000000000" w:firstRow="0" w:lastRow="0" w:firstColumn="1" w:lastColumn="0" w:oddVBand="0" w:evenVBand="0" w:oddHBand="0" w:evenHBand="0" w:firstRowFirstColumn="0" w:firstRowLastColumn="0" w:lastRowFirstColumn="0" w:lastRowLastColumn="0"/>
            <w:tcW w:w="3756" w:type="dxa"/>
            <w:tcBorders>
              <w:top w:val="nil"/>
              <w:bottom w:val="nil"/>
            </w:tcBorders>
            <w:shd w:val="clear" w:color="auto" w:fill="auto"/>
            <w:vAlign w:val="center"/>
          </w:tcPr>
          <w:p w14:paraId="4D3A7340" w14:textId="77777777" w:rsidR="00D6003D" w:rsidRPr="00D84B8A" w:rsidRDefault="00D6003D" w:rsidP="005F44FE">
            <w:pPr>
              <w:pStyle w:val="08-Tabelageral"/>
              <w:jc w:val="left"/>
              <w:rPr>
                <w:b w:val="0"/>
                <w:bCs w:val="0"/>
                <w:szCs w:val="14"/>
              </w:rPr>
            </w:pPr>
            <w:r w:rsidRPr="00D84B8A">
              <w:rPr>
                <w:b w:val="0"/>
                <w:bCs w:val="0"/>
                <w:szCs w:val="14"/>
              </w:rPr>
              <w:t> </w:t>
            </w:r>
          </w:p>
        </w:tc>
        <w:tc>
          <w:tcPr>
            <w:tcW w:w="639" w:type="dxa"/>
            <w:tcBorders>
              <w:top w:val="nil"/>
              <w:bottom w:val="nil"/>
            </w:tcBorders>
            <w:shd w:val="clear" w:color="auto" w:fill="auto"/>
            <w:vAlign w:val="center"/>
          </w:tcPr>
          <w:p w14:paraId="56644FD7" w14:textId="77777777" w:rsidR="00D6003D" w:rsidRPr="000B522C" w:rsidRDefault="00D6003D" w:rsidP="005F44FE">
            <w:pPr>
              <w:pStyle w:val="08-Tabelageral"/>
              <w:cnfStyle w:val="000000000000" w:firstRow="0" w:lastRow="0" w:firstColumn="0" w:lastColumn="0" w:oddVBand="0" w:evenVBand="0" w:oddHBand="0" w:evenHBand="0" w:firstRowFirstColumn="0" w:firstRowLastColumn="0" w:lastRowFirstColumn="0" w:lastRowLastColumn="0"/>
              <w:rPr>
                <w:szCs w:val="14"/>
              </w:rPr>
            </w:pPr>
          </w:p>
        </w:tc>
        <w:tc>
          <w:tcPr>
            <w:tcW w:w="1275" w:type="dxa"/>
            <w:tcBorders>
              <w:top w:val="nil"/>
              <w:bottom w:val="nil"/>
            </w:tcBorders>
            <w:shd w:val="clear" w:color="auto" w:fill="auto"/>
            <w:vAlign w:val="bottom"/>
          </w:tcPr>
          <w:p w14:paraId="6157D308" w14:textId="77777777" w:rsidR="00D6003D" w:rsidRPr="00D84B8A" w:rsidRDefault="00D6003D" w:rsidP="005F44FE">
            <w:pPr>
              <w:pStyle w:val="08-Tabelageral"/>
              <w:cnfStyle w:val="000000000000" w:firstRow="0" w:lastRow="0" w:firstColumn="0" w:lastColumn="0" w:oddVBand="0" w:evenVBand="0" w:oddHBand="0" w:evenHBand="0" w:firstRowFirstColumn="0" w:firstRowLastColumn="0" w:lastRowFirstColumn="0" w:lastRowLastColumn="0"/>
              <w:rPr>
                <w:b/>
                <w:szCs w:val="14"/>
              </w:rPr>
            </w:pPr>
            <w:r>
              <w:rPr>
                <w:rFonts w:cs="Arial"/>
                <w:szCs w:val="14"/>
              </w:rPr>
              <w:t> </w:t>
            </w:r>
          </w:p>
        </w:tc>
        <w:tc>
          <w:tcPr>
            <w:tcW w:w="1267" w:type="dxa"/>
            <w:tcBorders>
              <w:top w:val="nil"/>
              <w:bottom w:val="nil"/>
            </w:tcBorders>
            <w:shd w:val="clear" w:color="auto" w:fill="auto"/>
            <w:vAlign w:val="bottom"/>
          </w:tcPr>
          <w:p w14:paraId="0147B147" w14:textId="77777777" w:rsidR="00D6003D" w:rsidRPr="00D84B8A" w:rsidRDefault="00D6003D" w:rsidP="005F44FE">
            <w:pPr>
              <w:pStyle w:val="08-Tabelageral"/>
              <w:cnfStyle w:val="000000000000" w:firstRow="0" w:lastRow="0" w:firstColumn="0" w:lastColumn="0" w:oddVBand="0" w:evenVBand="0" w:oddHBand="0" w:evenHBand="0" w:firstRowFirstColumn="0" w:firstRowLastColumn="0" w:lastRowFirstColumn="0" w:lastRowLastColumn="0"/>
              <w:rPr>
                <w:szCs w:val="14"/>
              </w:rPr>
            </w:pPr>
            <w:r>
              <w:rPr>
                <w:rFonts w:cs="Arial"/>
                <w:szCs w:val="14"/>
              </w:rPr>
              <w:t> </w:t>
            </w:r>
          </w:p>
        </w:tc>
        <w:tc>
          <w:tcPr>
            <w:tcW w:w="236" w:type="dxa"/>
            <w:tcBorders>
              <w:top w:val="nil"/>
              <w:bottom w:val="nil"/>
            </w:tcBorders>
            <w:shd w:val="clear" w:color="auto" w:fill="auto"/>
            <w:vAlign w:val="center"/>
          </w:tcPr>
          <w:p w14:paraId="36689C54" w14:textId="77777777" w:rsidR="00D6003D" w:rsidRPr="00D84B8A" w:rsidRDefault="00D6003D" w:rsidP="005F44FE">
            <w:pPr>
              <w:pStyle w:val="08-Tabelageral"/>
              <w:cnfStyle w:val="000000000000" w:firstRow="0" w:lastRow="0" w:firstColumn="0" w:lastColumn="0" w:oddVBand="0" w:evenVBand="0" w:oddHBand="0" w:evenHBand="0" w:firstRowFirstColumn="0" w:firstRowLastColumn="0" w:lastRowFirstColumn="0" w:lastRowLastColumn="0"/>
              <w:rPr>
                <w:rFonts w:cs="Arial"/>
                <w:szCs w:val="14"/>
              </w:rPr>
            </w:pPr>
          </w:p>
        </w:tc>
        <w:tc>
          <w:tcPr>
            <w:tcW w:w="1174" w:type="dxa"/>
            <w:tcBorders>
              <w:top w:val="nil"/>
              <w:bottom w:val="nil"/>
            </w:tcBorders>
            <w:shd w:val="clear" w:color="auto" w:fill="auto"/>
            <w:vAlign w:val="bottom"/>
          </w:tcPr>
          <w:p w14:paraId="66420A72" w14:textId="77777777" w:rsidR="00D6003D" w:rsidRPr="00D84B8A" w:rsidRDefault="00D6003D" w:rsidP="005F44FE">
            <w:pPr>
              <w:pStyle w:val="08-Tabelageral"/>
              <w:cnfStyle w:val="000000000000" w:firstRow="0" w:lastRow="0" w:firstColumn="0" w:lastColumn="0" w:oddVBand="0" w:evenVBand="0" w:oddHBand="0" w:evenHBand="0" w:firstRowFirstColumn="0" w:firstRowLastColumn="0" w:lastRowFirstColumn="0" w:lastRowLastColumn="0"/>
              <w:rPr>
                <w:b/>
                <w:szCs w:val="14"/>
              </w:rPr>
            </w:pPr>
            <w:r>
              <w:rPr>
                <w:rFonts w:cs="Arial"/>
                <w:szCs w:val="14"/>
              </w:rPr>
              <w:t> </w:t>
            </w:r>
          </w:p>
        </w:tc>
        <w:tc>
          <w:tcPr>
            <w:tcW w:w="1337" w:type="dxa"/>
            <w:tcBorders>
              <w:top w:val="nil"/>
              <w:bottom w:val="nil"/>
            </w:tcBorders>
            <w:shd w:val="clear" w:color="auto" w:fill="auto"/>
            <w:vAlign w:val="bottom"/>
          </w:tcPr>
          <w:p w14:paraId="0E97AB1B" w14:textId="77777777" w:rsidR="00D6003D" w:rsidRPr="00D84B8A" w:rsidRDefault="00D6003D" w:rsidP="005F44FE">
            <w:pPr>
              <w:pStyle w:val="08-Tabelageral"/>
              <w:cnfStyle w:val="000000000000" w:firstRow="0" w:lastRow="0" w:firstColumn="0" w:lastColumn="0" w:oddVBand="0" w:evenVBand="0" w:oddHBand="0" w:evenHBand="0" w:firstRowFirstColumn="0" w:firstRowLastColumn="0" w:lastRowFirstColumn="0" w:lastRowLastColumn="0"/>
              <w:rPr>
                <w:szCs w:val="14"/>
              </w:rPr>
            </w:pPr>
            <w:r>
              <w:rPr>
                <w:rFonts w:cs="Arial"/>
                <w:szCs w:val="14"/>
              </w:rPr>
              <w:t> </w:t>
            </w:r>
          </w:p>
        </w:tc>
      </w:tr>
      <w:tr w:rsidR="00D6003D" w:rsidRPr="00BA3C79" w14:paraId="05B02CA6" w14:textId="77777777" w:rsidTr="00D6003D">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756" w:type="dxa"/>
            <w:tcBorders>
              <w:top w:val="nil"/>
              <w:bottom w:val="nil"/>
            </w:tcBorders>
            <w:shd w:val="clear" w:color="auto" w:fill="auto"/>
            <w:vAlign w:val="center"/>
          </w:tcPr>
          <w:p w14:paraId="72764A2F" w14:textId="77777777" w:rsidR="00D6003D" w:rsidRPr="00D84B8A" w:rsidRDefault="00D6003D" w:rsidP="005F44FE">
            <w:pPr>
              <w:pStyle w:val="08-Tabelageral"/>
              <w:jc w:val="left"/>
              <w:rPr>
                <w:szCs w:val="14"/>
              </w:rPr>
            </w:pPr>
            <w:r w:rsidRPr="00D84B8A">
              <w:rPr>
                <w:szCs w:val="14"/>
              </w:rPr>
              <w:t>Distribuição do Valor Adicionado</w:t>
            </w:r>
          </w:p>
        </w:tc>
        <w:tc>
          <w:tcPr>
            <w:tcW w:w="639" w:type="dxa"/>
            <w:tcBorders>
              <w:top w:val="nil"/>
              <w:bottom w:val="nil"/>
            </w:tcBorders>
            <w:shd w:val="clear" w:color="auto" w:fill="auto"/>
            <w:vAlign w:val="center"/>
          </w:tcPr>
          <w:p w14:paraId="3F08EFF9" w14:textId="77777777" w:rsidR="00D6003D" w:rsidRPr="000B522C" w:rsidRDefault="00D6003D" w:rsidP="005F44FE">
            <w:pPr>
              <w:pStyle w:val="08-Tabelageral"/>
              <w:cnfStyle w:val="000000100000" w:firstRow="0" w:lastRow="0" w:firstColumn="0" w:lastColumn="0" w:oddVBand="0" w:evenVBand="0" w:oddHBand="1" w:evenHBand="0" w:firstRowFirstColumn="0" w:firstRowLastColumn="0" w:lastRowFirstColumn="0" w:lastRowLastColumn="0"/>
              <w:rPr>
                <w:szCs w:val="14"/>
              </w:rPr>
            </w:pPr>
          </w:p>
        </w:tc>
        <w:tc>
          <w:tcPr>
            <w:tcW w:w="1275" w:type="dxa"/>
            <w:tcBorders>
              <w:top w:val="nil"/>
              <w:bottom w:val="nil"/>
            </w:tcBorders>
            <w:shd w:val="clear" w:color="auto" w:fill="auto"/>
            <w:vAlign w:val="bottom"/>
          </w:tcPr>
          <w:p w14:paraId="54EB09E2" w14:textId="77777777" w:rsidR="00D6003D" w:rsidRPr="00D84B8A" w:rsidRDefault="00D6003D" w:rsidP="005F44FE">
            <w:pPr>
              <w:pStyle w:val="08-Tabelageral"/>
              <w:cnfStyle w:val="000000100000" w:firstRow="0" w:lastRow="0" w:firstColumn="0" w:lastColumn="0" w:oddVBand="0" w:evenVBand="0" w:oddHBand="1" w:evenHBand="0" w:firstRowFirstColumn="0" w:firstRowLastColumn="0" w:lastRowFirstColumn="0" w:lastRowLastColumn="0"/>
              <w:rPr>
                <w:b/>
                <w:szCs w:val="14"/>
              </w:rPr>
            </w:pPr>
            <w:r>
              <w:rPr>
                <w:rFonts w:cs="Arial"/>
                <w:b/>
                <w:bCs/>
                <w:szCs w:val="14"/>
              </w:rPr>
              <w:t>6.092.368</w:t>
            </w:r>
          </w:p>
        </w:tc>
        <w:tc>
          <w:tcPr>
            <w:tcW w:w="1267" w:type="dxa"/>
            <w:tcBorders>
              <w:top w:val="nil"/>
              <w:bottom w:val="nil"/>
            </w:tcBorders>
            <w:shd w:val="clear" w:color="auto" w:fill="auto"/>
            <w:vAlign w:val="bottom"/>
          </w:tcPr>
          <w:p w14:paraId="57E7088E" w14:textId="77777777" w:rsidR="00D6003D" w:rsidRPr="00D84B8A" w:rsidRDefault="00D6003D" w:rsidP="005F44FE">
            <w:pPr>
              <w:pStyle w:val="08-Tabelageral"/>
              <w:cnfStyle w:val="000000100000" w:firstRow="0" w:lastRow="0" w:firstColumn="0" w:lastColumn="0" w:oddVBand="0" w:evenVBand="0" w:oddHBand="1" w:evenHBand="0" w:firstRowFirstColumn="0" w:firstRowLastColumn="0" w:lastRowFirstColumn="0" w:lastRowLastColumn="0"/>
              <w:rPr>
                <w:b/>
                <w:szCs w:val="14"/>
              </w:rPr>
            </w:pPr>
            <w:r>
              <w:rPr>
                <w:rFonts w:cs="Arial"/>
                <w:b/>
                <w:bCs/>
                <w:szCs w:val="14"/>
              </w:rPr>
              <w:t>3.956.906</w:t>
            </w:r>
          </w:p>
        </w:tc>
        <w:tc>
          <w:tcPr>
            <w:tcW w:w="236" w:type="dxa"/>
            <w:tcBorders>
              <w:top w:val="nil"/>
              <w:bottom w:val="nil"/>
            </w:tcBorders>
            <w:shd w:val="clear" w:color="auto" w:fill="auto"/>
            <w:vAlign w:val="center"/>
          </w:tcPr>
          <w:p w14:paraId="5540072D" w14:textId="77777777" w:rsidR="00D6003D" w:rsidRPr="00D84B8A" w:rsidRDefault="00D6003D" w:rsidP="005F44FE">
            <w:pPr>
              <w:pStyle w:val="08-Tabelageral"/>
              <w:cnfStyle w:val="000000100000" w:firstRow="0" w:lastRow="0" w:firstColumn="0" w:lastColumn="0" w:oddVBand="0" w:evenVBand="0" w:oddHBand="1" w:evenHBand="0" w:firstRowFirstColumn="0" w:firstRowLastColumn="0" w:lastRowFirstColumn="0" w:lastRowLastColumn="0"/>
              <w:rPr>
                <w:b/>
                <w:szCs w:val="14"/>
              </w:rPr>
            </w:pPr>
          </w:p>
        </w:tc>
        <w:tc>
          <w:tcPr>
            <w:tcW w:w="1174" w:type="dxa"/>
            <w:tcBorders>
              <w:top w:val="nil"/>
              <w:bottom w:val="nil"/>
            </w:tcBorders>
            <w:shd w:val="clear" w:color="auto" w:fill="auto"/>
            <w:vAlign w:val="bottom"/>
          </w:tcPr>
          <w:p w14:paraId="14603027" w14:textId="77777777" w:rsidR="00D6003D" w:rsidRPr="00D84B8A" w:rsidRDefault="00D6003D" w:rsidP="005F44FE">
            <w:pPr>
              <w:pStyle w:val="08-Tabelageral"/>
              <w:cnfStyle w:val="000000100000" w:firstRow="0" w:lastRow="0" w:firstColumn="0" w:lastColumn="0" w:oddVBand="0" w:evenVBand="0" w:oddHBand="1" w:evenHBand="0" w:firstRowFirstColumn="0" w:firstRowLastColumn="0" w:lastRowFirstColumn="0" w:lastRowLastColumn="0"/>
              <w:rPr>
                <w:b/>
                <w:szCs w:val="14"/>
              </w:rPr>
            </w:pPr>
            <w:r>
              <w:rPr>
                <w:rFonts w:cs="Arial"/>
                <w:b/>
                <w:bCs/>
                <w:szCs w:val="14"/>
              </w:rPr>
              <w:t>8.235.124</w:t>
            </w:r>
          </w:p>
        </w:tc>
        <w:tc>
          <w:tcPr>
            <w:tcW w:w="1337" w:type="dxa"/>
            <w:tcBorders>
              <w:top w:val="nil"/>
              <w:bottom w:val="nil"/>
            </w:tcBorders>
            <w:shd w:val="clear" w:color="auto" w:fill="auto"/>
            <w:vAlign w:val="bottom"/>
          </w:tcPr>
          <w:p w14:paraId="492403BC" w14:textId="77777777" w:rsidR="00D6003D" w:rsidRPr="00D84B8A" w:rsidRDefault="00D6003D" w:rsidP="005F44FE">
            <w:pPr>
              <w:pStyle w:val="08-Tabelageral"/>
              <w:spacing w:line="276" w:lineRule="auto"/>
              <w:cnfStyle w:val="000000100000" w:firstRow="0" w:lastRow="0" w:firstColumn="0" w:lastColumn="0" w:oddVBand="0" w:evenVBand="0" w:oddHBand="1" w:evenHBand="0" w:firstRowFirstColumn="0" w:firstRowLastColumn="0" w:lastRowFirstColumn="0" w:lastRowLastColumn="0"/>
              <w:rPr>
                <w:rFonts w:cs="Arial"/>
                <w:b/>
                <w:bCs/>
                <w:szCs w:val="14"/>
              </w:rPr>
            </w:pPr>
            <w:r>
              <w:rPr>
                <w:rFonts w:cs="Arial"/>
                <w:b/>
                <w:bCs/>
                <w:szCs w:val="14"/>
              </w:rPr>
              <w:t>5.630.542</w:t>
            </w:r>
          </w:p>
        </w:tc>
      </w:tr>
      <w:tr w:rsidR="00D6003D" w:rsidRPr="00406B5A" w14:paraId="19F1D97B" w14:textId="77777777" w:rsidTr="00D6003D">
        <w:trPr>
          <w:trHeight w:val="238"/>
          <w:jc w:val="center"/>
        </w:trPr>
        <w:tc>
          <w:tcPr>
            <w:cnfStyle w:val="001000000000" w:firstRow="0" w:lastRow="0" w:firstColumn="1" w:lastColumn="0" w:oddVBand="0" w:evenVBand="0" w:oddHBand="0" w:evenHBand="0" w:firstRowFirstColumn="0" w:firstRowLastColumn="0" w:lastRowFirstColumn="0" w:lastRowLastColumn="0"/>
            <w:tcW w:w="3756" w:type="dxa"/>
            <w:tcBorders>
              <w:top w:val="nil"/>
              <w:bottom w:val="nil"/>
            </w:tcBorders>
            <w:shd w:val="clear" w:color="auto" w:fill="auto"/>
            <w:vAlign w:val="center"/>
          </w:tcPr>
          <w:p w14:paraId="52AD9E9E" w14:textId="77777777" w:rsidR="00D6003D" w:rsidRPr="00AF3D31" w:rsidRDefault="00D6003D" w:rsidP="005F44FE">
            <w:pPr>
              <w:pStyle w:val="08-Tabelageral"/>
              <w:ind w:left="113"/>
              <w:jc w:val="left"/>
              <w:rPr>
                <w:szCs w:val="14"/>
              </w:rPr>
            </w:pPr>
            <w:r w:rsidRPr="00AF3D31">
              <w:rPr>
                <w:szCs w:val="14"/>
              </w:rPr>
              <w:t>Pessoal</w:t>
            </w:r>
          </w:p>
        </w:tc>
        <w:tc>
          <w:tcPr>
            <w:tcW w:w="639" w:type="dxa"/>
            <w:tcBorders>
              <w:top w:val="nil"/>
              <w:bottom w:val="nil"/>
            </w:tcBorders>
            <w:shd w:val="clear" w:color="auto" w:fill="auto"/>
            <w:vAlign w:val="center"/>
          </w:tcPr>
          <w:p w14:paraId="69AAE3B8" w14:textId="77777777" w:rsidR="00D6003D" w:rsidRPr="000B522C" w:rsidRDefault="00D6003D" w:rsidP="005F44FE">
            <w:pPr>
              <w:pStyle w:val="08-Tabelageral"/>
              <w:ind w:left="113"/>
              <w:cnfStyle w:val="000000000000" w:firstRow="0" w:lastRow="0" w:firstColumn="0" w:lastColumn="0" w:oddVBand="0" w:evenVBand="0" w:oddHBand="0" w:evenHBand="0" w:firstRowFirstColumn="0" w:firstRowLastColumn="0" w:lastRowFirstColumn="0" w:lastRowLastColumn="0"/>
              <w:rPr>
                <w:szCs w:val="14"/>
              </w:rPr>
            </w:pPr>
          </w:p>
        </w:tc>
        <w:tc>
          <w:tcPr>
            <w:tcW w:w="1275" w:type="dxa"/>
            <w:tcBorders>
              <w:top w:val="nil"/>
              <w:bottom w:val="nil"/>
            </w:tcBorders>
            <w:shd w:val="clear" w:color="auto" w:fill="auto"/>
            <w:vAlign w:val="bottom"/>
          </w:tcPr>
          <w:p w14:paraId="5BEEFF41" w14:textId="77777777" w:rsidR="00D6003D" w:rsidRPr="00D84B8A" w:rsidRDefault="00D6003D" w:rsidP="005F44FE">
            <w:pPr>
              <w:pStyle w:val="08-Tabelageral"/>
              <w:cnfStyle w:val="000000000000" w:firstRow="0" w:lastRow="0" w:firstColumn="0" w:lastColumn="0" w:oddVBand="0" w:evenVBand="0" w:oddHBand="0" w:evenHBand="0" w:firstRowFirstColumn="0" w:firstRowLastColumn="0" w:lastRowFirstColumn="0" w:lastRowLastColumn="0"/>
              <w:rPr>
                <w:szCs w:val="14"/>
              </w:rPr>
            </w:pPr>
            <w:r>
              <w:rPr>
                <w:rFonts w:cs="Arial"/>
                <w:b/>
                <w:bCs/>
                <w:szCs w:val="14"/>
              </w:rPr>
              <w:t>12.952</w:t>
            </w:r>
          </w:p>
        </w:tc>
        <w:tc>
          <w:tcPr>
            <w:tcW w:w="1267" w:type="dxa"/>
            <w:tcBorders>
              <w:top w:val="nil"/>
              <w:bottom w:val="nil"/>
            </w:tcBorders>
            <w:shd w:val="clear" w:color="auto" w:fill="auto"/>
            <w:vAlign w:val="bottom"/>
          </w:tcPr>
          <w:p w14:paraId="7AC352A7" w14:textId="77777777" w:rsidR="00D6003D" w:rsidRPr="00D84B8A" w:rsidRDefault="00D6003D" w:rsidP="005F44FE">
            <w:pPr>
              <w:pStyle w:val="08-Tabelageral"/>
              <w:spacing w:line="276" w:lineRule="auto"/>
              <w:cnfStyle w:val="000000000000" w:firstRow="0" w:lastRow="0" w:firstColumn="0" w:lastColumn="0" w:oddVBand="0" w:evenVBand="0" w:oddHBand="0" w:evenHBand="0" w:firstRowFirstColumn="0" w:firstRowLastColumn="0" w:lastRowFirstColumn="0" w:lastRowLastColumn="0"/>
              <w:rPr>
                <w:rFonts w:cs="Arial"/>
                <w:szCs w:val="14"/>
              </w:rPr>
            </w:pPr>
            <w:r>
              <w:rPr>
                <w:rFonts w:cs="Arial"/>
                <w:b/>
                <w:bCs/>
                <w:szCs w:val="14"/>
              </w:rPr>
              <w:t>10.515</w:t>
            </w:r>
          </w:p>
        </w:tc>
        <w:tc>
          <w:tcPr>
            <w:tcW w:w="236" w:type="dxa"/>
            <w:tcBorders>
              <w:top w:val="nil"/>
              <w:bottom w:val="nil"/>
            </w:tcBorders>
            <w:shd w:val="clear" w:color="auto" w:fill="auto"/>
            <w:vAlign w:val="center"/>
          </w:tcPr>
          <w:p w14:paraId="3246BC0B" w14:textId="77777777" w:rsidR="00D6003D" w:rsidRPr="00D84B8A" w:rsidRDefault="00D6003D" w:rsidP="005F44FE">
            <w:pPr>
              <w:pStyle w:val="08-Tabelageral"/>
              <w:ind w:left="113"/>
              <w:cnfStyle w:val="000000000000" w:firstRow="0" w:lastRow="0" w:firstColumn="0" w:lastColumn="0" w:oddVBand="0" w:evenVBand="0" w:oddHBand="0" w:evenHBand="0" w:firstRowFirstColumn="0" w:firstRowLastColumn="0" w:lastRowFirstColumn="0" w:lastRowLastColumn="0"/>
              <w:rPr>
                <w:szCs w:val="14"/>
              </w:rPr>
            </w:pPr>
          </w:p>
        </w:tc>
        <w:tc>
          <w:tcPr>
            <w:tcW w:w="1174" w:type="dxa"/>
            <w:tcBorders>
              <w:top w:val="nil"/>
              <w:bottom w:val="nil"/>
            </w:tcBorders>
            <w:shd w:val="clear" w:color="auto" w:fill="auto"/>
            <w:vAlign w:val="bottom"/>
          </w:tcPr>
          <w:p w14:paraId="5EA8B0B6" w14:textId="77777777" w:rsidR="00D6003D" w:rsidRPr="00D84B8A" w:rsidRDefault="00D6003D" w:rsidP="005F44FE">
            <w:pPr>
              <w:pStyle w:val="08-Tabelageral"/>
              <w:cnfStyle w:val="000000000000" w:firstRow="0" w:lastRow="0" w:firstColumn="0" w:lastColumn="0" w:oddVBand="0" w:evenVBand="0" w:oddHBand="0" w:evenHBand="0" w:firstRowFirstColumn="0" w:firstRowLastColumn="0" w:lastRowFirstColumn="0" w:lastRowLastColumn="0"/>
              <w:rPr>
                <w:szCs w:val="14"/>
              </w:rPr>
            </w:pPr>
            <w:r>
              <w:rPr>
                <w:rFonts w:cs="Arial"/>
                <w:b/>
                <w:bCs/>
                <w:szCs w:val="14"/>
              </w:rPr>
              <w:t>64.802</w:t>
            </w:r>
          </w:p>
        </w:tc>
        <w:tc>
          <w:tcPr>
            <w:tcW w:w="1337" w:type="dxa"/>
            <w:tcBorders>
              <w:top w:val="nil"/>
              <w:bottom w:val="nil"/>
            </w:tcBorders>
            <w:shd w:val="clear" w:color="auto" w:fill="auto"/>
            <w:vAlign w:val="bottom"/>
          </w:tcPr>
          <w:p w14:paraId="0890113C" w14:textId="77777777" w:rsidR="00D6003D" w:rsidRPr="00D84B8A" w:rsidRDefault="00D6003D" w:rsidP="005F44FE">
            <w:pPr>
              <w:pStyle w:val="08-Tabelageral"/>
              <w:ind w:left="113"/>
              <w:cnfStyle w:val="000000000000" w:firstRow="0" w:lastRow="0" w:firstColumn="0" w:lastColumn="0" w:oddVBand="0" w:evenVBand="0" w:oddHBand="0" w:evenHBand="0" w:firstRowFirstColumn="0" w:firstRowLastColumn="0" w:lastRowFirstColumn="0" w:lastRowLastColumn="0"/>
              <w:rPr>
                <w:szCs w:val="14"/>
              </w:rPr>
            </w:pPr>
            <w:r>
              <w:rPr>
                <w:rFonts w:cs="Arial"/>
                <w:b/>
                <w:bCs/>
                <w:szCs w:val="14"/>
              </w:rPr>
              <w:t>54.894</w:t>
            </w:r>
          </w:p>
        </w:tc>
      </w:tr>
      <w:tr w:rsidR="00D6003D" w:rsidRPr="00CE1460" w14:paraId="327BD82F" w14:textId="77777777" w:rsidTr="00D6003D">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756" w:type="dxa"/>
            <w:tcBorders>
              <w:top w:val="nil"/>
              <w:bottom w:val="nil"/>
            </w:tcBorders>
            <w:shd w:val="clear" w:color="auto" w:fill="auto"/>
            <w:vAlign w:val="center"/>
          </w:tcPr>
          <w:p w14:paraId="6E30FD60" w14:textId="77777777" w:rsidR="00D6003D" w:rsidRPr="00DD3984" w:rsidRDefault="00D6003D" w:rsidP="005F44FE">
            <w:pPr>
              <w:pStyle w:val="08-Tabelageral"/>
              <w:ind w:left="113" w:firstLine="61"/>
              <w:jc w:val="left"/>
              <w:rPr>
                <w:szCs w:val="14"/>
                <w:highlight w:val="yellow"/>
              </w:rPr>
            </w:pPr>
            <w:r w:rsidRPr="00E357CC">
              <w:rPr>
                <w:b w:val="0"/>
                <w:szCs w:val="14"/>
              </w:rPr>
              <w:t>Re</w:t>
            </w:r>
            <w:r>
              <w:rPr>
                <w:b w:val="0"/>
                <w:szCs w:val="14"/>
              </w:rPr>
              <w:t>muneração direta – Proventos e h</w:t>
            </w:r>
            <w:r w:rsidRPr="00E357CC">
              <w:rPr>
                <w:b w:val="0"/>
                <w:szCs w:val="14"/>
              </w:rPr>
              <w:t>onorários</w:t>
            </w:r>
          </w:p>
        </w:tc>
        <w:tc>
          <w:tcPr>
            <w:tcW w:w="639" w:type="dxa"/>
            <w:tcBorders>
              <w:top w:val="nil"/>
              <w:bottom w:val="nil"/>
            </w:tcBorders>
            <w:shd w:val="clear" w:color="auto" w:fill="auto"/>
            <w:vAlign w:val="center"/>
          </w:tcPr>
          <w:p w14:paraId="687546D5" w14:textId="77777777" w:rsidR="00D6003D" w:rsidRPr="000B522C" w:rsidRDefault="00D6003D" w:rsidP="005F44FE">
            <w:pPr>
              <w:pStyle w:val="08-Tabelageral"/>
              <w:ind w:left="113"/>
              <w:cnfStyle w:val="000000100000" w:firstRow="0" w:lastRow="0" w:firstColumn="0" w:lastColumn="0" w:oddVBand="0" w:evenVBand="0" w:oddHBand="1" w:evenHBand="0" w:firstRowFirstColumn="0" w:firstRowLastColumn="0" w:lastRowFirstColumn="0" w:lastRowLastColumn="0"/>
              <w:rPr>
                <w:szCs w:val="14"/>
              </w:rPr>
            </w:pPr>
          </w:p>
        </w:tc>
        <w:tc>
          <w:tcPr>
            <w:tcW w:w="1275" w:type="dxa"/>
            <w:tcBorders>
              <w:top w:val="nil"/>
              <w:bottom w:val="nil"/>
            </w:tcBorders>
            <w:shd w:val="clear" w:color="auto" w:fill="auto"/>
            <w:vAlign w:val="bottom"/>
          </w:tcPr>
          <w:p w14:paraId="762B3610" w14:textId="77777777" w:rsidR="00D6003D" w:rsidRPr="00E357CC" w:rsidRDefault="00D6003D" w:rsidP="005F44FE">
            <w:pPr>
              <w:pStyle w:val="08-Tabelageral"/>
              <w:cnfStyle w:val="000000100000" w:firstRow="0" w:lastRow="0" w:firstColumn="0" w:lastColumn="0" w:oddVBand="0" w:evenVBand="0" w:oddHBand="1" w:evenHBand="0" w:firstRowFirstColumn="0" w:firstRowLastColumn="0" w:lastRowFirstColumn="0" w:lastRowLastColumn="0"/>
              <w:rPr>
                <w:szCs w:val="14"/>
              </w:rPr>
            </w:pPr>
            <w:r>
              <w:rPr>
                <w:rFonts w:cs="Arial"/>
                <w:szCs w:val="14"/>
              </w:rPr>
              <w:t>9.395</w:t>
            </w:r>
          </w:p>
        </w:tc>
        <w:tc>
          <w:tcPr>
            <w:tcW w:w="1267" w:type="dxa"/>
            <w:tcBorders>
              <w:top w:val="nil"/>
              <w:bottom w:val="nil"/>
            </w:tcBorders>
            <w:shd w:val="clear" w:color="auto" w:fill="auto"/>
            <w:vAlign w:val="bottom"/>
          </w:tcPr>
          <w:p w14:paraId="72C5F819" w14:textId="77777777" w:rsidR="00D6003D" w:rsidRPr="00E357CC" w:rsidRDefault="00D6003D" w:rsidP="005F44FE">
            <w:pPr>
              <w:pStyle w:val="08-Tabelageral"/>
              <w:ind w:left="113"/>
              <w:cnfStyle w:val="000000100000" w:firstRow="0" w:lastRow="0" w:firstColumn="0" w:lastColumn="0" w:oddVBand="0" w:evenVBand="0" w:oddHBand="1" w:evenHBand="0" w:firstRowFirstColumn="0" w:firstRowLastColumn="0" w:lastRowFirstColumn="0" w:lastRowLastColumn="0"/>
              <w:rPr>
                <w:szCs w:val="14"/>
              </w:rPr>
            </w:pPr>
            <w:r>
              <w:rPr>
                <w:rFonts w:cs="Arial"/>
                <w:szCs w:val="14"/>
              </w:rPr>
              <w:t>7.876</w:t>
            </w:r>
          </w:p>
        </w:tc>
        <w:tc>
          <w:tcPr>
            <w:tcW w:w="236" w:type="dxa"/>
            <w:tcBorders>
              <w:top w:val="nil"/>
              <w:bottom w:val="nil"/>
            </w:tcBorders>
            <w:shd w:val="clear" w:color="auto" w:fill="auto"/>
            <w:vAlign w:val="center"/>
          </w:tcPr>
          <w:p w14:paraId="2FCBD3B0" w14:textId="77777777" w:rsidR="00D6003D" w:rsidRPr="00E357CC" w:rsidRDefault="00D6003D" w:rsidP="005F44FE">
            <w:pPr>
              <w:pStyle w:val="08-Tabelageral"/>
              <w:ind w:left="113"/>
              <w:cnfStyle w:val="000000100000" w:firstRow="0" w:lastRow="0" w:firstColumn="0" w:lastColumn="0" w:oddVBand="0" w:evenVBand="0" w:oddHBand="1" w:evenHBand="0" w:firstRowFirstColumn="0" w:firstRowLastColumn="0" w:lastRowFirstColumn="0" w:lastRowLastColumn="0"/>
              <w:rPr>
                <w:szCs w:val="14"/>
              </w:rPr>
            </w:pPr>
          </w:p>
        </w:tc>
        <w:tc>
          <w:tcPr>
            <w:tcW w:w="1174" w:type="dxa"/>
            <w:tcBorders>
              <w:top w:val="nil"/>
              <w:bottom w:val="nil"/>
            </w:tcBorders>
            <w:shd w:val="clear" w:color="auto" w:fill="auto"/>
            <w:vAlign w:val="bottom"/>
          </w:tcPr>
          <w:p w14:paraId="3984E37A" w14:textId="77777777" w:rsidR="00D6003D" w:rsidRPr="00E357CC" w:rsidRDefault="00D6003D" w:rsidP="005F44FE">
            <w:pPr>
              <w:pStyle w:val="08-Tabelageral"/>
              <w:cnfStyle w:val="000000100000" w:firstRow="0" w:lastRow="0" w:firstColumn="0" w:lastColumn="0" w:oddVBand="0" w:evenVBand="0" w:oddHBand="1" w:evenHBand="0" w:firstRowFirstColumn="0" w:firstRowLastColumn="0" w:lastRowFirstColumn="0" w:lastRowLastColumn="0"/>
              <w:rPr>
                <w:szCs w:val="14"/>
              </w:rPr>
            </w:pPr>
            <w:r>
              <w:rPr>
                <w:rFonts w:cs="Arial"/>
                <w:szCs w:val="14"/>
              </w:rPr>
              <w:t>45.629</w:t>
            </w:r>
          </w:p>
        </w:tc>
        <w:tc>
          <w:tcPr>
            <w:tcW w:w="1337" w:type="dxa"/>
            <w:tcBorders>
              <w:top w:val="nil"/>
              <w:bottom w:val="nil"/>
            </w:tcBorders>
            <w:shd w:val="clear" w:color="auto" w:fill="auto"/>
            <w:vAlign w:val="bottom"/>
          </w:tcPr>
          <w:p w14:paraId="3A177F4F" w14:textId="77777777" w:rsidR="00D6003D" w:rsidRPr="00E357CC" w:rsidRDefault="00D6003D" w:rsidP="005F44FE">
            <w:pPr>
              <w:pStyle w:val="08-Tabelageral"/>
              <w:spacing w:line="276" w:lineRule="auto"/>
              <w:cnfStyle w:val="000000100000" w:firstRow="0" w:lastRow="0" w:firstColumn="0" w:lastColumn="0" w:oddVBand="0" w:evenVBand="0" w:oddHBand="1" w:evenHBand="0" w:firstRowFirstColumn="0" w:firstRowLastColumn="0" w:lastRowFirstColumn="0" w:lastRowLastColumn="0"/>
              <w:rPr>
                <w:rFonts w:cs="Arial"/>
                <w:szCs w:val="14"/>
              </w:rPr>
            </w:pPr>
            <w:r>
              <w:rPr>
                <w:rFonts w:cs="Arial"/>
                <w:szCs w:val="14"/>
              </w:rPr>
              <w:t>39.803</w:t>
            </w:r>
          </w:p>
        </w:tc>
      </w:tr>
      <w:tr w:rsidR="00D6003D" w:rsidRPr="00CE1460" w14:paraId="4FE0E5AE" w14:textId="77777777" w:rsidTr="00D6003D">
        <w:trPr>
          <w:trHeight w:val="238"/>
          <w:jc w:val="center"/>
        </w:trPr>
        <w:tc>
          <w:tcPr>
            <w:cnfStyle w:val="001000000000" w:firstRow="0" w:lastRow="0" w:firstColumn="1" w:lastColumn="0" w:oddVBand="0" w:evenVBand="0" w:oddHBand="0" w:evenHBand="0" w:firstRowFirstColumn="0" w:firstRowLastColumn="0" w:lastRowFirstColumn="0" w:lastRowLastColumn="0"/>
            <w:tcW w:w="3756" w:type="dxa"/>
            <w:tcBorders>
              <w:top w:val="nil"/>
              <w:bottom w:val="nil"/>
            </w:tcBorders>
            <w:shd w:val="clear" w:color="auto" w:fill="auto"/>
            <w:vAlign w:val="center"/>
          </w:tcPr>
          <w:p w14:paraId="54215EC9" w14:textId="77777777" w:rsidR="00D6003D" w:rsidRPr="000B522C" w:rsidRDefault="00D6003D" w:rsidP="005F44FE">
            <w:pPr>
              <w:pStyle w:val="08-Tabelageral"/>
              <w:ind w:left="113" w:firstLine="61"/>
              <w:jc w:val="left"/>
              <w:rPr>
                <w:szCs w:val="14"/>
              </w:rPr>
            </w:pPr>
            <w:r w:rsidRPr="000B522C">
              <w:rPr>
                <w:b w:val="0"/>
                <w:szCs w:val="14"/>
              </w:rPr>
              <w:t>Benefícios</w:t>
            </w:r>
            <w:r>
              <w:rPr>
                <w:b w:val="0"/>
                <w:szCs w:val="14"/>
              </w:rPr>
              <w:t xml:space="preserve"> e capacitação</w:t>
            </w:r>
          </w:p>
        </w:tc>
        <w:tc>
          <w:tcPr>
            <w:tcW w:w="639" w:type="dxa"/>
            <w:tcBorders>
              <w:top w:val="nil"/>
              <w:bottom w:val="nil"/>
            </w:tcBorders>
            <w:shd w:val="clear" w:color="auto" w:fill="auto"/>
            <w:vAlign w:val="center"/>
          </w:tcPr>
          <w:p w14:paraId="1F3E2B73" w14:textId="77777777" w:rsidR="00D6003D" w:rsidRPr="000B522C" w:rsidRDefault="00D6003D" w:rsidP="005F44FE">
            <w:pPr>
              <w:pStyle w:val="08-Tabelageral"/>
              <w:ind w:left="113"/>
              <w:cnfStyle w:val="000000000000" w:firstRow="0" w:lastRow="0" w:firstColumn="0" w:lastColumn="0" w:oddVBand="0" w:evenVBand="0" w:oddHBand="0" w:evenHBand="0" w:firstRowFirstColumn="0" w:firstRowLastColumn="0" w:lastRowFirstColumn="0" w:lastRowLastColumn="0"/>
              <w:rPr>
                <w:szCs w:val="14"/>
              </w:rPr>
            </w:pPr>
          </w:p>
        </w:tc>
        <w:tc>
          <w:tcPr>
            <w:tcW w:w="1275" w:type="dxa"/>
            <w:tcBorders>
              <w:top w:val="nil"/>
              <w:bottom w:val="nil"/>
            </w:tcBorders>
            <w:shd w:val="clear" w:color="auto" w:fill="auto"/>
            <w:vAlign w:val="bottom"/>
          </w:tcPr>
          <w:p w14:paraId="2F1599DE" w14:textId="77777777" w:rsidR="00D6003D" w:rsidRPr="00E357CC" w:rsidRDefault="00D6003D" w:rsidP="005F44FE">
            <w:pPr>
              <w:pStyle w:val="08-Tabelageral"/>
              <w:cnfStyle w:val="000000000000" w:firstRow="0" w:lastRow="0" w:firstColumn="0" w:lastColumn="0" w:oddVBand="0" w:evenVBand="0" w:oddHBand="0" w:evenHBand="0" w:firstRowFirstColumn="0" w:firstRowLastColumn="0" w:lastRowFirstColumn="0" w:lastRowLastColumn="0"/>
              <w:rPr>
                <w:szCs w:val="14"/>
              </w:rPr>
            </w:pPr>
            <w:r>
              <w:rPr>
                <w:rFonts w:cs="Arial"/>
                <w:szCs w:val="14"/>
              </w:rPr>
              <w:t>2.068</w:t>
            </w:r>
          </w:p>
        </w:tc>
        <w:tc>
          <w:tcPr>
            <w:tcW w:w="1267" w:type="dxa"/>
            <w:tcBorders>
              <w:top w:val="nil"/>
              <w:bottom w:val="nil"/>
            </w:tcBorders>
            <w:shd w:val="clear" w:color="auto" w:fill="auto"/>
            <w:vAlign w:val="bottom"/>
          </w:tcPr>
          <w:p w14:paraId="6ABCB13D" w14:textId="77777777" w:rsidR="00D6003D" w:rsidRPr="00E357CC" w:rsidRDefault="00D6003D" w:rsidP="005F44FE">
            <w:pPr>
              <w:pStyle w:val="08-Tabelageral"/>
              <w:ind w:left="113"/>
              <w:cnfStyle w:val="000000000000" w:firstRow="0" w:lastRow="0" w:firstColumn="0" w:lastColumn="0" w:oddVBand="0" w:evenVBand="0" w:oddHBand="0" w:evenHBand="0" w:firstRowFirstColumn="0" w:firstRowLastColumn="0" w:lastRowFirstColumn="0" w:lastRowLastColumn="0"/>
              <w:rPr>
                <w:szCs w:val="14"/>
              </w:rPr>
            </w:pPr>
            <w:r>
              <w:rPr>
                <w:rFonts w:cs="Arial"/>
                <w:szCs w:val="14"/>
              </w:rPr>
              <w:t>1.555</w:t>
            </w:r>
          </w:p>
        </w:tc>
        <w:tc>
          <w:tcPr>
            <w:tcW w:w="236" w:type="dxa"/>
            <w:tcBorders>
              <w:top w:val="nil"/>
              <w:bottom w:val="nil"/>
            </w:tcBorders>
            <w:shd w:val="clear" w:color="auto" w:fill="auto"/>
            <w:vAlign w:val="center"/>
          </w:tcPr>
          <w:p w14:paraId="63E857F6" w14:textId="77777777" w:rsidR="00D6003D" w:rsidRPr="00E357CC" w:rsidRDefault="00D6003D" w:rsidP="005F44FE">
            <w:pPr>
              <w:pStyle w:val="08-Tabelageral"/>
              <w:ind w:left="113"/>
              <w:cnfStyle w:val="000000000000" w:firstRow="0" w:lastRow="0" w:firstColumn="0" w:lastColumn="0" w:oddVBand="0" w:evenVBand="0" w:oddHBand="0" w:evenHBand="0" w:firstRowFirstColumn="0" w:firstRowLastColumn="0" w:lastRowFirstColumn="0" w:lastRowLastColumn="0"/>
              <w:rPr>
                <w:szCs w:val="14"/>
              </w:rPr>
            </w:pPr>
          </w:p>
        </w:tc>
        <w:tc>
          <w:tcPr>
            <w:tcW w:w="1174" w:type="dxa"/>
            <w:tcBorders>
              <w:top w:val="nil"/>
              <w:bottom w:val="nil"/>
            </w:tcBorders>
            <w:shd w:val="clear" w:color="auto" w:fill="auto"/>
            <w:vAlign w:val="bottom"/>
          </w:tcPr>
          <w:p w14:paraId="63835A4C" w14:textId="77777777" w:rsidR="00D6003D" w:rsidRPr="00E357CC" w:rsidRDefault="00D6003D" w:rsidP="005F44FE">
            <w:pPr>
              <w:pStyle w:val="08-Tabelageral"/>
              <w:cnfStyle w:val="000000000000" w:firstRow="0" w:lastRow="0" w:firstColumn="0" w:lastColumn="0" w:oddVBand="0" w:evenVBand="0" w:oddHBand="0" w:evenHBand="0" w:firstRowFirstColumn="0" w:firstRowLastColumn="0" w:lastRowFirstColumn="0" w:lastRowLastColumn="0"/>
              <w:rPr>
                <w:szCs w:val="14"/>
              </w:rPr>
            </w:pPr>
            <w:r>
              <w:rPr>
                <w:rFonts w:cs="Arial"/>
                <w:szCs w:val="14"/>
              </w:rPr>
              <w:t>11.909</w:t>
            </w:r>
          </w:p>
        </w:tc>
        <w:tc>
          <w:tcPr>
            <w:tcW w:w="1337" w:type="dxa"/>
            <w:tcBorders>
              <w:top w:val="nil"/>
              <w:bottom w:val="nil"/>
            </w:tcBorders>
            <w:shd w:val="clear" w:color="auto" w:fill="auto"/>
            <w:vAlign w:val="bottom"/>
          </w:tcPr>
          <w:p w14:paraId="412BFEF5" w14:textId="77777777" w:rsidR="00D6003D" w:rsidRPr="00E357CC" w:rsidRDefault="00D6003D" w:rsidP="005F44FE">
            <w:pPr>
              <w:pStyle w:val="08-Tabelageral"/>
              <w:spacing w:line="276" w:lineRule="auto"/>
              <w:cnfStyle w:val="000000000000" w:firstRow="0" w:lastRow="0" w:firstColumn="0" w:lastColumn="0" w:oddVBand="0" w:evenVBand="0" w:oddHBand="0" w:evenHBand="0" w:firstRowFirstColumn="0" w:firstRowLastColumn="0" w:lastRowFirstColumn="0" w:lastRowLastColumn="0"/>
              <w:rPr>
                <w:rFonts w:cs="Arial"/>
                <w:szCs w:val="14"/>
              </w:rPr>
            </w:pPr>
            <w:r>
              <w:rPr>
                <w:rFonts w:cs="Arial"/>
                <w:szCs w:val="14"/>
              </w:rPr>
              <w:t>9.176</w:t>
            </w:r>
          </w:p>
        </w:tc>
      </w:tr>
      <w:tr w:rsidR="00D6003D" w:rsidRPr="00CE1460" w14:paraId="71D28E68" w14:textId="77777777" w:rsidTr="00D6003D">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756" w:type="dxa"/>
            <w:tcBorders>
              <w:top w:val="nil"/>
              <w:bottom w:val="nil"/>
            </w:tcBorders>
            <w:shd w:val="clear" w:color="auto" w:fill="auto"/>
            <w:vAlign w:val="center"/>
          </w:tcPr>
          <w:p w14:paraId="01D8148A" w14:textId="77777777" w:rsidR="00D6003D" w:rsidRPr="000B522C" w:rsidRDefault="00D6003D" w:rsidP="005F44FE">
            <w:pPr>
              <w:pStyle w:val="08-Tabelageral"/>
              <w:ind w:left="113" w:firstLine="61"/>
              <w:jc w:val="left"/>
              <w:rPr>
                <w:b w:val="0"/>
                <w:szCs w:val="14"/>
              </w:rPr>
            </w:pPr>
            <w:r w:rsidRPr="000B522C">
              <w:rPr>
                <w:b w:val="0"/>
                <w:szCs w:val="14"/>
              </w:rPr>
              <w:t>FGTS</w:t>
            </w:r>
          </w:p>
        </w:tc>
        <w:tc>
          <w:tcPr>
            <w:tcW w:w="639" w:type="dxa"/>
            <w:tcBorders>
              <w:top w:val="nil"/>
              <w:bottom w:val="nil"/>
            </w:tcBorders>
            <w:shd w:val="clear" w:color="auto" w:fill="auto"/>
            <w:vAlign w:val="center"/>
          </w:tcPr>
          <w:p w14:paraId="59989AD1" w14:textId="77777777" w:rsidR="00D6003D" w:rsidRPr="000B522C" w:rsidRDefault="00D6003D" w:rsidP="005F44FE">
            <w:pPr>
              <w:pStyle w:val="08-Tabelageral"/>
              <w:ind w:left="113" w:firstLine="61"/>
              <w:jc w:val="left"/>
              <w:cnfStyle w:val="000000100000" w:firstRow="0" w:lastRow="0" w:firstColumn="0" w:lastColumn="0" w:oddVBand="0" w:evenVBand="0" w:oddHBand="1" w:evenHBand="0" w:firstRowFirstColumn="0" w:firstRowLastColumn="0" w:lastRowFirstColumn="0" w:lastRowLastColumn="0"/>
              <w:rPr>
                <w:b/>
                <w:szCs w:val="14"/>
              </w:rPr>
            </w:pPr>
          </w:p>
        </w:tc>
        <w:tc>
          <w:tcPr>
            <w:tcW w:w="1275" w:type="dxa"/>
            <w:tcBorders>
              <w:top w:val="nil"/>
              <w:bottom w:val="nil"/>
            </w:tcBorders>
            <w:shd w:val="clear" w:color="auto" w:fill="auto"/>
            <w:vAlign w:val="bottom"/>
          </w:tcPr>
          <w:p w14:paraId="4E7835F8" w14:textId="77777777" w:rsidR="00D6003D" w:rsidRPr="00E357CC" w:rsidRDefault="00D6003D" w:rsidP="005F44FE">
            <w:pPr>
              <w:pStyle w:val="08-Tabelageral"/>
              <w:ind w:left="113" w:firstLine="61"/>
              <w:cnfStyle w:val="000000100000" w:firstRow="0" w:lastRow="0" w:firstColumn="0" w:lastColumn="0" w:oddVBand="0" w:evenVBand="0" w:oddHBand="1" w:evenHBand="0" w:firstRowFirstColumn="0" w:firstRowLastColumn="0" w:lastRowFirstColumn="0" w:lastRowLastColumn="0"/>
              <w:rPr>
                <w:b/>
                <w:szCs w:val="14"/>
              </w:rPr>
            </w:pPr>
            <w:r>
              <w:rPr>
                <w:rFonts w:cs="Arial"/>
                <w:szCs w:val="14"/>
              </w:rPr>
              <w:t>536</w:t>
            </w:r>
          </w:p>
        </w:tc>
        <w:tc>
          <w:tcPr>
            <w:tcW w:w="1267" w:type="dxa"/>
            <w:tcBorders>
              <w:top w:val="nil"/>
              <w:bottom w:val="nil"/>
            </w:tcBorders>
            <w:shd w:val="clear" w:color="auto" w:fill="auto"/>
            <w:vAlign w:val="bottom"/>
          </w:tcPr>
          <w:p w14:paraId="74BB471A" w14:textId="77777777" w:rsidR="00D6003D" w:rsidRPr="00E357CC" w:rsidRDefault="00D6003D" w:rsidP="005F44FE">
            <w:pPr>
              <w:pStyle w:val="08-Tabelageral"/>
              <w:ind w:left="113" w:firstLine="61"/>
              <w:cnfStyle w:val="000000100000" w:firstRow="0" w:lastRow="0" w:firstColumn="0" w:lastColumn="0" w:oddVBand="0" w:evenVBand="0" w:oddHBand="1" w:evenHBand="0" w:firstRowFirstColumn="0" w:firstRowLastColumn="0" w:lastRowFirstColumn="0" w:lastRowLastColumn="0"/>
              <w:rPr>
                <w:b/>
                <w:szCs w:val="14"/>
              </w:rPr>
            </w:pPr>
            <w:r>
              <w:rPr>
                <w:rFonts w:cs="Arial"/>
                <w:szCs w:val="14"/>
              </w:rPr>
              <w:t>426</w:t>
            </w:r>
          </w:p>
        </w:tc>
        <w:tc>
          <w:tcPr>
            <w:tcW w:w="236" w:type="dxa"/>
            <w:tcBorders>
              <w:top w:val="nil"/>
              <w:bottom w:val="nil"/>
            </w:tcBorders>
            <w:shd w:val="clear" w:color="auto" w:fill="auto"/>
            <w:vAlign w:val="center"/>
          </w:tcPr>
          <w:p w14:paraId="4FA3B2BF" w14:textId="77777777" w:rsidR="00D6003D" w:rsidRPr="00E357CC" w:rsidRDefault="00D6003D" w:rsidP="005F44FE">
            <w:pPr>
              <w:pStyle w:val="08-Tabelageral"/>
              <w:ind w:left="113" w:firstLine="61"/>
              <w:cnfStyle w:val="000000100000" w:firstRow="0" w:lastRow="0" w:firstColumn="0" w:lastColumn="0" w:oddVBand="0" w:evenVBand="0" w:oddHBand="1" w:evenHBand="0" w:firstRowFirstColumn="0" w:firstRowLastColumn="0" w:lastRowFirstColumn="0" w:lastRowLastColumn="0"/>
              <w:rPr>
                <w:b/>
                <w:szCs w:val="14"/>
              </w:rPr>
            </w:pPr>
          </w:p>
        </w:tc>
        <w:tc>
          <w:tcPr>
            <w:tcW w:w="1174" w:type="dxa"/>
            <w:tcBorders>
              <w:top w:val="nil"/>
              <w:bottom w:val="nil"/>
            </w:tcBorders>
            <w:shd w:val="clear" w:color="auto" w:fill="auto"/>
            <w:vAlign w:val="bottom"/>
          </w:tcPr>
          <w:p w14:paraId="560D1E6E" w14:textId="77777777" w:rsidR="00D6003D" w:rsidRPr="00E357CC" w:rsidRDefault="00D6003D" w:rsidP="005F44FE">
            <w:pPr>
              <w:pStyle w:val="08-Tabelageral"/>
              <w:ind w:left="113" w:firstLine="61"/>
              <w:cnfStyle w:val="000000100000" w:firstRow="0" w:lastRow="0" w:firstColumn="0" w:lastColumn="0" w:oddVBand="0" w:evenVBand="0" w:oddHBand="1" w:evenHBand="0" w:firstRowFirstColumn="0" w:firstRowLastColumn="0" w:lastRowFirstColumn="0" w:lastRowLastColumn="0"/>
              <w:rPr>
                <w:b/>
                <w:szCs w:val="14"/>
              </w:rPr>
            </w:pPr>
            <w:r>
              <w:rPr>
                <w:rFonts w:cs="Arial"/>
                <w:szCs w:val="14"/>
              </w:rPr>
              <w:t>2.851</w:t>
            </w:r>
          </w:p>
        </w:tc>
        <w:tc>
          <w:tcPr>
            <w:tcW w:w="1337" w:type="dxa"/>
            <w:tcBorders>
              <w:top w:val="nil"/>
              <w:bottom w:val="nil"/>
            </w:tcBorders>
            <w:shd w:val="clear" w:color="auto" w:fill="auto"/>
            <w:vAlign w:val="bottom"/>
          </w:tcPr>
          <w:p w14:paraId="50554205" w14:textId="77777777" w:rsidR="00D6003D" w:rsidRPr="00E357CC" w:rsidRDefault="00D6003D" w:rsidP="005F44FE">
            <w:pPr>
              <w:pStyle w:val="08-Tabelageral"/>
              <w:ind w:left="113" w:firstLine="61"/>
              <w:cnfStyle w:val="000000100000" w:firstRow="0" w:lastRow="0" w:firstColumn="0" w:lastColumn="0" w:oddVBand="0" w:evenVBand="0" w:oddHBand="1" w:evenHBand="0" w:firstRowFirstColumn="0" w:firstRowLastColumn="0" w:lastRowFirstColumn="0" w:lastRowLastColumn="0"/>
              <w:rPr>
                <w:b/>
                <w:szCs w:val="14"/>
              </w:rPr>
            </w:pPr>
            <w:r>
              <w:rPr>
                <w:rFonts w:cs="Arial"/>
                <w:szCs w:val="14"/>
              </w:rPr>
              <w:t>2.419</w:t>
            </w:r>
          </w:p>
        </w:tc>
      </w:tr>
      <w:tr w:rsidR="00D6003D" w:rsidRPr="00AF3D31" w14:paraId="1DDF0DC1" w14:textId="77777777" w:rsidTr="00D6003D">
        <w:trPr>
          <w:trHeight w:val="238"/>
          <w:jc w:val="center"/>
        </w:trPr>
        <w:tc>
          <w:tcPr>
            <w:cnfStyle w:val="001000000000" w:firstRow="0" w:lastRow="0" w:firstColumn="1" w:lastColumn="0" w:oddVBand="0" w:evenVBand="0" w:oddHBand="0" w:evenHBand="0" w:firstRowFirstColumn="0" w:firstRowLastColumn="0" w:lastRowFirstColumn="0" w:lastRowLastColumn="0"/>
            <w:tcW w:w="3756" w:type="dxa"/>
            <w:tcBorders>
              <w:top w:val="nil"/>
              <w:bottom w:val="nil"/>
            </w:tcBorders>
            <w:shd w:val="clear" w:color="auto" w:fill="auto"/>
            <w:vAlign w:val="center"/>
          </w:tcPr>
          <w:p w14:paraId="35AE2EC2" w14:textId="77777777" w:rsidR="00D6003D" w:rsidRPr="000B522C" w:rsidRDefault="00D6003D" w:rsidP="005F44FE">
            <w:pPr>
              <w:pStyle w:val="08-Tabelageral"/>
              <w:ind w:left="113" w:firstLine="61"/>
              <w:jc w:val="left"/>
              <w:rPr>
                <w:b w:val="0"/>
                <w:szCs w:val="14"/>
              </w:rPr>
            </w:pPr>
            <w:r w:rsidRPr="000B522C">
              <w:rPr>
                <w:b w:val="0"/>
                <w:szCs w:val="14"/>
              </w:rPr>
              <w:t>Outros encargos</w:t>
            </w:r>
          </w:p>
        </w:tc>
        <w:tc>
          <w:tcPr>
            <w:tcW w:w="639" w:type="dxa"/>
            <w:tcBorders>
              <w:top w:val="nil"/>
              <w:bottom w:val="nil"/>
            </w:tcBorders>
            <w:shd w:val="clear" w:color="auto" w:fill="auto"/>
            <w:vAlign w:val="center"/>
          </w:tcPr>
          <w:p w14:paraId="76448F6E" w14:textId="77777777" w:rsidR="00D6003D" w:rsidRPr="000B522C" w:rsidRDefault="00D6003D" w:rsidP="005F44FE">
            <w:pPr>
              <w:pStyle w:val="08-Tabelageral"/>
              <w:ind w:left="113" w:firstLine="61"/>
              <w:jc w:val="left"/>
              <w:cnfStyle w:val="000000000000" w:firstRow="0" w:lastRow="0" w:firstColumn="0" w:lastColumn="0" w:oddVBand="0" w:evenVBand="0" w:oddHBand="0" w:evenHBand="0" w:firstRowFirstColumn="0" w:firstRowLastColumn="0" w:lastRowFirstColumn="0" w:lastRowLastColumn="0"/>
              <w:rPr>
                <w:b/>
                <w:szCs w:val="14"/>
              </w:rPr>
            </w:pPr>
          </w:p>
        </w:tc>
        <w:tc>
          <w:tcPr>
            <w:tcW w:w="1275" w:type="dxa"/>
            <w:tcBorders>
              <w:top w:val="nil"/>
              <w:bottom w:val="nil"/>
            </w:tcBorders>
            <w:shd w:val="clear" w:color="auto" w:fill="auto"/>
            <w:vAlign w:val="bottom"/>
          </w:tcPr>
          <w:p w14:paraId="3F3F6FB0" w14:textId="77777777" w:rsidR="00D6003D" w:rsidRPr="00E357CC" w:rsidRDefault="00D6003D" w:rsidP="005F44FE">
            <w:pPr>
              <w:pStyle w:val="08-Tabelageral"/>
              <w:ind w:left="113" w:firstLine="61"/>
              <w:cnfStyle w:val="000000000000" w:firstRow="0" w:lastRow="0" w:firstColumn="0" w:lastColumn="0" w:oddVBand="0" w:evenVBand="0" w:oddHBand="0" w:evenHBand="0" w:firstRowFirstColumn="0" w:firstRowLastColumn="0" w:lastRowFirstColumn="0" w:lastRowLastColumn="0"/>
              <w:rPr>
                <w:b/>
                <w:szCs w:val="14"/>
              </w:rPr>
            </w:pPr>
            <w:r>
              <w:rPr>
                <w:rFonts w:cs="Arial"/>
                <w:szCs w:val="14"/>
              </w:rPr>
              <w:t>953</w:t>
            </w:r>
          </w:p>
        </w:tc>
        <w:tc>
          <w:tcPr>
            <w:tcW w:w="1267" w:type="dxa"/>
            <w:tcBorders>
              <w:top w:val="nil"/>
              <w:bottom w:val="nil"/>
            </w:tcBorders>
            <w:shd w:val="clear" w:color="auto" w:fill="auto"/>
            <w:vAlign w:val="bottom"/>
          </w:tcPr>
          <w:p w14:paraId="7FAC8F2C" w14:textId="77777777" w:rsidR="00D6003D" w:rsidRPr="00E357CC" w:rsidRDefault="00D6003D" w:rsidP="005F44FE">
            <w:pPr>
              <w:pStyle w:val="08-Tabelageral"/>
              <w:ind w:left="113" w:firstLine="61"/>
              <w:cnfStyle w:val="000000000000" w:firstRow="0" w:lastRow="0" w:firstColumn="0" w:lastColumn="0" w:oddVBand="0" w:evenVBand="0" w:oddHBand="0" w:evenHBand="0" w:firstRowFirstColumn="0" w:firstRowLastColumn="0" w:lastRowFirstColumn="0" w:lastRowLastColumn="0"/>
              <w:rPr>
                <w:b/>
                <w:szCs w:val="14"/>
              </w:rPr>
            </w:pPr>
            <w:r>
              <w:rPr>
                <w:rFonts w:cs="Arial"/>
                <w:szCs w:val="14"/>
              </w:rPr>
              <w:t>658</w:t>
            </w:r>
          </w:p>
        </w:tc>
        <w:tc>
          <w:tcPr>
            <w:tcW w:w="236" w:type="dxa"/>
            <w:tcBorders>
              <w:top w:val="nil"/>
              <w:bottom w:val="nil"/>
            </w:tcBorders>
            <w:shd w:val="clear" w:color="auto" w:fill="auto"/>
            <w:vAlign w:val="center"/>
          </w:tcPr>
          <w:p w14:paraId="19FD7BD4" w14:textId="77777777" w:rsidR="00D6003D" w:rsidRPr="00E357CC" w:rsidRDefault="00D6003D" w:rsidP="005F44FE">
            <w:pPr>
              <w:pStyle w:val="08-Tabelageral"/>
              <w:ind w:left="113" w:firstLine="61"/>
              <w:cnfStyle w:val="000000000000" w:firstRow="0" w:lastRow="0" w:firstColumn="0" w:lastColumn="0" w:oddVBand="0" w:evenVBand="0" w:oddHBand="0" w:evenHBand="0" w:firstRowFirstColumn="0" w:firstRowLastColumn="0" w:lastRowFirstColumn="0" w:lastRowLastColumn="0"/>
              <w:rPr>
                <w:b/>
                <w:szCs w:val="14"/>
              </w:rPr>
            </w:pPr>
          </w:p>
        </w:tc>
        <w:tc>
          <w:tcPr>
            <w:tcW w:w="1174" w:type="dxa"/>
            <w:tcBorders>
              <w:top w:val="nil"/>
              <w:bottom w:val="nil"/>
            </w:tcBorders>
            <w:shd w:val="clear" w:color="auto" w:fill="auto"/>
            <w:vAlign w:val="bottom"/>
          </w:tcPr>
          <w:p w14:paraId="2C843CC6" w14:textId="77777777" w:rsidR="00D6003D" w:rsidRPr="00E357CC" w:rsidRDefault="00D6003D" w:rsidP="005F44FE">
            <w:pPr>
              <w:pStyle w:val="08-Tabelageral"/>
              <w:ind w:left="113" w:firstLine="61"/>
              <w:cnfStyle w:val="000000000000" w:firstRow="0" w:lastRow="0" w:firstColumn="0" w:lastColumn="0" w:oddVBand="0" w:evenVBand="0" w:oddHBand="0" w:evenHBand="0" w:firstRowFirstColumn="0" w:firstRowLastColumn="0" w:lastRowFirstColumn="0" w:lastRowLastColumn="0"/>
              <w:rPr>
                <w:b/>
                <w:szCs w:val="14"/>
              </w:rPr>
            </w:pPr>
            <w:r>
              <w:rPr>
                <w:rFonts w:cs="Arial"/>
                <w:szCs w:val="14"/>
              </w:rPr>
              <w:t>4.413</w:t>
            </w:r>
          </w:p>
        </w:tc>
        <w:tc>
          <w:tcPr>
            <w:tcW w:w="1337" w:type="dxa"/>
            <w:tcBorders>
              <w:top w:val="nil"/>
              <w:bottom w:val="nil"/>
            </w:tcBorders>
            <w:shd w:val="clear" w:color="auto" w:fill="auto"/>
            <w:vAlign w:val="bottom"/>
          </w:tcPr>
          <w:p w14:paraId="681C39B7" w14:textId="77777777" w:rsidR="00D6003D" w:rsidRPr="00E357CC" w:rsidRDefault="00D6003D" w:rsidP="005F44FE">
            <w:pPr>
              <w:pStyle w:val="08-Tabelageral"/>
              <w:ind w:left="113" w:firstLine="61"/>
              <w:cnfStyle w:val="000000000000" w:firstRow="0" w:lastRow="0" w:firstColumn="0" w:lastColumn="0" w:oddVBand="0" w:evenVBand="0" w:oddHBand="0" w:evenHBand="0" w:firstRowFirstColumn="0" w:firstRowLastColumn="0" w:lastRowFirstColumn="0" w:lastRowLastColumn="0"/>
              <w:rPr>
                <w:b/>
                <w:szCs w:val="14"/>
              </w:rPr>
            </w:pPr>
            <w:r>
              <w:rPr>
                <w:rFonts w:cs="Arial"/>
                <w:szCs w:val="14"/>
              </w:rPr>
              <w:t>3.496</w:t>
            </w:r>
          </w:p>
        </w:tc>
      </w:tr>
      <w:tr w:rsidR="00D6003D" w:rsidRPr="00406B5A" w14:paraId="1F5F63DF" w14:textId="77777777" w:rsidTr="00D6003D">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756" w:type="dxa"/>
            <w:tcBorders>
              <w:top w:val="nil"/>
              <w:bottom w:val="nil"/>
            </w:tcBorders>
            <w:shd w:val="clear" w:color="auto" w:fill="auto"/>
            <w:vAlign w:val="center"/>
          </w:tcPr>
          <w:p w14:paraId="111F6AA6" w14:textId="77777777" w:rsidR="00D6003D" w:rsidRPr="000B522C" w:rsidRDefault="00D6003D" w:rsidP="005F44FE">
            <w:pPr>
              <w:pStyle w:val="08-Tabelageral"/>
              <w:ind w:left="113"/>
              <w:jc w:val="left"/>
              <w:rPr>
                <w:szCs w:val="14"/>
              </w:rPr>
            </w:pPr>
            <w:r w:rsidRPr="000B522C">
              <w:rPr>
                <w:szCs w:val="14"/>
              </w:rPr>
              <w:t>Impostos, taxas e contribuições</w:t>
            </w:r>
          </w:p>
        </w:tc>
        <w:tc>
          <w:tcPr>
            <w:tcW w:w="639" w:type="dxa"/>
            <w:tcBorders>
              <w:top w:val="nil"/>
              <w:bottom w:val="nil"/>
            </w:tcBorders>
            <w:shd w:val="clear" w:color="auto" w:fill="auto"/>
            <w:vAlign w:val="center"/>
          </w:tcPr>
          <w:p w14:paraId="7D4B2B5B" w14:textId="77777777" w:rsidR="00D6003D" w:rsidRPr="000B522C" w:rsidRDefault="00D6003D" w:rsidP="005F44FE">
            <w:pPr>
              <w:pStyle w:val="08-Tabelageral"/>
              <w:ind w:left="113"/>
              <w:cnfStyle w:val="000000100000" w:firstRow="0" w:lastRow="0" w:firstColumn="0" w:lastColumn="0" w:oddVBand="0" w:evenVBand="0" w:oddHBand="1" w:evenHBand="0" w:firstRowFirstColumn="0" w:firstRowLastColumn="0" w:lastRowFirstColumn="0" w:lastRowLastColumn="0"/>
              <w:rPr>
                <w:szCs w:val="14"/>
              </w:rPr>
            </w:pPr>
          </w:p>
        </w:tc>
        <w:tc>
          <w:tcPr>
            <w:tcW w:w="1275" w:type="dxa"/>
            <w:tcBorders>
              <w:top w:val="nil"/>
              <w:bottom w:val="nil"/>
            </w:tcBorders>
            <w:shd w:val="clear" w:color="auto" w:fill="auto"/>
            <w:vAlign w:val="bottom"/>
          </w:tcPr>
          <w:p w14:paraId="47CB4615" w14:textId="77777777" w:rsidR="00D6003D" w:rsidRPr="000B522C" w:rsidRDefault="00D6003D" w:rsidP="005F44FE">
            <w:pPr>
              <w:pStyle w:val="08-Tabelageral"/>
              <w:cnfStyle w:val="000000100000" w:firstRow="0" w:lastRow="0" w:firstColumn="0" w:lastColumn="0" w:oddVBand="0" w:evenVBand="0" w:oddHBand="1" w:evenHBand="0" w:firstRowFirstColumn="0" w:firstRowLastColumn="0" w:lastRowFirstColumn="0" w:lastRowLastColumn="0"/>
              <w:rPr>
                <w:szCs w:val="14"/>
              </w:rPr>
            </w:pPr>
            <w:r>
              <w:rPr>
                <w:rFonts w:cs="Arial"/>
                <w:b/>
                <w:bCs/>
                <w:szCs w:val="14"/>
              </w:rPr>
              <w:t>5.966</w:t>
            </w:r>
          </w:p>
        </w:tc>
        <w:tc>
          <w:tcPr>
            <w:tcW w:w="1267" w:type="dxa"/>
            <w:tcBorders>
              <w:top w:val="nil"/>
              <w:bottom w:val="nil"/>
            </w:tcBorders>
            <w:shd w:val="clear" w:color="auto" w:fill="auto"/>
            <w:vAlign w:val="bottom"/>
          </w:tcPr>
          <w:p w14:paraId="5C4C6F91" w14:textId="77777777" w:rsidR="00D6003D" w:rsidRPr="000B522C" w:rsidRDefault="00D6003D" w:rsidP="005F44FE">
            <w:pPr>
              <w:pStyle w:val="08-Tabelageral"/>
              <w:ind w:left="113"/>
              <w:cnfStyle w:val="000000100000" w:firstRow="0" w:lastRow="0" w:firstColumn="0" w:lastColumn="0" w:oddVBand="0" w:evenVBand="0" w:oddHBand="1" w:evenHBand="0" w:firstRowFirstColumn="0" w:firstRowLastColumn="0" w:lastRowFirstColumn="0" w:lastRowLastColumn="0"/>
              <w:rPr>
                <w:szCs w:val="14"/>
              </w:rPr>
            </w:pPr>
            <w:r>
              <w:rPr>
                <w:rFonts w:cs="Arial"/>
                <w:b/>
                <w:bCs/>
                <w:szCs w:val="14"/>
              </w:rPr>
              <w:t>8.440</w:t>
            </w:r>
          </w:p>
        </w:tc>
        <w:tc>
          <w:tcPr>
            <w:tcW w:w="236" w:type="dxa"/>
            <w:tcBorders>
              <w:top w:val="nil"/>
              <w:bottom w:val="nil"/>
            </w:tcBorders>
            <w:shd w:val="clear" w:color="auto" w:fill="auto"/>
            <w:vAlign w:val="center"/>
          </w:tcPr>
          <w:p w14:paraId="7B60E2A4" w14:textId="77777777" w:rsidR="00D6003D" w:rsidRPr="000B522C" w:rsidRDefault="00D6003D" w:rsidP="005F44FE">
            <w:pPr>
              <w:pStyle w:val="08-Tabelageral"/>
              <w:ind w:left="113"/>
              <w:cnfStyle w:val="000000100000" w:firstRow="0" w:lastRow="0" w:firstColumn="0" w:lastColumn="0" w:oddVBand="0" w:evenVBand="0" w:oddHBand="1" w:evenHBand="0" w:firstRowFirstColumn="0" w:firstRowLastColumn="0" w:lastRowFirstColumn="0" w:lastRowLastColumn="0"/>
              <w:rPr>
                <w:szCs w:val="14"/>
              </w:rPr>
            </w:pPr>
          </w:p>
        </w:tc>
        <w:tc>
          <w:tcPr>
            <w:tcW w:w="1174" w:type="dxa"/>
            <w:tcBorders>
              <w:top w:val="nil"/>
              <w:bottom w:val="nil"/>
            </w:tcBorders>
            <w:shd w:val="clear" w:color="auto" w:fill="auto"/>
            <w:vAlign w:val="bottom"/>
          </w:tcPr>
          <w:p w14:paraId="4EE3AD08" w14:textId="77777777" w:rsidR="00D6003D" w:rsidRPr="000B522C" w:rsidRDefault="00D6003D" w:rsidP="005F44FE">
            <w:pPr>
              <w:pStyle w:val="08-Tabelageral"/>
              <w:cnfStyle w:val="000000100000" w:firstRow="0" w:lastRow="0" w:firstColumn="0" w:lastColumn="0" w:oddVBand="0" w:evenVBand="0" w:oddHBand="1" w:evenHBand="0" w:firstRowFirstColumn="0" w:firstRowLastColumn="0" w:lastRowFirstColumn="0" w:lastRowLastColumn="0"/>
              <w:rPr>
                <w:szCs w:val="14"/>
              </w:rPr>
            </w:pPr>
            <w:r>
              <w:rPr>
                <w:rFonts w:cs="Arial"/>
                <w:b/>
                <w:bCs/>
                <w:szCs w:val="14"/>
              </w:rPr>
              <w:t>2.092.937</w:t>
            </w:r>
          </w:p>
        </w:tc>
        <w:tc>
          <w:tcPr>
            <w:tcW w:w="1337" w:type="dxa"/>
            <w:tcBorders>
              <w:top w:val="nil"/>
              <w:bottom w:val="nil"/>
            </w:tcBorders>
            <w:shd w:val="clear" w:color="auto" w:fill="auto"/>
            <w:vAlign w:val="bottom"/>
          </w:tcPr>
          <w:p w14:paraId="0F71E4B3" w14:textId="77777777" w:rsidR="00D6003D" w:rsidRPr="000B522C" w:rsidRDefault="00D6003D" w:rsidP="005F44FE">
            <w:pPr>
              <w:pStyle w:val="08-Tabelageral"/>
              <w:spacing w:line="276" w:lineRule="auto"/>
              <w:cnfStyle w:val="000000100000" w:firstRow="0" w:lastRow="0" w:firstColumn="0" w:lastColumn="0" w:oddVBand="0" w:evenVBand="0" w:oddHBand="1" w:evenHBand="0" w:firstRowFirstColumn="0" w:firstRowLastColumn="0" w:lastRowFirstColumn="0" w:lastRowLastColumn="0"/>
              <w:rPr>
                <w:rFonts w:cs="Arial"/>
                <w:szCs w:val="14"/>
              </w:rPr>
            </w:pPr>
            <w:r>
              <w:rPr>
                <w:rFonts w:cs="Arial"/>
                <w:b/>
                <w:bCs/>
                <w:szCs w:val="14"/>
              </w:rPr>
              <w:t>1.634.949</w:t>
            </w:r>
          </w:p>
        </w:tc>
      </w:tr>
      <w:tr w:rsidR="00D6003D" w:rsidRPr="00CE1460" w14:paraId="06DB262D" w14:textId="77777777" w:rsidTr="00D6003D">
        <w:trPr>
          <w:trHeight w:val="238"/>
          <w:jc w:val="center"/>
        </w:trPr>
        <w:tc>
          <w:tcPr>
            <w:cnfStyle w:val="001000000000" w:firstRow="0" w:lastRow="0" w:firstColumn="1" w:lastColumn="0" w:oddVBand="0" w:evenVBand="0" w:oddHBand="0" w:evenHBand="0" w:firstRowFirstColumn="0" w:firstRowLastColumn="0" w:lastRowFirstColumn="0" w:lastRowLastColumn="0"/>
            <w:tcW w:w="3756" w:type="dxa"/>
            <w:tcBorders>
              <w:top w:val="nil"/>
              <w:bottom w:val="nil"/>
            </w:tcBorders>
            <w:shd w:val="clear" w:color="auto" w:fill="auto"/>
            <w:vAlign w:val="center"/>
          </w:tcPr>
          <w:p w14:paraId="2987285F" w14:textId="77777777" w:rsidR="00D6003D" w:rsidRPr="000B522C" w:rsidRDefault="00D6003D" w:rsidP="005F44FE">
            <w:pPr>
              <w:pStyle w:val="08-Tabelageral"/>
              <w:ind w:left="113" w:firstLine="61"/>
              <w:jc w:val="left"/>
              <w:rPr>
                <w:b w:val="0"/>
                <w:szCs w:val="14"/>
              </w:rPr>
            </w:pPr>
            <w:r w:rsidRPr="000B522C">
              <w:rPr>
                <w:b w:val="0"/>
                <w:szCs w:val="14"/>
              </w:rPr>
              <w:t>Federais</w:t>
            </w:r>
          </w:p>
        </w:tc>
        <w:tc>
          <w:tcPr>
            <w:tcW w:w="639" w:type="dxa"/>
            <w:tcBorders>
              <w:top w:val="nil"/>
              <w:bottom w:val="nil"/>
            </w:tcBorders>
            <w:shd w:val="clear" w:color="auto" w:fill="auto"/>
            <w:vAlign w:val="center"/>
          </w:tcPr>
          <w:p w14:paraId="41248D7E" w14:textId="77777777" w:rsidR="00D6003D" w:rsidRPr="000B522C" w:rsidRDefault="00D6003D" w:rsidP="005F44FE">
            <w:pPr>
              <w:pStyle w:val="08-Tabelageral"/>
              <w:ind w:left="113"/>
              <w:cnfStyle w:val="000000000000" w:firstRow="0" w:lastRow="0" w:firstColumn="0" w:lastColumn="0" w:oddVBand="0" w:evenVBand="0" w:oddHBand="0" w:evenHBand="0" w:firstRowFirstColumn="0" w:firstRowLastColumn="0" w:lastRowFirstColumn="0" w:lastRowLastColumn="0"/>
              <w:rPr>
                <w:szCs w:val="14"/>
              </w:rPr>
            </w:pPr>
          </w:p>
        </w:tc>
        <w:tc>
          <w:tcPr>
            <w:tcW w:w="1275" w:type="dxa"/>
            <w:tcBorders>
              <w:top w:val="nil"/>
              <w:bottom w:val="nil"/>
            </w:tcBorders>
            <w:shd w:val="clear" w:color="auto" w:fill="auto"/>
            <w:vAlign w:val="bottom"/>
          </w:tcPr>
          <w:p w14:paraId="3254F177" w14:textId="77777777" w:rsidR="00D6003D" w:rsidRPr="000B522C" w:rsidRDefault="00D6003D" w:rsidP="005F44FE">
            <w:pPr>
              <w:pStyle w:val="08-Tabelageral"/>
              <w:cnfStyle w:val="000000000000" w:firstRow="0" w:lastRow="0" w:firstColumn="0" w:lastColumn="0" w:oddVBand="0" w:evenVBand="0" w:oddHBand="0" w:evenHBand="0" w:firstRowFirstColumn="0" w:firstRowLastColumn="0" w:lastRowFirstColumn="0" w:lastRowLastColumn="0"/>
              <w:rPr>
                <w:szCs w:val="14"/>
              </w:rPr>
            </w:pPr>
            <w:r>
              <w:rPr>
                <w:rFonts w:cs="Arial"/>
                <w:szCs w:val="14"/>
              </w:rPr>
              <w:t>5.966</w:t>
            </w:r>
          </w:p>
        </w:tc>
        <w:tc>
          <w:tcPr>
            <w:tcW w:w="1267" w:type="dxa"/>
            <w:tcBorders>
              <w:top w:val="nil"/>
              <w:bottom w:val="nil"/>
            </w:tcBorders>
            <w:shd w:val="clear" w:color="auto" w:fill="auto"/>
            <w:vAlign w:val="bottom"/>
          </w:tcPr>
          <w:p w14:paraId="7FC04223" w14:textId="77777777" w:rsidR="00D6003D" w:rsidRPr="000B522C" w:rsidRDefault="00D6003D" w:rsidP="005F44FE">
            <w:pPr>
              <w:pStyle w:val="08-Tabelageral"/>
              <w:ind w:left="113"/>
              <w:cnfStyle w:val="000000000000" w:firstRow="0" w:lastRow="0" w:firstColumn="0" w:lastColumn="0" w:oddVBand="0" w:evenVBand="0" w:oddHBand="0" w:evenHBand="0" w:firstRowFirstColumn="0" w:firstRowLastColumn="0" w:lastRowFirstColumn="0" w:lastRowLastColumn="0"/>
              <w:rPr>
                <w:szCs w:val="14"/>
              </w:rPr>
            </w:pPr>
            <w:r>
              <w:rPr>
                <w:rFonts w:cs="Arial"/>
                <w:szCs w:val="14"/>
              </w:rPr>
              <w:t>8.440</w:t>
            </w:r>
          </w:p>
        </w:tc>
        <w:tc>
          <w:tcPr>
            <w:tcW w:w="236" w:type="dxa"/>
            <w:tcBorders>
              <w:top w:val="nil"/>
              <w:bottom w:val="nil"/>
            </w:tcBorders>
            <w:shd w:val="clear" w:color="auto" w:fill="auto"/>
            <w:vAlign w:val="center"/>
          </w:tcPr>
          <w:p w14:paraId="0DB625BD" w14:textId="77777777" w:rsidR="00D6003D" w:rsidRPr="000B522C" w:rsidRDefault="00D6003D" w:rsidP="005F44FE">
            <w:pPr>
              <w:pStyle w:val="08-Tabelageral"/>
              <w:ind w:left="113"/>
              <w:cnfStyle w:val="000000000000" w:firstRow="0" w:lastRow="0" w:firstColumn="0" w:lastColumn="0" w:oddVBand="0" w:evenVBand="0" w:oddHBand="0" w:evenHBand="0" w:firstRowFirstColumn="0" w:firstRowLastColumn="0" w:lastRowFirstColumn="0" w:lastRowLastColumn="0"/>
              <w:rPr>
                <w:szCs w:val="14"/>
              </w:rPr>
            </w:pPr>
          </w:p>
        </w:tc>
        <w:tc>
          <w:tcPr>
            <w:tcW w:w="1174" w:type="dxa"/>
            <w:tcBorders>
              <w:top w:val="nil"/>
              <w:bottom w:val="nil"/>
            </w:tcBorders>
            <w:shd w:val="clear" w:color="auto" w:fill="auto"/>
            <w:vAlign w:val="bottom"/>
          </w:tcPr>
          <w:p w14:paraId="1FD2823A" w14:textId="77777777" w:rsidR="00D6003D" w:rsidRPr="000B522C" w:rsidRDefault="00D6003D" w:rsidP="005F44FE">
            <w:pPr>
              <w:pStyle w:val="08-Tabelageral"/>
              <w:cnfStyle w:val="000000000000" w:firstRow="0" w:lastRow="0" w:firstColumn="0" w:lastColumn="0" w:oddVBand="0" w:evenVBand="0" w:oddHBand="0" w:evenHBand="0" w:firstRowFirstColumn="0" w:firstRowLastColumn="0" w:lastRowFirstColumn="0" w:lastRowLastColumn="0"/>
              <w:rPr>
                <w:szCs w:val="14"/>
              </w:rPr>
            </w:pPr>
            <w:r>
              <w:rPr>
                <w:rFonts w:cs="Arial"/>
                <w:szCs w:val="14"/>
              </w:rPr>
              <w:t>1.982.816</w:t>
            </w:r>
          </w:p>
        </w:tc>
        <w:tc>
          <w:tcPr>
            <w:tcW w:w="1337" w:type="dxa"/>
            <w:tcBorders>
              <w:top w:val="nil"/>
              <w:bottom w:val="nil"/>
            </w:tcBorders>
            <w:shd w:val="clear" w:color="auto" w:fill="auto"/>
            <w:vAlign w:val="bottom"/>
          </w:tcPr>
          <w:p w14:paraId="69DAB83F" w14:textId="77777777" w:rsidR="00D6003D" w:rsidRPr="000B522C" w:rsidRDefault="00D6003D" w:rsidP="005F44FE">
            <w:pPr>
              <w:pStyle w:val="08-Tabelageral"/>
              <w:spacing w:line="276" w:lineRule="auto"/>
              <w:cnfStyle w:val="000000000000" w:firstRow="0" w:lastRow="0" w:firstColumn="0" w:lastColumn="0" w:oddVBand="0" w:evenVBand="0" w:oddHBand="0" w:evenHBand="0" w:firstRowFirstColumn="0" w:firstRowLastColumn="0" w:lastRowFirstColumn="0" w:lastRowLastColumn="0"/>
              <w:rPr>
                <w:rFonts w:cs="Arial"/>
                <w:szCs w:val="14"/>
              </w:rPr>
            </w:pPr>
            <w:r>
              <w:rPr>
                <w:rFonts w:cs="Arial"/>
                <w:szCs w:val="14"/>
              </w:rPr>
              <w:t>1.542.552</w:t>
            </w:r>
          </w:p>
        </w:tc>
      </w:tr>
      <w:tr w:rsidR="00D6003D" w:rsidRPr="00406B5A" w14:paraId="1C86B5F9" w14:textId="77777777" w:rsidTr="00D6003D">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756" w:type="dxa"/>
            <w:tcBorders>
              <w:top w:val="nil"/>
              <w:bottom w:val="nil"/>
            </w:tcBorders>
            <w:shd w:val="clear" w:color="auto" w:fill="auto"/>
            <w:vAlign w:val="center"/>
          </w:tcPr>
          <w:p w14:paraId="2054454C" w14:textId="77777777" w:rsidR="00D6003D" w:rsidRPr="000B522C" w:rsidRDefault="00D6003D" w:rsidP="005F44FE">
            <w:pPr>
              <w:pStyle w:val="08-Tabelageral"/>
              <w:ind w:left="113" w:firstLine="61"/>
              <w:jc w:val="left"/>
              <w:rPr>
                <w:b w:val="0"/>
                <w:szCs w:val="14"/>
              </w:rPr>
            </w:pPr>
            <w:r w:rsidRPr="000B522C">
              <w:rPr>
                <w:b w:val="0"/>
                <w:szCs w:val="14"/>
              </w:rPr>
              <w:t>Municipais</w:t>
            </w:r>
          </w:p>
        </w:tc>
        <w:tc>
          <w:tcPr>
            <w:tcW w:w="639" w:type="dxa"/>
            <w:tcBorders>
              <w:top w:val="nil"/>
              <w:bottom w:val="nil"/>
            </w:tcBorders>
            <w:shd w:val="clear" w:color="auto" w:fill="auto"/>
            <w:vAlign w:val="center"/>
          </w:tcPr>
          <w:p w14:paraId="5BF329E2" w14:textId="77777777" w:rsidR="00D6003D" w:rsidRPr="000B522C" w:rsidRDefault="00D6003D" w:rsidP="005F44FE">
            <w:pPr>
              <w:pStyle w:val="08-Tabelageral"/>
              <w:ind w:left="113"/>
              <w:cnfStyle w:val="000000100000" w:firstRow="0" w:lastRow="0" w:firstColumn="0" w:lastColumn="0" w:oddVBand="0" w:evenVBand="0" w:oddHBand="1" w:evenHBand="0" w:firstRowFirstColumn="0" w:firstRowLastColumn="0" w:lastRowFirstColumn="0" w:lastRowLastColumn="0"/>
              <w:rPr>
                <w:szCs w:val="14"/>
              </w:rPr>
            </w:pPr>
          </w:p>
        </w:tc>
        <w:tc>
          <w:tcPr>
            <w:tcW w:w="1275" w:type="dxa"/>
            <w:tcBorders>
              <w:top w:val="nil"/>
              <w:bottom w:val="nil"/>
            </w:tcBorders>
            <w:shd w:val="clear" w:color="auto" w:fill="auto"/>
            <w:vAlign w:val="bottom"/>
          </w:tcPr>
          <w:p w14:paraId="1A9AA290" w14:textId="77777777" w:rsidR="00D6003D" w:rsidRPr="000B522C" w:rsidRDefault="00D6003D" w:rsidP="005F44FE">
            <w:pPr>
              <w:pStyle w:val="08-Tabelageral"/>
              <w:cnfStyle w:val="000000100000" w:firstRow="0" w:lastRow="0" w:firstColumn="0" w:lastColumn="0" w:oddVBand="0" w:evenVBand="0" w:oddHBand="1" w:evenHBand="0" w:firstRowFirstColumn="0" w:firstRowLastColumn="0" w:lastRowFirstColumn="0" w:lastRowLastColumn="0"/>
              <w:rPr>
                <w:szCs w:val="14"/>
              </w:rPr>
            </w:pPr>
            <w:r>
              <w:rPr>
                <w:rFonts w:cs="Arial"/>
                <w:szCs w:val="14"/>
              </w:rPr>
              <w:t>--</w:t>
            </w:r>
          </w:p>
        </w:tc>
        <w:tc>
          <w:tcPr>
            <w:tcW w:w="1267" w:type="dxa"/>
            <w:tcBorders>
              <w:top w:val="nil"/>
              <w:bottom w:val="nil"/>
            </w:tcBorders>
            <w:shd w:val="clear" w:color="auto" w:fill="auto"/>
            <w:vAlign w:val="bottom"/>
          </w:tcPr>
          <w:p w14:paraId="395B3186" w14:textId="77777777" w:rsidR="00D6003D" w:rsidRPr="000B522C" w:rsidRDefault="00D6003D" w:rsidP="005F44FE">
            <w:pPr>
              <w:pStyle w:val="08-Tabelageral"/>
              <w:ind w:left="113"/>
              <w:cnfStyle w:val="000000100000" w:firstRow="0" w:lastRow="0" w:firstColumn="0" w:lastColumn="0" w:oddVBand="0" w:evenVBand="0" w:oddHBand="1" w:evenHBand="0" w:firstRowFirstColumn="0" w:firstRowLastColumn="0" w:lastRowFirstColumn="0" w:lastRowLastColumn="0"/>
              <w:rPr>
                <w:szCs w:val="14"/>
              </w:rPr>
            </w:pPr>
            <w:r>
              <w:rPr>
                <w:rFonts w:cs="Arial"/>
                <w:szCs w:val="14"/>
              </w:rPr>
              <w:t>--</w:t>
            </w:r>
          </w:p>
        </w:tc>
        <w:tc>
          <w:tcPr>
            <w:tcW w:w="236" w:type="dxa"/>
            <w:tcBorders>
              <w:top w:val="nil"/>
              <w:bottom w:val="nil"/>
            </w:tcBorders>
            <w:shd w:val="clear" w:color="auto" w:fill="auto"/>
            <w:vAlign w:val="center"/>
          </w:tcPr>
          <w:p w14:paraId="7A87B8E5" w14:textId="77777777" w:rsidR="00D6003D" w:rsidRPr="000B522C" w:rsidRDefault="00D6003D" w:rsidP="005F44FE">
            <w:pPr>
              <w:pStyle w:val="08-Tabelageral"/>
              <w:ind w:left="113"/>
              <w:cnfStyle w:val="000000100000" w:firstRow="0" w:lastRow="0" w:firstColumn="0" w:lastColumn="0" w:oddVBand="0" w:evenVBand="0" w:oddHBand="1" w:evenHBand="0" w:firstRowFirstColumn="0" w:firstRowLastColumn="0" w:lastRowFirstColumn="0" w:lastRowLastColumn="0"/>
              <w:rPr>
                <w:szCs w:val="14"/>
              </w:rPr>
            </w:pPr>
          </w:p>
        </w:tc>
        <w:tc>
          <w:tcPr>
            <w:tcW w:w="1174" w:type="dxa"/>
            <w:tcBorders>
              <w:top w:val="nil"/>
              <w:bottom w:val="nil"/>
            </w:tcBorders>
            <w:shd w:val="clear" w:color="auto" w:fill="auto"/>
            <w:vAlign w:val="bottom"/>
          </w:tcPr>
          <w:p w14:paraId="43CD1384" w14:textId="77777777" w:rsidR="00D6003D" w:rsidRPr="000B522C" w:rsidRDefault="00D6003D" w:rsidP="005F44FE">
            <w:pPr>
              <w:pStyle w:val="08-Tabelageral"/>
              <w:cnfStyle w:val="000000100000" w:firstRow="0" w:lastRow="0" w:firstColumn="0" w:lastColumn="0" w:oddVBand="0" w:evenVBand="0" w:oddHBand="1" w:evenHBand="0" w:firstRowFirstColumn="0" w:firstRowLastColumn="0" w:lastRowFirstColumn="0" w:lastRowLastColumn="0"/>
              <w:rPr>
                <w:szCs w:val="14"/>
              </w:rPr>
            </w:pPr>
            <w:r>
              <w:rPr>
                <w:rFonts w:cs="Arial"/>
                <w:szCs w:val="14"/>
              </w:rPr>
              <w:t>110.121</w:t>
            </w:r>
          </w:p>
        </w:tc>
        <w:tc>
          <w:tcPr>
            <w:tcW w:w="1337" w:type="dxa"/>
            <w:tcBorders>
              <w:top w:val="nil"/>
              <w:bottom w:val="nil"/>
            </w:tcBorders>
            <w:shd w:val="clear" w:color="auto" w:fill="auto"/>
            <w:vAlign w:val="bottom"/>
          </w:tcPr>
          <w:p w14:paraId="2D727F34" w14:textId="77777777" w:rsidR="00D6003D" w:rsidRPr="000B522C" w:rsidRDefault="00D6003D" w:rsidP="005F44FE">
            <w:pPr>
              <w:pStyle w:val="08-Tabelageral"/>
              <w:spacing w:line="276" w:lineRule="auto"/>
              <w:cnfStyle w:val="000000100000" w:firstRow="0" w:lastRow="0" w:firstColumn="0" w:lastColumn="0" w:oddVBand="0" w:evenVBand="0" w:oddHBand="1" w:evenHBand="0" w:firstRowFirstColumn="0" w:firstRowLastColumn="0" w:lastRowFirstColumn="0" w:lastRowLastColumn="0"/>
              <w:rPr>
                <w:rFonts w:cs="Arial"/>
                <w:szCs w:val="14"/>
              </w:rPr>
            </w:pPr>
            <w:r>
              <w:rPr>
                <w:rFonts w:cs="Arial"/>
                <w:szCs w:val="14"/>
              </w:rPr>
              <w:t>92.397</w:t>
            </w:r>
          </w:p>
        </w:tc>
      </w:tr>
      <w:tr w:rsidR="00D6003D" w:rsidRPr="00406B5A" w14:paraId="1E566AF2" w14:textId="77777777" w:rsidTr="00D6003D">
        <w:trPr>
          <w:trHeight w:val="238"/>
          <w:jc w:val="center"/>
        </w:trPr>
        <w:tc>
          <w:tcPr>
            <w:cnfStyle w:val="001000000000" w:firstRow="0" w:lastRow="0" w:firstColumn="1" w:lastColumn="0" w:oddVBand="0" w:evenVBand="0" w:oddHBand="0" w:evenHBand="0" w:firstRowFirstColumn="0" w:firstRowLastColumn="0" w:lastRowFirstColumn="0" w:lastRowLastColumn="0"/>
            <w:tcW w:w="3756" w:type="dxa"/>
            <w:tcBorders>
              <w:top w:val="nil"/>
              <w:bottom w:val="nil"/>
            </w:tcBorders>
            <w:shd w:val="clear" w:color="auto" w:fill="auto"/>
            <w:vAlign w:val="center"/>
          </w:tcPr>
          <w:p w14:paraId="76FFE141" w14:textId="77777777" w:rsidR="00D6003D" w:rsidRPr="000B522C" w:rsidRDefault="00D6003D" w:rsidP="005F44FE">
            <w:pPr>
              <w:pStyle w:val="08-Tabelageral"/>
              <w:ind w:left="113"/>
              <w:jc w:val="left"/>
              <w:rPr>
                <w:szCs w:val="14"/>
              </w:rPr>
            </w:pPr>
            <w:r w:rsidRPr="000B522C">
              <w:rPr>
                <w:szCs w:val="14"/>
              </w:rPr>
              <w:t xml:space="preserve">Remuneração de </w:t>
            </w:r>
            <w:r>
              <w:rPr>
                <w:szCs w:val="14"/>
              </w:rPr>
              <w:t>c</w:t>
            </w:r>
            <w:r w:rsidRPr="000B522C">
              <w:rPr>
                <w:szCs w:val="14"/>
              </w:rPr>
              <w:t xml:space="preserve">apitais de </w:t>
            </w:r>
            <w:r>
              <w:rPr>
                <w:szCs w:val="14"/>
              </w:rPr>
              <w:t>t</w:t>
            </w:r>
            <w:r w:rsidRPr="000B522C">
              <w:rPr>
                <w:szCs w:val="14"/>
              </w:rPr>
              <w:t>erceiros</w:t>
            </w:r>
          </w:p>
        </w:tc>
        <w:tc>
          <w:tcPr>
            <w:tcW w:w="639" w:type="dxa"/>
            <w:tcBorders>
              <w:top w:val="nil"/>
              <w:bottom w:val="nil"/>
            </w:tcBorders>
            <w:shd w:val="clear" w:color="auto" w:fill="auto"/>
            <w:vAlign w:val="center"/>
          </w:tcPr>
          <w:p w14:paraId="5171659C" w14:textId="77777777" w:rsidR="00D6003D" w:rsidRPr="000B522C" w:rsidRDefault="00D6003D" w:rsidP="005F44FE">
            <w:pPr>
              <w:pStyle w:val="08-Tabelageral"/>
              <w:ind w:left="113"/>
              <w:cnfStyle w:val="000000000000" w:firstRow="0" w:lastRow="0" w:firstColumn="0" w:lastColumn="0" w:oddVBand="0" w:evenVBand="0" w:oddHBand="0" w:evenHBand="0" w:firstRowFirstColumn="0" w:firstRowLastColumn="0" w:lastRowFirstColumn="0" w:lastRowLastColumn="0"/>
              <w:rPr>
                <w:szCs w:val="14"/>
              </w:rPr>
            </w:pPr>
          </w:p>
        </w:tc>
        <w:tc>
          <w:tcPr>
            <w:tcW w:w="1275" w:type="dxa"/>
            <w:tcBorders>
              <w:top w:val="nil"/>
              <w:bottom w:val="nil"/>
            </w:tcBorders>
            <w:shd w:val="clear" w:color="auto" w:fill="auto"/>
            <w:vAlign w:val="bottom"/>
          </w:tcPr>
          <w:p w14:paraId="0653FA33" w14:textId="77777777" w:rsidR="00D6003D" w:rsidRPr="000B522C" w:rsidRDefault="00D6003D" w:rsidP="005F44FE">
            <w:pPr>
              <w:pStyle w:val="08-Tabelageral"/>
              <w:cnfStyle w:val="000000000000" w:firstRow="0" w:lastRow="0" w:firstColumn="0" w:lastColumn="0" w:oddVBand="0" w:evenVBand="0" w:oddHBand="0" w:evenHBand="0" w:firstRowFirstColumn="0" w:firstRowLastColumn="0" w:lastRowFirstColumn="0" w:lastRowLastColumn="0"/>
              <w:rPr>
                <w:szCs w:val="14"/>
              </w:rPr>
            </w:pPr>
            <w:r>
              <w:rPr>
                <w:rFonts w:cs="Arial"/>
                <w:b/>
                <w:bCs/>
                <w:szCs w:val="14"/>
              </w:rPr>
              <w:t>28.879</w:t>
            </w:r>
          </w:p>
        </w:tc>
        <w:tc>
          <w:tcPr>
            <w:tcW w:w="1267" w:type="dxa"/>
            <w:tcBorders>
              <w:top w:val="nil"/>
              <w:bottom w:val="nil"/>
            </w:tcBorders>
            <w:shd w:val="clear" w:color="auto" w:fill="auto"/>
            <w:vAlign w:val="bottom"/>
          </w:tcPr>
          <w:p w14:paraId="5EB238EA" w14:textId="77777777" w:rsidR="00D6003D" w:rsidRPr="000B522C" w:rsidRDefault="00D6003D" w:rsidP="005F44FE">
            <w:pPr>
              <w:pStyle w:val="08-Tabelageral"/>
              <w:ind w:left="113"/>
              <w:cnfStyle w:val="000000000000" w:firstRow="0" w:lastRow="0" w:firstColumn="0" w:lastColumn="0" w:oddVBand="0" w:evenVBand="0" w:oddHBand="0" w:evenHBand="0" w:firstRowFirstColumn="0" w:firstRowLastColumn="0" w:lastRowFirstColumn="0" w:lastRowLastColumn="0"/>
              <w:rPr>
                <w:szCs w:val="14"/>
              </w:rPr>
            </w:pPr>
            <w:r>
              <w:rPr>
                <w:rFonts w:cs="Arial"/>
                <w:b/>
                <w:bCs/>
                <w:szCs w:val="14"/>
              </w:rPr>
              <w:t>4.734</w:t>
            </w:r>
          </w:p>
        </w:tc>
        <w:tc>
          <w:tcPr>
            <w:tcW w:w="236" w:type="dxa"/>
            <w:tcBorders>
              <w:top w:val="nil"/>
              <w:bottom w:val="nil"/>
            </w:tcBorders>
            <w:shd w:val="clear" w:color="auto" w:fill="auto"/>
            <w:vAlign w:val="center"/>
          </w:tcPr>
          <w:p w14:paraId="763E404C" w14:textId="77777777" w:rsidR="00D6003D" w:rsidRPr="000B522C" w:rsidRDefault="00D6003D" w:rsidP="005F44FE">
            <w:pPr>
              <w:pStyle w:val="08-Tabelageral"/>
              <w:ind w:left="113"/>
              <w:cnfStyle w:val="000000000000" w:firstRow="0" w:lastRow="0" w:firstColumn="0" w:lastColumn="0" w:oddVBand="0" w:evenVBand="0" w:oddHBand="0" w:evenHBand="0" w:firstRowFirstColumn="0" w:firstRowLastColumn="0" w:lastRowFirstColumn="0" w:lastRowLastColumn="0"/>
              <w:rPr>
                <w:szCs w:val="14"/>
              </w:rPr>
            </w:pPr>
          </w:p>
        </w:tc>
        <w:tc>
          <w:tcPr>
            <w:tcW w:w="1174" w:type="dxa"/>
            <w:tcBorders>
              <w:top w:val="nil"/>
              <w:bottom w:val="nil"/>
            </w:tcBorders>
            <w:shd w:val="clear" w:color="auto" w:fill="auto"/>
            <w:vAlign w:val="bottom"/>
          </w:tcPr>
          <w:p w14:paraId="4D3594E7" w14:textId="77777777" w:rsidR="00D6003D" w:rsidRPr="000B522C" w:rsidRDefault="00D6003D" w:rsidP="005F44FE">
            <w:pPr>
              <w:pStyle w:val="08-Tabelageral"/>
              <w:cnfStyle w:val="000000000000" w:firstRow="0" w:lastRow="0" w:firstColumn="0" w:lastColumn="0" w:oddVBand="0" w:evenVBand="0" w:oddHBand="0" w:evenHBand="0" w:firstRowFirstColumn="0" w:firstRowLastColumn="0" w:lastRowFirstColumn="0" w:lastRowLastColumn="0"/>
              <w:rPr>
                <w:szCs w:val="14"/>
              </w:rPr>
            </w:pPr>
            <w:r>
              <w:rPr>
                <w:rFonts w:cs="Arial"/>
                <w:b/>
                <w:bCs/>
                <w:szCs w:val="14"/>
              </w:rPr>
              <w:t>32.814</w:t>
            </w:r>
          </w:p>
        </w:tc>
        <w:tc>
          <w:tcPr>
            <w:tcW w:w="1337" w:type="dxa"/>
            <w:tcBorders>
              <w:top w:val="nil"/>
              <w:bottom w:val="nil"/>
            </w:tcBorders>
            <w:shd w:val="clear" w:color="auto" w:fill="auto"/>
            <w:vAlign w:val="bottom"/>
          </w:tcPr>
          <w:p w14:paraId="1B9E2DF9" w14:textId="77777777" w:rsidR="00D6003D" w:rsidRPr="000B522C" w:rsidRDefault="00D6003D" w:rsidP="005F44FE">
            <w:pPr>
              <w:pStyle w:val="08-Tabelageral"/>
              <w:spacing w:line="276" w:lineRule="auto"/>
              <w:cnfStyle w:val="000000000000" w:firstRow="0" w:lastRow="0" w:firstColumn="0" w:lastColumn="0" w:oddVBand="0" w:evenVBand="0" w:oddHBand="0" w:evenHBand="0" w:firstRowFirstColumn="0" w:firstRowLastColumn="0" w:lastRowFirstColumn="0" w:lastRowLastColumn="0"/>
              <w:rPr>
                <w:rFonts w:cs="Arial"/>
                <w:szCs w:val="14"/>
              </w:rPr>
            </w:pPr>
            <w:r>
              <w:rPr>
                <w:rFonts w:cs="Arial"/>
                <w:b/>
                <w:bCs/>
                <w:szCs w:val="14"/>
              </w:rPr>
              <w:t>7.482</w:t>
            </w:r>
          </w:p>
        </w:tc>
      </w:tr>
      <w:tr w:rsidR="00D6003D" w:rsidRPr="00CE1460" w14:paraId="4FE56614" w14:textId="77777777" w:rsidTr="00D6003D">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756" w:type="dxa"/>
            <w:tcBorders>
              <w:top w:val="nil"/>
              <w:bottom w:val="nil"/>
            </w:tcBorders>
            <w:shd w:val="clear" w:color="auto" w:fill="auto"/>
            <w:vAlign w:val="center"/>
          </w:tcPr>
          <w:p w14:paraId="7451964F" w14:textId="77777777" w:rsidR="00D6003D" w:rsidRPr="000B522C" w:rsidRDefault="00D6003D" w:rsidP="005F44FE">
            <w:pPr>
              <w:pStyle w:val="08-Tabelageral"/>
              <w:ind w:left="113" w:firstLine="61"/>
              <w:jc w:val="left"/>
              <w:rPr>
                <w:b w:val="0"/>
                <w:szCs w:val="14"/>
              </w:rPr>
            </w:pPr>
            <w:r w:rsidRPr="000B522C">
              <w:rPr>
                <w:b w:val="0"/>
                <w:szCs w:val="14"/>
              </w:rPr>
              <w:t>Juros</w:t>
            </w:r>
          </w:p>
        </w:tc>
        <w:tc>
          <w:tcPr>
            <w:tcW w:w="639" w:type="dxa"/>
            <w:tcBorders>
              <w:top w:val="nil"/>
              <w:bottom w:val="nil"/>
            </w:tcBorders>
            <w:shd w:val="clear" w:color="auto" w:fill="auto"/>
            <w:vAlign w:val="center"/>
          </w:tcPr>
          <w:p w14:paraId="79005114" w14:textId="77777777" w:rsidR="00D6003D" w:rsidRPr="001011C5" w:rsidRDefault="00D6003D" w:rsidP="005F44FE">
            <w:pPr>
              <w:pStyle w:val="08-Tabelageral"/>
              <w:ind w:left="113"/>
              <w:cnfStyle w:val="000000100000" w:firstRow="0" w:lastRow="0" w:firstColumn="0" w:lastColumn="0" w:oddVBand="0" w:evenVBand="0" w:oddHBand="1" w:evenHBand="0" w:firstRowFirstColumn="0" w:firstRowLastColumn="0" w:lastRowFirstColumn="0" w:lastRowLastColumn="0"/>
              <w:rPr>
                <w:szCs w:val="14"/>
              </w:rPr>
            </w:pPr>
            <w:r w:rsidRPr="001011C5">
              <w:rPr>
                <w:szCs w:val="14"/>
              </w:rPr>
              <w:t>[14]</w:t>
            </w:r>
          </w:p>
        </w:tc>
        <w:tc>
          <w:tcPr>
            <w:tcW w:w="1275" w:type="dxa"/>
            <w:tcBorders>
              <w:top w:val="nil"/>
              <w:bottom w:val="nil"/>
            </w:tcBorders>
            <w:shd w:val="clear" w:color="auto" w:fill="auto"/>
            <w:vAlign w:val="bottom"/>
          </w:tcPr>
          <w:p w14:paraId="1C335A30" w14:textId="77777777" w:rsidR="00D6003D" w:rsidRPr="000B522C" w:rsidRDefault="00D6003D" w:rsidP="005F44FE">
            <w:pPr>
              <w:pStyle w:val="08-Tabelageral"/>
              <w:ind w:left="113" w:firstLine="61"/>
              <w:cnfStyle w:val="000000100000" w:firstRow="0" w:lastRow="0" w:firstColumn="0" w:lastColumn="0" w:oddVBand="0" w:evenVBand="0" w:oddHBand="1" w:evenHBand="0" w:firstRowFirstColumn="0" w:firstRowLastColumn="0" w:lastRowFirstColumn="0" w:lastRowLastColumn="0"/>
              <w:rPr>
                <w:b/>
                <w:szCs w:val="14"/>
              </w:rPr>
            </w:pPr>
            <w:r>
              <w:rPr>
                <w:rFonts w:cs="Arial"/>
                <w:szCs w:val="14"/>
              </w:rPr>
              <w:t>28.095</w:t>
            </w:r>
          </w:p>
        </w:tc>
        <w:tc>
          <w:tcPr>
            <w:tcW w:w="1267" w:type="dxa"/>
            <w:tcBorders>
              <w:top w:val="nil"/>
              <w:bottom w:val="nil"/>
            </w:tcBorders>
            <w:shd w:val="clear" w:color="auto" w:fill="auto"/>
            <w:vAlign w:val="bottom"/>
          </w:tcPr>
          <w:p w14:paraId="7917A8E5" w14:textId="77777777" w:rsidR="00D6003D" w:rsidRPr="000B522C" w:rsidRDefault="00D6003D" w:rsidP="005F44FE">
            <w:pPr>
              <w:pStyle w:val="08-Tabelageral"/>
              <w:ind w:left="113" w:firstLine="61"/>
              <w:cnfStyle w:val="000000100000" w:firstRow="0" w:lastRow="0" w:firstColumn="0" w:lastColumn="0" w:oddVBand="0" w:evenVBand="0" w:oddHBand="1" w:evenHBand="0" w:firstRowFirstColumn="0" w:firstRowLastColumn="0" w:lastRowFirstColumn="0" w:lastRowLastColumn="0"/>
              <w:rPr>
                <w:b/>
                <w:szCs w:val="14"/>
              </w:rPr>
            </w:pPr>
            <w:r>
              <w:rPr>
                <w:rFonts w:cs="Arial"/>
                <w:szCs w:val="14"/>
              </w:rPr>
              <w:t>4.091</w:t>
            </w:r>
          </w:p>
        </w:tc>
        <w:tc>
          <w:tcPr>
            <w:tcW w:w="236" w:type="dxa"/>
            <w:tcBorders>
              <w:top w:val="nil"/>
              <w:bottom w:val="nil"/>
            </w:tcBorders>
            <w:shd w:val="clear" w:color="auto" w:fill="auto"/>
            <w:vAlign w:val="center"/>
          </w:tcPr>
          <w:p w14:paraId="1BB741A5" w14:textId="77777777" w:rsidR="00D6003D" w:rsidRPr="000B522C" w:rsidRDefault="00D6003D" w:rsidP="005F44FE">
            <w:pPr>
              <w:pStyle w:val="08-Tabelageral"/>
              <w:ind w:left="113" w:firstLine="61"/>
              <w:cnfStyle w:val="000000100000" w:firstRow="0" w:lastRow="0" w:firstColumn="0" w:lastColumn="0" w:oddVBand="0" w:evenVBand="0" w:oddHBand="1" w:evenHBand="0" w:firstRowFirstColumn="0" w:firstRowLastColumn="0" w:lastRowFirstColumn="0" w:lastRowLastColumn="0"/>
              <w:rPr>
                <w:b/>
                <w:szCs w:val="14"/>
              </w:rPr>
            </w:pPr>
          </w:p>
        </w:tc>
        <w:tc>
          <w:tcPr>
            <w:tcW w:w="1174" w:type="dxa"/>
            <w:tcBorders>
              <w:top w:val="nil"/>
              <w:bottom w:val="nil"/>
            </w:tcBorders>
            <w:shd w:val="clear" w:color="auto" w:fill="auto"/>
            <w:vAlign w:val="bottom"/>
          </w:tcPr>
          <w:p w14:paraId="605E1282" w14:textId="77777777" w:rsidR="00D6003D" w:rsidRPr="000B522C" w:rsidRDefault="00D6003D" w:rsidP="005F44FE">
            <w:pPr>
              <w:pStyle w:val="08-Tabelageral"/>
              <w:ind w:left="113" w:firstLine="61"/>
              <w:cnfStyle w:val="000000100000" w:firstRow="0" w:lastRow="0" w:firstColumn="0" w:lastColumn="0" w:oddVBand="0" w:evenVBand="0" w:oddHBand="1" w:evenHBand="0" w:firstRowFirstColumn="0" w:firstRowLastColumn="0" w:lastRowFirstColumn="0" w:lastRowLastColumn="0"/>
              <w:rPr>
                <w:b/>
                <w:szCs w:val="14"/>
              </w:rPr>
            </w:pPr>
            <w:r>
              <w:rPr>
                <w:rFonts w:cs="Arial"/>
                <w:szCs w:val="14"/>
              </w:rPr>
              <w:t>29.501</w:t>
            </w:r>
          </w:p>
        </w:tc>
        <w:tc>
          <w:tcPr>
            <w:tcW w:w="1337" w:type="dxa"/>
            <w:tcBorders>
              <w:top w:val="nil"/>
              <w:bottom w:val="nil"/>
            </w:tcBorders>
            <w:shd w:val="clear" w:color="auto" w:fill="auto"/>
            <w:vAlign w:val="bottom"/>
          </w:tcPr>
          <w:p w14:paraId="13F8EE94" w14:textId="77777777" w:rsidR="00D6003D" w:rsidRPr="000B522C" w:rsidRDefault="00D6003D" w:rsidP="005F44FE">
            <w:pPr>
              <w:pStyle w:val="08-Tabelageral"/>
              <w:ind w:left="113" w:firstLine="61"/>
              <w:cnfStyle w:val="000000100000" w:firstRow="0" w:lastRow="0" w:firstColumn="0" w:lastColumn="0" w:oddVBand="0" w:evenVBand="0" w:oddHBand="1" w:evenHBand="0" w:firstRowFirstColumn="0" w:firstRowLastColumn="0" w:lastRowFirstColumn="0" w:lastRowLastColumn="0"/>
              <w:rPr>
                <w:b/>
                <w:szCs w:val="14"/>
              </w:rPr>
            </w:pPr>
            <w:r>
              <w:rPr>
                <w:rFonts w:cs="Arial"/>
                <w:szCs w:val="14"/>
              </w:rPr>
              <w:t>4.515</w:t>
            </w:r>
          </w:p>
        </w:tc>
      </w:tr>
      <w:tr w:rsidR="00D6003D" w:rsidRPr="00D55D95" w14:paraId="6DD8AD53" w14:textId="77777777" w:rsidTr="00D6003D">
        <w:trPr>
          <w:trHeight w:val="238"/>
          <w:jc w:val="center"/>
        </w:trPr>
        <w:tc>
          <w:tcPr>
            <w:cnfStyle w:val="001000000000" w:firstRow="0" w:lastRow="0" w:firstColumn="1" w:lastColumn="0" w:oddVBand="0" w:evenVBand="0" w:oddHBand="0" w:evenHBand="0" w:firstRowFirstColumn="0" w:firstRowLastColumn="0" w:lastRowFirstColumn="0" w:lastRowLastColumn="0"/>
            <w:tcW w:w="3756" w:type="dxa"/>
            <w:tcBorders>
              <w:top w:val="nil"/>
              <w:bottom w:val="nil"/>
            </w:tcBorders>
            <w:shd w:val="clear" w:color="auto" w:fill="auto"/>
            <w:vAlign w:val="center"/>
          </w:tcPr>
          <w:p w14:paraId="2E89DD97" w14:textId="77777777" w:rsidR="00D6003D" w:rsidRPr="000B522C" w:rsidRDefault="00D6003D" w:rsidP="005F44FE">
            <w:pPr>
              <w:pStyle w:val="08-Tabelageral"/>
              <w:ind w:left="113" w:firstLine="61"/>
              <w:jc w:val="left"/>
              <w:rPr>
                <w:b w:val="0"/>
                <w:szCs w:val="14"/>
              </w:rPr>
            </w:pPr>
            <w:r w:rsidRPr="000B522C">
              <w:rPr>
                <w:b w:val="0"/>
                <w:szCs w:val="14"/>
              </w:rPr>
              <w:t>Aluguéis</w:t>
            </w:r>
          </w:p>
        </w:tc>
        <w:tc>
          <w:tcPr>
            <w:tcW w:w="639" w:type="dxa"/>
            <w:tcBorders>
              <w:top w:val="nil"/>
              <w:bottom w:val="nil"/>
            </w:tcBorders>
            <w:shd w:val="clear" w:color="auto" w:fill="auto"/>
            <w:vAlign w:val="center"/>
          </w:tcPr>
          <w:p w14:paraId="7A06B8E7" w14:textId="77777777" w:rsidR="00D6003D" w:rsidRPr="000B522C" w:rsidRDefault="00D6003D" w:rsidP="005F44FE">
            <w:pPr>
              <w:pStyle w:val="08-Tabelageral"/>
              <w:ind w:left="113" w:firstLine="61"/>
              <w:jc w:val="left"/>
              <w:cnfStyle w:val="000000000000" w:firstRow="0" w:lastRow="0" w:firstColumn="0" w:lastColumn="0" w:oddVBand="0" w:evenVBand="0" w:oddHBand="0" w:evenHBand="0" w:firstRowFirstColumn="0" w:firstRowLastColumn="0" w:lastRowFirstColumn="0" w:lastRowLastColumn="0"/>
              <w:rPr>
                <w:b/>
                <w:szCs w:val="14"/>
              </w:rPr>
            </w:pPr>
          </w:p>
        </w:tc>
        <w:tc>
          <w:tcPr>
            <w:tcW w:w="1275" w:type="dxa"/>
            <w:tcBorders>
              <w:top w:val="nil"/>
              <w:bottom w:val="nil"/>
            </w:tcBorders>
            <w:shd w:val="clear" w:color="auto" w:fill="auto"/>
            <w:vAlign w:val="bottom"/>
          </w:tcPr>
          <w:p w14:paraId="6EF067F5" w14:textId="77777777" w:rsidR="00D6003D" w:rsidRPr="000B522C" w:rsidRDefault="00D6003D" w:rsidP="005F44FE">
            <w:pPr>
              <w:pStyle w:val="08-Tabelageral"/>
              <w:ind w:left="113" w:firstLine="61"/>
              <w:cnfStyle w:val="000000000000" w:firstRow="0" w:lastRow="0" w:firstColumn="0" w:lastColumn="0" w:oddVBand="0" w:evenVBand="0" w:oddHBand="0" w:evenHBand="0" w:firstRowFirstColumn="0" w:firstRowLastColumn="0" w:lastRowFirstColumn="0" w:lastRowLastColumn="0"/>
              <w:rPr>
                <w:b/>
                <w:szCs w:val="14"/>
              </w:rPr>
            </w:pPr>
            <w:r>
              <w:rPr>
                <w:rFonts w:cs="Arial"/>
                <w:szCs w:val="14"/>
              </w:rPr>
              <w:t>784</w:t>
            </w:r>
          </w:p>
        </w:tc>
        <w:tc>
          <w:tcPr>
            <w:tcW w:w="1267" w:type="dxa"/>
            <w:tcBorders>
              <w:top w:val="nil"/>
              <w:bottom w:val="nil"/>
            </w:tcBorders>
            <w:shd w:val="clear" w:color="auto" w:fill="auto"/>
            <w:vAlign w:val="bottom"/>
          </w:tcPr>
          <w:p w14:paraId="17D10D87" w14:textId="77777777" w:rsidR="00D6003D" w:rsidRPr="000B522C" w:rsidRDefault="00D6003D" w:rsidP="005F44FE">
            <w:pPr>
              <w:pStyle w:val="08-Tabelageral"/>
              <w:ind w:left="113" w:firstLine="61"/>
              <w:cnfStyle w:val="000000000000" w:firstRow="0" w:lastRow="0" w:firstColumn="0" w:lastColumn="0" w:oddVBand="0" w:evenVBand="0" w:oddHBand="0" w:evenHBand="0" w:firstRowFirstColumn="0" w:firstRowLastColumn="0" w:lastRowFirstColumn="0" w:lastRowLastColumn="0"/>
              <w:rPr>
                <w:b/>
                <w:szCs w:val="14"/>
              </w:rPr>
            </w:pPr>
            <w:r>
              <w:rPr>
                <w:rFonts w:cs="Arial"/>
                <w:szCs w:val="14"/>
              </w:rPr>
              <w:t>643</w:t>
            </w:r>
          </w:p>
        </w:tc>
        <w:tc>
          <w:tcPr>
            <w:tcW w:w="236" w:type="dxa"/>
            <w:tcBorders>
              <w:top w:val="nil"/>
              <w:bottom w:val="nil"/>
            </w:tcBorders>
            <w:shd w:val="clear" w:color="auto" w:fill="auto"/>
            <w:vAlign w:val="center"/>
          </w:tcPr>
          <w:p w14:paraId="4A00C0B2" w14:textId="77777777" w:rsidR="00D6003D" w:rsidRPr="000B522C" w:rsidRDefault="00D6003D" w:rsidP="005F44FE">
            <w:pPr>
              <w:pStyle w:val="08-Tabelageral"/>
              <w:ind w:left="113" w:firstLine="61"/>
              <w:cnfStyle w:val="000000000000" w:firstRow="0" w:lastRow="0" w:firstColumn="0" w:lastColumn="0" w:oddVBand="0" w:evenVBand="0" w:oddHBand="0" w:evenHBand="0" w:firstRowFirstColumn="0" w:firstRowLastColumn="0" w:lastRowFirstColumn="0" w:lastRowLastColumn="0"/>
              <w:rPr>
                <w:b/>
                <w:szCs w:val="14"/>
              </w:rPr>
            </w:pPr>
          </w:p>
        </w:tc>
        <w:tc>
          <w:tcPr>
            <w:tcW w:w="1174" w:type="dxa"/>
            <w:tcBorders>
              <w:top w:val="nil"/>
              <w:bottom w:val="nil"/>
            </w:tcBorders>
            <w:shd w:val="clear" w:color="auto" w:fill="auto"/>
            <w:vAlign w:val="bottom"/>
          </w:tcPr>
          <w:p w14:paraId="19ED3F8A" w14:textId="77777777" w:rsidR="00D6003D" w:rsidRPr="000B522C" w:rsidRDefault="00D6003D" w:rsidP="005F44FE">
            <w:pPr>
              <w:pStyle w:val="08-Tabelageral"/>
              <w:ind w:left="113" w:firstLine="61"/>
              <w:cnfStyle w:val="000000000000" w:firstRow="0" w:lastRow="0" w:firstColumn="0" w:lastColumn="0" w:oddVBand="0" w:evenVBand="0" w:oddHBand="0" w:evenHBand="0" w:firstRowFirstColumn="0" w:firstRowLastColumn="0" w:lastRowFirstColumn="0" w:lastRowLastColumn="0"/>
              <w:rPr>
                <w:b/>
                <w:szCs w:val="14"/>
              </w:rPr>
            </w:pPr>
            <w:r>
              <w:rPr>
                <w:rFonts w:cs="Arial"/>
                <w:szCs w:val="14"/>
              </w:rPr>
              <w:t>3.313</w:t>
            </w:r>
          </w:p>
        </w:tc>
        <w:tc>
          <w:tcPr>
            <w:tcW w:w="1337" w:type="dxa"/>
            <w:tcBorders>
              <w:top w:val="nil"/>
              <w:bottom w:val="nil"/>
            </w:tcBorders>
            <w:shd w:val="clear" w:color="auto" w:fill="auto"/>
            <w:vAlign w:val="bottom"/>
          </w:tcPr>
          <w:p w14:paraId="3DAB4090" w14:textId="77777777" w:rsidR="00D6003D" w:rsidRPr="000B522C" w:rsidRDefault="00D6003D" w:rsidP="005F44FE">
            <w:pPr>
              <w:pStyle w:val="08-Tabelageral"/>
              <w:ind w:left="113" w:firstLine="61"/>
              <w:cnfStyle w:val="000000000000" w:firstRow="0" w:lastRow="0" w:firstColumn="0" w:lastColumn="0" w:oddVBand="0" w:evenVBand="0" w:oddHBand="0" w:evenHBand="0" w:firstRowFirstColumn="0" w:firstRowLastColumn="0" w:lastRowFirstColumn="0" w:lastRowLastColumn="0"/>
              <w:rPr>
                <w:b/>
                <w:szCs w:val="14"/>
              </w:rPr>
            </w:pPr>
            <w:r>
              <w:rPr>
                <w:rFonts w:cs="Arial"/>
                <w:szCs w:val="14"/>
              </w:rPr>
              <w:t>2.967</w:t>
            </w:r>
          </w:p>
        </w:tc>
      </w:tr>
      <w:tr w:rsidR="00D6003D" w:rsidRPr="00406B5A" w14:paraId="7E6B4193" w14:textId="77777777" w:rsidTr="00D6003D">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756" w:type="dxa"/>
            <w:tcBorders>
              <w:top w:val="nil"/>
              <w:bottom w:val="nil"/>
            </w:tcBorders>
            <w:shd w:val="clear" w:color="auto" w:fill="auto"/>
            <w:vAlign w:val="center"/>
          </w:tcPr>
          <w:p w14:paraId="2C7E4144" w14:textId="77777777" w:rsidR="00D6003D" w:rsidRPr="000B522C" w:rsidRDefault="00D6003D" w:rsidP="005F44FE">
            <w:pPr>
              <w:pStyle w:val="08-Tabelageral"/>
              <w:ind w:left="113"/>
              <w:jc w:val="left"/>
              <w:rPr>
                <w:szCs w:val="14"/>
              </w:rPr>
            </w:pPr>
            <w:r w:rsidRPr="000B522C">
              <w:rPr>
                <w:szCs w:val="14"/>
              </w:rPr>
              <w:t>Remuneração de capita</w:t>
            </w:r>
            <w:r>
              <w:rPr>
                <w:szCs w:val="14"/>
              </w:rPr>
              <w:t>is</w:t>
            </w:r>
            <w:r w:rsidRPr="000B522C">
              <w:rPr>
                <w:szCs w:val="14"/>
              </w:rPr>
              <w:t xml:space="preserve"> próprio</w:t>
            </w:r>
            <w:r>
              <w:rPr>
                <w:szCs w:val="14"/>
              </w:rPr>
              <w:t>s</w:t>
            </w:r>
          </w:p>
        </w:tc>
        <w:tc>
          <w:tcPr>
            <w:tcW w:w="639" w:type="dxa"/>
            <w:tcBorders>
              <w:top w:val="nil"/>
              <w:bottom w:val="nil"/>
            </w:tcBorders>
            <w:shd w:val="clear" w:color="auto" w:fill="auto"/>
            <w:vAlign w:val="center"/>
          </w:tcPr>
          <w:p w14:paraId="029A87C7" w14:textId="77777777" w:rsidR="00D6003D" w:rsidRPr="000B522C" w:rsidRDefault="00D6003D" w:rsidP="005F44FE">
            <w:pPr>
              <w:pStyle w:val="08-Tabelageral"/>
              <w:ind w:left="113"/>
              <w:cnfStyle w:val="000000100000" w:firstRow="0" w:lastRow="0" w:firstColumn="0" w:lastColumn="0" w:oddVBand="0" w:evenVBand="0" w:oddHBand="1" w:evenHBand="0" w:firstRowFirstColumn="0" w:firstRowLastColumn="0" w:lastRowFirstColumn="0" w:lastRowLastColumn="0"/>
              <w:rPr>
                <w:szCs w:val="14"/>
              </w:rPr>
            </w:pPr>
          </w:p>
        </w:tc>
        <w:tc>
          <w:tcPr>
            <w:tcW w:w="1275" w:type="dxa"/>
            <w:tcBorders>
              <w:top w:val="nil"/>
              <w:bottom w:val="nil"/>
            </w:tcBorders>
            <w:shd w:val="clear" w:color="auto" w:fill="auto"/>
            <w:vAlign w:val="bottom"/>
          </w:tcPr>
          <w:p w14:paraId="7D578800" w14:textId="77777777" w:rsidR="00D6003D" w:rsidRPr="000B522C" w:rsidRDefault="00D6003D" w:rsidP="005F44FE">
            <w:pPr>
              <w:pStyle w:val="08-Tabelageral"/>
              <w:cnfStyle w:val="000000100000" w:firstRow="0" w:lastRow="0" w:firstColumn="0" w:lastColumn="0" w:oddVBand="0" w:evenVBand="0" w:oddHBand="1" w:evenHBand="0" w:firstRowFirstColumn="0" w:firstRowLastColumn="0" w:lastRowFirstColumn="0" w:lastRowLastColumn="0"/>
              <w:rPr>
                <w:szCs w:val="14"/>
              </w:rPr>
            </w:pPr>
            <w:r>
              <w:rPr>
                <w:rFonts w:cs="Arial"/>
                <w:b/>
                <w:bCs/>
                <w:szCs w:val="14"/>
              </w:rPr>
              <w:t>6.044.571</w:t>
            </w:r>
          </w:p>
        </w:tc>
        <w:tc>
          <w:tcPr>
            <w:tcW w:w="1267" w:type="dxa"/>
            <w:tcBorders>
              <w:top w:val="nil"/>
              <w:bottom w:val="nil"/>
            </w:tcBorders>
            <w:shd w:val="clear" w:color="auto" w:fill="auto"/>
            <w:vAlign w:val="bottom"/>
          </w:tcPr>
          <w:p w14:paraId="22095660" w14:textId="77777777" w:rsidR="00D6003D" w:rsidRPr="000B522C" w:rsidRDefault="00D6003D" w:rsidP="005F44FE">
            <w:pPr>
              <w:pStyle w:val="08-Tabelageral"/>
              <w:spacing w:line="276" w:lineRule="auto"/>
              <w:cnfStyle w:val="000000100000" w:firstRow="0" w:lastRow="0" w:firstColumn="0" w:lastColumn="0" w:oddVBand="0" w:evenVBand="0" w:oddHBand="1" w:evenHBand="0" w:firstRowFirstColumn="0" w:firstRowLastColumn="0" w:lastRowFirstColumn="0" w:lastRowLastColumn="0"/>
            </w:pPr>
            <w:r>
              <w:rPr>
                <w:rFonts w:cs="Arial"/>
                <w:b/>
                <w:bCs/>
                <w:szCs w:val="14"/>
              </w:rPr>
              <w:t>3.933.217</w:t>
            </w:r>
          </w:p>
        </w:tc>
        <w:tc>
          <w:tcPr>
            <w:tcW w:w="236" w:type="dxa"/>
            <w:tcBorders>
              <w:top w:val="nil"/>
              <w:bottom w:val="nil"/>
            </w:tcBorders>
            <w:shd w:val="clear" w:color="auto" w:fill="auto"/>
            <w:vAlign w:val="center"/>
          </w:tcPr>
          <w:p w14:paraId="5B435A58" w14:textId="77777777" w:rsidR="00D6003D" w:rsidRPr="000B522C" w:rsidRDefault="00D6003D" w:rsidP="005F44FE">
            <w:pPr>
              <w:pStyle w:val="08-Tabelageral"/>
              <w:ind w:left="113"/>
              <w:cnfStyle w:val="000000100000" w:firstRow="0" w:lastRow="0" w:firstColumn="0" w:lastColumn="0" w:oddVBand="0" w:evenVBand="0" w:oddHBand="1" w:evenHBand="0" w:firstRowFirstColumn="0" w:firstRowLastColumn="0" w:lastRowFirstColumn="0" w:lastRowLastColumn="0"/>
              <w:rPr>
                <w:szCs w:val="14"/>
              </w:rPr>
            </w:pPr>
          </w:p>
        </w:tc>
        <w:tc>
          <w:tcPr>
            <w:tcW w:w="1174" w:type="dxa"/>
            <w:tcBorders>
              <w:top w:val="nil"/>
              <w:bottom w:val="nil"/>
            </w:tcBorders>
            <w:shd w:val="clear" w:color="auto" w:fill="auto"/>
            <w:vAlign w:val="bottom"/>
          </w:tcPr>
          <w:p w14:paraId="41EDC805" w14:textId="77777777" w:rsidR="00D6003D" w:rsidRPr="000B522C" w:rsidRDefault="00D6003D" w:rsidP="005F44FE">
            <w:pPr>
              <w:pStyle w:val="08-Tabelageral"/>
              <w:cnfStyle w:val="000000100000" w:firstRow="0" w:lastRow="0" w:firstColumn="0" w:lastColumn="0" w:oddVBand="0" w:evenVBand="0" w:oddHBand="1" w:evenHBand="0" w:firstRowFirstColumn="0" w:firstRowLastColumn="0" w:lastRowFirstColumn="0" w:lastRowLastColumn="0"/>
              <w:rPr>
                <w:szCs w:val="14"/>
              </w:rPr>
            </w:pPr>
            <w:r>
              <w:rPr>
                <w:rFonts w:cs="Arial"/>
                <w:b/>
                <w:bCs/>
                <w:szCs w:val="14"/>
              </w:rPr>
              <w:t>6.044.571</w:t>
            </w:r>
          </w:p>
        </w:tc>
        <w:tc>
          <w:tcPr>
            <w:tcW w:w="1337" w:type="dxa"/>
            <w:tcBorders>
              <w:top w:val="nil"/>
              <w:bottom w:val="nil"/>
            </w:tcBorders>
            <w:shd w:val="clear" w:color="auto" w:fill="auto"/>
            <w:vAlign w:val="bottom"/>
          </w:tcPr>
          <w:p w14:paraId="5A1F50CA" w14:textId="77777777" w:rsidR="00D6003D" w:rsidRPr="000B522C" w:rsidRDefault="00D6003D" w:rsidP="005F44FE">
            <w:pPr>
              <w:pStyle w:val="08-Tabelageral"/>
              <w:spacing w:line="276" w:lineRule="auto"/>
              <w:cnfStyle w:val="000000100000" w:firstRow="0" w:lastRow="0" w:firstColumn="0" w:lastColumn="0" w:oddVBand="0" w:evenVBand="0" w:oddHBand="1" w:evenHBand="0" w:firstRowFirstColumn="0" w:firstRowLastColumn="0" w:lastRowFirstColumn="0" w:lastRowLastColumn="0"/>
            </w:pPr>
            <w:r>
              <w:rPr>
                <w:rFonts w:cs="Arial"/>
                <w:b/>
                <w:bCs/>
                <w:szCs w:val="14"/>
              </w:rPr>
              <w:t>3.933.217</w:t>
            </w:r>
          </w:p>
        </w:tc>
      </w:tr>
      <w:tr w:rsidR="00D6003D" w:rsidRPr="00CE1460" w14:paraId="457F7ECD" w14:textId="77777777" w:rsidTr="00D6003D">
        <w:trPr>
          <w:trHeight w:val="238"/>
          <w:jc w:val="center"/>
        </w:trPr>
        <w:tc>
          <w:tcPr>
            <w:cnfStyle w:val="001000000000" w:firstRow="0" w:lastRow="0" w:firstColumn="1" w:lastColumn="0" w:oddVBand="0" w:evenVBand="0" w:oddHBand="0" w:evenHBand="0" w:firstRowFirstColumn="0" w:firstRowLastColumn="0" w:lastRowFirstColumn="0" w:lastRowLastColumn="0"/>
            <w:tcW w:w="3756" w:type="dxa"/>
            <w:tcBorders>
              <w:top w:val="nil"/>
              <w:bottom w:val="nil"/>
            </w:tcBorders>
            <w:shd w:val="clear" w:color="auto" w:fill="auto"/>
            <w:vAlign w:val="center"/>
          </w:tcPr>
          <w:p w14:paraId="73BFAFB1" w14:textId="77777777" w:rsidR="00D6003D" w:rsidRPr="000B522C" w:rsidRDefault="00D6003D" w:rsidP="005F44FE">
            <w:pPr>
              <w:pStyle w:val="08-Tabelageral"/>
              <w:ind w:left="113" w:firstLine="61"/>
              <w:jc w:val="left"/>
              <w:rPr>
                <w:b w:val="0"/>
                <w:szCs w:val="14"/>
              </w:rPr>
            </w:pPr>
            <w:r w:rsidRPr="000B522C">
              <w:rPr>
                <w:b w:val="0"/>
                <w:szCs w:val="14"/>
              </w:rPr>
              <w:t>Dividendos</w:t>
            </w:r>
          </w:p>
        </w:tc>
        <w:tc>
          <w:tcPr>
            <w:tcW w:w="639" w:type="dxa"/>
            <w:tcBorders>
              <w:top w:val="nil"/>
              <w:bottom w:val="nil"/>
            </w:tcBorders>
            <w:shd w:val="clear" w:color="auto" w:fill="auto"/>
            <w:vAlign w:val="center"/>
          </w:tcPr>
          <w:p w14:paraId="1BC40CEB" w14:textId="77777777" w:rsidR="00D6003D" w:rsidRPr="000B522C" w:rsidRDefault="00D6003D" w:rsidP="005F44FE">
            <w:pPr>
              <w:pStyle w:val="08-Tabelageral"/>
              <w:ind w:left="113" w:firstLine="61"/>
              <w:jc w:val="left"/>
              <w:cnfStyle w:val="000000000000" w:firstRow="0" w:lastRow="0" w:firstColumn="0" w:lastColumn="0" w:oddVBand="0" w:evenVBand="0" w:oddHBand="0" w:evenHBand="0" w:firstRowFirstColumn="0" w:firstRowLastColumn="0" w:lastRowFirstColumn="0" w:lastRowLastColumn="0"/>
              <w:rPr>
                <w:b/>
                <w:szCs w:val="14"/>
              </w:rPr>
            </w:pPr>
          </w:p>
        </w:tc>
        <w:tc>
          <w:tcPr>
            <w:tcW w:w="1275" w:type="dxa"/>
            <w:tcBorders>
              <w:top w:val="nil"/>
              <w:bottom w:val="nil"/>
            </w:tcBorders>
            <w:shd w:val="clear" w:color="auto" w:fill="auto"/>
            <w:vAlign w:val="bottom"/>
          </w:tcPr>
          <w:p w14:paraId="4B305156" w14:textId="77777777" w:rsidR="00D6003D" w:rsidRPr="000B522C" w:rsidRDefault="00D6003D" w:rsidP="005F44FE">
            <w:pPr>
              <w:pStyle w:val="08-Tabelageral"/>
              <w:ind w:left="113" w:firstLine="61"/>
              <w:cnfStyle w:val="000000000000" w:firstRow="0" w:lastRow="0" w:firstColumn="0" w:lastColumn="0" w:oddVBand="0" w:evenVBand="0" w:oddHBand="0" w:evenHBand="0" w:firstRowFirstColumn="0" w:firstRowLastColumn="0" w:lastRowFirstColumn="0" w:lastRowLastColumn="0"/>
              <w:rPr>
                <w:b/>
                <w:szCs w:val="14"/>
              </w:rPr>
            </w:pPr>
            <w:r>
              <w:rPr>
                <w:rFonts w:cs="Arial"/>
                <w:szCs w:val="14"/>
              </w:rPr>
              <w:t>5.742.342</w:t>
            </w:r>
          </w:p>
        </w:tc>
        <w:tc>
          <w:tcPr>
            <w:tcW w:w="1267" w:type="dxa"/>
            <w:tcBorders>
              <w:top w:val="nil"/>
              <w:bottom w:val="nil"/>
            </w:tcBorders>
            <w:shd w:val="clear" w:color="auto" w:fill="auto"/>
            <w:vAlign w:val="bottom"/>
          </w:tcPr>
          <w:p w14:paraId="17AD3267" w14:textId="77777777" w:rsidR="00D6003D" w:rsidRPr="000B522C" w:rsidRDefault="00D6003D" w:rsidP="005F44FE">
            <w:pPr>
              <w:pStyle w:val="08-Tabelageral"/>
              <w:ind w:left="113" w:firstLine="61"/>
              <w:cnfStyle w:val="000000000000" w:firstRow="0" w:lastRow="0" w:firstColumn="0" w:lastColumn="0" w:oddVBand="0" w:evenVBand="0" w:oddHBand="0" w:evenHBand="0" w:firstRowFirstColumn="0" w:firstRowLastColumn="0" w:lastRowFirstColumn="0" w:lastRowLastColumn="0"/>
              <w:rPr>
                <w:b/>
                <w:szCs w:val="14"/>
              </w:rPr>
            </w:pPr>
            <w:r>
              <w:rPr>
                <w:rFonts w:cs="Arial"/>
                <w:szCs w:val="14"/>
              </w:rPr>
              <w:t>2.871.248</w:t>
            </w:r>
          </w:p>
        </w:tc>
        <w:tc>
          <w:tcPr>
            <w:tcW w:w="236" w:type="dxa"/>
            <w:tcBorders>
              <w:top w:val="nil"/>
              <w:bottom w:val="nil"/>
            </w:tcBorders>
            <w:shd w:val="clear" w:color="auto" w:fill="auto"/>
            <w:vAlign w:val="center"/>
          </w:tcPr>
          <w:p w14:paraId="6A734AF1" w14:textId="77777777" w:rsidR="00D6003D" w:rsidRPr="000B522C" w:rsidRDefault="00D6003D" w:rsidP="005F44FE">
            <w:pPr>
              <w:pStyle w:val="08-Tabelageral"/>
              <w:ind w:left="113" w:firstLine="61"/>
              <w:cnfStyle w:val="000000000000" w:firstRow="0" w:lastRow="0" w:firstColumn="0" w:lastColumn="0" w:oddVBand="0" w:evenVBand="0" w:oddHBand="0" w:evenHBand="0" w:firstRowFirstColumn="0" w:firstRowLastColumn="0" w:lastRowFirstColumn="0" w:lastRowLastColumn="0"/>
              <w:rPr>
                <w:b/>
                <w:szCs w:val="14"/>
              </w:rPr>
            </w:pPr>
          </w:p>
        </w:tc>
        <w:tc>
          <w:tcPr>
            <w:tcW w:w="1174" w:type="dxa"/>
            <w:tcBorders>
              <w:top w:val="nil"/>
              <w:bottom w:val="nil"/>
            </w:tcBorders>
            <w:shd w:val="clear" w:color="auto" w:fill="auto"/>
            <w:vAlign w:val="bottom"/>
          </w:tcPr>
          <w:p w14:paraId="640F0239" w14:textId="77777777" w:rsidR="00D6003D" w:rsidRPr="000B522C" w:rsidRDefault="00D6003D" w:rsidP="005F44FE">
            <w:pPr>
              <w:pStyle w:val="08-Tabelageral"/>
              <w:ind w:left="113" w:firstLine="61"/>
              <w:cnfStyle w:val="000000000000" w:firstRow="0" w:lastRow="0" w:firstColumn="0" w:lastColumn="0" w:oddVBand="0" w:evenVBand="0" w:oddHBand="0" w:evenHBand="0" w:firstRowFirstColumn="0" w:firstRowLastColumn="0" w:lastRowFirstColumn="0" w:lastRowLastColumn="0"/>
              <w:rPr>
                <w:b/>
                <w:szCs w:val="14"/>
              </w:rPr>
            </w:pPr>
            <w:r>
              <w:rPr>
                <w:rFonts w:cs="Arial"/>
                <w:szCs w:val="14"/>
              </w:rPr>
              <w:t>5.742.342</w:t>
            </w:r>
          </w:p>
        </w:tc>
        <w:tc>
          <w:tcPr>
            <w:tcW w:w="1337" w:type="dxa"/>
            <w:tcBorders>
              <w:top w:val="nil"/>
              <w:bottom w:val="nil"/>
            </w:tcBorders>
            <w:shd w:val="clear" w:color="auto" w:fill="auto"/>
            <w:vAlign w:val="bottom"/>
          </w:tcPr>
          <w:p w14:paraId="2ED53C85" w14:textId="77777777" w:rsidR="00D6003D" w:rsidRPr="000B522C" w:rsidRDefault="00D6003D" w:rsidP="005F44FE">
            <w:pPr>
              <w:pStyle w:val="08-Tabelageral"/>
              <w:ind w:left="113" w:firstLine="61"/>
              <w:cnfStyle w:val="000000000000" w:firstRow="0" w:lastRow="0" w:firstColumn="0" w:lastColumn="0" w:oddVBand="0" w:evenVBand="0" w:oddHBand="0" w:evenHBand="0" w:firstRowFirstColumn="0" w:firstRowLastColumn="0" w:lastRowFirstColumn="0" w:lastRowLastColumn="0"/>
              <w:rPr>
                <w:b/>
                <w:szCs w:val="14"/>
              </w:rPr>
            </w:pPr>
            <w:r>
              <w:rPr>
                <w:rFonts w:cs="Arial"/>
                <w:szCs w:val="14"/>
              </w:rPr>
              <w:t>2.871.248</w:t>
            </w:r>
          </w:p>
        </w:tc>
      </w:tr>
      <w:tr w:rsidR="00D6003D" w:rsidRPr="00406B5A" w14:paraId="02C4DD47" w14:textId="77777777" w:rsidTr="00D6003D">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756" w:type="dxa"/>
            <w:tcBorders>
              <w:top w:val="nil"/>
              <w:bottom w:val="single" w:sz="2" w:space="0" w:color="1F4E79" w:themeColor="accent1" w:themeShade="80"/>
            </w:tcBorders>
            <w:shd w:val="clear" w:color="auto" w:fill="auto"/>
            <w:vAlign w:val="center"/>
          </w:tcPr>
          <w:p w14:paraId="47305910" w14:textId="77777777" w:rsidR="00D6003D" w:rsidRPr="000B522C" w:rsidRDefault="00D6003D" w:rsidP="005F44FE">
            <w:pPr>
              <w:pStyle w:val="08-Tabelageral"/>
              <w:ind w:left="113" w:firstLine="61"/>
              <w:jc w:val="left"/>
              <w:rPr>
                <w:szCs w:val="14"/>
              </w:rPr>
            </w:pPr>
            <w:r w:rsidRPr="000B522C">
              <w:rPr>
                <w:b w:val="0"/>
                <w:szCs w:val="14"/>
              </w:rPr>
              <w:t xml:space="preserve">Lucros retidos do </w:t>
            </w:r>
            <w:r w:rsidRPr="00793E94">
              <w:rPr>
                <w:b w:val="0"/>
                <w:szCs w:val="14"/>
              </w:rPr>
              <w:t>exercício</w:t>
            </w:r>
          </w:p>
        </w:tc>
        <w:tc>
          <w:tcPr>
            <w:tcW w:w="639" w:type="dxa"/>
            <w:tcBorders>
              <w:top w:val="nil"/>
              <w:bottom w:val="single" w:sz="2" w:space="0" w:color="1F4E79" w:themeColor="accent1" w:themeShade="80"/>
            </w:tcBorders>
            <w:shd w:val="clear" w:color="auto" w:fill="auto"/>
            <w:vAlign w:val="center"/>
          </w:tcPr>
          <w:p w14:paraId="24D58571" w14:textId="77777777" w:rsidR="00D6003D" w:rsidRPr="000B522C" w:rsidRDefault="00D6003D" w:rsidP="005F44FE">
            <w:pPr>
              <w:pStyle w:val="08-Tabelageral"/>
              <w:ind w:left="113"/>
              <w:cnfStyle w:val="000000100000" w:firstRow="0" w:lastRow="0" w:firstColumn="0" w:lastColumn="0" w:oddVBand="0" w:evenVBand="0" w:oddHBand="1" w:evenHBand="0" w:firstRowFirstColumn="0" w:firstRowLastColumn="0" w:lastRowFirstColumn="0" w:lastRowLastColumn="0"/>
              <w:rPr>
                <w:szCs w:val="14"/>
              </w:rPr>
            </w:pPr>
          </w:p>
        </w:tc>
        <w:tc>
          <w:tcPr>
            <w:tcW w:w="1275" w:type="dxa"/>
            <w:tcBorders>
              <w:top w:val="nil"/>
              <w:bottom w:val="single" w:sz="2" w:space="0" w:color="1F4E79" w:themeColor="accent1" w:themeShade="80"/>
            </w:tcBorders>
            <w:shd w:val="clear" w:color="auto" w:fill="auto"/>
            <w:vAlign w:val="bottom"/>
          </w:tcPr>
          <w:p w14:paraId="2E6D1698" w14:textId="77777777" w:rsidR="00D6003D" w:rsidRPr="000B522C" w:rsidRDefault="00D6003D" w:rsidP="005F44FE">
            <w:pPr>
              <w:pStyle w:val="08-Tabelageral"/>
              <w:spacing w:line="276" w:lineRule="auto"/>
              <w:cnfStyle w:val="000000100000" w:firstRow="0" w:lastRow="0" w:firstColumn="0" w:lastColumn="0" w:oddVBand="0" w:evenVBand="0" w:oddHBand="1" w:evenHBand="0" w:firstRowFirstColumn="0" w:firstRowLastColumn="0" w:lastRowFirstColumn="0" w:lastRowLastColumn="0"/>
            </w:pPr>
            <w:r>
              <w:rPr>
                <w:rFonts w:cs="Arial"/>
                <w:szCs w:val="14"/>
              </w:rPr>
              <w:t>302.229</w:t>
            </w:r>
          </w:p>
        </w:tc>
        <w:tc>
          <w:tcPr>
            <w:tcW w:w="1267" w:type="dxa"/>
            <w:tcBorders>
              <w:top w:val="nil"/>
              <w:bottom w:val="single" w:sz="2" w:space="0" w:color="1F4E79" w:themeColor="accent1" w:themeShade="80"/>
            </w:tcBorders>
            <w:shd w:val="clear" w:color="auto" w:fill="auto"/>
            <w:vAlign w:val="bottom"/>
          </w:tcPr>
          <w:p w14:paraId="2A089731" w14:textId="77777777" w:rsidR="00D6003D" w:rsidRPr="000B522C" w:rsidRDefault="00D6003D" w:rsidP="005F44FE">
            <w:pPr>
              <w:pStyle w:val="08-Tabelageral"/>
              <w:spacing w:line="276" w:lineRule="auto"/>
              <w:cnfStyle w:val="000000100000" w:firstRow="0" w:lastRow="0" w:firstColumn="0" w:lastColumn="0" w:oddVBand="0" w:evenVBand="0" w:oddHBand="1" w:evenHBand="0" w:firstRowFirstColumn="0" w:firstRowLastColumn="0" w:lastRowFirstColumn="0" w:lastRowLastColumn="0"/>
              <w:rPr>
                <w:rFonts w:cs="Arial"/>
                <w:szCs w:val="14"/>
              </w:rPr>
            </w:pPr>
            <w:r>
              <w:rPr>
                <w:rFonts w:cs="Arial"/>
                <w:szCs w:val="14"/>
              </w:rPr>
              <w:t>1.061.969</w:t>
            </w:r>
          </w:p>
        </w:tc>
        <w:tc>
          <w:tcPr>
            <w:tcW w:w="236" w:type="dxa"/>
            <w:tcBorders>
              <w:top w:val="nil"/>
              <w:bottom w:val="single" w:sz="2" w:space="0" w:color="1F4E79" w:themeColor="accent1" w:themeShade="80"/>
            </w:tcBorders>
            <w:shd w:val="clear" w:color="auto" w:fill="auto"/>
            <w:vAlign w:val="center"/>
          </w:tcPr>
          <w:p w14:paraId="269D01B4" w14:textId="77777777" w:rsidR="00D6003D" w:rsidRPr="000B522C" w:rsidRDefault="00D6003D" w:rsidP="005F44FE">
            <w:pPr>
              <w:pStyle w:val="08-Tabelageral"/>
              <w:ind w:left="113"/>
              <w:cnfStyle w:val="000000100000" w:firstRow="0" w:lastRow="0" w:firstColumn="0" w:lastColumn="0" w:oddVBand="0" w:evenVBand="0" w:oddHBand="1" w:evenHBand="0" w:firstRowFirstColumn="0" w:firstRowLastColumn="0" w:lastRowFirstColumn="0" w:lastRowLastColumn="0"/>
              <w:rPr>
                <w:szCs w:val="14"/>
              </w:rPr>
            </w:pPr>
          </w:p>
        </w:tc>
        <w:tc>
          <w:tcPr>
            <w:tcW w:w="1174" w:type="dxa"/>
            <w:tcBorders>
              <w:top w:val="nil"/>
              <w:bottom w:val="single" w:sz="2" w:space="0" w:color="1F4E79" w:themeColor="accent1" w:themeShade="80"/>
            </w:tcBorders>
            <w:shd w:val="clear" w:color="auto" w:fill="auto"/>
            <w:vAlign w:val="bottom"/>
          </w:tcPr>
          <w:p w14:paraId="70571421" w14:textId="77777777" w:rsidR="00D6003D" w:rsidRPr="000B522C" w:rsidRDefault="00D6003D" w:rsidP="005F44FE">
            <w:pPr>
              <w:pStyle w:val="08-Tabelageral"/>
              <w:spacing w:line="276" w:lineRule="auto"/>
              <w:cnfStyle w:val="000000100000" w:firstRow="0" w:lastRow="0" w:firstColumn="0" w:lastColumn="0" w:oddVBand="0" w:evenVBand="0" w:oddHBand="1" w:evenHBand="0" w:firstRowFirstColumn="0" w:firstRowLastColumn="0" w:lastRowFirstColumn="0" w:lastRowLastColumn="0"/>
            </w:pPr>
            <w:r>
              <w:rPr>
                <w:rFonts w:cs="Arial"/>
                <w:szCs w:val="14"/>
              </w:rPr>
              <w:t>302.229</w:t>
            </w:r>
          </w:p>
        </w:tc>
        <w:tc>
          <w:tcPr>
            <w:tcW w:w="1337" w:type="dxa"/>
            <w:tcBorders>
              <w:top w:val="nil"/>
              <w:bottom w:val="single" w:sz="2" w:space="0" w:color="1F4E79" w:themeColor="accent1" w:themeShade="80"/>
            </w:tcBorders>
            <w:shd w:val="clear" w:color="auto" w:fill="auto"/>
            <w:vAlign w:val="bottom"/>
          </w:tcPr>
          <w:p w14:paraId="57AC299A" w14:textId="77777777" w:rsidR="00D6003D" w:rsidRPr="000B522C" w:rsidRDefault="00D6003D" w:rsidP="005F44FE">
            <w:pPr>
              <w:pStyle w:val="08-Tabelageral"/>
              <w:ind w:left="113"/>
              <w:cnfStyle w:val="000000100000" w:firstRow="0" w:lastRow="0" w:firstColumn="0" w:lastColumn="0" w:oddVBand="0" w:evenVBand="0" w:oddHBand="1" w:evenHBand="0" w:firstRowFirstColumn="0" w:firstRowLastColumn="0" w:lastRowFirstColumn="0" w:lastRowLastColumn="0"/>
              <w:rPr>
                <w:szCs w:val="14"/>
              </w:rPr>
            </w:pPr>
            <w:r>
              <w:rPr>
                <w:rFonts w:cs="Arial"/>
                <w:szCs w:val="14"/>
              </w:rPr>
              <w:t>1.061.969</w:t>
            </w:r>
          </w:p>
        </w:tc>
      </w:tr>
    </w:tbl>
    <w:p w14:paraId="5569A896" w14:textId="77777777" w:rsidR="00D6003D" w:rsidRDefault="00D6003D">
      <w:pPr>
        <w:rPr>
          <w:rFonts w:cs="Arial"/>
          <w:sz w:val="14"/>
          <w:szCs w:val="14"/>
        </w:rPr>
      </w:pPr>
      <w:r w:rsidRPr="00E16BE7">
        <w:rPr>
          <w:rFonts w:cs="Arial"/>
          <w:sz w:val="14"/>
          <w:szCs w:val="14"/>
        </w:rPr>
        <w:t>As notas explicativas são parte integrante das demonstrações contábei</w:t>
      </w:r>
      <w:bookmarkEnd w:id="16"/>
      <w:r>
        <w:rPr>
          <w:rFonts w:cs="Arial"/>
          <w:sz w:val="14"/>
          <w:szCs w:val="14"/>
        </w:rPr>
        <w:t>s.</w:t>
      </w:r>
    </w:p>
    <w:p w14:paraId="0A0B9FA8" w14:textId="04AEC801" w:rsidR="00822FBD" w:rsidRPr="006C572F" w:rsidRDefault="00822FBD" w:rsidP="00565150">
      <w:pPr>
        <w:rPr>
          <w:rFonts w:cs="Arial"/>
          <w:b/>
          <w:spacing w:val="-2"/>
          <w:sz w:val="20"/>
        </w:rPr>
      </w:pPr>
    </w:p>
    <w:p w14:paraId="1889960C" w14:textId="77777777" w:rsidR="00822FBD" w:rsidRPr="006C572F" w:rsidRDefault="00822FBD">
      <w:pPr>
        <w:rPr>
          <w:rFonts w:cs="Arial"/>
          <w:b/>
          <w:spacing w:val="-2"/>
          <w:sz w:val="20"/>
        </w:rPr>
      </w:pPr>
      <w:r w:rsidRPr="006C572F">
        <w:rPr>
          <w:rFonts w:cs="Arial"/>
          <w:b/>
          <w:spacing w:val="-2"/>
          <w:sz w:val="20"/>
        </w:rPr>
        <w:br w:type="page"/>
      </w:r>
    </w:p>
    <w:p w14:paraId="4F89D950" w14:textId="67A35392" w:rsidR="00141430" w:rsidRPr="006C572F" w:rsidRDefault="007E0D51" w:rsidP="0049616B">
      <w:pPr>
        <w:pStyle w:val="02-TtulodeNota"/>
        <w:rPr>
          <w:rFonts w:cs="Arial"/>
          <w:color w:val="1F4E79" w:themeColor="accent1" w:themeShade="80"/>
        </w:rPr>
      </w:pPr>
      <w:bookmarkStart w:id="27" w:name="_Toc36837274"/>
      <w:bookmarkStart w:id="28" w:name="_Toc38540203"/>
      <w:bookmarkStart w:id="29" w:name="_Toc38541844"/>
      <w:bookmarkStart w:id="30" w:name="_Toc38563618"/>
      <w:bookmarkStart w:id="31" w:name="_Hlk38563812"/>
      <w:bookmarkStart w:id="32" w:name="_Toc31905827"/>
      <w:bookmarkStart w:id="33" w:name="_Toc31906653"/>
      <w:bookmarkStart w:id="34" w:name="_Toc126689579"/>
      <w:r w:rsidRPr="006C572F">
        <w:rPr>
          <w:rFonts w:cs="Arial"/>
          <w:color w:val="1F4E79" w:themeColor="accent1" w:themeShade="80"/>
        </w:rPr>
        <w:lastRenderedPageBreak/>
        <w:t>NOTAS EXPLICATIVAS ÀS DEMONSTRAÇÕES CONTÁBEIS</w:t>
      </w:r>
      <w:bookmarkEnd w:id="27"/>
      <w:bookmarkEnd w:id="28"/>
      <w:bookmarkEnd w:id="29"/>
      <w:bookmarkEnd w:id="30"/>
      <w:bookmarkEnd w:id="31"/>
      <w:bookmarkEnd w:id="32"/>
      <w:bookmarkEnd w:id="33"/>
      <w:bookmarkEnd w:id="34"/>
    </w:p>
    <w:p w14:paraId="60BE9567" w14:textId="77777777" w:rsidR="008A1795" w:rsidRPr="006C572F" w:rsidRDefault="008A1795" w:rsidP="00255C8A">
      <w:pPr>
        <w:pStyle w:val="01-Textonormal"/>
        <w:rPr>
          <w:rFonts w:cs="Arial"/>
        </w:rPr>
      </w:pPr>
    </w:p>
    <w:p w14:paraId="32B84509" w14:textId="4E6E9DF6" w:rsidR="00D6003D" w:rsidRPr="00D6003D" w:rsidRDefault="00D6003D" w:rsidP="00D6003D">
      <w:pPr>
        <w:pStyle w:val="02-TtulodeNota"/>
        <w:rPr>
          <w:color w:val="1F4E79" w:themeColor="accent1" w:themeShade="80"/>
        </w:rPr>
      </w:pPr>
      <w:bookmarkStart w:id="35" w:name="_Toc126689580"/>
      <w:r w:rsidRPr="00D6003D">
        <w:rPr>
          <w:color w:val="1F4E79" w:themeColor="accent1" w:themeShade="80"/>
        </w:rPr>
        <w:t>1 – CONTEXTO OPERACIONAL</w:t>
      </w:r>
      <w:bookmarkEnd w:id="35"/>
    </w:p>
    <w:p w14:paraId="623D4ADA" w14:textId="77777777" w:rsidR="00D6003D" w:rsidRPr="00C84948" w:rsidRDefault="00D6003D" w:rsidP="005F44FE">
      <w:pPr>
        <w:pStyle w:val="05-Textonormal"/>
      </w:pPr>
      <w:r w:rsidRPr="00C84948">
        <w:t>A BB Seguridade Participações S.A. (“BB Seguridade” ou “Companhia”) é uma empresa de participações (</w:t>
      </w:r>
      <w:r w:rsidRPr="00C84948">
        <w:rPr>
          <w:i/>
          <w:iCs/>
        </w:rPr>
        <w:t>holding</w:t>
      </w:r>
      <w:r w:rsidRPr="00C84948">
        <w:t>) controlada pelo Banco do Brasil S.A., constituída em 20 de dezembro de 2012, e que atua em negócios de seguridade. É uma sociedade anônima de capital aberto e tem suas ações negociadas no segmento Novo Mercado da B3 S.A. - Brasil, Bolsa, Balcão, sob o código “BBSE3”</w:t>
      </w:r>
      <w:r>
        <w:t>,</w:t>
      </w:r>
      <w:r w:rsidRPr="00C84948">
        <w:t xml:space="preserve"> e s</w:t>
      </w:r>
      <w:r>
        <w:t>eu</w:t>
      </w:r>
      <w:r w:rsidRPr="00C84948">
        <w:t>s ADRs (</w:t>
      </w:r>
      <w:r w:rsidRPr="00C84948">
        <w:rPr>
          <w:i/>
        </w:rPr>
        <w:t xml:space="preserve">American </w:t>
      </w:r>
      <w:r w:rsidRPr="007D2558">
        <w:rPr>
          <w:i/>
        </w:rPr>
        <w:t>Depositary</w:t>
      </w:r>
      <w:r w:rsidRPr="00C84948">
        <w:rPr>
          <w:i/>
        </w:rPr>
        <w:t xml:space="preserve"> </w:t>
      </w:r>
      <w:r w:rsidRPr="007D2558">
        <w:rPr>
          <w:i/>
        </w:rPr>
        <w:t>Receipts</w:t>
      </w:r>
      <w:r w:rsidRPr="00C84948">
        <w:t>) no mercado de balcão dos Estados Unidos da América (</w:t>
      </w:r>
      <w:r w:rsidRPr="00C84948">
        <w:rPr>
          <w:i/>
        </w:rPr>
        <w:t>Over-</w:t>
      </w:r>
      <w:r w:rsidRPr="007D2558">
        <w:rPr>
          <w:i/>
        </w:rPr>
        <w:t>the</w:t>
      </w:r>
      <w:r w:rsidRPr="00C84948">
        <w:rPr>
          <w:i/>
        </w:rPr>
        <w:t>-</w:t>
      </w:r>
      <w:r w:rsidRPr="007D2558">
        <w:rPr>
          <w:i/>
        </w:rPr>
        <w:t>Counter</w:t>
      </w:r>
      <w:r w:rsidRPr="00C84948">
        <w:t>) sob o código “BBSEY”.</w:t>
      </w:r>
    </w:p>
    <w:p w14:paraId="646D6C34" w14:textId="77777777" w:rsidR="00D6003D" w:rsidRPr="00C84948" w:rsidRDefault="00D6003D" w:rsidP="005F44FE">
      <w:pPr>
        <w:pStyle w:val="05-Textonormal"/>
      </w:pPr>
      <w:r w:rsidRPr="00C84948">
        <w:t xml:space="preserve">Está inscrita </w:t>
      </w:r>
      <w:r>
        <w:t>n</w:t>
      </w:r>
      <w:r w:rsidRPr="00C84948">
        <w:t xml:space="preserve">o CNPJ </w:t>
      </w:r>
      <w:r>
        <w:t xml:space="preserve">sob o </w:t>
      </w:r>
      <w:r w:rsidRPr="00C84948">
        <w:t>nº 17.344.597/0001-94 e sediada no Setor de Autarquias Norte, Quadra 05, Lote B, Torre Sul, 3º Andar, Edifício Banco do Brasil, Asa Norte, Brasília, Distrito Federal, Brasil.</w:t>
      </w:r>
    </w:p>
    <w:p w14:paraId="54DCED04" w14:textId="77777777" w:rsidR="00D6003D" w:rsidRPr="00C84948" w:rsidRDefault="00D6003D" w:rsidP="005F44FE">
      <w:pPr>
        <w:pStyle w:val="05-Textonormal"/>
      </w:pPr>
      <w:r w:rsidRPr="00C84948">
        <w:t>Tem por objeto social participar em sociedades seguradoras, de capitalização, entidades abertas de previdência complementar e planos privados de assistência à saúde, bem como em outras sociedades cujo objeto social seja a corretagem e a viabilização de negócios envolvendo empresas de seguros dos ramos elementares, de vida, saúde, capitalização, previdência e administração de bens.</w:t>
      </w:r>
    </w:p>
    <w:p w14:paraId="3A7DA266" w14:textId="77777777" w:rsidR="00D6003D" w:rsidRPr="00C84948" w:rsidRDefault="00D6003D" w:rsidP="005F44FE">
      <w:pPr>
        <w:pStyle w:val="05-Textonormal"/>
      </w:pPr>
      <w:r w:rsidRPr="00C84948">
        <w:t>A BB Seguridade possui, dentre suas participações societárias, duas subsidiárias integrais, BB Seguros Participações S.A. (“BB Seguros”) e BB Corretora de Seguros e Administradora de Bens S.A. (“BB Corretora”), estrutura societária que forma o Grupo BB Seguridade (“Grupo”).</w:t>
      </w:r>
    </w:p>
    <w:p w14:paraId="00CBE4C5" w14:textId="77777777" w:rsidR="00D6003D" w:rsidRDefault="00D6003D" w:rsidP="005F44FE">
      <w:pPr>
        <w:pStyle w:val="05-Textonormal"/>
      </w:pPr>
      <w:r w:rsidRPr="00C84948">
        <w:t>Tais participações estão, atualmente, organizadas em dois segmentos: negócios de risco e acumulação, que operam produtos de seguros, previdência aberta, capitalização e planos de assistência odontológica por meio da BB Seguros com parceiros privados; e negócios de distribuição, que comercializa seguros, previdência aberta, tí</w:t>
      </w:r>
      <w:r>
        <w:t xml:space="preserve">tulos de capitalização e planos </w:t>
      </w:r>
      <w:r w:rsidRPr="00C84948">
        <w:t>privados de assistência odontológica, por meio da BB Corretora, além de investida que atua na distribuição de produtos de seguridade por meio de canais digitais.</w:t>
      </w:r>
    </w:p>
    <w:p w14:paraId="29141882" w14:textId="77777777" w:rsidR="00D6003D" w:rsidRDefault="00D6003D" w:rsidP="005F44FE">
      <w:pPr>
        <w:pStyle w:val="05-Textonormal"/>
      </w:pPr>
      <w:r>
        <w:t>Nos negócios de risco e acumulação o Grupo atua por meio de participações nas empresas BB MAPFRE, Brasilprev, Brasilcap e Brasildental, investidas diretas da BB Seguros, e indiretamente nas empresas Brasilseg e Aliança do Brasil Seguros, controladas da BB MAPFRE. Já nos negócios de distribuição, atua por intermédio da BB Corretora que detém participação na investida Ciclic.</w:t>
      </w:r>
    </w:p>
    <w:p w14:paraId="02FCFCE3" w14:textId="77777777" w:rsidR="00D6003D" w:rsidRPr="00D643BC" w:rsidRDefault="00D6003D" w:rsidP="005F44FE">
      <w:pPr>
        <w:pStyle w:val="05-Textonormal"/>
      </w:pPr>
      <w:bookmarkStart w:id="36" w:name="_Hlk126244614"/>
      <w:r w:rsidRPr="00D643BC">
        <w:t>No Exercício de 2022, o lucro líquido da BB Seguridade cresceu 53,7% em relação ao ano anterior, em função, principalmente, da maior receita de participações das investidas BB Corretora e BB Seguros. O lucro líquido da BB Corretora cresceu 26,2%, em razão do aumento das receitas de corretagem, influenciado pela evolução do desempenho comercial em todas as linhas de negócio e do maior resultado financeiro. A BB Seguros reportou aumento de 88,1% no lucro líquido em relação ao exercício anterior, em razão do melhor desempenho das empresas Brasilseg, Brasilprev e Brasilcap.</w:t>
      </w:r>
    </w:p>
    <w:p w14:paraId="3E7E3E49" w14:textId="77777777" w:rsidR="00D6003D" w:rsidRPr="00D643BC" w:rsidRDefault="00D6003D" w:rsidP="005F44FE">
      <w:pPr>
        <w:pStyle w:val="05-Textonormal"/>
      </w:pPr>
      <w:r w:rsidRPr="00D643BC">
        <w:t>O lucro líquido da Brasilseg cresceu 93,7% no ano, impulsionado pelo aumento dos prêmios ganhos retidos e pela queda da sinistralidade, decorrentes da redução expressiva dos sinistros relacionados à Covid-19 em produtos com cobertura de morte, mais do que compensando o volume recorde de avisos de sinistros no primeiro trimestre de 2022, relacionados aos eventos climáticos que afetaram a produtividade da Safra Verão 2021/2022. O resultado financeiro foi beneficiado pelo aumento da taxa Selic e a expansão do volume de investimentos financeiros. Os prêmios emitidos cresceram 30,7% em 2022, em função do bom desempenho comercial nos segmentos rural, prestamista, vida, residencial e empresarial/massificados.</w:t>
      </w:r>
    </w:p>
    <w:p w14:paraId="0C283FFE" w14:textId="77777777" w:rsidR="00D6003D" w:rsidRPr="00D643BC" w:rsidRDefault="00D6003D" w:rsidP="005F44FE">
      <w:pPr>
        <w:pStyle w:val="05-Textonormal"/>
      </w:pPr>
      <w:r w:rsidRPr="00D643BC">
        <w:t>O lucro líquido da Brasilprev cresceu 47,6% no ano, devido a melhora do resultado financeiro em relação a 2021. O movimento reflete a expansão do saldo médio de ativos rentáveis, a menor magnitude de abertura da curva de juros futuros, que reduziu o impacto de marcação a mercado negativa em 2022, e a dinâmica mais favorável dos índices de inflação que atualizam os ativos (IPCA e IGP-M do mês corrente) e passivos (IGP-M com um mês de defasagem) dos planos tradicionais, em função de um maior equilíbrio entre IPCA e IGP-M no ano. A captação líquida em 2022 foi positiva ante resgate líquido em 2021, impulsionada pelo expressivo aumento das contribuições.</w:t>
      </w:r>
    </w:p>
    <w:p w14:paraId="7F2BAE50" w14:textId="77777777" w:rsidR="00D6003D" w:rsidRDefault="00D6003D" w:rsidP="005F44FE">
      <w:pPr>
        <w:pStyle w:val="05-Textonormal"/>
      </w:pPr>
      <w:r w:rsidRPr="00D643BC">
        <w:t>O lucro líquido da Brasilcap foi de R$ 217,8 milhões, ante R$ 3,5 milhões registrado em 2021. O desempenho foi sustentado pela melhora do resultado financeiro, com a expansão do saldo médio de ativos rentáveis e o aumento da taxa média Selic. A arrecadação com títulos de capitalização cresceu com o incremento do ticket médio dos títulos de pagamento único e com a expansão nas vendas de títulos de pagamento mensal. Já a receita com cota de carregamento cresceu em ritmo inferior ao observado na arrecadação, em razão da retração na cota média, a qual é justificada pela maior participação de títulos de pagamento único com prazos mais curtos (12 e 24 meses) no mix de arrecadação. Esses produtos apresentam cota menor se comparado aos títulos de 36 meses, que representavam a maior parte do fluxo em 2021.</w:t>
      </w:r>
    </w:p>
    <w:bookmarkEnd w:id="36"/>
    <w:p w14:paraId="49CB385C" w14:textId="77777777" w:rsidR="00D6003D" w:rsidRPr="002D21DA" w:rsidRDefault="00D6003D" w:rsidP="005F44FE">
      <w:pPr>
        <w:pStyle w:val="05-Textonormal"/>
      </w:pPr>
      <w:r w:rsidRPr="00C84948">
        <w:t>Contando com a rede de distribuição do Banco do Brasil como o principal canal de comercialização de um</w:t>
      </w:r>
      <w:r>
        <w:t>a</w:t>
      </w:r>
      <w:r w:rsidRPr="00C84948">
        <w:t xml:space="preserve"> </w:t>
      </w:r>
      <w:r>
        <w:t>carteira</w:t>
      </w:r>
      <w:r w:rsidRPr="00C84948">
        <w:t xml:space="preserve"> complet</w:t>
      </w:r>
      <w:r>
        <w:t>a</w:t>
      </w:r>
      <w:r w:rsidRPr="00C84948">
        <w:t xml:space="preserve"> de produtos com a intermediação de uma corretora própria, a BB Seguridade ocupa hoje posição de destaque no mercado em todos os segmentos em que está presente.</w:t>
      </w:r>
    </w:p>
    <w:p w14:paraId="22E0DF46" w14:textId="4103EB81" w:rsidR="00140D06" w:rsidRPr="001A6FE3" w:rsidRDefault="00140D06" w:rsidP="001A6FE3">
      <w:pPr>
        <w:pStyle w:val="01-Textonormal"/>
        <w:rPr>
          <w:rFonts w:eastAsiaTheme="majorEastAsia"/>
        </w:rPr>
      </w:pPr>
    </w:p>
    <w:p w14:paraId="237347AC" w14:textId="0B867A06" w:rsidR="00D6003D" w:rsidRPr="00D6003D" w:rsidRDefault="00D6003D" w:rsidP="00D6003D">
      <w:pPr>
        <w:pStyle w:val="02-TtulodeNota"/>
        <w:rPr>
          <w:color w:val="1F4E79" w:themeColor="accent1" w:themeShade="80"/>
        </w:rPr>
      </w:pPr>
      <w:bookmarkStart w:id="37" w:name="_Toc126689581"/>
      <w:r w:rsidRPr="00D6003D">
        <w:rPr>
          <w:color w:val="1F4E79" w:themeColor="accent1" w:themeShade="80"/>
        </w:rPr>
        <w:t>2 – AQUISIÇÕES, VENDAS E REESTRUTURAÇÕES SOCIETÁRIAS</w:t>
      </w:r>
      <w:bookmarkEnd w:id="37"/>
    </w:p>
    <w:p w14:paraId="1891518D" w14:textId="77777777" w:rsidR="00D6003D" w:rsidRDefault="00D6003D" w:rsidP="005F44FE">
      <w:pPr>
        <w:pStyle w:val="01-Textonormal"/>
        <w:rPr>
          <w:rFonts w:cs="Arial"/>
          <w:b/>
          <w:snapToGrid w:val="0"/>
          <w:color w:val="1F4E79" w:themeColor="accent1" w:themeShade="80"/>
        </w:rPr>
      </w:pPr>
      <w:r>
        <w:rPr>
          <w:rFonts w:cs="Arial"/>
          <w:b/>
          <w:snapToGrid w:val="0"/>
          <w:color w:val="1F4E79" w:themeColor="accent1" w:themeShade="80"/>
        </w:rPr>
        <w:t>a</w:t>
      </w:r>
      <w:r w:rsidRPr="008A1338">
        <w:rPr>
          <w:rFonts w:cs="Arial"/>
          <w:b/>
          <w:snapToGrid w:val="0"/>
          <w:color w:val="1F4E79" w:themeColor="accent1" w:themeShade="80"/>
        </w:rPr>
        <w:t xml:space="preserve">) </w:t>
      </w:r>
      <w:r>
        <w:rPr>
          <w:rFonts w:cs="Arial"/>
          <w:b/>
          <w:snapToGrid w:val="0"/>
          <w:color w:val="1F4E79" w:themeColor="accent1" w:themeShade="80"/>
        </w:rPr>
        <w:t>Broto S</w:t>
      </w:r>
      <w:r w:rsidRPr="008A1338">
        <w:rPr>
          <w:rFonts w:cs="Arial"/>
          <w:b/>
          <w:snapToGrid w:val="0"/>
          <w:color w:val="1F4E79" w:themeColor="accent1" w:themeShade="80"/>
        </w:rPr>
        <w:t>.A.</w:t>
      </w:r>
    </w:p>
    <w:p w14:paraId="19F24D51" w14:textId="77777777" w:rsidR="00D6003D" w:rsidRDefault="00D6003D" w:rsidP="005F44FE">
      <w:pPr>
        <w:pStyle w:val="05-Textonormal"/>
      </w:pPr>
      <w:r>
        <w:t>Em consonância com o Comunicado ao Mercado divulgado em 13 de outubro de 2022, o Conselho de Administração da BB Seguridade aprovou a assinatura dos documentos societários necessários para a constituição da empresa Broto S.A. (Broto), que conduzirá os negócios da plataforma digital Broto, em parceria firmada entre a Brasilseg Companhia de Seguros (Brasilseg ou Seguradora), empresa investida indireta da BB Seguros Participações S.A. (</w:t>
      </w:r>
      <w:r w:rsidRPr="00F31389">
        <w:t>BB Seguros)</w:t>
      </w:r>
      <w:r>
        <w:t>, e o Banco do Brasil S.A (BB).</w:t>
      </w:r>
    </w:p>
    <w:p w14:paraId="7F8CCDA6" w14:textId="77777777" w:rsidR="00D6003D" w:rsidRDefault="00D6003D" w:rsidP="005F44FE">
      <w:pPr>
        <w:pStyle w:val="05-Textonormal"/>
      </w:pPr>
      <w:r w:rsidRPr="009F59B1">
        <w:t>Nesse sentido, o capital social da Broto te</w:t>
      </w:r>
      <w:r>
        <w:t>m</w:t>
      </w:r>
      <w:r w:rsidRPr="009F59B1">
        <w:t xml:space="preserve"> a seguinte distribuição</w:t>
      </w:r>
      <w:r>
        <w:t>:</w:t>
      </w:r>
    </w:p>
    <w:tbl>
      <w:tblPr>
        <w:tblStyle w:val="TabeladeLista6Colorida-nfase5"/>
        <w:tblW w:w="9639" w:type="dxa"/>
        <w:tblLayout w:type="fixed"/>
        <w:tblLook w:val="04A0" w:firstRow="1" w:lastRow="0" w:firstColumn="1" w:lastColumn="0" w:noHBand="0" w:noVBand="1"/>
      </w:tblPr>
      <w:tblGrid>
        <w:gridCol w:w="2552"/>
        <w:gridCol w:w="2362"/>
        <w:gridCol w:w="2362"/>
        <w:gridCol w:w="2363"/>
      </w:tblGrid>
      <w:tr w:rsidR="00D6003D" w:rsidRPr="00B05866" w14:paraId="22CD5D08" w14:textId="77777777" w:rsidTr="005F44FE">
        <w:trPr>
          <w:cnfStyle w:val="100000000000" w:firstRow="1" w:lastRow="0" w:firstColumn="0" w:lastColumn="0" w:oddVBand="0" w:evenVBand="0" w:oddHBand="0"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2552" w:type="dxa"/>
            <w:vMerge w:val="restart"/>
            <w:tcBorders>
              <w:top w:val="single" w:sz="2" w:space="0" w:color="1F4E79" w:themeColor="accent1" w:themeShade="80"/>
              <w:bottom w:val="single" w:sz="2" w:space="0" w:color="1F4E79" w:themeColor="accent1" w:themeShade="80"/>
            </w:tcBorders>
            <w:shd w:val="clear" w:color="auto" w:fill="auto"/>
            <w:vAlign w:val="center"/>
            <w:hideMark/>
          </w:tcPr>
          <w:p w14:paraId="57BA6678" w14:textId="77777777" w:rsidR="00D6003D" w:rsidRPr="00B05866" w:rsidRDefault="00D6003D" w:rsidP="00D6003D">
            <w:pPr>
              <w:rPr>
                <w:rFonts w:cs="Arial"/>
                <w:szCs w:val="18"/>
              </w:rPr>
            </w:pPr>
            <w:r w:rsidRPr="00B05866">
              <w:rPr>
                <w:rFonts w:cs="Arial"/>
                <w:sz w:val="14"/>
                <w:szCs w:val="14"/>
              </w:rPr>
              <w:t>Acionistas</w:t>
            </w:r>
          </w:p>
        </w:tc>
        <w:tc>
          <w:tcPr>
            <w:tcW w:w="7087" w:type="dxa"/>
            <w:gridSpan w:val="3"/>
            <w:tcBorders>
              <w:top w:val="single" w:sz="2" w:space="0" w:color="1F4E79" w:themeColor="accent1" w:themeShade="80"/>
              <w:bottom w:val="single" w:sz="2" w:space="0" w:color="1F4E79" w:themeColor="accent1" w:themeShade="80"/>
            </w:tcBorders>
            <w:shd w:val="clear" w:color="auto" w:fill="auto"/>
            <w:vAlign w:val="center"/>
            <w:hideMark/>
          </w:tcPr>
          <w:p w14:paraId="24F9EB87" w14:textId="77777777" w:rsidR="00D6003D" w:rsidRPr="00B05866" w:rsidRDefault="00D6003D" w:rsidP="005F44FE">
            <w:pPr>
              <w:keepNext/>
              <w:keepLines/>
              <w:spacing w:before="40" w:after="40"/>
              <w:jc w:val="center"/>
              <w:cnfStyle w:val="100000000000" w:firstRow="1" w:lastRow="0" w:firstColumn="0" w:lastColumn="0" w:oddVBand="0" w:evenVBand="0" w:oddHBand="0" w:evenHBand="0" w:firstRowFirstColumn="0" w:firstRowLastColumn="0" w:lastRowFirstColumn="0" w:lastRowLastColumn="0"/>
              <w:rPr>
                <w:rFonts w:eastAsia="Times New Roman" w:cs="Arial"/>
                <w:bCs w:val="0"/>
                <w:spacing w:val="-2"/>
                <w:sz w:val="14"/>
                <w:szCs w:val="14"/>
              </w:rPr>
            </w:pPr>
            <w:r>
              <w:rPr>
                <w:rFonts w:eastAsia="Times New Roman" w:cs="Arial"/>
                <w:spacing w:val="-2"/>
                <w:sz w:val="14"/>
                <w:szCs w:val="14"/>
              </w:rPr>
              <w:t>Participação (%)</w:t>
            </w:r>
          </w:p>
        </w:tc>
      </w:tr>
      <w:tr w:rsidR="00D6003D" w:rsidRPr="00B05866" w14:paraId="5A707EC4" w14:textId="77777777" w:rsidTr="005F44FE">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2552" w:type="dxa"/>
            <w:vMerge/>
            <w:tcBorders>
              <w:top w:val="single" w:sz="2" w:space="0" w:color="1F4E79" w:themeColor="accent1" w:themeShade="80"/>
              <w:bottom w:val="single" w:sz="2" w:space="0" w:color="1F4E79" w:themeColor="accent1" w:themeShade="80"/>
            </w:tcBorders>
            <w:shd w:val="clear" w:color="auto" w:fill="auto"/>
            <w:hideMark/>
          </w:tcPr>
          <w:p w14:paraId="3B76BE38" w14:textId="77777777" w:rsidR="00D6003D" w:rsidRPr="00B05866" w:rsidRDefault="00D6003D" w:rsidP="005F44FE">
            <w:pPr>
              <w:rPr>
                <w:rFonts w:cs="Arial"/>
                <w:szCs w:val="18"/>
              </w:rPr>
            </w:pPr>
          </w:p>
        </w:tc>
        <w:tc>
          <w:tcPr>
            <w:tcW w:w="2362" w:type="dxa"/>
            <w:tcBorders>
              <w:top w:val="single" w:sz="2" w:space="0" w:color="1F4E79" w:themeColor="accent1" w:themeShade="80"/>
              <w:bottom w:val="single" w:sz="2" w:space="0" w:color="1F4E79" w:themeColor="accent1" w:themeShade="80"/>
            </w:tcBorders>
            <w:shd w:val="clear" w:color="auto" w:fill="auto"/>
            <w:vAlign w:val="center"/>
            <w:hideMark/>
          </w:tcPr>
          <w:p w14:paraId="556C3AAA" w14:textId="77777777" w:rsidR="00D6003D" w:rsidRPr="00005912" w:rsidRDefault="00D6003D" w:rsidP="005F44FE">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b/>
                <w:spacing w:val="-2"/>
                <w:sz w:val="14"/>
                <w:szCs w:val="14"/>
              </w:rPr>
            </w:pPr>
            <w:r w:rsidRPr="00005912">
              <w:rPr>
                <w:rFonts w:eastAsia="Times New Roman" w:cs="Arial"/>
                <w:b/>
                <w:spacing w:val="-2"/>
                <w:sz w:val="14"/>
                <w:szCs w:val="14"/>
              </w:rPr>
              <w:t>Ações ON</w:t>
            </w:r>
          </w:p>
        </w:tc>
        <w:tc>
          <w:tcPr>
            <w:tcW w:w="2362" w:type="dxa"/>
            <w:tcBorders>
              <w:top w:val="single" w:sz="2" w:space="0" w:color="1F4E79" w:themeColor="accent1" w:themeShade="80"/>
              <w:bottom w:val="single" w:sz="2" w:space="0" w:color="1F4E79" w:themeColor="accent1" w:themeShade="80"/>
            </w:tcBorders>
            <w:shd w:val="clear" w:color="auto" w:fill="auto"/>
            <w:vAlign w:val="center"/>
            <w:hideMark/>
          </w:tcPr>
          <w:p w14:paraId="3413812C" w14:textId="77777777" w:rsidR="00D6003D" w:rsidRPr="00005912" w:rsidRDefault="00D6003D" w:rsidP="005F44FE">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b/>
                <w:spacing w:val="-2"/>
                <w:sz w:val="14"/>
                <w:szCs w:val="14"/>
              </w:rPr>
            </w:pPr>
            <w:r w:rsidRPr="00005912">
              <w:rPr>
                <w:rFonts w:eastAsia="Times New Roman" w:cs="Arial"/>
                <w:b/>
                <w:spacing w:val="-2"/>
                <w:sz w:val="14"/>
                <w:szCs w:val="14"/>
              </w:rPr>
              <w:t>Ações PN</w:t>
            </w:r>
          </w:p>
        </w:tc>
        <w:tc>
          <w:tcPr>
            <w:tcW w:w="2363" w:type="dxa"/>
            <w:tcBorders>
              <w:top w:val="single" w:sz="2" w:space="0" w:color="1F4E79" w:themeColor="accent1" w:themeShade="80"/>
              <w:bottom w:val="single" w:sz="2" w:space="0" w:color="1F4E79" w:themeColor="accent1" w:themeShade="80"/>
            </w:tcBorders>
            <w:shd w:val="clear" w:color="auto" w:fill="auto"/>
            <w:vAlign w:val="center"/>
            <w:hideMark/>
          </w:tcPr>
          <w:p w14:paraId="6B4F40A9" w14:textId="77777777" w:rsidR="00D6003D" w:rsidRPr="00005912" w:rsidRDefault="00D6003D" w:rsidP="005F44FE">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b/>
                <w:spacing w:val="-2"/>
                <w:sz w:val="14"/>
                <w:szCs w:val="14"/>
              </w:rPr>
            </w:pPr>
            <w:r w:rsidRPr="00005912">
              <w:rPr>
                <w:rFonts w:eastAsia="Times New Roman" w:cs="Arial"/>
                <w:b/>
                <w:spacing w:val="-2"/>
                <w:sz w:val="14"/>
                <w:szCs w:val="14"/>
              </w:rPr>
              <w:t>Capital Total</w:t>
            </w:r>
          </w:p>
        </w:tc>
      </w:tr>
      <w:tr w:rsidR="00D6003D" w:rsidRPr="00B05866" w14:paraId="568B2507" w14:textId="77777777" w:rsidTr="005F44FE">
        <w:trPr>
          <w:trHeight w:val="238"/>
        </w:trPr>
        <w:tc>
          <w:tcPr>
            <w:cnfStyle w:val="001000000000" w:firstRow="0" w:lastRow="0" w:firstColumn="1" w:lastColumn="0" w:oddVBand="0" w:evenVBand="0" w:oddHBand="0" w:evenHBand="0" w:firstRowFirstColumn="0" w:firstRowLastColumn="0" w:lastRowFirstColumn="0" w:lastRowLastColumn="0"/>
            <w:tcW w:w="2552" w:type="dxa"/>
            <w:tcBorders>
              <w:top w:val="single" w:sz="2" w:space="0" w:color="1F4E79" w:themeColor="accent1" w:themeShade="80"/>
              <w:bottom w:val="nil"/>
            </w:tcBorders>
            <w:shd w:val="clear" w:color="auto" w:fill="auto"/>
            <w:vAlign w:val="center"/>
            <w:hideMark/>
          </w:tcPr>
          <w:p w14:paraId="28BC0A48" w14:textId="77777777" w:rsidR="00D6003D" w:rsidRPr="00005912" w:rsidRDefault="00D6003D" w:rsidP="005F44FE">
            <w:pPr>
              <w:keepNext/>
              <w:keepLines/>
              <w:spacing w:before="40" w:after="40"/>
              <w:rPr>
                <w:rFonts w:eastAsia="Times New Roman" w:cs="Arial"/>
                <w:b w:val="0"/>
                <w:spacing w:val="-2"/>
                <w:sz w:val="14"/>
                <w:szCs w:val="14"/>
              </w:rPr>
            </w:pPr>
            <w:r w:rsidRPr="00005912">
              <w:rPr>
                <w:rFonts w:eastAsia="Times New Roman" w:cs="Arial"/>
                <w:b w:val="0"/>
                <w:spacing w:val="-2"/>
                <w:sz w:val="14"/>
                <w:szCs w:val="14"/>
              </w:rPr>
              <w:t>BB</w:t>
            </w:r>
          </w:p>
        </w:tc>
        <w:tc>
          <w:tcPr>
            <w:tcW w:w="2362" w:type="dxa"/>
            <w:tcBorders>
              <w:top w:val="single" w:sz="2" w:space="0" w:color="1F4E79" w:themeColor="accent1" w:themeShade="80"/>
              <w:bottom w:val="nil"/>
            </w:tcBorders>
            <w:shd w:val="clear" w:color="auto" w:fill="auto"/>
            <w:vAlign w:val="center"/>
          </w:tcPr>
          <w:p w14:paraId="50E34745" w14:textId="77777777" w:rsidR="00D6003D" w:rsidRPr="00005912" w:rsidRDefault="00D6003D" w:rsidP="005F44F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Arial"/>
                <w:spacing w:val="-2"/>
                <w:sz w:val="14"/>
                <w:szCs w:val="18"/>
              </w:rPr>
            </w:pPr>
            <w:r w:rsidRPr="00005912">
              <w:rPr>
                <w:rFonts w:eastAsia="Times New Roman" w:cs="Arial"/>
                <w:spacing w:val="-2"/>
                <w:sz w:val="14"/>
                <w:szCs w:val="18"/>
              </w:rPr>
              <w:t>--</w:t>
            </w:r>
          </w:p>
        </w:tc>
        <w:tc>
          <w:tcPr>
            <w:tcW w:w="2362" w:type="dxa"/>
            <w:tcBorders>
              <w:top w:val="single" w:sz="2" w:space="0" w:color="1F4E79" w:themeColor="accent1" w:themeShade="80"/>
              <w:bottom w:val="nil"/>
            </w:tcBorders>
            <w:shd w:val="clear" w:color="auto" w:fill="auto"/>
            <w:vAlign w:val="center"/>
          </w:tcPr>
          <w:p w14:paraId="3A31F71C" w14:textId="77777777" w:rsidR="00D6003D" w:rsidRPr="00005912" w:rsidRDefault="00D6003D" w:rsidP="005F44F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Arial"/>
                <w:spacing w:val="-2"/>
                <w:sz w:val="14"/>
                <w:szCs w:val="18"/>
              </w:rPr>
            </w:pPr>
            <w:r w:rsidRPr="00005912">
              <w:rPr>
                <w:rFonts w:eastAsia="Times New Roman" w:cs="Arial"/>
                <w:spacing w:val="-2"/>
                <w:sz w:val="14"/>
                <w:szCs w:val="18"/>
              </w:rPr>
              <w:t>100</w:t>
            </w:r>
          </w:p>
        </w:tc>
        <w:tc>
          <w:tcPr>
            <w:tcW w:w="2363" w:type="dxa"/>
            <w:tcBorders>
              <w:top w:val="single" w:sz="2" w:space="0" w:color="1F4E79" w:themeColor="accent1" w:themeShade="80"/>
              <w:bottom w:val="nil"/>
            </w:tcBorders>
            <w:shd w:val="clear" w:color="auto" w:fill="auto"/>
            <w:vAlign w:val="center"/>
          </w:tcPr>
          <w:p w14:paraId="29E1CD3B" w14:textId="77777777" w:rsidR="00D6003D" w:rsidRPr="00005912" w:rsidRDefault="00D6003D" w:rsidP="005F44F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Arial"/>
                <w:spacing w:val="-2"/>
                <w:sz w:val="14"/>
                <w:szCs w:val="18"/>
              </w:rPr>
            </w:pPr>
            <w:r w:rsidRPr="00005912">
              <w:rPr>
                <w:rFonts w:eastAsia="Times New Roman" w:cs="Arial"/>
                <w:spacing w:val="-2"/>
                <w:sz w:val="14"/>
                <w:szCs w:val="18"/>
              </w:rPr>
              <w:t>50</w:t>
            </w:r>
          </w:p>
        </w:tc>
      </w:tr>
      <w:tr w:rsidR="00D6003D" w:rsidRPr="00375AF3" w14:paraId="64DB346E" w14:textId="77777777" w:rsidTr="005F44FE">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2552" w:type="dxa"/>
            <w:tcBorders>
              <w:top w:val="nil"/>
              <w:bottom w:val="single" w:sz="2" w:space="0" w:color="1F4E79" w:themeColor="accent1" w:themeShade="80"/>
            </w:tcBorders>
            <w:shd w:val="clear" w:color="auto" w:fill="auto"/>
            <w:vAlign w:val="center"/>
            <w:hideMark/>
          </w:tcPr>
          <w:p w14:paraId="33185A28" w14:textId="77777777" w:rsidR="00D6003D" w:rsidRPr="00005912" w:rsidRDefault="00D6003D" w:rsidP="005F44FE">
            <w:pPr>
              <w:keepNext/>
              <w:keepLines/>
              <w:spacing w:before="40" w:after="40"/>
              <w:rPr>
                <w:rFonts w:eastAsia="Times New Roman" w:cs="Arial"/>
                <w:b w:val="0"/>
                <w:spacing w:val="-2"/>
                <w:sz w:val="14"/>
                <w:szCs w:val="14"/>
              </w:rPr>
            </w:pPr>
            <w:r w:rsidRPr="00005912">
              <w:rPr>
                <w:rFonts w:eastAsia="Times New Roman" w:cs="Arial"/>
                <w:b w:val="0"/>
                <w:spacing w:val="-2"/>
                <w:sz w:val="14"/>
                <w:szCs w:val="14"/>
              </w:rPr>
              <w:t>Brasilseg</w:t>
            </w:r>
          </w:p>
        </w:tc>
        <w:tc>
          <w:tcPr>
            <w:tcW w:w="2362" w:type="dxa"/>
            <w:tcBorders>
              <w:top w:val="nil"/>
              <w:bottom w:val="single" w:sz="2" w:space="0" w:color="1F4E79" w:themeColor="accent1" w:themeShade="80"/>
            </w:tcBorders>
            <w:shd w:val="clear" w:color="auto" w:fill="auto"/>
            <w:vAlign w:val="center"/>
          </w:tcPr>
          <w:p w14:paraId="4847777D" w14:textId="77777777" w:rsidR="00D6003D" w:rsidRPr="00005912" w:rsidRDefault="00D6003D" w:rsidP="005F44FE">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spacing w:val="-2"/>
                <w:sz w:val="14"/>
                <w:szCs w:val="18"/>
              </w:rPr>
            </w:pPr>
            <w:r w:rsidRPr="00005912">
              <w:rPr>
                <w:rFonts w:eastAsia="Times New Roman" w:cs="Arial"/>
                <w:spacing w:val="-2"/>
                <w:sz w:val="14"/>
                <w:szCs w:val="18"/>
              </w:rPr>
              <w:t>100</w:t>
            </w:r>
          </w:p>
        </w:tc>
        <w:tc>
          <w:tcPr>
            <w:tcW w:w="2362" w:type="dxa"/>
            <w:tcBorders>
              <w:top w:val="nil"/>
              <w:bottom w:val="single" w:sz="2" w:space="0" w:color="1F4E79" w:themeColor="accent1" w:themeShade="80"/>
            </w:tcBorders>
            <w:shd w:val="clear" w:color="auto" w:fill="auto"/>
            <w:vAlign w:val="center"/>
          </w:tcPr>
          <w:p w14:paraId="78BFD0C5" w14:textId="77777777" w:rsidR="00D6003D" w:rsidRPr="00005912" w:rsidRDefault="00D6003D" w:rsidP="005F44FE">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spacing w:val="-2"/>
                <w:sz w:val="14"/>
                <w:szCs w:val="18"/>
              </w:rPr>
            </w:pPr>
            <w:r w:rsidRPr="00005912">
              <w:rPr>
                <w:rFonts w:eastAsia="Times New Roman" w:cs="Arial"/>
                <w:spacing w:val="-2"/>
                <w:sz w:val="14"/>
                <w:szCs w:val="18"/>
              </w:rPr>
              <w:t>--</w:t>
            </w:r>
          </w:p>
        </w:tc>
        <w:tc>
          <w:tcPr>
            <w:tcW w:w="2363" w:type="dxa"/>
            <w:tcBorders>
              <w:top w:val="nil"/>
              <w:bottom w:val="single" w:sz="2" w:space="0" w:color="1F4E79" w:themeColor="accent1" w:themeShade="80"/>
            </w:tcBorders>
            <w:shd w:val="clear" w:color="auto" w:fill="auto"/>
            <w:vAlign w:val="center"/>
          </w:tcPr>
          <w:p w14:paraId="71B91804" w14:textId="77777777" w:rsidR="00D6003D" w:rsidRPr="00005912" w:rsidRDefault="00D6003D" w:rsidP="005F44FE">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spacing w:val="-2"/>
                <w:sz w:val="14"/>
                <w:szCs w:val="18"/>
              </w:rPr>
            </w:pPr>
            <w:r>
              <w:rPr>
                <w:rFonts w:eastAsia="Times New Roman" w:cs="Arial"/>
                <w:spacing w:val="-2"/>
                <w:sz w:val="14"/>
                <w:szCs w:val="18"/>
              </w:rPr>
              <w:t>50</w:t>
            </w:r>
          </w:p>
        </w:tc>
      </w:tr>
    </w:tbl>
    <w:p w14:paraId="48775E37" w14:textId="77777777" w:rsidR="00D6003D" w:rsidRDefault="00D6003D" w:rsidP="005F44FE">
      <w:pPr>
        <w:pStyle w:val="05-Textonormal"/>
      </w:pPr>
      <w:r w:rsidRPr="004D3800">
        <w:t xml:space="preserve">Pela participação de 50% no capital social total da </w:t>
      </w:r>
      <w:r>
        <w:t>Broto</w:t>
      </w:r>
      <w:r w:rsidRPr="004D3800">
        <w:t>, caberá à Brasilseg o aporte de parcela em</w:t>
      </w:r>
      <w:r>
        <w:t xml:space="preserve"> </w:t>
      </w:r>
      <w:r w:rsidRPr="004D3800">
        <w:t xml:space="preserve">caixa e outra parte por meio da transferência de bens, direitos e ativos que estejam associados à </w:t>
      </w:r>
      <w:r>
        <w:t>p</w:t>
      </w:r>
      <w:r w:rsidRPr="004D3800">
        <w:t>lataforma</w:t>
      </w:r>
      <w:r>
        <w:t xml:space="preserve"> digital </w:t>
      </w:r>
      <w:r w:rsidRPr="004D3800">
        <w:t>Broto, atualmente detidos pela Seguradora, totalizando um investimento de R$</w:t>
      </w:r>
      <w:r>
        <w:t xml:space="preserve"> </w:t>
      </w:r>
      <w:r w:rsidRPr="004D3800">
        <w:t>31,2 milhões. Esse mesmo</w:t>
      </w:r>
      <w:r>
        <w:t xml:space="preserve"> </w:t>
      </w:r>
      <w:r w:rsidRPr="004D3800">
        <w:t>valor será aportado pelo BB para subscrever e integralizar as ações correspondentes aos outros 50% do capital</w:t>
      </w:r>
      <w:r>
        <w:t xml:space="preserve"> </w:t>
      </w:r>
      <w:r w:rsidRPr="004D3800">
        <w:t>social total da nova empresa</w:t>
      </w:r>
      <w:r>
        <w:t>.</w:t>
      </w:r>
    </w:p>
    <w:p w14:paraId="2666404B" w14:textId="77777777" w:rsidR="00D6003D" w:rsidRPr="00590BF7" w:rsidRDefault="00D6003D" w:rsidP="005F44FE">
      <w:pPr>
        <w:pStyle w:val="05-Textonormal"/>
      </w:pPr>
      <w:r w:rsidRPr="00590BF7">
        <w:t xml:space="preserve">Conforme previsto nos acordos societários, a Brasilseg manterá o acesso à plataforma </w:t>
      </w:r>
      <w:r>
        <w:t>d</w:t>
      </w:r>
      <w:r w:rsidRPr="00590BF7">
        <w:t xml:space="preserve">igital Broto para venda dos seus produtos de seguro, a qual será intermediada, com exclusividade, pela BB Corretora de Seguros e </w:t>
      </w:r>
      <w:r>
        <w:t>Administradora de Bens S.A. (</w:t>
      </w:r>
      <w:r w:rsidRPr="00590BF7">
        <w:t>BB Corretora), sociedade controlada pela BB Seguridade.</w:t>
      </w:r>
    </w:p>
    <w:p w14:paraId="3BBD4EB2" w14:textId="77777777" w:rsidR="00D6003D" w:rsidRPr="00590BF7" w:rsidRDefault="00D6003D" w:rsidP="005F44FE">
      <w:pPr>
        <w:pStyle w:val="05-Textonormal"/>
      </w:pPr>
    </w:p>
    <w:p w14:paraId="6880C725" w14:textId="77777777" w:rsidR="00D6003D" w:rsidRPr="008A1338" w:rsidRDefault="00D6003D" w:rsidP="005F44FE">
      <w:pPr>
        <w:pStyle w:val="01-Textonormal"/>
        <w:rPr>
          <w:rFonts w:cs="Arial"/>
          <w:b/>
          <w:snapToGrid w:val="0"/>
          <w:color w:val="1F4E79" w:themeColor="accent1" w:themeShade="80"/>
        </w:rPr>
      </w:pPr>
      <w:r>
        <w:rPr>
          <w:rFonts w:cs="Arial"/>
          <w:b/>
          <w:snapToGrid w:val="0"/>
          <w:color w:val="1F4E79" w:themeColor="accent1" w:themeShade="80"/>
        </w:rPr>
        <w:t>b</w:t>
      </w:r>
      <w:r w:rsidRPr="008A1338">
        <w:rPr>
          <w:rFonts w:cs="Arial"/>
          <w:b/>
          <w:snapToGrid w:val="0"/>
          <w:color w:val="1F4E79" w:themeColor="accent1" w:themeShade="80"/>
        </w:rPr>
        <w:t xml:space="preserve">) </w:t>
      </w:r>
      <w:r>
        <w:rPr>
          <w:rFonts w:cs="Arial"/>
          <w:b/>
          <w:snapToGrid w:val="0"/>
          <w:color w:val="1F4E79" w:themeColor="accent1" w:themeShade="80"/>
        </w:rPr>
        <w:t>Brasilprev</w:t>
      </w:r>
      <w:r w:rsidRPr="008A1338">
        <w:rPr>
          <w:rFonts w:cs="Arial"/>
          <w:b/>
          <w:snapToGrid w:val="0"/>
          <w:color w:val="1F4E79" w:themeColor="accent1" w:themeShade="80"/>
        </w:rPr>
        <w:t xml:space="preserve"> Seguros</w:t>
      </w:r>
      <w:r>
        <w:rPr>
          <w:rFonts w:cs="Arial"/>
          <w:b/>
          <w:snapToGrid w:val="0"/>
          <w:color w:val="1F4E79" w:themeColor="accent1" w:themeShade="80"/>
        </w:rPr>
        <w:t xml:space="preserve"> e Previdência</w:t>
      </w:r>
      <w:r w:rsidRPr="008A1338">
        <w:rPr>
          <w:rFonts w:cs="Arial"/>
          <w:b/>
          <w:snapToGrid w:val="0"/>
          <w:color w:val="1F4E79" w:themeColor="accent1" w:themeShade="80"/>
        </w:rPr>
        <w:t xml:space="preserve"> S.A.</w:t>
      </w:r>
    </w:p>
    <w:p w14:paraId="2F64D765" w14:textId="77777777" w:rsidR="00D6003D" w:rsidRPr="007C7504" w:rsidRDefault="00D6003D" w:rsidP="005F44FE">
      <w:pPr>
        <w:pStyle w:val="05-Textonormal"/>
      </w:pPr>
      <w:r>
        <w:t xml:space="preserve">Em consonância com o Comunicado ao Mercado divulgado pela BB Seguridade </w:t>
      </w:r>
      <w:r w:rsidRPr="00801926">
        <w:t>Participações S.A.</w:t>
      </w:r>
      <w:r>
        <w:t xml:space="preserve"> em 15 de junho de 2021, a Brasilprev realizou, em 7 de junho de 2021, a emissão de 550.000 debêntures subordinadas, não conversíveis em ações, com valor nominal unitário de R$ 1.000,00, perfazendo o montante total de R$ 550.000.000,00. A emissão não alterou a participação detida pela BB Seguros </w:t>
      </w:r>
      <w:r w:rsidRPr="007D3AAA">
        <w:t>Participações S.A.</w:t>
      </w:r>
      <w:r>
        <w:t xml:space="preserve"> no capital total da Brasilprev e os recursos captados foram utilizados para a cobertura de seu Capital Mínimo Requerido.</w:t>
      </w:r>
    </w:p>
    <w:p w14:paraId="4AA80852" w14:textId="77777777" w:rsidR="00D6003D" w:rsidRDefault="00D6003D" w:rsidP="005F44FE">
      <w:pPr>
        <w:pStyle w:val="05-Textonormal"/>
        <w:rPr>
          <w:color w:val="000000" w:themeColor="text1"/>
        </w:rPr>
      </w:pPr>
      <w:r>
        <w:rPr>
          <w:color w:val="000000" w:themeColor="text1"/>
        </w:rPr>
        <w:t>No dia</w:t>
      </w:r>
      <w:r w:rsidRPr="00AC6825">
        <w:rPr>
          <w:color w:val="000000" w:themeColor="text1"/>
        </w:rPr>
        <w:t xml:space="preserve"> </w:t>
      </w:r>
      <w:r w:rsidRPr="0088150A">
        <w:rPr>
          <w:color w:val="000000" w:themeColor="text1"/>
        </w:rPr>
        <w:t xml:space="preserve">25 de junho de </w:t>
      </w:r>
      <w:r w:rsidRPr="00AC6825">
        <w:rPr>
          <w:color w:val="000000" w:themeColor="text1"/>
        </w:rPr>
        <w:t>2021</w:t>
      </w:r>
      <w:r>
        <w:rPr>
          <w:color w:val="000000" w:themeColor="text1"/>
        </w:rPr>
        <w:t>,</w:t>
      </w:r>
      <w:r w:rsidRPr="00AC6825">
        <w:rPr>
          <w:color w:val="000000" w:themeColor="text1"/>
        </w:rPr>
        <w:t xml:space="preserve"> a Assembleia Geral da Brasilprev </w:t>
      </w:r>
      <w:r w:rsidRPr="00896C18">
        <w:t xml:space="preserve">se reuniu, </w:t>
      </w:r>
      <w:r>
        <w:t>extraordinariamente</w:t>
      </w:r>
      <w:r w:rsidRPr="00896C18">
        <w:t xml:space="preserve">, para aprovar um aumento do capital social da </w:t>
      </w:r>
      <w:r w:rsidRPr="00AC6825">
        <w:rPr>
          <w:color w:val="000000" w:themeColor="text1"/>
        </w:rPr>
        <w:t xml:space="preserve">Brasilprev, em R$ 599.999.556,89, mediante emissão de 191.211 novas ações ordinárias e 191.211 novas ações preferenciais, com preço de emissão de R$ 1.568,95 cada uma, calculado com base no Patrimônio Líquido da </w:t>
      </w:r>
      <w:r>
        <w:rPr>
          <w:color w:val="000000" w:themeColor="text1"/>
        </w:rPr>
        <w:t>Brasilprev</w:t>
      </w:r>
      <w:r w:rsidRPr="00AC6825">
        <w:rPr>
          <w:color w:val="000000" w:themeColor="text1"/>
        </w:rPr>
        <w:t xml:space="preserve"> </w:t>
      </w:r>
      <w:r w:rsidRPr="007D3AAA">
        <w:rPr>
          <w:color w:val="000000" w:themeColor="text1"/>
        </w:rPr>
        <w:t>em 31 de m</w:t>
      </w:r>
      <w:r w:rsidRPr="00AC6825">
        <w:rPr>
          <w:color w:val="000000" w:themeColor="text1"/>
        </w:rPr>
        <w:t>aio de 2021.</w:t>
      </w:r>
      <w:r>
        <w:rPr>
          <w:color w:val="000000" w:themeColor="text1"/>
        </w:rPr>
        <w:t xml:space="preserve"> Anteriormente, em 22 de junho de 2021, </w:t>
      </w:r>
      <w:r w:rsidRPr="00801926">
        <w:t>a BB Seguridade Participações S.A.</w:t>
      </w:r>
      <w:r>
        <w:t xml:space="preserve"> já havia divulgado Fato Relevante ao mercado, informando a aprovação deste reforço de capital pelo seu Conselho de Administração.</w:t>
      </w:r>
    </w:p>
    <w:p w14:paraId="2B540855" w14:textId="77777777" w:rsidR="00D6003D" w:rsidRPr="00AC6825" w:rsidRDefault="00D6003D" w:rsidP="005F44FE">
      <w:pPr>
        <w:pStyle w:val="05-Textonormal"/>
        <w:rPr>
          <w:color w:val="FF0000"/>
        </w:rPr>
      </w:pPr>
      <w:r w:rsidRPr="007D3AAA">
        <w:t xml:space="preserve">A BB Seguros Participações S.A. subscreveu </w:t>
      </w:r>
      <w:r w:rsidRPr="00A66587">
        <w:t>95.586 ações ordinárias e 191.211</w:t>
      </w:r>
      <w:r>
        <w:t xml:space="preserve"> </w:t>
      </w:r>
      <w:r w:rsidRPr="00A66587">
        <w:t>ações preferenciais, equivalentes a R$</w:t>
      </w:r>
      <w:r>
        <w:t> </w:t>
      </w:r>
      <w:r w:rsidRPr="00A66587">
        <w:t>449.969.073,22</w:t>
      </w:r>
      <w:r w:rsidRPr="00F90E6B">
        <w:t xml:space="preserve">, enquanto a PFG do Brasil Ltda. subscreveu 95.625 ações ordinárias, equivalentes a R$ 150.030.483,67, </w:t>
      </w:r>
      <w:r w:rsidRPr="007D3AAA">
        <w:t xml:space="preserve">integralizadas em moeda corrente </w:t>
      </w:r>
      <w:r w:rsidRPr="00AC6825">
        <w:rPr>
          <w:color w:val="000000" w:themeColor="text1"/>
        </w:rPr>
        <w:t>nacional em 28 de junho de 2021.</w:t>
      </w:r>
      <w:r>
        <w:rPr>
          <w:color w:val="000000" w:themeColor="text1"/>
        </w:rPr>
        <w:t xml:space="preserve"> N</w:t>
      </w:r>
      <w:r w:rsidRPr="004F4CA0">
        <w:rPr>
          <w:color w:val="000000" w:themeColor="text1"/>
        </w:rPr>
        <w:t xml:space="preserve">ão houve mudança nos </w:t>
      </w:r>
      <w:r>
        <w:rPr>
          <w:color w:val="000000" w:themeColor="text1"/>
        </w:rPr>
        <w:t>percentuais</w:t>
      </w:r>
      <w:r w:rsidRPr="004F4CA0">
        <w:rPr>
          <w:color w:val="000000" w:themeColor="text1"/>
        </w:rPr>
        <w:t xml:space="preserve"> de participação da BB Seguros no capital </w:t>
      </w:r>
      <w:r>
        <w:rPr>
          <w:color w:val="000000" w:themeColor="text1"/>
        </w:rPr>
        <w:t xml:space="preserve">social </w:t>
      </w:r>
      <w:r w:rsidRPr="004F4CA0">
        <w:rPr>
          <w:color w:val="000000" w:themeColor="text1"/>
        </w:rPr>
        <w:t>da Brasilprev</w:t>
      </w:r>
      <w:r>
        <w:rPr>
          <w:color w:val="000000" w:themeColor="text1"/>
        </w:rPr>
        <w:t>.</w:t>
      </w:r>
    </w:p>
    <w:p w14:paraId="51D076DA" w14:textId="77777777" w:rsidR="00D6003D" w:rsidRDefault="00D6003D" w:rsidP="005F44FE">
      <w:pPr>
        <w:pStyle w:val="05-Textonormal"/>
      </w:pPr>
      <w:r w:rsidRPr="008A1338">
        <w:t xml:space="preserve">O capital social da </w:t>
      </w:r>
      <w:r>
        <w:t>Brasilprev</w:t>
      </w:r>
      <w:r w:rsidRPr="008A1338">
        <w:t>, totalmente subscrito</w:t>
      </w:r>
      <w:r>
        <w:t xml:space="preserve">, </w:t>
      </w:r>
      <w:r w:rsidRPr="008A1338">
        <w:t xml:space="preserve">passou a ser de </w:t>
      </w:r>
      <w:r>
        <w:t>R$ 3.529.257.256,17, totalmente integralizados</w:t>
      </w:r>
      <w:r w:rsidRPr="008A1338">
        <w:t xml:space="preserve">, dividido em </w:t>
      </w:r>
      <w:r>
        <w:t xml:space="preserve">3.517.874 </w:t>
      </w:r>
      <w:r w:rsidRPr="008A1338">
        <w:t xml:space="preserve">ações, das quais </w:t>
      </w:r>
      <w:r>
        <w:t xml:space="preserve">1.758.937 </w:t>
      </w:r>
      <w:r w:rsidRPr="008A1338">
        <w:t xml:space="preserve">são ações ordinárias e </w:t>
      </w:r>
      <w:r>
        <w:t xml:space="preserve">1.758.937 </w:t>
      </w:r>
      <w:r w:rsidRPr="008A1338">
        <w:t>são ações preferenciais, distribuídas entre as acionistas na seguinte proporção</w:t>
      </w:r>
      <w:r>
        <w:t>:</w:t>
      </w:r>
    </w:p>
    <w:tbl>
      <w:tblPr>
        <w:tblStyle w:val="TabeladeLista6Colorida-nfase5"/>
        <w:tblW w:w="9639" w:type="dxa"/>
        <w:tblLayout w:type="fixed"/>
        <w:tblLook w:val="04A0" w:firstRow="1" w:lastRow="0" w:firstColumn="1" w:lastColumn="0" w:noHBand="0" w:noVBand="1"/>
      </w:tblPr>
      <w:tblGrid>
        <w:gridCol w:w="2552"/>
        <w:gridCol w:w="1181"/>
        <w:gridCol w:w="1181"/>
        <w:gridCol w:w="1181"/>
        <w:gridCol w:w="1181"/>
        <w:gridCol w:w="1181"/>
        <w:gridCol w:w="1182"/>
      </w:tblGrid>
      <w:tr w:rsidR="00D6003D" w:rsidRPr="00B05866" w14:paraId="5F8EF42C" w14:textId="77777777" w:rsidTr="005F44FE">
        <w:trPr>
          <w:cnfStyle w:val="100000000000" w:firstRow="1" w:lastRow="0" w:firstColumn="0" w:lastColumn="0" w:oddVBand="0" w:evenVBand="0" w:oddHBand="0"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2552" w:type="dxa"/>
            <w:vMerge w:val="restart"/>
            <w:tcBorders>
              <w:top w:val="single" w:sz="2" w:space="0" w:color="1F4E79" w:themeColor="accent1" w:themeShade="80"/>
              <w:bottom w:val="single" w:sz="2" w:space="0" w:color="1F4E79" w:themeColor="accent1" w:themeShade="80"/>
            </w:tcBorders>
            <w:shd w:val="clear" w:color="auto" w:fill="auto"/>
            <w:vAlign w:val="center"/>
            <w:hideMark/>
          </w:tcPr>
          <w:p w14:paraId="456C5818" w14:textId="77777777" w:rsidR="00D6003D" w:rsidRPr="00B05866" w:rsidRDefault="00D6003D" w:rsidP="00D6003D">
            <w:pPr>
              <w:rPr>
                <w:rFonts w:cs="Arial"/>
                <w:szCs w:val="18"/>
              </w:rPr>
            </w:pPr>
            <w:r w:rsidRPr="00B05866">
              <w:rPr>
                <w:rFonts w:cs="Arial"/>
                <w:sz w:val="14"/>
                <w:szCs w:val="14"/>
              </w:rPr>
              <w:t>Acionistas</w:t>
            </w:r>
          </w:p>
        </w:tc>
        <w:tc>
          <w:tcPr>
            <w:tcW w:w="2362" w:type="dxa"/>
            <w:gridSpan w:val="2"/>
            <w:tcBorders>
              <w:top w:val="single" w:sz="2" w:space="0" w:color="1F4E79" w:themeColor="accent1" w:themeShade="80"/>
              <w:bottom w:val="single" w:sz="2" w:space="0" w:color="1F4E79" w:themeColor="accent1" w:themeShade="80"/>
            </w:tcBorders>
            <w:shd w:val="clear" w:color="auto" w:fill="auto"/>
            <w:vAlign w:val="center"/>
            <w:hideMark/>
          </w:tcPr>
          <w:p w14:paraId="687C74D2" w14:textId="77777777" w:rsidR="00D6003D" w:rsidRPr="00B05866" w:rsidRDefault="00D6003D" w:rsidP="005F44FE">
            <w:pPr>
              <w:keepNext/>
              <w:keepLines/>
              <w:spacing w:before="40" w:after="40"/>
              <w:jc w:val="center"/>
              <w:cnfStyle w:val="100000000000" w:firstRow="1" w:lastRow="0" w:firstColumn="0" w:lastColumn="0" w:oddVBand="0" w:evenVBand="0" w:oddHBand="0" w:evenHBand="0" w:firstRowFirstColumn="0" w:firstRowLastColumn="0" w:lastRowFirstColumn="0" w:lastRowLastColumn="0"/>
              <w:rPr>
                <w:rFonts w:eastAsia="Times New Roman" w:cs="Arial"/>
                <w:bCs w:val="0"/>
                <w:spacing w:val="-2"/>
                <w:sz w:val="14"/>
                <w:szCs w:val="14"/>
              </w:rPr>
            </w:pPr>
            <w:r w:rsidRPr="00B05866">
              <w:rPr>
                <w:rFonts w:eastAsia="Times New Roman" w:cs="Arial"/>
                <w:spacing w:val="-2"/>
                <w:sz w:val="14"/>
                <w:szCs w:val="14"/>
              </w:rPr>
              <w:t>Ações ON</w:t>
            </w:r>
          </w:p>
        </w:tc>
        <w:tc>
          <w:tcPr>
            <w:tcW w:w="2362" w:type="dxa"/>
            <w:gridSpan w:val="2"/>
            <w:tcBorders>
              <w:top w:val="single" w:sz="2" w:space="0" w:color="1F4E79" w:themeColor="accent1" w:themeShade="80"/>
              <w:bottom w:val="single" w:sz="2" w:space="0" w:color="1F4E79" w:themeColor="accent1" w:themeShade="80"/>
            </w:tcBorders>
            <w:shd w:val="clear" w:color="auto" w:fill="auto"/>
            <w:vAlign w:val="center"/>
            <w:hideMark/>
          </w:tcPr>
          <w:p w14:paraId="099A8FE8" w14:textId="77777777" w:rsidR="00D6003D" w:rsidRPr="00B05866" w:rsidRDefault="00D6003D" w:rsidP="005F44FE">
            <w:pPr>
              <w:keepNext/>
              <w:keepLines/>
              <w:spacing w:before="40" w:after="40"/>
              <w:jc w:val="center"/>
              <w:cnfStyle w:val="100000000000" w:firstRow="1" w:lastRow="0" w:firstColumn="0" w:lastColumn="0" w:oddVBand="0" w:evenVBand="0" w:oddHBand="0" w:evenHBand="0" w:firstRowFirstColumn="0" w:firstRowLastColumn="0" w:lastRowFirstColumn="0" w:lastRowLastColumn="0"/>
              <w:rPr>
                <w:rFonts w:eastAsia="Times New Roman" w:cs="Arial"/>
                <w:bCs w:val="0"/>
                <w:spacing w:val="-2"/>
                <w:sz w:val="14"/>
                <w:szCs w:val="14"/>
              </w:rPr>
            </w:pPr>
            <w:r w:rsidRPr="00B05866">
              <w:rPr>
                <w:rFonts w:eastAsia="Times New Roman" w:cs="Arial"/>
                <w:spacing w:val="-2"/>
                <w:sz w:val="14"/>
                <w:szCs w:val="14"/>
              </w:rPr>
              <w:t>Ações PN</w:t>
            </w:r>
          </w:p>
        </w:tc>
        <w:tc>
          <w:tcPr>
            <w:tcW w:w="2363" w:type="dxa"/>
            <w:gridSpan w:val="2"/>
            <w:tcBorders>
              <w:top w:val="single" w:sz="2" w:space="0" w:color="1F4E79" w:themeColor="accent1" w:themeShade="80"/>
              <w:bottom w:val="single" w:sz="2" w:space="0" w:color="1F4E79" w:themeColor="accent1" w:themeShade="80"/>
            </w:tcBorders>
            <w:shd w:val="clear" w:color="auto" w:fill="auto"/>
            <w:vAlign w:val="center"/>
            <w:hideMark/>
          </w:tcPr>
          <w:p w14:paraId="098F752D" w14:textId="77777777" w:rsidR="00D6003D" w:rsidRPr="00B05866" w:rsidRDefault="00D6003D" w:rsidP="005F44FE">
            <w:pPr>
              <w:keepNext/>
              <w:keepLines/>
              <w:spacing w:before="40" w:after="40"/>
              <w:jc w:val="center"/>
              <w:cnfStyle w:val="100000000000" w:firstRow="1" w:lastRow="0" w:firstColumn="0" w:lastColumn="0" w:oddVBand="0" w:evenVBand="0" w:oddHBand="0" w:evenHBand="0" w:firstRowFirstColumn="0" w:firstRowLastColumn="0" w:lastRowFirstColumn="0" w:lastRowLastColumn="0"/>
              <w:rPr>
                <w:rFonts w:eastAsia="Times New Roman" w:cs="Arial"/>
                <w:bCs w:val="0"/>
                <w:spacing w:val="-2"/>
                <w:sz w:val="14"/>
                <w:szCs w:val="14"/>
              </w:rPr>
            </w:pPr>
            <w:r w:rsidRPr="00B05866">
              <w:rPr>
                <w:rFonts w:eastAsia="Times New Roman" w:cs="Arial"/>
                <w:spacing w:val="-2"/>
                <w:sz w:val="14"/>
                <w:szCs w:val="14"/>
              </w:rPr>
              <w:t>Total</w:t>
            </w:r>
          </w:p>
        </w:tc>
      </w:tr>
      <w:tr w:rsidR="00D6003D" w:rsidRPr="00B05866" w14:paraId="5FF85A39" w14:textId="77777777" w:rsidTr="005F44FE">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2552" w:type="dxa"/>
            <w:vMerge/>
            <w:tcBorders>
              <w:top w:val="single" w:sz="2" w:space="0" w:color="1F4E79" w:themeColor="accent1" w:themeShade="80"/>
              <w:bottom w:val="single" w:sz="2" w:space="0" w:color="1F4E79" w:themeColor="accent1" w:themeShade="80"/>
            </w:tcBorders>
            <w:shd w:val="clear" w:color="auto" w:fill="auto"/>
            <w:hideMark/>
          </w:tcPr>
          <w:p w14:paraId="0A3A1800" w14:textId="77777777" w:rsidR="00D6003D" w:rsidRPr="00B05866" w:rsidRDefault="00D6003D" w:rsidP="005F44FE">
            <w:pPr>
              <w:rPr>
                <w:rFonts w:cs="Arial"/>
                <w:szCs w:val="18"/>
              </w:rPr>
            </w:pPr>
          </w:p>
        </w:tc>
        <w:tc>
          <w:tcPr>
            <w:tcW w:w="1181" w:type="dxa"/>
            <w:tcBorders>
              <w:top w:val="single" w:sz="2" w:space="0" w:color="1F4E79" w:themeColor="accent1" w:themeShade="80"/>
              <w:bottom w:val="single" w:sz="2" w:space="0" w:color="1F4E79" w:themeColor="accent1" w:themeShade="80"/>
            </w:tcBorders>
            <w:shd w:val="clear" w:color="auto" w:fill="auto"/>
            <w:vAlign w:val="center"/>
            <w:hideMark/>
          </w:tcPr>
          <w:p w14:paraId="71B76D92" w14:textId="77777777" w:rsidR="00D6003D" w:rsidRPr="00B05866" w:rsidRDefault="00D6003D" w:rsidP="005F44FE">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b/>
                <w:spacing w:val="-2"/>
                <w:sz w:val="14"/>
                <w:szCs w:val="14"/>
              </w:rPr>
            </w:pPr>
            <w:r w:rsidRPr="00B05866">
              <w:rPr>
                <w:rFonts w:eastAsia="Times New Roman" w:cs="Arial"/>
                <w:b/>
                <w:spacing w:val="-2"/>
                <w:sz w:val="14"/>
                <w:szCs w:val="14"/>
              </w:rPr>
              <w:t>Quantidade</w:t>
            </w:r>
          </w:p>
        </w:tc>
        <w:tc>
          <w:tcPr>
            <w:tcW w:w="1181" w:type="dxa"/>
            <w:tcBorders>
              <w:top w:val="single" w:sz="2" w:space="0" w:color="1F4E79" w:themeColor="accent1" w:themeShade="80"/>
              <w:bottom w:val="single" w:sz="2" w:space="0" w:color="1F4E79" w:themeColor="accent1" w:themeShade="80"/>
            </w:tcBorders>
            <w:shd w:val="clear" w:color="auto" w:fill="auto"/>
            <w:vAlign w:val="center"/>
            <w:hideMark/>
          </w:tcPr>
          <w:p w14:paraId="24F3755F" w14:textId="77777777" w:rsidR="00D6003D" w:rsidRPr="00B05866" w:rsidRDefault="00D6003D" w:rsidP="005F44FE">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b/>
                <w:spacing w:val="-2"/>
                <w:sz w:val="14"/>
                <w:szCs w:val="14"/>
              </w:rPr>
            </w:pPr>
            <w:r w:rsidRPr="00B05866">
              <w:rPr>
                <w:rFonts w:eastAsia="Times New Roman" w:cs="Arial"/>
                <w:b/>
                <w:spacing w:val="-2"/>
                <w:sz w:val="14"/>
                <w:szCs w:val="14"/>
              </w:rPr>
              <w:t>%</w:t>
            </w:r>
          </w:p>
        </w:tc>
        <w:tc>
          <w:tcPr>
            <w:tcW w:w="1181" w:type="dxa"/>
            <w:tcBorders>
              <w:top w:val="single" w:sz="2" w:space="0" w:color="1F4E79" w:themeColor="accent1" w:themeShade="80"/>
              <w:bottom w:val="single" w:sz="2" w:space="0" w:color="1F4E79" w:themeColor="accent1" w:themeShade="80"/>
            </w:tcBorders>
            <w:shd w:val="clear" w:color="auto" w:fill="auto"/>
            <w:vAlign w:val="center"/>
            <w:hideMark/>
          </w:tcPr>
          <w:p w14:paraId="2AEA96C1" w14:textId="77777777" w:rsidR="00D6003D" w:rsidRPr="00B05866" w:rsidRDefault="00D6003D" w:rsidP="005F44FE">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b/>
                <w:spacing w:val="-2"/>
                <w:sz w:val="14"/>
                <w:szCs w:val="14"/>
              </w:rPr>
            </w:pPr>
            <w:r w:rsidRPr="00B05866">
              <w:rPr>
                <w:rFonts w:eastAsia="Times New Roman" w:cs="Arial"/>
                <w:b/>
                <w:spacing w:val="-2"/>
                <w:sz w:val="14"/>
                <w:szCs w:val="14"/>
              </w:rPr>
              <w:t>Quantidade</w:t>
            </w:r>
          </w:p>
        </w:tc>
        <w:tc>
          <w:tcPr>
            <w:tcW w:w="1181" w:type="dxa"/>
            <w:tcBorders>
              <w:top w:val="single" w:sz="2" w:space="0" w:color="1F4E79" w:themeColor="accent1" w:themeShade="80"/>
              <w:bottom w:val="single" w:sz="2" w:space="0" w:color="1F4E79" w:themeColor="accent1" w:themeShade="80"/>
            </w:tcBorders>
            <w:shd w:val="clear" w:color="auto" w:fill="auto"/>
            <w:vAlign w:val="center"/>
            <w:hideMark/>
          </w:tcPr>
          <w:p w14:paraId="04A62A68" w14:textId="77777777" w:rsidR="00D6003D" w:rsidRPr="00B05866" w:rsidRDefault="00D6003D" w:rsidP="005F44FE">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b/>
                <w:spacing w:val="-2"/>
                <w:sz w:val="14"/>
                <w:szCs w:val="14"/>
              </w:rPr>
            </w:pPr>
            <w:r w:rsidRPr="00B05866">
              <w:rPr>
                <w:rFonts w:eastAsia="Times New Roman" w:cs="Arial"/>
                <w:b/>
                <w:spacing w:val="-2"/>
                <w:sz w:val="14"/>
                <w:szCs w:val="14"/>
              </w:rPr>
              <w:t>%</w:t>
            </w:r>
          </w:p>
        </w:tc>
        <w:tc>
          <w:tcPr>
            <w:tcW w:w="1181" w:type="dxa"/>
            <w:tcBorders>
              <w:top w:val="single" w:sz="2" w:space="0" w:color="1F4E79" w:themeColor="accent1" w:themeShade="80"/>
              <w:bottom w:val="single" w:sz="2" w:space="0" w:color="1F4E79" w:themeColor="accent1" w:themeShade="80"/>
            </w:tcBorders>
            <w:shd w:val="clear" w:color="auto" w:fill="auto"/>
            <w:vAlign w:val="center"/>
            <w:hideMark/>
          </w:tcPr>
          <w:p w14:paraId="75B58569" w14:textId="77777777" w:rsidR="00D6003D" w:rsidRPr="00B05866" w:rsidRDefault="00D6003D" w:rsidP="005F44FE">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b/>
                <w:spacing w:val="-2"/>
                <w:sz w:val="14"/>
                <w:szCs w:val="14"/>
              </w:rPr>
            </w:pPr>
            <w:r w:rsidRPr="00B05866">
              <w:rPr>
                <w:rFonts w:eastAsia="Times New Roman" w:cs="Arial"/>
                <w:b/>
                <w:spacing w:val="-2"/>
                <w:sz w:val="14"/>
                <w:szCs w:val="14"/>
              </w:rPr>
              <w:t>Quantidade</w:t>
            </w:r>
          </w:p>
        </w:tc>
        <w:tc>
          <w:tcPr>
            <w:tcW w:w="1182" w:type="dxa"/>
            <w:tcBorders>
              <w:top w:val="single" w:sz="2" w:space="0" w:color="1F4E79" w:themeColor="accent1" w:themeShade="80"/>
              <w:bottom w:val="single" w:sz="2" w:space="0" w:color="1F4E79" w:themeColor="accent1" w:themeShade="80"/>
            </w:tcBorders>
            <w:shd w:val="clear" w:color="auto" w:fill="auto"/>
            <w:vAlign w:val="center"/>
            <w:hideMark/>
          </w:tcPr>
          <w:p w14:paraId="4FCBFEBC" w14:textId="77777777" w:rsidR="00D6003D" w:rsidRPr="00B05866" w:rsidRDefault="00D6003D" w:rsidP="005F44FE">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b/>
                <w:spacing w:val="-2"/>
                <w:sz w:val="14"/>
                <w:szCs w:val="14"/>
              </w:rPr>
            </w:pPr>
            <w:r w:rsidRPr="00B05866">
              <w:rPr>
                <w:rFonts w:eastAsia="Times New Roman" w:cs="Arial"/>
                <w:b/>
                <w:spacing w:val="-2"/>
                <w:sz w:val="14"/>
                <w:szCs w:val="14"/>
              </w:rPr>
              <w:t>%</w:t>
            </w:r>
          </w:p>
        </w:tc>
      </w:tr>
      <w:tr w:rsidR="00D6003D" w:rsidRPr="00B05866" w14:paraId="2144ECDD" w14:textId="77777777" w:rsidTr="005F44FE">
        <w:trPr>
          <w:trHeight w:val="238"/>
        </w:trPr>
        <w:tc>
          <w:tcPr>
            <w:cnfStyle w:val="001000000000" w:firstRow="0" w:lastRow="0" w:firstColumn="1" w:lastColumn="0" w:oddVBand="0" w:evenVBand="0" w:oddHBand="0" w:evenHBand="0" w:firstRowFirstColumn="0" w:firstRowLastColumn="0" w:lastRowFirstColumn="0" w:lastRowLastColumn="0"/>
            <w:tcW w:w="2552" w:type="dxa"/>
            <w:tcBorders>
              <w:top w:val="single" w:sz="2" w:space="0" w:color="1F4E79" w:themeColor="accent1" w:themeShade="80"/>
              <w:bottom w:val="nil"/>
            </w:tcBorders>
            <w:shd w:val="clear" w:color="auto" w:fill="auto"/>
            <w:vAlign w:val="center"/>
            <w:hideMark/>
          </w:tcPr>
          <w:p w14:paraId="55AA1413" w14:textId="77777777" w:rsidR="00D6003D" w:rsidRPr="004D3800" w:rsidRDefault="00D6003D" w:rsidP="005F44FE">
            <w:pPr>
              <w:keepNext/>
              <w:keepLines/>
              <w:spacing w:before="40" w:after="40"/>
              <w:rPr>
                <w:rFonts w:eastAsia="Times New Roman" w:cs="Arial"/>
                <w:b w:val="0"/>
                <w:spacing w:val="-2"/>
                <w:sz w:val="14"/>
                <w:szCs w:val="14"/>
              </w:rPr>
            </w:pPr>
            <w:r w:rsidRPr="004D3800">
              <w:rPr>
                <w:rFonts w:eastAsia="Times New Roman" w:cs="Arial"/>
                <w:b w:val="0"/>
                <w:spacing w:val="-2"/>
                <w:sz w:val="14"/>
                <w:szCs w:val="14"/>
              </w:rPr>
              <w:t>BB Seguros</w:t>
            </w:r>
          </w:p>
        </w:tc>
        <w:tc>
          <w:tcPr>
            <w:tcW w:w="1181" w:type="dxa"/>
            <w:tcBorders>
              <w:top w:val="single" w:sz="2" w:space="0" w:color="1F4E79" w:themeColor="accent1" w:themeShade="80"/>
              <w:bottom w:val="nil"/>
            </w:tcBorders>
            <w:shd w:val="clear" w:color="auto" w:fill="auto"/>
            <w:vAlign w:val="center"/>
            <w:hideMark/>
          </w:tcPr>
          <w:p w14:paraId="78D0EECC" w14:textId="77777777" w:rsidR="00D6003D" w:rsidRPr="001F571E" w:rsidRDefault="00D6003D" w:rsidP="005F44F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Arial"/>
                <w:spacing w:val="-2"/>
                <w:sz w:val="14"/>
                <w:szCs w:val="18"/>
              </w:rPr>
            </w:pPr>
            <w:r w:rsidRPr="00AC6825">
              <w:rPr>
                <w:rFonts w:eastAsia="Times New Roman" w:cs="Arial"/>
                <w:color w:val="auto"/>
                <w:spacing w:val="-2"/>
                <w:sz w:val="14"/>
                <w:szCs w:val="18"/>
              </w:rPr>
              <w:t>879.293</w:t>
            </w:r>
          </w:p>
        </w:tc>
        <w:tc>
          <w:tcPr>
            <w:tcW w:w="1181" w:type="dxa"/>
            <w:tcBorders>
              <w:top w:val="single" w:sz="2" w:space="0" w:color="1F4E79" w:themeColor="accent1" w:themeShade="80"/>
              <w:bottom w:val="nil"/>
            </w:tcBorders>
            <w:shd w:val="clear" w:color="auto" w:fill="auto"/>
            <w:vAlign w:val="center"/>
            <w:hideMark/>
          </w:tcPr>
          <w:p w14:paraId="0265F668" w14:textId="77777777" w:rsidR="00D6003D" w:rsidRPr="000C4183" w:rsidRDefault="00D6003D" w:rsidP="005F44F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Arial"/>
                <w:spacing w:val="-2"/>
                <w:sz w:val="14"/>
                <w:szCs w:val="18"/>
              </w:rPr>
            </w:pPr>
            <w:r w:rsidRPr="000C4183">
              <w:rPr>
                <w:rFonts w:eastAsia="Times New Roman" w:cs="Arial"/>
                <w:spacing w:val="-2"/>
                <w:sz w:val="14"/>
                <w:szCs w:val="18"/>
              </w:rPr>
              <w:t>49,990</w:t>
            </w:r>
          </w:p>
        </w:tc>
        <w:tc>
          <w:tcPr>
            <w:tcW w:w="1181" w:type="dxa"/>
            <w:tcBorders>
              <w:top w:val="single" w:sz="2" w:space="0" w:color="1F4E79" w:themeColor="accent1" w:themeShade="80"/>
              <w:bottom w:val="nil"/>
            </w:tcBorders>
            <w:shd w:val="clear" w:color="auto" w:fill="auto"/>
            <w:vAlign w:val="center"/>
            <w:hideMark/>
          </w:tcPr>
          <w:p w14:paraId="1CAAB5A5" w14:textId="77777777" w:rsidR="00D6003D" w:rsidRPr="001F571E" w:rsidRDefault="00D6003D" w:rsidP="005F44F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Arial"/>
                <w:bCs/>
                <w:spacing w:val="-2"/>
                <w:sz w:val="14"/>
                <w:szCs w:val="18"/>
              </w:rPr>
            </w:pPr>
            <w:r w:rsidRPr="00AC6825">
              <w:rPr>
                <w:rFonts w:eastAsia="Times New Roman" w:cs="Arial"/>
                <w:bCs/>
                <w:color w:val="auto"/>
                <w:spacing w:val="-2"/>
                <w:sz w:val="14"/>
                <w:szCs w:val="18"/>
              </w:rPr>
              <w:t>1.758.937</w:t>
            </w:r>
          </w:p>
        </w:tc>
        <w:tc>
          <w:tcPr>
            <w:tcW w:w="1181" w:type="dxa"/>
            <w:tcBorders>
              <w:top w:val="single" w:sz="2" w:space="0" w:color="1F4E79" w:themeColor="accent1" w:themeShade="80"/>
              <w:bottom w:val="nil"/>
            </w:tcBorders>
            <w:shd w:val="clear" w:color="auto" w:fill="auto"/>
            <w:vAlign w:val="center"/>
            <w:hideMark/>
          </w:tcPr>
          <w:p w14:paraId="5C0747D2" w14:textId="77777777" w:rsidR="00D6003D" w:rsidRPr="000C4183" w:rsidRDefault="00D6003D" w:rsidP="005F44F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Arial"/>
                <w:spacing w:val="-2"/>
                <w:sz w:val="14"/>
                <w:szCs w:val="18"/>
              </w:rPr>
            </w:pPr>
            <w:r w:rsidRPr="000C4183">
              <w:rPr>
                <w:rFonts w:eastAsia="Times New Roman" w:cs="Arial"/>
                <w:spacing w:val="-2"/>
                <w:sz w:val="14"/>
                <w:szCs w:val="18"/>
              </w:rPr>
              <w:t>100,000</w:t>
            </w:r>
          </w:p>
        </w:tc>
        <w:tc>
          <w:tcPr>
            <w:tcW w:w="1181" w:type="dxa"/>
            <w:tcBorders>
              <w:top w:val="single" w:sz="2" w:space="0" w:color="1F4E79" w:themeColor="accent1" w:themeShade="80"/>
              <w:bottom w:val="nil"/>
            </w:tcBorders>
            <w:shd w:val="clear" w:color="auto" w:fill="auto"/>
            <w:vAlign w:val="center"/>
            <w:hideMark/>
          </w:tcPr>
          <w:p w14:paraId="1E5B1BB5" w14:textId="77777777" w:rsidR="00D6003D" w:rsidRPr="001F571E" w:rsidRDefault="00D6003D" w:rsidP="005F44F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Arial"/>
                <w:spacing w:val="-2"/>
                <w:sz w:val="14"/>
                <w:szCs w:val="18"/>
              </w:rPr>
            </w:pPr>
            <w:r w:rsidRPr="00AC6825">
              <w:rPr>
                <w:rFonts w:eastAsia="Times New Roman" w:cs="Arial"/>
                <w:color w:val="auto"/>
                <w:spacing w:val="-2"/>
                <w:sz w:val="14"/>
                <w:szCs w:val="18"/>
              </w:rPr>
              <w:t>2.638.230</w:t>
            </w:r>
          </w:p>
        </w:tc>
        <w:tc>
          <w:tcPr>
            <w:tcW w:w="1182" w:type="dxa"/>
            <w:tcBorders>
              <w:top w:val="single" w:sz="2" w:space="0" w:color="1F4E79" w:themeColor="accent1" w:themeShade="80"/>
              <w:bottom w:val="nil"/>
            </w:tcBorders>
            <w:shd w:val="clear" w:color="auto" w:fill="auto"/>
            <w:vAlign w:val="center"/>
            <w:hideMark/>
          </w:tcPr>
          <w:p w14:paraId="2842AF1E" w14:textId="77777777" w:rsidR="00D6003D" w:rsidRPr="001F571E" w:rsidRDefault="00D6003D" w:rsidP="005F44F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Arial"/>
                <w:spacing w:val="-2"/>
                <w:sz w:val="14"/>
                <w:szCs w:val="18"/>
              </w:rPr>
            </w:pPr>
            <w:r w:rsidRPr="001F571E">
              <w:rPr>
                <w:rFonts w:eastAsia="Times New Roman" w:cs="Arial"/>
                <w:spacing w:val="-2"/>
                <w:sz w:val="14"/>
                <w:szCs w:val="18"/>
              </w:rPr>
              <w:t>74,995</w:t>
            </w:r>
          </w:p>
        </w:tc>
      </w:tr>
      <w:tr w:rsidR="00D6003D" w:rsidRPr="00B05866" w14:paraId="34B75F26" w14:textId="77777777" w:rsidTr="005F44FE">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2552" w:type="dxa"/>
            <w:tcBorders>
              <w:top w:val="nil"/>
              <w:bottom w:val="nil"/>
            </w:tcBorders>
            <w:shd w:val="clear" w:color="auto" w:fill="auto"/>
            <w:vAlign w:val="center"/>
            <w:hideMark/>
          </w:tcPr>
          <w:p w14:paraId="6C3FA164" w14:textId="77777777" w:rsidR="00D6003D" w:rsidRPr="004D3800" w:rsidRDefault="00D6003D" w:rsidP="005F44FE">
            <w:pPr>
              <w:keepNext/>
              <w:keepLines/>
              <w:spacing w:before="40" w:after="40"/>
              <w:rPr>
                <w:rFonts w:eastAsia="Times New Roman" w:cs="Arial"/>
                <w:b w:val="0"/>
                <w:spacing w:val="-2"/>
                <w:sz w:val="14"/>
                <w:szCs w:val="18"/>
              </w:rPr>
            </w:pPr>
            <w:r w:rsidRPr="004D3800">
              <w:rPr>
                <w:rFonts w:eastAsia="Times New Roman" w:cs="Arial"/>
                <w:b w:val="0"/>
                <w:spacing w:val="-2"/>
                <w:sz w:val="14"/>
                <w:szCs w:val="18"/>
              </w:rPr>
              <w:t>PFG</w:t>
            </w:r>
          </w:p>
        </w:tc>
        <w:tc>
          <w:tcPr>
            <w:tcW w:w="1181" w:type="dxa"/>
            <w:tcBorders>
              <w:top w:val="nil"/>
              <w:bottom w:val="nil"/>
            </w:tcBorders>
            <w:shd w:val="clear" w:color="auto" w:fill="auto"/>
            <w:vAlign w:val="center"/>
            <w:hideMark/>
          </w:tcPr>
          <w:p w14:paraId="601F61A0" w14:textId="77777777" w:rsidR="00D6003D" w:rsidRPr="00AC6825" w:rsidRDefault="00D6003D" w:rsidP="005F44FE">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color w:val="FF0000"/>
                <w:spacing w:val="-2"/>
                <w:sz w:val="14"/>
                <w:szCs w:val="18"/>
              </w:rPr>
            </w:pPr>
            <w:r w:rsidRPr="00AC6825">
              <w:rPr>
                <w:rFonts w:eastAsia="Times New Roman" w:cs="Arial"/>
                <w:color w:val="auto"/>
                <w:spacing w:val="-2"/>
                <w:sz w:val="14"/>
                <w:szCs w:val="18"/>
              </w:rPr>
              <w:t>879.644</w:t>
            </w:r>
          </w:p>
        </w:tc>
        <w:tc>
          <w:tcPr>
            <w:tcW w:w="1181" w:type="dxa"/>
            <w:tcBorders>
              <w:top w:val="nil"/>
              <w:bottom w:val="nil"/>
            </w:tcBorders>
            <w:shd w:val="clear" w:color="auto" w:fill="auto"/>
            <w:vAlign w:val="center"/>
            <w:hideMark/>
          </w:tcPr>
          <w:p w14:paraId="2EF13156" w14:textId="77777777" w:rsidR="00D6003D" w:rsidRPr="001F571E" w:rsidRDefault="00D6003D" w:rsidP="005F44FE">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spacing w:val="-2"/>
                <w:sz w:val="14"/>
                <w:szCs w:val="18"/>
              </w:rPr>
            </w:pPr>
            <w:r w:rsidRPr="001F571E">
              <w:rPr>
                <w:rFonts w:eastAsia="Times New Roman" w:cs="Arial"/>
                <w:spacing w:val="-2"/>
                <w:sz w:val="14"/>
                <w:szCs w:val="18"/>
              </w:rPr>
              <w:t>50,010</w:t>
            </w:r>
          </w:p>
        </w:tc>
        <w:tc>
          <w:tcPr>
            <w:tcW w:w="1181" w:type="dxa"/>
            <w:tcBorders>
              <w:top w:val="nil"/>
              <w:bottom w:val="nil"/>
            </w:tcBorders>
            <w:shd w:val="clear" w:color="auto" w:fill="auto"/>
            <w:vAlign w:val="center"/>
            <w:hideMark/>
          </w:tcPr>
          <w:p w14:paraId="75FE6D88" w14:textId="77777777" w:rsidR="00D6003D" w:rsidRPr="000C4183" w:rsidRDefault="00D6003D" w:rsidP="005F44FE">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spacing w:val="-2"/>
                <w:sz w:val="14"/>
                <w:szCs w:val="18"/>
              </w:rPr>
            </w:pPr>
            <w:r w:rsidRPr="000C4183">
              <w:rPr>
                <w:rFonts w:eastAsia="Times New Roman" w:cs="Arial"/>
                <w:spacing w:val="-2"/>
                <w:sz w:val="14"/>
                <w:szCs w:val="18"/>
              </w:rPr>
              <w:t>--</w:t>
            </w:r>
          </w:p>
        </w:tc>
        <w:tc>
          <w:tcPr>
            <w:tcW w:w="1181" w:type="dxa"/>
            <w:tcBorders>
              <w:top w:val="nil"/>
              <w:bottom w:val="nil"/>
            </w:tcBorders>
            <w:shd w:val="clear" w:color="auto" w:fill="auto"/>
            <w:vAlign w:val="center"/>
            <w:hideMark/>
          </w:tcPr>
          <w:p w14:paraId="3CBCEA93" w14:textId="77777777" w:rsidR="00D6003D" w:rsidRPr="000C4183" w:rsidRDefault="00D6003D" w:rsidP="005F44FE">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spacing w:val="-2"/>
                <w:sz w:val="14"/>
                <w:szCs w:val="18"/>
              </w:rPr>
            </w:pPr>
            <w:r w:rsidRPr="000C4183">
              <w:rPr>
                <w:rFonts w:eastAsia="Times New Roman" w:cs="Arial"/>
                <w:spacing w:val="-2"/>
                <w:sz w:val="14"/>
                <w:szCs w:val="18"/>
              </w:rPr>
              <w:t>--</w:t>
            </w:r>
          </w:p>
        </w:tc>
        <w:tc>
          <w:tcPr>
            <w:tcW w:w="1181" w:type="dxa"/>
            <w:tcBorders>
              <w:top w:val="nil"/>
              <w:bottom w:val="nil"/>
            </w:tcBorders>
            <w:shd w:val="clear" w:color="auto" w:fill="auto"/>
            <w:vAlign w:val="center"/>
            <w:hideMark/>
          </w:tcPr>
          <w:p w14:paraId="367FE018" w14:textId="77777777" w:rsidR="00D6003D" w:rsidRPr="00AC6825" w:rsidRDefault="00D6003D" w:rsidP="005F44FE">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color w:val="FF0000"/>
                <w:spacing w:val="-2"/>
                <w:sz w:val="14"/>
                <w:szCs w:val="18"/>
              </w:rPr>
            </w:pPr>
            <w:r w:rsidRPr="00AC6825">
              <w:rPr>
                <w:rFonts w:eastAsia="Times New Roman" w:cs="Arial"/>
                <w:color w:val="auto"/>
                <w:spacing w:val="-2"/>
                <w:sz w:val="14"/>
                <w:szCs w:val="18"/>
              </w:rPr>
              <w:t>879.644</w:t>
            </w:r>
          </w:p>
        </w:tc>
        <w:tc>
          <w:tcPr>
            <w:tcW w:w="1182" w:type="dxa"/>
            <w:tcBorders>
              <w:top w:val="nil"/>
              <w:bottom w:val="nil"/>
            </w:tcBorders>
            <w:shd w:val="clear" w:color="auto" w:fill="auto"/>
            <w:vAlign w:val="center"/>
            <w:hideMark/>
          </w:tcPr>
          <w:p w14:paraId="62C4D8A0" w14:textId="77777777" w:rsidR="00D6003D" w:rsidRPr="001F571E" w:rsidRDefault="00D6003D" w:rsidP="005F44FE">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spacing w:val="-2"/>
                <w:sz w:val="14"/>
                <w:szCs w:val="18"/>
              </w:rPr>
            </w:pPr>
            <w:r w:rsidRPr="001F571E">
              <w:rPr>
                <w:rFonts w:eastAsia="Times New Roman" w:cs="Arial"/>
                <w:spacing w:val="-2"/>
                <w:sz w:val="14"/>
                <w:szCs w:val="18"/>
              </w:rPr>
              <w:t>25,005</w:t>
            </w:r>
          </w:p>
        </w:tc>
      </w:tr>
      <w:tr w:rsidR="00D6003D" w:rsidRPr="00375AF3" w14:paraId="349AC1A8" w14:textId="77777777" w:rsidTr="005F44FE">
        <w:trPr>
          <w:trHeight w:val="238"/>
        </w:trPr>
        <w:tc>
          <w:tcPr>
            <w:cnfStyle w:val="001000000000" w:firstRow="0" w:lastRow="0" w:firstColumn="1" w:lastColumn="0" w:oddVBand="0" w:evenVBand="0" w:oddHBand="0" w:evenHBand="0" w:firstRowFirstColumn="0" w:firstRowLastColumn="0" w:lastRowFirstColumn="0" w:lastRowLastColumn="0"/>
            <w:tcW w:w="2552" w:type="dxa"/>
            <w:tcBorders>
              <w:top w:val="nil"/>
              <w:bottom w:val="single" w:sz="2" w:space="0" w:color="1F4E79" w:themeColor="accent1" w:themeShade="80"/>
            </w:tcBorders>
            <w:shd w:val="clear" w:color="auto" w:fill="auto"/>
            <w:vAlign w:val="center"/>
            <w:hideMark/>
          </w:tcPr>
          <w:p w14:paraId="79C9F34B" w14:textId="77777777" w:rsidR="00D6003D" w:rsidRPr="00375AF3" w:rsidRDefault="00D6003D" w:rsidP="005F44FE">
            <w:pPr>
              <w:keepNext/>
              <w:keepLines/>
              <w:spacing w:before="40" w:after="40"/>
              <w:rPr>
                <w:rFonts w:eastAsia="Times New Roman" w:cs="Arial"/>
                <w:spacing w:val="-2"/>
                <w:sz w:val="14"/>
                <w:szCs w:val="14"/>
              </w:rPr>
            </w:pPr>
            <w:r w:rsidRPr="00375AF3">
              <w:rPr>
                <w:rFonts w:eastAsia="Times New Roman" w:cs="Arial"/>
                <w:spacing w:val="-2"/>
                <w:sz w:val="14"/>
                <w:szCs w:val="14"/>
              </w:rPr>
              <w:t>Total</w:t>
            </w:r>
          </w:p>
        </w:tc>
        <w:tc>
          <w:tcPr>
            <w:tcW w:w="1181" w:type="dxa"/>
            <w:tcBorders>
              <w:top w:val="nil"/>
              <w:bottom w:val="single" w:sz="2" w:space="0" w:color="1F4E79" w:themeColor="accent1" w:themeShade="80"/>
            </w:tcBorders>
            <w:shd w:val="clear" w:color="auto" w:fill="auto"/>
            <w:vAlign w:val="center"/>
            <w:hideMark/>
          </w:tcPr>
          <w:p w14:paraId="538770D1" w14:textId="77777777" w:rsidR="00D6003D" w:rsidRPr="00375AF3" w:rsidRDefault="00D6003D" w:rsidP="005F44F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Arial"/>
                <w:b/>
                <w:spacing w:val="-2"/>
                <w:sz w:val="14"/>
                <w:szCs w:val="18"/>
              </w:rPr>
            </w:pPr>
            <w:r w:rsidRPr="00375AF3">
              <w:rPr>
                <w:rFonts w:eastAsia="Times New Roman" w:cs="Arial"/>
                <w:b/>
                <w:color w:val="auto"/>
                <w:spacing w:val="-2"/>
                <w:sz w:val="14"/>
                <w:szCs w:val="18"/>
              </w:rPr>
              <w:t>1.758.937</w:t>
            </w:r>
          </w:p>
        </w:tc>
        <w:tc>
          <w:tcPr>
            <w:tcW w:w="1181" w:type="dxa"/>
            <w:tcBorders>
              <w:top w:val="nil"/>
              <w:bottom w:val="single" w:sz="2" w:space="0" w:color="1F4E79" w:themeColor="accent1" w:themeShade="80"/>
            </w:tcBorders>
            <w:shd w:val="clear" w:color="auto" w:fill="auto"/>
            <w:vAlign w:val="center"/>
            <w:hideMark/>
          </w:tcPr>
          <w:p w14:paraId="0DFFE369" w14:textId="77777777" w:rsidR="00D6003D" w:rsidRPr="00375AF3" w:rsidRDefault="00D6003D" w:rsidP="005F44F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Arial"/>
                <w:b/>
                <w:spacing w:val="-2"/>
                <w:sz w:val="14"/>
                <w:szCs w:val="18"/>
              </w:rPr>
            </w:pPr>
            <w:r w:rsidRPr="00375AF3">
              <w:rPr>
                <w:rFonts w:eastAsia="Times New Roman" w:cs="Arial"/>
                <w:b/>
                <w:spacing w:val="-2"/>
                <w:sz w:val="14"/>
                <w:szCs w:val="18"/>
              </w:rPr>
              <w:t>100,000</w:t>
            </w:r>
          </w:p>
        </w:tc>
        <w:tc>
          <w:tcPr>
            <w:tcW w:w="1181" w:type="dxa"/>
            <w:tcBorders>
              <w:top w:val="nil"/>
              <w:bottom w:val="single" w:sz="2" w:space="0" w:color="1F4E79" w:themeColor="accent1" w:themeShade="80"/>
            </w:tcBorders>
            <w:shd w:val="clear" w:color="auto" w:fill="auto"/>
            <w:vAlign w:val="center"/>
            <w:hideMark/>
          </w:tcPr>
          <w:p w14:paraId="2CC3F2AF" w14:textId="77777777" w:rsidR="00D6003D" w:rsidRPr="00375AF3" w:rsidRDefault="00D6003D" w:rsidP="005F44F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Arial"/>
                <w:b/>
                <w:color w:val="FF0000"/>
                <w:spacing w:val="-2"/>
                <w:sz w:val="14"/>
                <w:szCs w:val="18"/>
              </w:rPr>
            </w:pPr>
            <w:r w:rsidRPr="00375AF3">
              <w:rPr>
                <w:rFonts w:eastAsia="Times New Roman" w:cs="Arial"/>
                <w:b/>
                <w:bCs/>
                <w:spacing w:val="-2"/>
                <w:sz w:val="14"/>
                <w:szCs w:val="18"/>
              </w:rPr>
              <w:t>1.758.937</w:t>
            </w:r>
          </w:p>
        </w:tc>
        <w:tc>
          <w:tcPr>
            <w:tcW w:w="1181" w:type="dxa"/>
            <w:tcBorders>
              <w:top w:val="nil"/>
              <w:bottom w:val="single" w:sz="2" w:space="0" w:color="1F4E79" w:themeColor="accent1" w:themeShade="80"/>
            </w:tcBorders>
            <w:shd w:val="clear" w:color="auto" w:fill="auto"/>
            <w:vAlign w:val="center"/>
            <w:hideMark/>
          </w:tcPr>
          <w:p w14:paraId="7441FE9C" w14:textId="77777777" w:rsidR="00D6003D" w:rsidRPr="00375AF3" w:rsidRDefault="00D6003D" w:rsidP="005F44F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Arial"/>
                <w:b/>
                <w:spacing w:val="-2"/>
                <w:sz w:val="14"/>
                <w:szCs w:val="18"/>
              </w:rPr>
            </w:pPr>
            <w:r w:rsidRPr="00375AF3">
              <w:rPr>
                <w:rFonts w:eastAsia="Times New Roman" w:cs="Arial"/>
                <w:b/>
                <w:spacing w:val="-2"/>
                <w:sz w:val="14"/>
                <w:szCs w:val="18"/>
              </w:rPr>
              <w:t>100,000</w:t>
            </w:r>
          </w:p>
        </w:tc>
        <w:tc>
          <w:tcPr>
            <w:tcW w:w="1181" w:type="dxa"/>
            <w:tcBorders>
              <w:top w:val="nil"/>
              <w:bottom w:val="single" w:sz="2" w:space="0" w:color="1F4E79" w:themeColor="accent1" w:themeShade="80"/>
            </w:tcBorders>
            <w:shd w:val="clear" w:color="auto" w:fill="auto"/>
            <w:vAlign w:val="center"/>
            <w:hideMark/>
          </w:tcPr>
          <w:p w14:paraId="22D19B1D" w14:textId="77777777" w:rsidR="00D6003D" w:rsidRPr="00375AF3" w:rsidRDefault="00D6003D" w:rsidP="005F44F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Arial"/>
                <w:b/>
                <w:color w:val="FF0000"/>
                <w:spacing w:val="-2"/>
                <w:sz w:val="14"/>
                <w:szCs w:val="18"/>
              </w:rPr>
            </w:pPr>
            <w:r w:rsidRPr="00375AF3">
              <w:rPr>
                <w:rFonts w:eastAsia="Times New Roman" w:cs="Arial"/>
                <w:b/>
                <w:color w:val="auto"/>
                <w:spacing w:val="-2"/>
                <w:sz w:val="14"/>
                <w:szCs w:val="18"/>
              </w:rPr>
              <w:t>3.517.874</w:t>
            </w:r>
          </w:p>
        </w:tc>
        <w:tc>
          <w:tcPr>
            <w:tcW w:w="1182" w:type="dxa"/>
            <w:tcBorders>
              <w:top w:val="nil"/>
              <w:bottom w:val="single" w:sz="2" w:space="0" w:color="1F4E79" w:themeColor="accent1" w:themeShade="80"/>
            </w:tcBorders>
            <w:shd w:val="clear" w:color="auto" w:fill="auto"/>
            <w:vAlign w:val="center"/>
            <w:hideMark/>
          </w:tcPr>
          <w:p w14:paraId="5E386580" w14:textId="77777777" w:rsidR="00D6003D" w:rsidRPr="00375AF3" w:rsidRDefault="00D6003D" w:rsidP="005F44F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Arial"/>
                <w:b/>
                <w:spacing w:val="-2"/>
                <w:sz w:val="14"/>
                <w:szCs w:val="18"/>
              </w:rPr>
            </w:pPr>
            <w:r w:rsidRPr="00375AF3">
              <w:rPr>
                <w:rFonts w:eastAsia="Times New Roman" w:cs="Arial"/>
                <w:b/>
                <w:spacing w:val="-2"/>
                <w:sz w:val="14"/>
                <w:szCs w:val="18"/>
              </w:rPr>
              <w:t>100,000</w:t>
            </w:r>
          </w:p>
        </w:tc>
      </w:tr>
    </w:tbl>
    <w:p w14:paraId="300421EC" w14:textId="77777777" w:rsidR="00D6003D" w:rsidRDefault="00D6003D" w:rsidP="005F44FE">
      <w:pPr>
        <w:pStyle w:val="05-Textonormal"/>
      </w:pPr>
    </w:p>
    <w:p w14:paraId="2996370C" w14:textId="77777777" w:rsidR="00D6003D" w:rsidRPr="008A1338" w:rsidRDefault="00D6003D" w:rsidP="00D6003D">
      <w:pPr>
        <w:pStyle w:val="01-Textonormal"/>
        <w:keepNext/>
        <w:keepLines/>
        <w:pageBreakBefore/>
        <w:rPr>
          <w:rFonts w:cs="Arial"/>
          <w:b/>
          <w:snapToGrid w:val="0"/>
          <w:color w:val="1F4E79" w:themeColor="accent1" w:themeShade="80"/>
        </w:rPr>
      </w:pPr>
      <w:r>
        <w:rPr>
          <w:rFonts w:cs="Arial"/>
          <w:b/>
          <w:snapToGrid w:val="0"/>
          <w:color w:val="1F4E79" w:themeColor="accent1" w:themeShade="80"/>
        </w:rPr>
        <w:lastRenderedPageBreak/>
        <w:t>c</w:t>
      </w:r>
      <w:r w:rsidRPr="008A1338">
        <w:rPr>
          <w:rFonts w:cs="Arial"/>
          <w:b/>
          <w:snapToGrid w:val="0"/>
          <w:color w:val="1F4E79" w:themeColor="accent1" w:themeShade="80"/>
        </w:rPr>
        <w:t xml:space="preserve">) </w:t>
      </w:r>
      <w:r w:rsidRPr="00343C3B">
        <w:rPr>
          <w:rFonts w:cs="Arial"/>
          <w:b/>
          <w:snapToGrid w:val="0"/>
          <w:color w:val="1F4E79" w:themeColor="accent1" w:themeShade="80"/>
        </w:rPr>
        <w:t>Brasil</w:t>
      </w:r>
      <w:r>
        <w:rPr>
          <w:rFonts w:cs="Arial"/>
          <w:b/>
          <w:snapToGrid w:val="0"/>
          <w:color w:val="1F4E79" w:themeColor="accent1" w:themeShade="80"/>
        </w:rPr>
        <w:t>c</w:t>
      </w:r>
      <w:r w:rsidRPr="00343C3B">
        <w:rPr>
          <w:rFonts w:cs="Arial"/>
          <w:b/>
          <w:snapToGrid w:val="0"/>
          <w:color w:val="1F4E79" w:themeColor="accent1" w:themeShade="80"/>
        </w:rPr>
        <w:t xml:space="preserve">ap Capitalização S.A. </w:t>
      </w:r>
    </w:p>
    <w:p w14:paraId="02CA98CF" w14:textId="77777777" w:rsidR="00D6003D" w:rsidRDefault="00D6003D" w:rsidP="005F44FE">
      <w:pPr>
        <w:pStyle w:val="05-Textonormal"/>
        <w:rPr>
          <w:rFonts w:cs="Arial"/>
        </w:rPr>
      </w:pPr>
      <w:r>
        <w:rPr>
          <w:rFonts w:cs="Arial"/>
        </w:rPr>
        <w:t xml:space="preserve">Em 31 de março de 2021, foi aprovado, em Assembleia Geral Extraordinária da Brasilcap, o </w:t>
      </w:r>
      <w:r w:rsidRPr="00CC72AC">
        <w:rPr>
          <w:rFonts w:cs="Arial"/>
        </w:rPr>
        <w:t xml:space="preserve">aumento do capital social </w:t>
      </w:r>
      <w:r>
        <w:rPr>
          <w:rFonts w:cs="Arial"/>
        </w:rPr>
        <w:t xml:space="preserve">da companhia, </w:t>
      </w:r>
      <w:r w:rsidRPr="00CC72AC">
        <w:rPr>
          <w:rFonts w:cs="Arial"/>
        </w:rPr>
        <w:t>de R$</w:t>
      </w:r>
      <w:r>
        <w:rPr>
          <w:rFonts w:cs="Arial"/>
        </w:rPr>
        <w:t> </w:t>
      </w:r>
      <w:r w:rsidRPr="00CC72AC">
        <w:rPr>
          <w:rFonts w:cs="Arial"/>
        </w:rPr>
        <w:t>231.264.117,06 para R$</w:t>
      </w:r>
      <w:r>
        <w:rPr>
          <w:rFonts w:cs="Arial"/>
        </w:rPr>
        <w:t xml:space="preserve"> 254.392.710,76</w:t>
      </w:r>
      <w:r w:rsidRPr="00CC72AC">
        <w:rPr>
          <w:rFonts w:cs="Arial"/>
        </w:rPr>
        <w:t xml:space="preserve">, representando </w:t>
      </w:r>
      <w:r>
        <w:rPr>
          <w:rFonts w:cs="Arial"/>
        </w:rPr>
        <w:t xml:space="preserve">um </w:t>
      </w:r>
      <w:r w:rsidRPr="00CC72AC">
        <w:rPr>
          <w:rFonts w:cs="Arial"/>
        </w:rPr>
        <w:t>aumento de R$</w:t>
      </w:r>
      <w:r>
        <w:rPr>
          <w:rFonts w:cs="Arial"/>
        </w:rPr>
        <w:t xml:space="preserve"> </w:t>
      </w:r>
      <w:r w:rsidRPr="00CC72AC">
        <w:rPr>
          <w:rFonts w:cs="Arial"/>
        </w:rPr>
        <w:t xml:space="preserve">23.128.593,70, mediante </w:t>
      </w:r>
      <w:r>
        <w:rPr>
          <w:rFonts w:cs="Arial"/>
        </w:rPr>
        <w:t xml:space="preserve">a </w:t>
      </w:r>
      <w:r w:rsidRPr="00D854A9">
        <w:rPr>
          <w:rFonts w:cs="Arial"/>
        </w:rPr>
        <w:t xml:space="preserve">capitalização das reservas </w:t>
      </w:r>
      <w:r w:rsidRPr="007448E3">
        <w:rPr>
          <w:rFonts w:cs="Arial"/>
        </w:rPr>
        <w:t>de lucros</w:t>
      </w:r>
      <w:r>
        <w:rPr>
          <w:rFonts w:cs="Arial"/>
        </w:rPr>
        <w:t xml:space="preserve"> </w:t>
      </w:r>
      <w:r w:rsidRPr="004419B1">
        <w:rPr>
          <w:rFonts w:cs="Arial"/>
        </w:rPr>
        <w:t>excedentes ao limite legal</w:t>
      </w:r>
      <w:r w:rsidRPr="00D854A9">
        <w:rPr>
          <w:rFonts w:cs="Arial"/>
        </w:rPr>
        <w:t>, sem modificação do número de</w:t>
      </w:r>
      <w:r w:rsidRPr="00CC72AC">
        <w:rPr>
          <w:rFonts w:cs="Arial"/>
        </w:rPr>
        <w:t xml:space="preserve"> ações</w:t>
      </w:r>
      <w:r>
        <w:rPr>
          <w:rFonts w:cs="Arial"/>
        </w:rPr>
        <w:t>.</w:t>
      </w:r>
    </w:p>
    <w:p w14:paraId="315501AF" w14:textId="77777777" w:rsidR="00D6003D" w:rsidRPr="002D5F83" w:rsidRDefault="00D6003D" w:rsidP="005F44FE">
      <w:pPr>
        <w:pStyle w:val="05-Textonormal"/>
        <w:rPr>
          <w:rFonts w:cs="Arial"/>
        </w:rPr>
      </w:pPr>
      <w:r w:rsidRPr="009D5E2B">
        <w:rPr>
          <w:rFonts w:cs="Arial"/>
        </w:rPr>
        <w:t xml:space="preserve">Em 31 de dezembro de 2021, </w:t>
      </w:r>
      <w:r>
        <w:rPr>
          <w:rFonts w:cs="Arial"/>
        </w:rPr>
        <w:t xml:space="preserve">foi aprovado, em </w:t>
      </w:r>
      <w:r w:rsidRPr="009D5E2B">
        <w:rPr>
          <w:rFonts w:cs="Arial"/>
        </w:rPr>
        <w:t>Assembleia Geral Extraordinária da Brasilcap</w:t>
      </w:r>
      <w:r>
        <w:rPr>
          <w:rFonts w:cs="Arial"/>
        </w:rPr>
        <w:t>,</w:t>
      </w:r>
      <w:r w:rsidRPr="009D5E2B">
        <w:rPr>
          <w:rFonts w:cs="Arial"/>
        </w:rPr>
        <w:t xml:space="preserve"> o aumento de capital social da companhia, de R$ 254.392.710,76 para R$ 354.398.110,76, mediante a emissão de 76.340.000 ações preferenciais, nominativas e sem valor nominal, pe</w:t>
      </w:r>
      <w:r>
        <w:rPr>
          <w:rFonts w:cs="Arial"/>
        </w:rPr>
        <w:t xml:space="preserve">lo preço de emissão de R$ 1,31 </w:t>
      </w:r>
      <w:r w:rsidRPr="009D5E2B">
        <w:rPr>
          <w:rFonts w:cs="Arial"/>
        </w:rPr>
        <w:t>por ação, fixado conforme previsto no parágrafo 1º, do artigo 170, da Lei das S.A</w:t>
      </w:r>
      <w:r>
        <w:rPr>
          <w:rFonts w:cs="Arial"/>
        </w:rPr>
        <w:t>.</w:t>
      </w:r>
      <w:r w:rsidRPr="009D5E2B">
        <w:rPr>
          <w:rFonts w:cs="Arial"/>
          <w:b/>
          <w:bCs/>
        </w:rPr>
        <w:t xml:space="preserve">, </w:t>
      </w:r>
      <w:r w:rsidRPr="009D5E2B">
        <w:rPr>
          <w:rFonts w:cs="Arial"/>
        </w:rPr>
        <w:t>totalizando um aumento de capital no valor de R$ 100.005.400,00, capitalizados via créditos decorrentes d</w:t>
      </w:r>
      <w:r>
        <w:rPr>
          <w:rFonts w:cs="Arial"/>
        </w:rPr>
        <w:t>os</w:t>
      </w:r>
      <w:r w:rsidRPr="009D5E2B">
        <w:rPr>
          <w:rFonts w:cs="Arial"/>
        </w:rPr>
        <w:t xml:space="preserve"> Instrumentos Particulares de Adiantamento para Futuro Aumento de Capital (AFAC), celebrados em 22 de dezembro de 2021 entre a Brasilcap e os acionistas BB Seguros Participações S.A., Icatu Seguros S.A. e Companhia de Seguros Aliança da Bahia.</w:t>
      </w:r>
      <w:r w:rsidRPr="00C15425">
        <w:rPr>
          <w:rFonts w:cs="Arial"/>
        </w:rPr>
        <w:t xml:space="preserve"> </w:t>
      </w:r>
    </w:p>
    <w:p w14:paraId="252E712B" w14:textId="77777777" w:rsidR="00D6003D" w:rsidRDefault="00D6003D" w:rsidP="005F44FE">
      <w:pPr>
        <w:pStyle w:val="05-Textonormal"/>
      </w:pPr>
      <w:r w:rsidRPr="002D5F83">
        <w:rPr>
          <w:rFonts w:cs="Arial"/>
        </w:rPr>
        <w:t xml:space="preserve">A </w:t>
      </w:r>
      <w:r w:rsidRPr="00C15425">
        <w:rPr>
          <w:rFonts w:cs="Arial"/>
          <w:bCs/>
        </w:rPr>
        <w:t>BB Seguros Participações S.A.</w:t>
      </w:r>
      <w:r w:rsidRPr="002D5F83">
        <w:rPr>
          <w:rFonts w:cs="Arial"/>
        </w:rPr>
        <w:t xml:space="preserve"> subscreveu </w:t>
      </w:r>
      <w:r w:rsidRPr="00C15425">
        <w:rPr>
          <w:rFonts w:cs="Arial"/>
        </w:rPr>
        <w:t>e integralizou</w:t>
      </w:r>
      <w:r>
        <w:rPr>
          <w:rFonts w:cs="Arial"/>
        </w:rPr>
        <w:t>, na proporção de sua atual participação acionária,</w:t>
      </w:r>
      <w:r w:rsidRPr="002D5F83">
        <w:rPr>
          <w:rFonts w:cs="Arial"/>
        </w:rPr>
        <w:t xml:space="preserve"> 50.888.244 ações preferenciais, equivalentes a R$</w:t>
      </w:r>
      <w:r>
        <w:rPr>
          <w:rFonts w:cs="Arial"/>
        </w:rPr>
        <w:t> </w:t>
      </w:r>
      <w:r w:rsidRPr="002D5F83">
        <w:rPr>
          <w:rFonts w:cs="Arial"/>
        </w:rPr>
        <w:t>66.</w:t>
      </w:r>
      <w:r>
        <w:rPr>
          <w:rFonts w:cs="Arial"/>
        </w:rPr>
        <w:t>663.599,64;</w:t>
      </w:r>
      <w:r w:rsidRPr="00EE7F70">
        <w:rPr>
          <w:rFonts w:cs="Arial"/>
        </w:rPr>
        <w:t xml:space="preserve"> a </w:t>
      </w:r>
      <w:r w:rsidRPr="00456E2A">
        <w:rPr>
          <w:rFonts w:cs="Arial"/>
          <w:bCs/>
        </w:rPr>
        <w:t>Icatu Seguros S.A</w:t>
      </w:r>
      <w:r>
        <w:rPr>
          <w:rFonts w:cs="Arial"/>
          <w:bCs/>
        </w:rPr>
        <w:t>.</w:t>
      </w:r>
      <w:r w:rsidRPr="00487D2B">
        <w:rPr>
          <w:rFonts w:cs="Arial"/>
        </w:rPr>
        <w:t xml:space="preserve"> subscreveu </w:t>
      </w:r>
      <w:r w:rsidRPr="00C15425">
        <w:rPr>
          <w:rFonts w:cs="Arial"/>
        </w:rPr>
        <w:t>e integralizou</w:t>
      </w:r>
      <w:r>
        <w:rPr>
          <w:rFonts w:cs="Arial"/>
        </w:rPr>
        <w:t xml:space="preserve"> 12.725.878 </w:t>
      </w:r>
      <w:r w:rsidRPr="00EE7F70">
        <w:rPr>
          <w:rFonts w:cs="Arial"/>
        </w:rPr>
        <w:t xml:space="preserve">ações preferenciais, equivalentes a </w:t>
      </w:r>
      <w:r w:rsidRPr="00487D2B">
        <w:rPr>
          <w:rFonts w:cs="Arial"/>
        </w:rPr>
        <w:t>R$ 16.670.900,18</w:t>
      </w:r>
      <w:r>
        <w:rPr>
          <w:rFonts w:cs="Arial"/>
        </w:rPr>
        <w:t>;</w:t>
      </w:r>
      <w:r w:rsidRPr="00487D2B">
        <w:rPr>
          <w:rFonts w:cs="Arial"/>
        </w:rPr>
        <w:t xml:space="preserve"> a </w:t>
      </w:r>
      <w:r w:rsidRPr="00456E2A">
        <w:rPr>
          <w:rFonts w:cs="Arial"/>
          <w:bCs/>
        </w:rPr>
        <w:t>Companhia de Seguros Aliança da Bahia</w:t>
      </w:r>
      <w:r w:rsidRPr="00487D2B">
        <w:rPr>
          <w:rFonts w:cs="Arial"/>
        </w:rPr>
        <w:t xml:space="preserve"> subscreveu </w:t>
      </w:r>
      <w:r w:rsidRPr="00C15425">
        <w:rPr>
          <w:rFonts w:cs="Arial"/>
        </w:rPr>
        <w:t>e integralizou</w:t>
      </w:r>
      <w:r w:rsidRPr="00EE7F70">
        <w:rPr>
          <w:rFonts w:cs="Arial"/>
        </w:rPr>
        <w:t xml:space="preserve"> 12.085.282</w:t>
      </w:r>
      <w:r w:rsidRPr="00487D2B">
        <w:rPr>
          <w:rFonts w:cs="Arial"/>
        </w:rPr>
        <w:t xml:space="preserve"> ações preferenciais, equivalentes a R$</w:t>
      </w:r>
      <w:r>
        <w:rPr>
          <w:rFonts w:cs="Arial"/>
        </w:rPr>
        <w:t> 15.831.719,42</w:t>
      </w:r>
      <w:r w:rsidRPr="00487D2B">
        <w:rPr>
          <w:rFonts w:cs="Arial"/>
        </w:rPr>
        <w:t xml:space="preserve">. Além disso, </w:t>
      </w:r>
      <w:r w:rsidRPr="00C15425">
        <w:rPr>
          <w:rFonts w:cs="Arial"/>
        </w:rPr>
        <w:t>mediante a capitalização d</w:t>
      </w:r>
      <w:r>
        <w:rPr>
          <w:rFonts w:cs="Arial"/>
        </w:rPr>
        <w:t>os</w:t>
      </w:r>
      <w:r w:rsidRPr="00C15425">
        <w:rPr>
          <w:rFonts w:cs="Arial"/>
        </w:rPr>
        <w:t xml:space="preserve"> créditos decorrentes do AFAC</w:t>
      </w:r>
      <w:r>
        <w:rPr>
          <w:rFonts w:cs="Arial"/>
        </w:rPr>
        <w:t>,</w:t>
      </w:r>
      <w:r w:rsidRPr="00C15425">
        <w:rPr>
          <w:rFonts w:cs="Arial"/>
        </w:rPr>
        <w:t xml:space="preserve"> </w:t>
      </w:r>
      <w:r w:rsidRPr="00487D2B">
        <w:rPr>
          <w:rFonts w:cs="Arial"/>
        </w:rPr>
        <w:t xml:space="preserve">a </w:t>
      </w:r>
      <w:r w:rsidRPr="00C15425">
        <w:rPr>
          <w:rFonts w:cs="Arial"/>
        </w:rPr>
        <w:t>Icatu Seguros S.A</w:t>
      </w:r>
      <w:r>
        <w:rPr>
          <w:rFonts w:cs="Arial"/>
        </w:rPr>
        <w:t>.</w:t>
      </w:r>
      <w:r w:rsidRPr="00487D2B">
        <w:rPr>
          <w:rFonts w:cs="Arial"/>
        </w:rPr>
        <w:t xml:space="preserve"> subscreveu </w:t>
      </w:r>
      <w:r w:rsidRPr="00C15425">
        <w:rPr>
          <w:rFonts w:cs="Arial"/>
        </w:rPr>
        <w:t>e integralizou</w:t>
      </w:r>
      <w:r>
        <w:rPr>
          <w:rFonts w:cs="Arial"/>
        </w:rPr>
        <w:t xml:space="preserve"> 328.568</w:t>
      </w:r>
      <w:r w:rsidRPr="00EE7F70">
        <w:rPr>
          <w:rFonts w:cs="Arial"/>
        </w:rPr>
        <w:t xml:space="preserve"> ações preferenciais, equivalentes a R$</w:t>
      </w:r>
      <w:r>
        <w:rPr>
          <w:rFonts w:cs="Arial"/>
        </w:rPr>
        <w:t> </w:t>
      </w:r>
      <w:r w:rsidRPr="00EE7F70">
        <w:rPr>
          <w:rFonts w:cs="Arial"/>
        </w:rPr>
        <w:t>430.424,08</w:t>
      </w:r>
      <w:r w:rsidRPr="002D5F83">
        <w:rPr>
          <w:rFonts w:cs="Arial"/>
        </w:rPr>
        <w:t xml:space="preserve"> e a </w:t>
      </w:r>
      <w:r w:rsidRPr="00456E2A">
        <w:rPr>
          <w:rFonts w:cs="Arial"/>
          <w:bCs/>
        </w:rPr>
        <w:t>Companhia de Seguros Aliança da Bahia</w:t>
      </w:r>
      <w:r w:rsidRPr="002D5F83">
        <w:rPr>
          <w:rFonts w:cs="Arial"/>
        </w:rPr>
        <w:t xml:space="preserve"> subscreveu </w:t>
      </w:r>
      <w:r w:rsidRPr="00C15425">
        <w:rPr>
          <w:rFonts w:cs="Arial"/>
        </w:rPr>
        <w:t>e integralizou</w:t>
      </w:r>
      <w:r w:rsidRPr="00EE7F70">
        <w:rPr>
          <w:rFonts w:cs="Arial"/>
        </w:rPr>
        <w:t xml:space="preserve"> 312.028</w:t>
      </w:r>
      <w:r w:rsidRPr="002D5F83">
        <w:rPr>
          <w:rFonts w:cs="Arial"/>
        </w:rPr>
        <w:t xml:space="preserve"> ações preferenciais</w:t>
      </w:r>
      <w:r>
        <w:rPr>
          <w:rFonts w:cs="Arial"/>
        </w:rPr>
        <w:t xml:space="preserve">, </w:t>
      </w:r>
      <w:r w:rsidRPr="00E37300">
        <w:rPr>
          <w:rFonts w:cs="Arial"/>
        </w:rPr>
        <w:t xml:space="preserve">equivalentes a R$ 408.756,68, </w:t>
      </w:r>
      <w:r w:rsidRPr="004419B1">
        <w:rPr>
          <w:rFonts w:cs="Arial"/>
        </w:rPr>
        <w:t>sob a condição d</w:t>
      </w:r>
      <w:r w:rsidRPr="00E37300">
        <w:rPr>
          <w:rFonts w:cs="Arial"/>
        </w:rPr>
        <w:t>e os demais acionistas minoritários da Brasilcap não exercerem seu direito</w:t>
      </w:r>
      <w:r w:rsidRPr="002D5F83">
        <w:rPr>
          <w:rFonts w:cs="Arial"/>
        </w:rPr>
        <w:t xml:space="preserve"> de preferência</w:t>
      </w:r>
      <w:r>
        <w:rPr>
          <w:rFonts w:cs="Arial"/>
        </w:rPr>
        <w:t xml:space="preserve">. </w:t>
      </w:r>
      <w:r>
        <w:t xml:space="preserve">A emissão manteve inalterada a participação detida pela BB Seguros </w:t>
      </w:r>
      <w:r w:rsidRPr="007D3AAA">
        <w:t>Participações S.A.</w:t>
      </w:r>
      <w:r>
        <w:t xml:space="preserve"> no capital total da Brasilcap.</w:t>
      </w:r>
    </w:p>
    <w:p w14:paraId="01B839E5" w14:textId="77777777" w:rsidR="00D6003D" w:rsidRDefault="00D6003D" w:rsidP="005F44FE">
      <w:pPr>
        <w:pStyle w:val="05-Textonormal"/>
      </w:pPr>
      <w:r>
        <w:t>O capital social da Brasilcap, totalmente subscrito e integralizado, passou a ser de R$ 354.398.110,76, dividido em 216.010.804 ações ordinárias, nominativas e sem valor nominal, e em 184.329.196 ações preferenciais, nominativas e sem valor nominal.</w:t>
      </w:r>
    </w:p>
    <w:p w14:paraId="1391AD4F" w14:textId="77777777" w:rsidR="00D6003D" w:rsidRDefault="00D6003D" w:rsidP="005F44FE">
      <w:pPr>
        <w:pStyle w:val="05-Textonormal"/>
      </w:pPr>
      <w:r>
        <w:t xml:space="preserve">Considerando que os acionistas minoritários não exerceram seu direito de preferência dentro do prazo permitido, a BB Seguros, em virtude dos termos acordados por meio do Instrumento de Compromisso de Subscrição e Outras Avenças, iniciou os procedimentos necessários para aquisição das ações preferenciais, visando equalizar a proporção acionária detida pelos acionistas majoritários antes do aporte. </w:t>
      </w:r>
    </w:p>
    <w:p w14:paraId="56B25C22" w14:textId="77777777" w:rsidR="00D6003D" w:rsidRDefault="00D6003D" w:rsidP="005F44FE">
      <w:pPr>
        <w:pStyle w:val="05-Textonormal"/>
      </w:pPr>
      <w:r>
        <w:t xml:space="preserve">Em 25 de novembro de 2022, os procedimentos necessários para aquisição das ações preferenciais por parte da BB Seguros Participações S.A. foram concluídos,  a partir (i) da assinatura dos termos de transferência de ações preferenciais entre os acionistas majoritários, sendo que a Icatu Seguros S.A. transferiu a quantidade de 220.877 ações preferenciais de sua titularidade à BB Seguros Participações S.A. e a Companhia de Seguros Aliança da Bahia transferiu a quantidade de 209.758 ações preferenciais de sua titularidade à BB Seguros Participações S.A, e, (ii) da liquidação financeira por parte da BB Seguros Participações S.A., ao preço de emissão de R$ 1,31 por ação, mais atualização monetária pela variação do CDI acrescido de 1% (um por cento) ao ano, incidente pro rata desde a data de 31 de dezembro de 2021. </w:t>
      </w:r>
    </w:p>
    <w:p w14:paraId="13856A2F" w14:textId="77777777" w:rsidR="00D6003D" w:rsidRDefault="00D6003D" w:rsidP="005F44FE">
      <w:pPr>
        <w:pStyle w:val="05-Textonormal"/>
      </w:pPr>
      <w:r>
        <w:t>A partir de 25 de novembro de 2022, o capital social da Brasilcap, totalmente subscrito e integralizado, passou a ser distribuído entre os acionistas na seguinte proporção:</w:t>
      </w:r>
    </w:p>
    <w:tbl>
      <w:tblPr>
        <w:tblStyle w:val="TabeladeLista6Colorida-nfase5"/>
        <w:tblW w:w="9639" w:type="dxa"/>
        <w:tblLayout w:type="fixed"/>
        <w:tblLook w:val="04A0" w:firstRow="1" w:lastRow="0" w:firstColumn="1" w:lastColumn="0" w:noHBand="0" w:noVBand="1"/>
      </w:tblPr>
      <w:tblGrid>
        <w:gridCol w:w="2552"/>
        <w:gridCol w:w="1181"/>
        <w:gridCol w:w="1181"/>
        <w:gridCol w:w="1181"/>
        <w:gridCol w:w="1181"/>
        <w:gridCol w:w="1181"/>
        <w:gridCol w:w="1182"/>
      </w:tblGrid>
      <w:tr w:rsidR="00D6003D" w:rsidRPr="00B05866" w14:paraId="195FDC92" w14:textId="77777777" w:rsidTr="005F44FE">
        <w:trPr>
          <w:cnfStyle w:val="100000000000" w:firstRow="1" w:lastRow="0" w:firstColumn="0" w:lastColumn="0" w:oddVBand="0" w:evenVBand="0" w:oddHBand="0"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2552" w:type="dxa"/>
            <w:vMerge w:val="restart"/>
            <w:tcBorders>
              <w:top w:val="single" w:sz="2" w:space="0" w:color="1F4E79" w:themeColor="accent1" w:themeShade="80"/>
              <w:bottom w:val="single" w:sz="2" w:space="0" w:color="1F4E79" w:themeColor="accent1" w:themeShade="80"/>
            </w:tcBorders>
            <w:shd w:val="clear" w:color="auto" w:fill="auto"/>
            <w:vAlign w:val="center"/>
            <w:hideMark/>
          </w:tcPr>
          <w:p w14:paraId="00473AC9" w14:textId="77777777" w:rsidR="00D6003D" w:rsidRPr="00B05866" w:rsidRDefault="00D6003D" w:rsidP="00D6003D">
            <w:pPr>
              <w:rPr>
                <w:rFonts w:cs="Arial"/>
                <w:szCs w:val="18"/>
              </w:rPr>
            </w:pPr>
            <w:r w:rsidRPr="00B05866">
              <w:rPr>
                <w:rFonts w:cs="Arial"/>
                <w:sz w:val="14"/>
                <w:szCs w:val="14"/>
              </w:rPr>
              <w:t>Acionistas</w:t>
            </w:r>
          </w:p>
        </w:tc>
        <w:tc>
          <w:tcPr>
            <w:tcW w:w="2362" w:type="dxa"/>
            <w:gridSpan w:val="2"/>
            <w:tcBorders>
              <w:top w:val="single" w:sz="2" w:space="0" w:color="1F4E79" w:themeColor="accent1" w:themeShade="80"/>
              <w:bottom w:val="single" w:sz="2" w:space="0" w:color="1F4E79" w:themeColor="accent1" w:themeShade="80"/>
            </w:tcBorders>
            <w:shd w:val="clear" w:color="auto" w:fill="auto"/>
            <w:vAlign w:val="center"/>
            <w:hideMark/>
          </w:tcPr>
          <w:p w14:paraId="47A6DCDA" w14:textId="77777777" w:rsidR="00D6003D" w:rsidRPr="00B05866" w:rsidRDefault="00D6003D" w:rsidP="005F44FE">
            <w:pPr>
              <w:keepNext/>
              <w:keepLines/>
              <w:spacing w:before="40" w:after="40"/>
              <w:jc w:val="center"/>
              <w:cnfStyle w:val="100000000000" w:firstRow="1" w:lastRow="0" w:firstColumn="0" w:lastColumn="0" w:oddVBand="0" w:evenVBand="0" w:oddHBand="0" w:evenHBand="0" w:firstRowFirstColumn="0" w:firstRowLastColumn="0" w:lastRowFirstColumn="0" w:lastRowLastColumn="0"/>
              <w:rPr>
                <w:rFonts w:eastAsia="Times New Roman" w:cs="Arial"/>
                <w:bCs w:val="0"/>
                <w:spacing w:val="-2"/>
                <w:sz w:val="14"/>
                <w:szCs w:val="14"/>
              </w:rPr>
            </w:pPr>
            <w:r w:rsidRPr="00B05866">
              <w:rPr>
                <w:rFonts w:eastAsia="Times New Roman" w:cs="Arial"/>
                <w:spacing w:val="-2"/>
                <w:sz w:val="14"/>
                <w:szCs w:val="14"/>
              </w:rPr>
              <w:t>Ações ON</w:t>
            </w:r>
          </w:p>
        </w:tc>
        <w:tc>
          <w:tcPr>
            <w:tcW w:w="2362" w:type="dxa"/>
            <w:gridSpan w:val="2"/>
            <w:tcBorders>
              <w:top w:val="single" w:sz="2" w:space="0" w:color="1F4E79" w:themeColor="accent1" w:themeShade="80"/>
              <w:bottom w:val="single" w:sz="2" w:space="0" w:color="1F4E79" w:themeColor="accent1" w:themeShade="80"/>
            </w:tcBorders>
            <w:shd w:val="clear" w:color="auto" w:fill="auto"/>
            <w:vAlign w:val="center"/>
            <w:hideMark/>
          </w:tcPr>
          <w:p w14:paraId="67737B00" w14:textId="77777777" w:rsidR="00D6003D" w:rsidRPr="00B05866" w:rsidRDefault="00D6003D" w:rsidP="005F44FE">
            <w:pPr>
              <w:keepNext/>
              <w:keepLines/>
              <w:spacing w:before="40" w:after="40"/>
              <w:jc w:val="center"/>
              <w:cnfStyle w:val="100000000000" w:firstRow="1" w:lastRow="0" w:firstColumn="0" w:lastColumn="0" w:oddVBand="0" w:evenVBand="0" w:oddHBand="0" w:evenHBand="0" w:firstRowFirstColumn="0" w:firstRowLastColumn="0" w:lastRowFirstColumn="0" w:lastRowLastColumn="0"/>
              <w:rPr>
                <w:rFonts w:eastAsia="Times New Roman" w:cs="Arial"/>
                <w:bCs w:val="0"/>
                <w:spacing w:val="-2"/>
                <w:sz w:val="14"/>
                <w:szCs w:val="14"/>
              </w:rPr>
            </w:pPr>
            <w:r w:rsidRPr="00B05866">
              <w:rPr>
                <w:rFonts w:eastAsia="Times New Roman" w:cs="Arial"/>
                <w:spacing w:val="-2"/>
                <w:sz w:val="14"/>
                <w:szCs w:val="14"/>
              </w:rPr>
              <w:t>Ações PN</w:t>
            </w:r>
          </w:p>
        </w:tc>
        <w:tc>
          <w:tcPr>
            <w:tcW w:w="2363" w:type="dxa"/>
            <w:gridSpan w:val="2"/>
            <w:tcBorders>
              <w:top w:val="single" w:sz="2" w:space="0" w:color="1F4E79" w:themeColor="accent1" w:themeShade="80"/>
              <w:bottom w:val="single" w:sz="2" w:space="0" w:color="1F4E79" w:themeColor="accent1" w:themeShade="80"/>
            </w:tcBorders>
            <w:shd w:val="clear" w:color="auto" w:fill="auto"/>
            <w:vAlign w:val="center"/>
            <w:hideMark/>
          </w:tcPr>
          <w:p w14:paraId="54429520" w14:textId="77777777" w:rsidR="00D6003D" w:rsidRPr="00B05866" w:rsidRDefault="00D6003D" w:rsidP="005F44FE">
            <w:pPr>
              <w:keepNext/>
              <w:keepLines/>
              <w:spacing w:before="40" w:after="40"/>
              <w:jc w:val="center"/>
              <w:cnfStyle w:val="100000000000" w:firstRow="1" w:lastRow="0" w:firstColumn="0" w:lastColumn="0" w:oddVBand="0" w:evenVBand="0" w:oddHBand="0" w:evenHBand="0" w:firstRowFirstColumn="0" w:firstRowLastColumn="0" w:lastRowFirstColumn="0" w:lastRowLastColumn="0"/>
              <w:rPr>
                <w:rFonts w:eastAsia="Times New Roman" w:cs="Arial"/>
                <w:bCs w:val="0"/>
                <w:spacing w:val="-2"/>
                <w:sz w:val="14"/>
                <w:szCs w:val="14"/>
              </w:rPr>
            </w:pPr>
            <w:r w:rsidRPr="00B05866">
              <w:rPr>
                <w:rFonts w:eastAsia="Times New Roman" w:cs="Arial"/>
                <w:spacing w:val="-2"/>
                <w:sz w:val="14"/>
                <w:szCs w:val="14"/>
              </w:rPr>
              <w:t>Total</w:t>
            </w:r>
          </w:p>
        </w:tc>
      </w:tr>
      <w:tr w:rsidR="00D6003D" w:rsidRPr="00B05866" w14:paraId="34C7A2FE" w14:textId="77777777" w:rsidTr="005F44FE">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2552" w:type="dxa"/>
            <w:vMerge/>
            <w:tcBorders>
              <w:top w:val="single" w:sz="2" w:space="0" w:color="1F4E79" w:themeColor="accent1" w:themeShade="80"/>
              <w:bottom w:val="single" w:sz="2" w:space="0" w:color="1F4E79" w:themeColor="accent1" w:themeShade="80"/>
            </w:tcBorders>
            <w:shd w:val="clear" w:color="auto" w:fill="auto"/>
            <w:hideMark/>
          </w:tcPr>
          <w:p w14:paraId="0D9D8EC1" w14:textId="77777777" w:rsidR="00D6003D" w:rsidRPr="00B05866" w:rsidRDefault="00D6003D" w:rsidP="005F44FE">
            <w:pPr>
              <w:rPr>
                <w:rFonts w:cs="Arial"/>
                <w:szCs w:val="18"/>
              </w:rPr>
            </w:pPr>
          </w:p>
        </w:tc>
        <w:tc>
          <w:tcPr>
            <w:tcW w:w="1181" w:type="dxa"/>
            <w:tcBorders>
              <w:top w:val="single" w:sz="2" w:space="0" w:color="1F4E79" w:themeColor="accent1" w:themeShade="80"/>
              <w:bottom w:val="single" w:sz="2" w:space="0" w:color="1F4E79" w:themeColor="accent1" w:themeShade="80"/>
            </w:tcBorders>
            <w:shd w:val="clear" w:color="auto" w:fill="auto"/>
            <w:vAlign w:val="center"/>
            <w:hideMark/>
          </w:tcPr>
          <w:p w14:paraId="707A410D" w14:textId="77777777" w:rsidR="00D6003D" w:rsidRPr="00B05866" w:rsidRDefault="00D6003D" w:rsidP="005F44FE">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b/>
                <w:spacing w:val="-2"/>
                <w:sz w:val="14"/>
                <w:szCs w:val="14"/>
              </w:rPr>
            </w:pPr>
            <w:r w:rsidRPr="00B05866">
              <w:rPr>
                <w:rFonts w:eastAsia="Times New Roman" w:cs="Arial"/>
                <w:b/>
                <w:spacing w:val="-2"/>
                <w:sz w:val="14"/>
                <w:szCs w:val="14"/>
              </w:rPr>
              <w:t>Quantidade</w:t>
            </w:r>
          </w:p>
        </w:tc>
        <w:tc>
          <w:tcPr>
            <w:tcW w:w="1181" w:type="dxa"/>
            <w:tcBorders>
              <w:top w:val="single" w:sz="2" w:space="0" w:color="1F4E79" w:themeColor="accent1" w:themeShade="80"/>
              <w:bottom w:val="single" w:sz="2" w:space="0" w:color="1F4E79" w:themeColor="accent1" w:themeShade="80"/>
            </w:tcBorders>
            <w:shd w:val="clear" w:color="auto" w:fill="auto"/>
            <w:vAlign w:val="center"/>
            <w:hideMark/>
          </w:tcPr>
          <w:p w14:paraId="1D1E7FBE" w14:textId="77777777" w:rsidR="00D6003D" w:rsidRPr="00B05866" w:rsidRDefault="00D6003D" w:rsidP="005F44FE">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b/>
                <w:spacing w:val="-2"/>
                <w:sz w:val="14"/>
                <w:szCs w:val="14"/>
              </w:rPr>
            </w:pPr>
            <w:r w:rsidRPr="00B05866">
              <w:rPr>
                <w:rFonts w:eastAsia="Times New Roman" w:cs="Arial"/>
                <w:b/>
                <w:spacing w:val="-2"/>
                <w:sz w:val="14"/>
                <w:szCs w:val="14"/>
              </w:rPr>
              <w:t>%</w:t>
            </w:r>
          </w:p>
        </w:tc>
        <w:tc>
          <w:tcPr>
            <w:tcW w:w="1181" w:type="dxa"/>
            <w:tcBorders>
              <w:top w:val="single" w:sz="2" w:space="0" w:color="1F4E79" w:themeColor="accent1" w:themeShade="80"/>
              <w:bottom w:val="single" w:sz="2" w:space="0" w:color="1F4E79" w:themeColor="accent1" w:themeShade="80"/>
            </w:tcBorders>
            <w:shd w:val="clear" w:color="auto" w:fill="auto"/>
            <w:vAlign w:val="center"/>
            <w:hideMark/>
          </w:tcPr>
          <w:p w14:paraId="361764C8" w14:textId="77777777" w:rsidR="00D6003D" w:rsidRPr="00B05866" w:rsidRDefault="00D6003D" w:rsidP="005F44FE">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b/>
                <w:spacing w:val="-2"/>
                <w:sz w:val="14"/>
                <w:szCs w:val="14"/>
              </w:rPr>
            </w:pPr>
            <w:r w:rsidRPr="00B05866">
              <w:rPr>
                <w:rFonts w:eastAsia="Times New Roman" w:cs="Arial"/>
                <w:b/>
                <w:spacing w:val="-2"/>
                <w:sz w:val="14"/>
                <w:szCs w:val="14"/>
              </w:rPr>
              <w:t>Quantidade</w:t>
            </w:r>
          </w:p>
        </w:tc>
        <w:tc>
          <w:tcPr>
            <w:tcW w:w="1181" w:type="dxa"/>
            <w:tcBorders>
              <w:top w:val="single" w:sz="2" w:space="0" w:color="1F4E79" w:themeColor="accent1" w:themeShade="80"/>
              <w:bottom w:val="single" w:sz="2" w:space="0" w:color="1F4E79" w:themeColor="accent1" w:themeShade="80"/>
            </w:tcBorders>
            <w:shd w:val="clear" w:color="auto" w:fill="auto"/>
            <w:vAlign w:val="center"/>
            <w:hideMark/>
          </w:tcPr>
          <w:p w14:paraId="3A820E72" w14:textId="77777777" w:rsidR="00D6003D" w:rsidRPr="00B05866" w:rsidRDefault="00D6003D" w:rsidP="005F44FE">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b/>
                <w:spacing w:val="-2"/>
                <w:sz w:val="14"/>
                <w:szCs w:val="14"/>
              </w:rPr>
            </w:pPr>
            <w:r w:rsidRPr="00B05866">
              <w:rPr>
                <w:rFonts w:eastAsia="Times New Roman" w:cs="Arial"/>
                <w:b/>
                <w:spacing w:val="-2"/>
                <w:sz w:val="14"/>
                <w:szCs w:val="14"/>
              </w:rPr>
              <w:t>%</w:t>
            </w:r>
          </w:p>
        </w:tc>
        <w:tc>
          <w:tcPr>
            <w:tcW w:w="1181" w:type="dxa"/>
            <w:tcBorders>
              <w:top w:val="single" w:sz="2" w:space="0" w:color="1F4E79" w:themeColor="accent1" w:themeShade="80"/>
              <w:bottom w:val="single" w:sz="2" w:space="0" w:color="1F4E79" w:themeColor="accent1" w:themeShade="80"/>
            </w:tcBorders>
            <w:shd w:val="clear" w:color="auto" w:fill="auto"/>
            <w:vAlign w:val="center"/>
            <w:hideMark/>
          </w:tcPr>
          <w:p w14:paraId="2A70F153" w14:textId="77777777" w:rsidR="00D6003D" w:rsidRPr="00B05866" w:rsidRDefault="00D6003D" w:rsidP="005F44FE">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b/>
                <w:spacing w:val="-2"/>
                <w:sz w:val="14"/>
                <w:szCs w:val="14"/>
              </w:rPr>
            </w:pPr>
            <w:r w:rsidRPr="00B05866">
              <w:rPr>
                <w:rFonts w:eastAsia="Times New Roman" w:cs="Arial"/>
                <w:b/>
                <w:spacing w:val="-2"/>
                <w:sz w:val="14"/>
                <w:szCs w:val="14"/>
              </w:rPr>
              <w:t>Quantidade</w:t>
            </w:r>
          </w:p>
        </w:tc>
        <w:tc>
          <w:tcPr>
            <w:tcW w:w="1182" w:type="dxa"/>
            <w:tcBorders>
              <w:top w:val="single" w:sz="2" w:space="0" w:color="1F4E79" w:themeColor="accent1" w:themeShade="80"/>
              <w:bottom w:val="single" w:sz="2" w:space="0" w:color="1F4E79" w:themeColor="accent1" w:themeShade="80"/>
            </w:tcBorders>
            <w:shd w:val="clear" w:color="auto" w:fill="auto"/>
            <w:vAlign w:val="center"/>
            <w:hideMark/>
          </w:tcPr>
          <w:p w14:paraId="49E6C2AF" w14:textId="77777777" w:rsidR="00D6003D" w:rsidRPr="00B05866" w:rsidRDefault="00D6003D" w:rsidP="005F44FE">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b/>
                <w:spacing w:val="-2"/>
                <w:sz w:val="14"/>
                <w:szCs w:val="14"/>
              </w:rPr>
            </w:pPr>
            <w:r w:rsidRPr="00B05866">
              <w:rPr>
                <w:rFonts w:eastAsia="Times New Roman" w:cs="Arial"/>
                <w:b/>
                <w:spacing w:val="-2"/>
                <w:sz w:val="14"/>
                <w:szCs w:val="14"/>
              </w:rPr>
              <w:t>%</w:t>
            </w:r>
          </w:p>
        </w:tc>
      </w:tr>
      <w:tr w:rsidR="00D6003D" w:rsidRPr="00B05866" w14:paraId="4F4DF322" w14:textId="77777777" w:rsidTr="005F44FE">
        <w:trPr>
          <w:trHeight w:val="238"/>
        </w:trPr>
        <w:tc>
          <w:tcPr>
            <w:cnfStyle w:val="001000000000" w:firstRow="0" w:lastRow="0" w:firstColumn="1" w:lastColumn="0" w:oddVBand="0" w:evenVBand="0" w:oddHBand="0" w:evenHBand="0" w:firstRowFirstColumn="0" w:firstRowLastColumn="0" w:lastRowFirstColumn="0" w:lastRowLastColumn="0"/>
            <w:tcW w:w="2552" w:type="dxa"/>
            <w:tcBorders>
              <w:top w:val="single" w:sz="2" w:space="0" w:color="1F4E79" w:themeColor="accent1" w:themeShade="80"/>
              <w:bottom w:val="nil"/>
            </w:tcBorders>
            <w:shd w:val="clear" w:color="auto" w:fill="auto"/>
            <w:vAlign w:val="center"/>
            <w:hideMark/>
          </w:tcPr>
          <w:p w14:paraId="69C4C7EE" w14:textId="77777777" w:rsidR="00D6003D" w:rsidRPr="00040CC8" w:rsidRDefault="00D6003D" w:rsidP="005F44FE">
            <w:pPr>
              <w:keepNext/>
              <w:keepLines/>
              <w:spacing w:before="40" w:after="40"/>
              <w:rPr>
                <w:rFonts w:eastAsia="Times New Roman" w:cs="Arial"/>
                <w:b w:val="0"/>
                <w:spacing w:val="-2"/>
                <w:sz w:val="14"/>
                <w:szCs w:val="14"/>
              </w:rPr>
            </w:pPr>
            <w:r w:rsidRPr="00040CC8">
              <w:rPr>
                <w:rFonts w:eastAsia="Times New Roman" w:cs="Arial"/>
                <w:b w:val="0"/>
                <w:spacing w:val="-2"/>
                <w:sz w:val="14"/>
                <w:szCs w:val="14"/>
              </w:rPr>
              <w:t>BB Seguros</w:t>
            </w:r>
          </w:p>
        </w:tc>
        <w:tc>
          <w:tcPr>
            <w:tcW w:w="1181" w:type="dxa"/>
            <w:tcBorders>
              <w:top w:val="single" w:sz="2" w:space="0" w:color="1F4E79" w:themeColor="accent1" w:themeShade="80"/>
              <w:bottom w:val="nil"/>
            </w:tcBorders>
            <w:shd w:val="clear" w:color="auto" w:fill="auto"/>
            <w:vAlign w:val="center"/>
            <w:hideMark/>
          </w:tcPr>
          <w:p w14:paraId="3D36F79D" w14:textId="77777777" w:rsidR="00D6003D" w:rsidRPr="00040CC8" w:rsidRDefault="00D6003D" w:rsidP="005F44F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Arial"/>
                <w:color w:val="auto"/>
                <w:spacing w:val="-2"/>
                <w:sz w:val="14"/>
                <w:szCs w:val="18"/>
              </w:rPr>
            </w:pPr>
            <w:r w:rsidRPr="00040CC8">
              <w:rPr>
                <w:rFonts w:eastAsia="Times New Roman" w:cs="Arial"/>
                <w:color w:val="auto"/>
                <w:spacing w:val="-2"/>
                <w:sz w:val="14"/>
                <w:szCs w:val="18"/>
              </w:rPr>
              <w:t>107.989.204</w:t>
            </w:r>
          </w:p>
        </w:tc>
        <w:tc>
          <w:tcPr>
            <w:tcW w:w="1181" w:type="dxa"/>
            <w:tcBorders>
              <w:top w:val="single" w:sz="2" w:space="0" w:color="1F4E79" w:themeColor="accent1" w:themeShade="80"/>
              <w:bottom w:val="nil"/>
            </w:tcBorders>
            <w:shd w:val="clear" w:color="auto" w:fill="auto"/>
            <w:vAlign w:val="center"/>
            <w:hideMark/>
          </w:tcPr>
          <w:p w14:paraId="00C60912" w14:textId="77777777" w:rsidR="00D6003D" w:rsidRPr="00040CC8" w:rsidRDefault="00D6003D" w:rsidP="005F44F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Arial"/>
                <w:spacing w:val="-2"/>
                <w:sz w:val="14"/>
                <w:szCs w:val="18"/>
              </w:rPr>
            </w:pPr>
            <w:r w:rsidRPr="00040CC8">
              <w:rPr>
                <w:rFonts w:eastAsia="Times New Roman" w:cs="Arial"/>
                <w:spacing w:val="-2"/>
                <w:sz w:val="14"/>
                <w:szCs w:val="18"/>
              </w:rPr>
              <w:t>49,99</w:t>
            </w:r>
            <w:r>
              <w:rPr>
                <w:rFonts w:eastAsia="Times New Roman" w:cs="Arial"/>
                <w:spacing w:val="-2"/>
                <w:sz w:val="14"/>
                <w:szCs w:val="18"/>
              </w:rPr>
              <w:t>2</w:t>
            </w:r>
          </w:p>
        </w:tc>
        <w:tc>
          <w:tcPr>
            <w:tcW w:w="1181" w:type="dxa"/>
            <w:tcBorders>
              <w:top w:val="single" w:sz="2" w:space="0" w:color="1F4E79" w:themeColor="accent1" w:themeShade="80"/>
              <w:bottom w:val="nil"/>
            </w:tcBorders>
            <w:shd w:val="clear" w:color="auto" w:fill="auto"/>
            <w:vAlign w:val="center"/>
            <w:hideMark/>
          </w:tcPr>
          <w:p w14:paraId="4856B282" w14:textId="77777777" w:rsidR="00D6003D" w:rsidRPr="00040CC8" w:rsidRDefault="00D6003D" w:rsidP="005F44F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Arial"/>
                <w:color w:val="auto"/>
                <w:spacing w:val="-2"/>
                <w:sz w:val="14"/>
                <w:szCs w:val="18"/>
              </w:rPr>
            </w:pPr>
            <w:r w:rsidRPr="00040CC8">
              <w:rPr>
                <w:rFonts w:eastAsia="Times New Roman" w:cs="Arial"/>
                <w:color w:val="auto"/>
                <w:spacing w:val="-2"/>
                <w:sz w:val="14"/>
                <w:szCs w:val="18"/>
              </w:rPr>
              <w:t>159.308.075</w:t>
            </w:r>
          </w:p>
        </w:tc>
        <w:tc>
          <w:tcPr>
            <w:tcW w:w="1181" w:type="dxa"/>
            <w:tcBorders>
              <w:top w:val="single" w:sz="2" w:space="0" w:color="1F4E79" w:themeColor="accent1" w:themeShade="80"/>
              <w:bottom w:val="nil"/>
            </w:tcBorders>
            <w:shd w:val="clear" w:color="auto" w:fill="auto"/>
            <w:vAlign w:val="center"/>
            <w:hideMark/>
          </w:tcPr>
          <w:p w14:paraId="410AFD32" w14:textId="77777777" w:rsidR="00D6003D" w:rsidRPr="00040CC8" w:rsidRDefault="00D6003D" w:rsidP="005F44F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Arial"/>
                <w:spacing w:val="-2"/>
                <w:sz w:val="14"/>
                <w:szCs w:val="18"/>
              </w:rPr>
            </w:pPr>
            <w:r w:rsidRPr="00040CC8">
              <w:rPr>
                <w:rFonts w:eastAsia="Times New Roman" w:cs="Arial"/>
                <w:spacing w:val="-2"/>
                <w:sz w:val="14"/>
                <w:szCs w:val="18"/>
              </w:rPr>
              <w:t>86,4</w:t>
            </w:r>
            <w:r>
              <w:rPr>
                <w:rFonts w:eastAsia="Times New Roman" w:cs="Arial"/>
                <w:spacing w:val="-2"/>
                <w:sz w:val="14"/>
                <w:szCs w:val="18"/>
              </w:rPr>
              <w:t xml:space="preserve">26 </w:t>
            </w:r>
            <w:r w:rsidRPr="00042200">
              <w:rPr>
                <w:rFonts w:eastAsia="Times New Roman" w:cs="Arial"/>
                <w:spacing w:val="-2"/>
                <w:sz w:val="14"/>
                <w:szCs w:val="18"/>
                <w:vertAlign w:val="superscript"/>
              </w:rPr>
              <w:t>(1)</w:t>
            </w:r>
          </w:p>
        </w:tc>
        <w:tc>
          <w:tcPr>
            <w:tcW w:w="1181" w:type="dxa"/>
            <w:tcBorders>
              <w:top w:val="single" w:sz="2" w:space="0" w:color="1F4E79" w:themeColor="accent1" w:themeShade="80"/>
              <w:bottom w:val="nil"/>
            </w:tcBorders>
            <w:shd w:val="clear" w:color="auto" w:fill="auto"/>
            <w:vAlign w:val="center"/>
            <w:hideMark/>
          </w:tcPr>
          <w:p w14:paraId="5DA02F8B" w14:textId="77777777" w:rsidR="00D6003D" w:rsidRPr="00040CC8" w:rsidRDefault="00D6003D" w:rsidP="005F44F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Arial"/>
                <w:color w:val="auto"/>
                <w:spacing w:val="-2"/>
                <w:sz w:val="14"/>
                <w:szCs w:val="18"/>
              </w:rPr>
            </w:pPr>
            <w:r w:rsidRPr="00040CC8">
              <w:rPr>
                <w:rFonts w:eastAsia="Times New Roman" w:cs="Arial"/>
                <w:color w:val="auto"/>
                <w:spacing w:val="-2"/>
                <w:sz w:val="14"/>
                <w:szCs w:val="18"/>
              </w:rPr>
              <w:t>267.297.279</w:t>
            </w:r>
          </w:p>
        </w:tc>
        <w:tc>
          <w:tcPr>
            <w:tcW w:w="1182" w:type="dxa"/>
            <w:tcBorders>
              <w:top w:val="single" w:sz="2" w:space="0" w:color="1F4E79" w:themeColor="accent1" w:themeShade="80"/>
              <w:bottom w:val="nil"/>
            </w:tcBorders>
            <w:shd w:val="clear" w:color="auto" w:fill="auto"/>
            <w:vAlign w:val="center"/>
            <w:hideMark/>
          </w:tcPr>
          <w:p w14:paraId="654CD32B" w14:textId="77777777" w:rsidR="00D6003D" w:rsidRPr="00040CC8" w:rsidRDefault="00D6003D" w:rsidP="005F44F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Arial"/>
                <w:spacing w:val="-2"/>
                <w:sz w:val="14"/>
                <w:szCs w:val="18"/>
              </w:rPr>
            </w:pPr>
            <w:r w:rsidRPr="00040CC8">
              <w:rPr>
                <w:rFonts w:eastAsia="Times New Roman" w:cs="Arial"/>
                <w:spacing w:val="-2"/>
                <w:sz w:val="14"/>
                <w:szCs w:val="18"/>
              </w:rPr>
              <w:t>66,7</w:t>
            </w:r>
            <w:r>
              <w:rPr>
                <w:rFonts w:eastAsia="Times New Roman" w:cs="Arial"/>
                <w:spacing w:val="-2"/>
                <w:sz w:val="14"/>
                <w:szCs w:val="18"/>
              </w:rPr>
              <w:t xml:space="preserve">68 </w:t>
            </w:r>
            <w:r w:rsidRPr="00042200">
              <w:rPr>
                <w:rFonts w:eastAsia="Times New Roman" w:cs="Arial"/>
                <w:spacing w:val="-2"/>
                <w:sz w:val="14"/>
                <w:szCs w:val="18"/>
                <w:vertAlign w:val="superscript"/>
              </w:rPr>
              <w:t>(1)</w:t>
            </w:r>
          </w:p>
        </w:tc>
      </w:tr>
      <w:tr w:rsidR="00D6003D" w:rsidRPr="00B05866" w14:paraId="13BA6AA2" w14:textId="77777777" w:rsidTr="005F44FE">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2552" w:type="dxa"/>
            <w:tcBorders>
              <w:top w:val="nil"/>
              <w:bottom w:val="nil"/>
            </w:tcBorders>
            <w:shd w:val="clear" w:color="auto" w:fill="auto"/>
            <w:vAlign w:val="center"/>
            <w:hideMark/>
          </w:tcPr>
          <w:p w14:paraId="7C75495F" w14:textId="77777777" w:rsidR="00D6003D" w:rsidRPr="00040CC8" w:rsidRDefault="00D6003D" w:rsidP="005F44FE">
            <w:pPr>
              <w:keepNext/>
              <w:keepLines/>
              <w:spacing w:before="40" w:after="40"/>
              <w:rPr>
                <w:rFonts w:eastAsia="Times New Roman" w:cs="Arial"/>
                <w:b w:val="0"/>
                <w:spacing w:val="-2"/>
                <w:sz w:val="14"/>
                <w:szCs w:val="18"/>
              </w:rPr>
            </w:pPr>
            <w:r w:rsidRPr="00040CC8">
              <w:rPr>
                <w:rFonts w:eastAsia="Times New Roman" w:cs="Arial"/>
                <w:b w:val="0"/>
                <w:spacing w:val="-2"/>
                <w:sz w:val="14"/>
                <w:szCs w:val="18"/>
              </w:rPr>
              <w:t>Icatu</w:t>
            </w:r>
          </w:p>
        </w:tc>
        <w:tc>
          <w:tcPr>
            <w:tcW w:w="1181" w:type="dxa"/>
            <w:tcBorders>
              <w:top w:val="nil"/>
              <w:bottom w:val="nil"/>
            </w:tcBorders>
            <w:shd w:val="clear" w:color="auto" w:fill="auto"/>
            <w:vAlign w:val="center"/>
            <w:hideMark/>
          </w:tcPr>
          <w:p w14:paraId="3A8CC28A" w14:textId="77777777" w:rsidR="00D6003D" w:rsidRPr="00040CC8" w:rsidRDefault="00D6003D" w:rsidP="005F44FE">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color w:val="auto"/>
                <w:spacing w:val="-2"/>
                <w:sz w:val="14"/>
                <w:szCs w:val="18"/>
              </w:rPr>
            </w:pPr>
            <w:r w:rsidRPr="00040CC8">
              <w:rPr>
                <w:rFonts w:eastAsia="Times New Roman" w:cs="Arial"/>
                <w:color w:val="auto"/>
                <w:spacing w:val="-2"/>
                <w:sz w:val="14"/>
                <w:szCs w:val="18"/>
              </w:rPr>
              <w:t>54.010.799</w:t>
            </w:r>
          </w:p>
        </w:tc>
        <w:tc>
          <w:tcPr>
            <w:tcW w:w="1181" w:type="dxa"/>
            <w:tcBorders>
              <w:top w:val="nil"/>
              <w:bottom w:val="nil"/>
            </w:tcBorders>
            <w:shd w:val="clear" w:color="auto" w:fill="auto"/>
            <w:vAlign w:val="center"/>
            <w:hideMark/>
          </w:tcPr>
          <w:p w14:paraId="450FF9E1" w14:textId="77777777" w:rsidR="00D6003D" w:rsidRPr="00040CC8" w:rsidRDefault="00D6003D" w:rsidP="005F44FE">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spacing w:val="-2"/>
                <w:sz w:val="14"/>
                <w:szCs w:val="18"/>
              </w:rPr>
            </w:pPr>
            <w:r w:rsidRPr="00040CC8">
              <w:rPr>
                <w:rFonts w:eastAsia="Times New Roman" w:cs="Arial"/>
                <w:spacing w:val="-2"/>
                <w:sz w:val="14"/>
                <w:szCs w:val="18"/>
              </w:rPr>
              <w:t>25,00</w:t>
            </w:r>
            <w:r>
              <w:rPr>
                <w:rFonts w:eastAsia="Times New Roman" w:cs="Arial"/>
                <w:spacing w:val="-2"/>
                <w:sz w:val="14"/>
                <w:szCs w:val="18"/>
              </w:rPr>
              <w:t>4</w:t>
            </w:r>
          </w:p>
        </w:tc>
        <w:tc>
          <w:tcPr>
            <w:tcW w:w="1181" w:type="dxa"/>
            <w:tcBorders>
              <w:top w:val="nil"/>
              <w:bottom w:val="nil"/>
            </w:tcBorders>
            <w:shd w:val="clear" w:color="auto" w:fill="auto"/>
            <w:vAlign w:val="center"/>
            <w:hideMark/>
          </w:tcPr>
          <w:p w14:paraId="10F20D19" w14:textId="77777777" w:rsidR="00D6003D" w:rsidRPr="00040CC8" w:rsidRDefault="00D6003D" w:rsidP="005F44FE">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color w:val="auto"/>
                <w:spacing w:val="-2"/>
                <w:sz w:val="14"/>
                <w:szCs w:val="18"/>
              </w:rPr>
            </w:pPr>
            <w:r w:rsidRPr="00040CC8">
              <w:rPr>
                <w:rFonts w:eastAsia="Times New Roman" w:cs="Arial"/>
                <w:color w:val="auto"/>
                <w:spacing w:val="-2"/>
                <w:sz w:val="14"/>
                <w:szCs w:val="18"/>
              </w:rPr>
              <w:t>12.833.569</w:t>
            </w:r>
          </w:p>
        </w:tc>
        <w:tc>
          <w:tcPr>
            <w:tcW w:w="1181" w:type="dxa"/>
            <w:tcBorders>
              <w:top w:val="nil"/>
              <w:bottom w:val="nil"/>
            </w:tcBorders>
            <w:shd w:val="clear" w:color="auto" w:fill="auto"/>
            <w:vAlign w:val="center"/>
            <w:hideMark/>
          </w:tcPr>
          <w:p w14:paraId="30ED4230" w14:textId="77777777" w:rsidR="00D6003D" w:rsidRPr="00040CC8" w:rsidRDefault="00D6003D" w:rsidP="005F44FE">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spacing w:val="-2"/>
                <w:sz w:val="14"/>
                <w:szCs w:val="18"/>
              </w:rPr>
            </w:pPr>
            <w:r w:rsidRPr="00040CC8">
              <w:rPr>
                <w:rFonts w:eastAsia="Times New Roman" w:cs="Arial"/>
                <w:spacing w:val="-2"/>
                <w:sz w:val="14"/>
                <w:szCs w:val="18"/>
              </w:rPr>
              <w:t>6,96</w:t>
            </w:r>
            <w:r>
              <w:rPr>
                <w:rFonts w:eastAsia="Times New Roman" w:cs="Arial"/>
                <w:spacing w:val="-2"/>
                <w:sz w:val="14"/>
                <w:szCs w:val="18"/>
              </w:rPr>
              <w:t xml:space="preserve">2 </w:t>
            </w:r>
            <w:r w:rsidRPr="00042200">
              <w:rPr>
                <w:rFonts w:eastAsia="Times New Roman" w:cs="Arial"/>
                <w:spacing w:val="-2"/>
                <w:sz w:val="14"/>
                <w:szCs w:val="18"/>
                <w:vertAlign w:val="superscript"/>
              </w:rPr>
              <w:t>(2)</w:t>
            </w:r>
          </w:p>
        </w:tc>
        <w:tc>
          <w:tcPr>
            <w:tcW w:w="1181" w:type="dxa"/>
            <w:tcBorders>
              <w:top w:val="nil"/>
              <w:bottom w:val="nil"/>
            </w:tcBorders>
            <w:shd w:val="clear" w:color="auto" w:fill="auto"/>
            <w:vAlign w:val="center"/>
            <w:hideMark/>
          </w:tcPr>
          <w:p w14:paraId="1910F791" w14:textId="77777777" w:rsidR="00D6003D" w:rsidRPr="00040CC8" w:rsidRDefault="00D6003D" w:rsidP="005F44FE">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color w:val="auto"/>
                <w:spacing w:val="-2"/>
                <w:sz w:val="14"/>
                <w:szCs w:val="18"/>
              </w:rPr>
            </w:pPr>
            <w:r w:rsidRPr="00040CC8">
              <w:rPr>
                <w:rFonts w:eastAsia="Times New Roman" w:cs="Arial"/>
                <w:color w:val="auto"/>
                <w:spacing w:val="-2"/>
                <w:sz w:val="14"/>
                <w:szCs w:val="18"/>
              </w:rPr>
              <w:t>66.844.368</w:t>
            </w:r>
          </w:p>
        </w:tc>
        <w:tc>
          <w:tcPr>
            <w:tcW w:w="1182" w:type="dxa"/>
            <w:tcBorders>
              <w:top w:val="nil"/>
              <w:bottom w:val="nil"/>
            </w:tcBorders>
            <w:shd w:val="clear" w:color="auto" w:fill="auto"/>
            <w:vAlign w:val="center"/>
            <w:hideMark/>
          </w:tcPr>
          <w:p w14:paraId="3AF63E22" w14:textId="77777777" w:rsidR="00D6003D" w:rsidRPr="00040CC8" w:rsidRDefault="00D6003D" w:rsidP="005F44FE">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spacing w:val="-2"/>
                <w:sz w:val="14"/>
                <w:szCs w:val="18"/>
              </w:rPr>
            </w:pPr>
            <w:r w:rsidRPr="00040CC8">
              <w:rPr>
                <w:rFonts w:eastAsia="Times New Roman" w:cs="Arial"/>
                <w:spacing w:val="-2"/>
                <w:sz w:val="14"/>
                <w:szCs w:val="18"/>
              </w:rPr>
              <w:t>16,</w:t>
            </w:r>
            <w:r>
              <w:rPr>
                <w:rFonts w:eastAsia="Times New Roman" w:cs="Arial"/>
                <w:spacing w:val="-2"/>
                <w:sz w:val="14"/>
                <w:szCs w:val="18"/>
              </w:rPr>
              <w:t>69</w:t>
            </w:r>
            <w:r w:rsidRPr="00040CC8">
              <w:rPr>
                <w:rFonts w:eastAsia="Times New Roman" w:cs="Arial"/>
                <w:spacing w:val="-2"/>
                <w:sz w:val="14"/>
                <w:szCs w:val="18"/>
              </w:rPr>
              <w:t>7</w:t>
            </w:r>
            <w:r>
              <w:rPr>
                <w:rFonts w:eastAsia="Times New Roman" w:cs="Arial"/>
                <w:spacing w:val="-2"/>
                <w:sz w:val="14"/>
                <w:szCs w:val="18"/>
              </w:rPr>
              <w:t xml:space="preserve"> </w:t>
            </w:r>
            <w:r w:rsidRPr="00042200">
              <w:rPr>
                <w:rFonts w:eastAsia="Times New Roman" w:cs="Arial"/>
                <w:spacing w:val="-2"/>
                <w:sz w:val="14"/>
                <w:szCs w:val="18"/>
                <w:vertAlign w:val="superscript"/>
              </w:rPr>
              <w:t>(2)</w:t>
            </w:r>
          </w:p>
        </w:tc>
      </w:tr>
      <w:tr w:rsidR="00D6003D" w:rsidRPr="00B05866" w14:paraId="30ACF13E" w14:textId="77777777" w:rsidTr="005F44FE">
        <w:trPr>
          <w:trHeight w:val="238"/>
        </w:trPr>
        <w:tc>
          <w:tcPr>
            <w:cnfStyle w:val="001000000000" w:firstRow="0" w:lastRow="0" w:firstColumn="1" w:lastColumn="0" w:oddVBand="0" w:evenVBand="0" w:oddHBand="0" w:evenHBand="0" w:firstRowFirstColumn="0" w:firstRowLastColumn="0" w:lastRowFirstColumn="0" w:lastRowLastColumn="0"/>
            <w:tcW w:w="2552" w:type="dxa"/>
            <w:tcBorders>
              <w:top w:val="nil"/>
              <w:bottom w:val="nil"/>
            </w:tcBorders>
            <w:shd w:val="clear" w:color="auto" w:fill="auto"/>
            <w:vAlign w:val="center"/>
          </w:tcPr>
          <w:p w14:paraId="719978E1" w14:textId="77777777" w:rsidR="00D6003D" w:rsidRPr="00040CC8" w:rsidRDefault="00D6003D" w:rsidP="005F44FE">
            <w:pPr>
              <w:keepNext/>
              <w:keepLines/>
              <w:spacing w:before="40" w:after="40"/>
              <w:rPr>
                <w:rFonts w:eastAsia="Times New Roman" w:cs="Arial"/>
                <w:b w:val="0"/>
                <w:spacing w:val="-2"/>
                <w:sz w:val="14"/>
                <w:szCs w:val="18"/>
              </w:rPr>
            </w:pPr>
            <w:r w:rsidRPr="00040CC8">
              <w:rPr>
                <w:rFonts w:eastAsia="Times New Roman" w:cs="Arial"/>
                <w:b w:val="0"/>
                <w:spacing w:val="-2"/>
                <w:sz w:val="14"/>
                <w:szCs w:val="18"/>
              </w:rPr>
              <w:t>Aliança da Bahia</w:t>
            </w:r>
          </w:p>
        </w:tc>
        <w:tc>
          <w:tcPr>
            <w:tcW w:w="1181" w:type="dxa"/>
            <w:tcBorders>
              <w:top w:val="nil"/>
              <w:bottom w:val="nil"/>
            </w:tcBorders>
            <w:shd w:val="clear" w:color="auto" w:fill="auto"/>
            <w:vAlign w:val="center"/>
          </w:tcPr>
          <w:p w14:paraId="27BF3A23" w14:textId="77777777" w:rsidR="00D6003D" w:rsidRPr="00040CC8" w:rsidRDefault="00D6003D" w:rsidP="005F44F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Arial"/>
                <w:color w:val="auto"/>
                <w:spacing w:val="-2"/>
                <w:sz w:val="14"/>
                <w:szCs w:val="18"/>
              </w:rPr>
            </w:pPr>
            <w:r w:rsidRPr="00040CC8">
              <w:rPr>
                <w:rFonts w:eastAsia="Times New Roman" w:cs="Arial"/>
                <w:color w:val="auto"/>
                <w:spacing w:val="-2"/>
                <w:sz w:val="14"/>
                <w:szCs w:val="18"/>
              </w:rPr>
              <w:t>51.292.002</w:t>
            </w:r>
          </w:p>
        </w:tc>
        <w:tc>
          <w:tcPr>
            <w:tcW w:w="1181" w:type="dxa"/>
            <w:tcBorders>
              <w:top w:val="nil"/>
              <w:bottom w:val="nil"/>
            </w:tcBorders>
            <w:shd w:val="clear" w:color="auto" w:fill="auto"/>
            <w:vAlign w:val="center"/>
          </w:tcPr>
          <w:p w14:paraId="6E2627DB" w14:textId="77777777" w:rsidR="00D6003D" w:rsidRPr="00040CC8" w:rsidRDefault="00D6003D" w:rsidP="005F44F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Arial"/>
                <w:spacing w:val="-2"/>
                <w:sz w:val="14"/>
                <w:szCs w:val="18"/>
              </w:rPr>
            </w:pPr>
            <w:r w:rsidRPr="00040CC8">
              <w:rPr>
                <w:rFonts w:eastAsia="Times New Roman" w:cs="Arial"/>
                <w:spacing w:val="-2"/>
                <w:sz w:val="14"/>
                <w:szCs w:val="18"/>
              </w:rPr>
              <w:t>23,7</w:t>
            </w:r>
            <w:r>
              <w:rPr>
                <w:rFonts w:eastAsia="Times New Roman" w:cs="Arial"/>
                <w:spacing w:val="-2"/>
                <w:sz w:val="14"/>
                <w:szCs w:val="18"/>
              </w:rPr>
              <w:t>4</w:t>
            </w:r>
            <w:r w:rsidRPr="00040CC8">
              <w:rPr>
                <w:rFonts w:eastAsia="Times New Roman" w:cs="Arial"/>
                <w:spacing w:val="-2"/>
                <w:sz w:val="14"/>
                <w:szCs w:val="18"/>
              </w:rPr>
              <w:t>5</w:t>
            </w:r>
          </w:p>
        </w:tc>
        <w:tc>
          <w:tcPr>
            <w:tcW w:w="1181" w:type="dxa"/>
            <w:tcBorders>
              <w:top w:val="nil"/>
              <w:bottom w:val="nil"/>
            </w:tcBorders>
            <w:shd w:val="clear" w:color="auto" w:fill="auto"/>
            <w:vAlign w:val="center"/>
          </w:tcPr>
          <w:p w14:paraId="48D3DFEA" w14:textId="77777777" w:rsidR="00D6003D" w:rsidRPr="00040CC8" w:rsidRDefault="00D6003D" w:rsidP="005F44F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Arial"/>
                <w:color w:val="auto"/>
                <w:spacing w:val="-2"/>
                <w:sz w:val="14"/>
                <w:szCs w:val="18"/>
              </w:rPr>
            </w:pPr>
            <w:r w:rsidRPr="00040CC8">
              <w:rPr>
                <w:rFonts w:eastAsia="Times New Roman" w:cs="Arial"/>
                <w:color w:val="auto"/>
                <w:spacing w:val="-2"/>
                <w:sz w:val="14"/>
                <w:szCs w:val="18"/>
              </w:rPr>
              <w:t>12.187.552</w:t>
            </w:r>
          </w:p>
        </w:tc>
        <w:tc>
          <w:tcPr>
            <w:tcW w:w="1181" w:type="dxa"/>
            <w:tcBorders>
              <w:top w:val="nil"/>
              <w:bottom w:val="nil"/>
            </w:tcBorders>
            <w:shd w:val="clear" w:color="auto" w:fill="auto"/>
            <w:vAlign w:val="center"/>
          </w:tcPr>
          <w:p w14:paraId="0341E875" w14:textId="77777777" w:rsidR="00D6003D" w:rsidRPr="00040CC8" w:rsidRDefault="00D6003D" w:rsidP="005F44F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Arial"/>
                <w:spacing w:val="-2"/>
                <w:sz w:val="14"/>
                <w:szCs w:val="18"/>
              </w:rPr>
            </w:pPr>
            <w:r w:rsidRPr="00040CC8">
              <w:rPr>
                <w:rFonts w:eastAsia="Times New Roman" w:cs="Arial"/>
                <w:spacing w:val="-2"/>
                <w:sz w:val="14"/>
                <w:szCs w:val="18"/>
              </w:rPr>
              <w:t>6,61</w:t>
            </w:r>
            <w:r>
              <w:rPr>
                <w:rFonts w:eastAsia="Times New Roman" w:cs="Arial"/>
                <w:spacing w:val="-2"/>
                <w:sz w:val="14"/>
                <w:szCs w:val="18"/>
              </w:rPr>
              <w:t xml:space="preserve">2 </w:t>
            </w:r>
            <w:r w:rsidRPr="00042200">
              <w:rPr>
                <w:rFonts w:eastAsia="Times New Roman" w:cs="Arial"/>
                <w:spacing w:val="-2"/>
                <w:sz w:val="14"/>
                <w:szCs w:val="18"/>
                <w:vertAlign w:val="superscript"/>
              </w:rPr>
              <w:t>(3)</w:t>
            </w:r>
          </w:p>
        </w:tc>
        <w:tc>
          <w:tcPr>
            <w:tcW w:w="1181" w:type="dxa"/>
            <w:tcBorders>
              <w:top w:val="nil"/>
              <w:bottom w:val="nil"/>
            </w:tcBorders>
            <w:shd w:val="clear" w:color="auto" w:fill="auto"/>
            <w:vAlign w:val="center"/>
          </w:tcPr>
          <w:p w14:paraId="127F78D2" w14:textId="77777777" w:rsidR="00D6003D" w:rsidRPr="00040CC8" w:rsidRDefault="00D6003D" w:rsidP="005F44F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Arial"/>
                <w:color w:val="auto"/>
                <w:spacing w:val="-2"/>
                <w:sz w:val="14"/>
                <w:szCs w:val="18"/>
              </w:rPr>
            </w:pPr>
            <w:r w:rsidRPr="00040CC8">
              <w:rPr>
                <w:rFonts w:eastAsia="Times New Roman" w:cs="Arial"/>
                <w:color w:val="auto"/>
                <w:spacing w:val="-2"/>
                <w:sz w:val="14"/>
                <w:szCs w:val="18"/>
              </w:rPr>
              <w:t>63.479.554</w:t>
            </w:r>
          </w:p>
        </w:tc>
        <w:tc>
          <w:tcPr>
            <w:tcW w:w="1182" w:type="dxa"/>
            <w:tcBorders>
              <w:top w:val="nil"/>
              <w:bottom w:val="nil"/>
            </w:tcBorders>
            <w:shd w:val="clear" w:color="auto" w:fill="auto"/>
            <w:vAlign w:val="center"/>
          </w:tcPr>
          <w:p w14:paraId="3F4AB921" w14:textId="77777777" w:rsidR="00D6003D" w:rsidRPr="00040CC8" w:rsidRDefault="00D6003D" w:rsidP="005F44F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Arial"/>
                <w:spacing w:val="-2"/>
                <w:sz w:val="14"/>
                <w:szCs w:val="18"/>
              </w:rPr>
            </w:pPr>
            <w:r w:rsidRPr="00040CC8">
              <w:rPr>
                <w:rFonts w:eastAsia="Times New Roman" w:cs="Arial"/>
                <w:spacing w:val="-2"/>
                <w:sz w:val="14"/>
                <w:szCs w:val="18"/>
              </w:rPr>
              <w:t>15,8</w:t>
            </w:r>
            <w:r>
              <w:rPr>
                <w:rFonts w:eastAsia="Times New Roman" w:cs="Arial"/>
                <w:spacing w:val="-2"/>
                <w:sz w:val="14"/>
                <w:szCs w:val="18"/>
              </w:rPr>
              <w:t>5</w:t>
            </w:r>
            <w:r w:rsidRPr="00040CC8">
              <w:rPr>
                <w:rFonts w:eastAsia="Times New Roman" w:cs="Arial"/>
                <w:spacing w:val="-2"/>
                <w:sz w:val="14"/>
                <w:szCs w:val="18"/>
              </w:rPr>
              <w:t>6</w:t>
            </w:r>
            <w:r>
              <w:rPr>
                <w:rFonts w:eastAsia="Times New Roman" w:cs="Arial"/>
                <w:spacing w:val="-2"/>
                <w:sz w:val="14"/>
                <w:szCs w:val="18"/>
              </w:rPr>
              <w:t xml:space="preserve"> </w:t>
            </w:r>
            <w:r w:rsidRPr="00042200">
              <w:rPr>
                <w:rFonts w:eastAsia="Times New Roman" w:cs="Arial"/>
                <w:spacing w:val="-2"/>
                <w:sz w:val="14"/>
                <w:szCs w:val="18"/>
                <w:vertAlign w:val="superscript"/>
              </w:rPr>
              <w:t>(3)</w:t>
            </w:r>
          </w:p>
        </w:tc>
      </w:tr>
      <w:tr w:rsidR="00D6003D" w:rsidRPr="00B05866" w14:paraId="7CCE6DF2" w14:textId="77777777" w:rsidTr="005F44FE">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2552" w:type="dxa"/>
            <w:tcBorders>
              <w:top w:val="nil"/>
              <w:bottom w:val="nil"/>
            </w:tcBorders>
            <w:shd w:val="clear" w:color="auto" w:fill="auto"/>
            <w:vAlign w:val="bottom"/>
          </w:tcPr>
          <w:p w14:paraId="75AFB196" w14:textId="77777777" w:rsidR="00D6003D" w:rsidRPr="00040CC8" w:rsidRDefault="00D6003D" w:rsidP="005F44FE">
            <w:pPr>
              <w:keepNext/>
              <w:keepLines/>
              <w:spacing w:before="40" w:after="40"/>
              <w:rPr>
                <w:rFonts w:eastAsia="Times New Roman" w:cs="Arial"/>
                <w:b w:val="0"/>
                <w:spacing w:val="-2"/>
                <w:sz w:val="14"/>
                <w:szCs w:val="18"/>
              </w:rPr>
            </w:pPr>
            <w:r w:rsidRPr="00040CC8">
              <w:rPr>
                <w:rFonts w:eastAsia="Times New Roman" w:cs="Arial"/>
                <w:b w:val="0"/>
                <w:sz w:val="14"/>
                <w:szCs w:val="14"/>
                <w:lang w:eastAsia="pt-BR"/>
              </w:rPr>
              <w:t>Minoritários</w:t>
            </w:r>
          </w:p>
        </w:tc>
        <w:tc>
          <w:tcPr>
            <w:tcW w:w="1181" w:type="dxa"/>
            <w:tcBorders>
              <w:top w:val="nil"/>
              <w:bottom w:val="nil"/>
            </w:tcBorders>
            <w:shd w:val="clear" w:color="auto" w:fill="auto"/>
            <w:vAlign w:val="center"/>
          </w:tcPr>
          <w:p w14:paraId="703CAE11" w14:textId="77777777" w:rsidR="00D6003D" w:rsidRPr="00040CC8" w:rsidRDefault="00D6003D" w:rsidP="005F44FE">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color w:val="auto"/>
                <w:spacing w:val="-2"/>
                <w:sz w:val="14"/>
                <w:szCs w:val="18"/>
              </w:rPr>
            </w:pPr>
            <w:r w:rsidRPr="00040CC8">
              <w:rPr>
                <w:rFonts w:eastAsia="Times New Roman" w:cs="Arial"/>
                <w:color w:val="auto"/>
                <w:spacing w:val="-2"/>
                <w:sz w:val="14"/>
                <w:szCs w:val="18"/>
              </w:rPr>
              <w:t>2.718.799</w:t>
            </w:r>
          </w:p>
        </w:tc>
        <w:tc>
          <w:tcPr>
            <w:tcW w:w="1181" w:type="dxa"/>
            <w:tcBorders>
              <w:top w:val="nil"/>
              <w:bottom w:val="nil"/>
            </w:tcBorders>
            <w:shd w:val="clear" w:color="auto" w:fill="auto"/>
            <w:vAlign w:val="center"/>
          </w:tcPr>
          <w:p w14:paraId="62EEB5A3" w14:textId="77777777" w:rsidR="00D6003D" w:rsidRPr="00040CC8" w:rsidRDefault="00D6003D" w:rsidP="005F44FE">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spacing w:val="-2"/>
                <w:sz w:val="14"/>
                <w:szCs w:val="18"/>
              </w:rPr>
            </w:pPr>
            <w:r w:rsidRPr="00040CC8">
              <w:rPr>
                <w:rFonts w:eastAsia="Times New Roman" w:cs="Arial"/>
                <w:spacing w:val="-2"/>
                <w:sz w:val="14"/>
                <w:szCs w:val="18"/>
              </w:rPr>
              <w:t>1,2</w:t>
            </w:r>
            <w:r>
              <w:rPr>
                <w:rFonts w:eastAsia="Times New Roman" w:cs="Arial"/>
                <w:spacing w:val="-2"/>
                <w:sz w:val="14"/>
                <w:szCs w:val="18"/>
              </w:rPr>
              <w:t>59</w:t>
            </w:r>
          </w:p>
        </w:tc>
        <w:tc>
          <w:tcPr>
            <w:tcW w:w="1181" w:type="dxa"/>
            <w:tcBorders>
              <w:top w:val="nil"/>
              <w:bottom w:val="nil"/>
            </w:tcBorders>
            <w:shd w:val="clear" w:color="auto" w:fill="auto"/>
            <w:vAlign w:val="center"/>
          </w:tcPr>
          <w:p w14:paraId="7ABB2AF8" w14:textId="77777777" w:rsidR="00D6003D" w:rsidRPr="00040CC8" w:rsidRDefault="00D6003D" w:rsidP="005F44FE">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color w:val="auto"/>
                <w:spacing w:val="-2"/>
                <w:sz w:val="14"/>
                <w:szCs w:val="18"/>
              </w:rPr>
            </w:pPr>
            <w:r w:rsidRPr="00040CC8">
              <w:rPr>
                <w:rFonts w:eastAsia="Times New Roman" w:cs="Arial"/>
                <w:color w:val="auto"/>
                <w:spacing w:val="-2"/>
                <w:sz w:val="14"/>
                <w:szCs w:val="18"/>
              </w:rPr>
              <w:t>-</w:t>
            </w:r>
          </w:p>
        </w:tc>
        <w:tc>
          <w:tcPr>
            <w:tcW w:w="1181" w:type="dxa"/>
            <w:tcBorders>
              <w:top w:val="nil"/>
              <w:bottom w:val="nil"/>
            </w:tcBorders>
            <w:shd w:val="clear" w:color="auto" w:fill="auto"/>
            <w:vAlign w:val="center"/>
          </w:tcPr>
          <w:p w14:paraId="796C567D" w14:textId="77777777" w:rsidR="00D6003D" w:rsidRPr="00040CC8" w:rsidRDefault="00D6003D" w:rsidP="005F44FE">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spacing w:val="-2"/>
                <w:sz w:val="14"/>
                <w:szCs w:val="18"/>
              </w:rPr>
            </w:pPr>
            <w:r w:rsidRPr="00040CC8">
              <w:rPr>
                <w:rFonts w:eastAsia="Times New Roman" w:cs="Arial"/>
                <w:spacing w:val="-2"/>
                <w:sz w:val="14"/>
                <w:szCs w:val="18"/>
              </w:rPr>
              <w:t>-</w:t>
            </w:r>
          </w:p>
        </w:tc>
        <w:tc>
          <w:tcPr>
            <w:tcW w:w="1181" w:type="dxa"/>
            <w:tcBorders>
              <w:top w:val="nil"/>
              <w:bottom w:val="nil"/>
            </w:tcBorders>
            <w:shd w:val="clear" w:color="auto" w:fill="auto"/>
            <w:vAlign w:val="center"/>
          </w:tcPr>
          <w:p w14:paraId="4C3EF6EA" w14:textId="77777777" w:rsidR="00D6003D" w:rsidRPr="00040CC8" w:rsidRDefault="00D6003D" w:rsidP="005F44FE">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color w:val="auto"/>
                <w:spacing w:val="-2"/>
                <w:sz w:val="14"/>
                <w:szCs w:val="18"/>
              </w:rPr>
            </w:pPr>
            <w:r w:rsidRPr="00040CC8">
              <w:rPr>
                <w:rFonts w:eastAsia="Times New Roman" w:cs="Arial"/>
                <w:color w:val="auto"/>
                <w:spacing w:val="-2"/>
                <w:sz w:val="14"/>
                <w:szCs w:val="18"/>
              </w:rPr>
              <w:t>2.718.799</w:t>
            </w:r>
          </w:p>
        </w:tc>
        <w:tc>
          <w:tcPr>
            <w:tcW w:w="1182" w:type="dxa"/>
            <w:tcBorders>
              <w:top w:val="nil"/>
              <w:bottom w:val="nil"/>
            </w:tcBorders>
            <w:shd w:val="clear" w:color="auto" w:fill="auto"/>
            <w:vAlign w:val="center"/>
          </w:tcPr>
          <w:p w14:paraId="26935271" w14:textId="77777777" w:rsidR="00D6003D" w:rsidRPr="00040CC8" w:rsidRDefault="00D6003D" w:rsidP="005F44FE">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spacing w:val="-2"/>
                <w:sz w:val="14"/>
                <w:szCs w:val="18"/>
              </w:rPr>
            </w:pPr>
            <w:r w:rsidRPr="00040CC8">
              <w:rPr>
                <w:rFonts w:eastAsia="Times New Roman" w:cs="Arial"/>
                <w:spacing w:val="-2"/>
                <w:sz w:val="14"/>
                <w:szCs w:val="18"/>
              </w:rPr>
              <w:t>0,6</w:t>
            </w:r>
            <w:r>
              <w:rPr>
                <w:rFonts w:eastAsia="Times New Roman" w:cs="Arial"/>
                <w:spacing w:val="-2"/>
                <w:sz w:val="14"/>
                <w:szCs w:val="18"/>
              </w:rPr>
              <w:t>79</w:t>
            </w:r>
          </w:p>
        </w:tc>
      </w:tr>
      <w:tr w:rsidR="00D6003D" w:rsidRPr="00375AF3" w14:paraId="51E76F4B" w14:textId="77777777" w:rsidTr="005F44FE">
        <w:trPr>
          <w:trHeight w:val="238"/>
        </w:trPr>
        <w:tc>
          <w:tcPr>
            <w:cnfStyle w:val="001000000000" w:firstRow="0" w:lastRow="0" w:firstColumn="1" w:lastColumn="0" w:oddVBand="0" w:evenVBand="0" w:oddHBand="0" w:evenHBand="0" w:firstRowFirstColumn="0" w:firstRowLastColumn="0" w:lastRowFirstColumn="0" w:lastRowLastColumn="0"/>
            <w:tcW w:w="2552" w:type="dxa"/>
            <w:tcBorders>
              <w:top w:val="nil"/>
              <w:bottom w:val="single" w:sz="2" w:space="0" w:color="1F4E79" w:themeColor="accent1" w:themeShade="80"/>
            </w:tcBorders>
            <w:shd w:val="clear" w:color="auto" w:fill="auto"/>
            <w:vAlign w:val="center"/>
            <w:hideMark/>
          </w:tcPr>
          <w:p w14:paraId="165CE643" w14:textId="77777777" w:rsidR="00D6003D" w:rsidRPr="00375AF3" w:rsidRDefault="00D6003D" w:rsidP="005F44FE">
            <w:pPr>
              <w:keepNext/>
              <w:keepLines/>
              <w:spacing w:before="40" w:after="40"/>
              <w:rPr>
                <w:rFonts w:eastAsia="Times New Roman" w:cs="Arial"/>
                <w:spacing w:val="-2"/>
                <w:sz w:val="14"/>
                <w:szCs w:val="14"/>
              </w:rPr>
            </w:pPr>
            <w:r w:rsidRPr="00375AF3">
              <w:rPr>
                <w:rFonts w:eastAsia="Times New Roman" w:cs="Arial"/>
                <w:spacing w:val="-2"/>
                <w:sz w:val="14"/>
                <w:szCs w:val="14"/>
              </w:rPr>
              <w:t>Total</w:t>
            </w:r>
          </w:p>
        </w:tc>
        <w:tc>
          <w:tcPr>
            <w:tcW w:w="1181" w:type="dxa"/>
            <w:tcBorders>
              <w:top w:val="nil"/>
              <w:bottom w:val="single" w:sz="2" w:space="0" w:color="1F4E79" w:themeColor="accent1" w:themeShade="80"/>
            </w:tcBorders>
            <w:shd w:val="clear" w:color="auto" w:fill="auto"/>
            <w:vAlign w:val="center"/>
            <w:hideMark/>
          </w:tcPr>
          <w:p w14:paraId="04FA49DF" w14:textId="77777777" w:rsidR="00D6003D" w:rsidRPr="00375AF3" w:rsidRDefault="00D6003D" w:rsidP="005F44F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Arial"/>
                <w:b/>
                <w:spacing w:val="-2"/>
                <w:sz w:val="14"/>
                <w:szCs w:val="18"/>
              </w:rPr>
            </w:pPr>
            <w:r w:rsidRPr="00131713">
              <w:rPr>
                <w:rFonts w:eastAsia="Times New Roman" w:cs="Arial"/>
                <w:b/>
                <w:bCs/>
                <w:color w:val="000000"/>
                <w:sz w:val="14"/>
                <w:szCs w:val="14"/>
                <w:lang w:eastAsia="pt-BR"/>
              </w:rPr>
              <w:t>216.010.804</w:t>
            </w:r>
          </w:p>
        </w:tc>
        <w:tc>
          <w:tcPr>
            <w:tcW w:w="1181" w:type="dxa"/>
            <w:tcBorders>
              <w:top w:val="nil"/>
              <w:bottom w:val="single" w:sz="2" w:space="0" w:color="1F4E79" w:themeColor="accent1" w:themeShade="80"/>
            </w:tcBorders>
            <w:shd w:val="clear" w:color="auto" w:fill="auto"/>
            <w:vAlign w:val="center"/>
            <w:hideMark/>
          </w:tcPr>
          <w:p w14:paraId="10F0A5F7" w14:textId="77777777" w:rsidR="00D6003D" w:rsidRPr="00375AF3" w:rsidRDefault="00D6003D" w:rsidP="005F44F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Arial"/>
                <w:b/>
                <w:spacing w:val="-2"/>
                <w:sz w:val="14"/>
                <w:szCs w:val="18"/>
              </w:rPr>
            </w:pPr>
            <w:r w:rsidRPr="00375AF3">
              <w:rPr>
                <w:rFonts w:eastAsia="Times New Roman" w:cs="Arial"/>
                <w:b/>
                <w:spacing w:val="-2"/>
                <w:sz w:val="14"/>
                <w:szCs w:val="18"/>
              </w:rPr>
              <w:t>100,000</w:t>
            </w:r>
          </w:p>
        </w:tc>
        <w:tc>
          <w:tcPr>
            <w:tcW w:w="1181" w:type="dxa"/>
            <w:tcBorders>
              <w:top w:val="nil"/>
              <w:bottom w:val="single" w:sz="2" w:space="0" w:color="1F4E79" w:themeColor="accent1" w:themeShade="80"/>
            </w:tcBorders>
            <w:shd w:val="clear" w:color="auto" w:fill="auto"/>
            <w:vAlign w:val="center"/>
            <w:hideMark/>
          </w:tcPr>
          <w:p w14:paraId="7B1B9FD0" w14:textId="77777777" w:rsidR="00D6003D" w:rsidRPr="00375AF3" w:rsidRDefault="00D6003D" w:rsidP="005F44F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Arial"/>
                <w:b/>
                <w:color w:val="FF0000"/>
                <w:spacing w:val="-2"/>
                <w:sz w:val="14"/>
                <w:szCs w:val="18"/>
              </w:rPr>
            </w:pPr>
            <w:r w:rsidRPr="00131713">
              <w:rPr>
                <w:rFonts w:eastAsia="Times New Roman" w:cs="Arial"/>
                <w:b/>
                <w:bCs/>
                <w:color w:val="000000"/>
                <w:sz w:val="14"/>
                <w:szCs w:val="14"/>
                <w:lang w:eastAsia="pt-BR"/>
              </w:rPr>
              <w:t>184.329.196</w:t>
            </w:r>
          </w:p>
        </w:tc>
        <w:tc>
          <w:tcPr>
            <w:tcW w:w="1181" w:type="dxa"/>
            <w:tcBorders>
              <w:top w:val="nil"/>
              <w:bottom w:val="single" w:sz="2" w:space="0" w:color="1F4E79" w:themeColor="accent1" w:themeShade="80"/>
            </w:tcBorders>
            <w:shd w:val="clear" w:color="auto" w:fill="auto"/>
            <w:vAlign w:val="center"/>
            <w:hideMark/>
          </w:tcPr>
          <w:p w14:paraId="6DCED968" w14:textId="77777777" w:rsidR="00D6003D" w:rsidRPr="00375AF3" w:rsidRDefault="00D6003D" w:rsidP="005F44F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Arial"/>
                <w:b/>
                <w:spacing w:val="-2"/>
                <w:sz w:val="14"/>
                <w:szCs w:val="18"/>
              </w:rPr>
            </w:pPr>
            <w:r w:rsidRPr="00375AF3">
              <w:rPr>
                <w:rFonts w:eastAsia="Times New Roman" w:cs="Arial"/>
                <w:b/>
                <w:spacing w:val="-2"/>
                <w:sz w:val="14"/>
                <w:szCs w:val="18"/>
              </w:rPr>
              <w:t>100,000</w:t>
            </w:r>
          </w:p>
        </w:tc>
        <w:tc>
          <w:tcPr>
            <w:tcW w:w="1181" w:type="dxa"/>
            <w:tcBorders>
              <w:top w:val="nil"/>
              <w:bottom w:val="single" w:sz="2" w:space="0" w:color="1F4E79" w:themeColor="accent1" w:themeShade="80"/>
            </w:tcBorders>
            <w:shd w:val="clear" w:color="auto" w:fill="auto"/>
            <w:vAlign w:val="center"/>
            <w:hideMark/>
          </w:tcPr>
          <w:p w14:paraId="33776BE2" w14:textId="77777777" w:rsidR="00D6003D" w:rsidRPr="00375AF3" w:rsidRDefault="00D6003D" w:rsidP="005F44F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Arial"/>
                <w:b/>
                <w:color w:val="FF0000"/>
                <w:spacing w:val="-2"/>
                <w:sz w:val="14"/>
                <w:szCs w:val="18"/>
              </w:rPr>
            </w:pPr>
            <w:r w:rsidRPr="00131713">
              <w:rPr>
                <w:rFonts w:eastAsia="Times New Roman" w:cs="Arial"/>
                <w:b/>
                <w:bCs/>
                <w:color w:val="000000"/>
                <w:sz w:val="14"/>
                <w:szCs w:val="14"/>
                <w:lang w:eastAsia="pt-BR"/>
              </w:rPr>
              <w:t>400.340.000</w:t>
            </w:r>
          </w:p>
        </w:tc>
        <w:tc>
          <w:tcPr>
            <w:tcW w:w="1182" w:type="dxa"/>
            <w:tcBorders>
              <w:top w:val="nil"/>
              <w:bottom w:val="single" w:sz="2" w:space="0" w:color="1F4E79" w:themeColor="accent1" w:themeShade="80"/>
            </w:tcBorders>
            <w:shd w:val="clear" w:color="auto" w:fill="auto"/>
            <w:vAlign w:val="center"/>
            <w:hideMark/>
          </w:tcPr>
          <w:p w14:paraId="077295BF" w14:textId="77777777" w:rsidR="00D6003D" w:rsidRPr="00375AF3" w:rsidRDefault="00D6003D" w:rsidP="005F44FE">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eastAsia="Times New Roman" w:cs="Arial"/>
                <w:b/>
                <w:spacing w:val="-2"/>
                <w:sz w:val="14"/>
                <w:szCs w:val="18"/>
              </w:rPr>
            </w:pPr>
            <w:r w:rsidRPr="00375AF3">
              <w:rPr>
                <w:rFonts w:eastAsia="Times New Roman" w:cs="Arial"/>
                <w:b/>
                <w:spacing w:val="-2"/>
                <w:sz w:val="14"/>
                <w:szCs w:val="18"/>
              </w:rPr>
              <w:t>100,000</w:t>
            </w:r>
          </w:p>
        </w:tc>
      </w:tr>
    </w:tbl>
    <w:p w14:paraId="36A55ED9" w14:textId="77777777" w:rsidR="00D6003D" w:rsidRDefault="00D6003D" w:rsidP="005F44FE">
      <w:pPr>
        <w:pStyle w:val="07-Legenda"/>
      </w:pPr>
      <w:r>
        <w:t>(1)</w:t>
      </w:r>
      <w:r>
        <w:tab/>
        <w:t>86,192% de Ações PN e 66,660% do Total, em 31.12.2021.</w:t>
      </w:r>
    </w:p>
    <w:p w14:paraId="01347311" w14:textId="77777777" w:rsidR="00D6003D" w:rsidRDefault="00D6003D" w:rsidP="005F44FE">
      <w:pPr>
        <w:pStyle w:val="07-Legenda"/>
      </w:pPr>
      <w:r>
        <w:t>(2)</w:t>
      </w:r>
      <w:r>
        <w:tab/>
        <w:t>7,082% de Ações PN e 16,752% do Total, em 31.12.2021.</w:t>
      </w:r>
    </w:p>
    <w:p w14:paraId="542F0A8C" w14:textId="77777777" w:rsidR="00D6003D" w:rsidRDefault="00D6003D" w:rsidP="005F44FE">
      <w:pPr>
        <w:pStyle w:val="07-Legenda"/>
      </w:pPr>
      <w:r>
        <w:t>(3)</w:t>
      </w:r>
      <w:r>
        <w:tab/>
        <w:t>6,726% de Ações PN e 15,909% do Total, em 31.12.2021.</w:t>
      </w:r>
    </w:p>
    <w:p w14:paraId="77D55060" w14:textId="08A3B5EA" w:rsidR="0049616B" w:rsidRPr="006C572F" w:rsidRDefault="0049616B" w:rsidP="00D44553">
      <w:pPr>
        <w:pStyle w:val="01-Textonormal"/>
        <w:rPr>
          <w:rFonts w:cs="Arial"/>
        </w:rPr>
      </w:pPr>
    </w:p>
    <w:p w14:paraId="13230A64" w14:textId="53F8BE27" w:rsidR="00D6003D" w:rsidRPr="00D6003D" w:rsidRDefault="00D6003D" w:rsidP="00D6003D">
      <w:pPr>
        <w:pStyle w:val="02-TtulodeNota"/>
        <w:keepNext/>
        <w:keepLines/>
        <w:pageBreakBefore/>
        <w:rPr>
          <w:color w:val="1F4E79" w:themeColor="accent1" w:themeShade="80"/>
        </w:rPr>
      </w:pPr>
      <w:bookmarkStart w:id="38" w:name="_Toc126689582"/>
      <w:bookmarkStart w:id="39" w:name="OLE_LINK4"/>
      <w:r w:rsidRPr="00D6003D">
        <w:rPr>
          <w:color w:val="1F4E79" w:themeColor="accent1" w:themeShade="80"/>
        </w:rPr>
        <w:lastRenderedPageBreak/>
        <w:t>3 – APRESENTAÇÃO DAS DEMONSTRAÇÕES CONTÁBEIS</w:t>
      </w:r>
      <w:bookmarkEnd w:id="38"/>
    </w:p>
    <w:p w14:paraId="4252600A" w14:textId="77777777" w:rsidR="00D6003D" w:rsidRPr="0046511C" w:rsidRDefault="00D6003D" w:rsidP="005F44FE">
      <w:pPr>
        <w:pStyle w:val="03-SubttulodeNota"/>
        <w:rPr>
          <w:color w:val="1F4E79" w:themeColor="accent1" w:themeShade="80"/>
        </w:rPr>
      </w:pPr>
      <w:r w:rsidRPr="0046511C">
        <w:rPr>
          <w:color w:val="1F4E79" w:themeColor="accent1" w:themeShade="80"/>
        </w:rPr>
        <w:t>a) Declaração de Conformidade</w:t>
      </w:r>
    </w:p>
    <w:p w14:paraId="6D3B44EF" w14:textId="77777777" w:rsidR="00D6003D" w:rsidRPr="00C17038" w:rsidRDefault="00D6003D" w:rsidP="005F44FE">
      <w:pPr>
        <w:pStyle w:val="05-Textonormal"/>
      </w:pPr>
      <w:r w:rsidRPr="00C17038">
        <w:t>As demonstrações contábeis</w:t>
      </w:r>
      <w:r>
        <w:t xml:space="preserve"> </w:t>
      </w:r>
      <w:r w:rsidRPr="00C17038">
        <w:t>consolidadas</w:t>
      </w:r>
      <w:r>
        <w:t xml:space="preserve"> foram elaboradas e estão sendo apresentadas </w:t>
      </w:r>
      <w:r w:rsidRPr="00C17038">
        <w:t xml:space="preserve">em conformidade com as Normas Internacionais de Relatório Financeiro (IFRS), emitidas pelo </w:t>
      </w:r>
      <w:r w:rsidRPr="005253EE">
        <w:rPr>
          <w:i/>
        </w:rPr>
        <w:t>International Accounting Standards Board</w:t>
      </w:r>
      <w:r w:rsidRPr="00C17038">
        <w:t xml:space="preserve"> (IASB)</w:t>
      </w:r>
      <w:r>
        <w:t xml:space="preserve"> e com as práticas contábeis adotadas no Brasil.</w:t>
      </w:r>
    </w:p>
    <w:p w14:paraId="15D074D8" w14:textId="77777777" w:rsidR="00D6003D" w:rsidRPr="00C17038" w:rsidRDefault="00D6003D" w:rsidP="005F44FE">
      <w:pPr>
        <w:pStyle w:val="05-Textonormal"/>
      </w:pPr>
      <w:r w:rsidRPr="00C17038">
        <w:t xml:space="preserve">As </w:t>
      </w:r>
      <w:r>
        <w:t>demonstrações contábeis individuais</w:t>
      </w:r>
      <w:r w:rsidRPr="00C17038">
        <w:t xml:space="preserve"> </w:t>
      </w:r>
      <w:r>
        <w:t>foram elaboradas e estão sendo apresentadas</w:t>
      </w:r>
      <w:r w:rsidRPr="00C17038">
        <w:t xml:space="preserve"> em conformidade com as práticas contábeis adotadas no Brasil</w:t>
      </w:r>
      <w:r>
        <w:t>,</w:t>
      </w:r>
      <w:r w:rsidRPr="00C17038">
        <w:t xml:space="preserve"> que compreendem as diretrizes emanadas da Lei das Sociedades por Ações e os pronunciamentos do Comitê de Pronunciamentos Contábeis (CPC), aprovados pelo Conselho Federal de Contabilidade (CFC).</w:t>
      </w:r>
    </w:p>
    <w:p w14:paraId="791F4B39" w14:textId="77777777" w:rsidR="00D6003D" w:rsidRPr="00C17038" w:rsidRDefault="00D6003D" w:rsidP="005F44FE">
      <w:pPr>
        <w:pStyle w:val="05-Textonormal"/>
      </w:pPr>
      <w:r w:rsidRPr="00C17038">
        <w:t>Todas as informações relevantes próprias das demonstrações contábeis</w:t>
      </w:r>
      <w:r>
        <w:t xml:space="preserve"> individuais e consolidadas </w:t>
      </w:r>
      <w:r w:rsidRPr="00C17038">
        <w:t>estão evidenciadas e correspondem as utilizadas pela Administração na sua gestão.</w:t>
      </w:r>
    </w:p>
    <w:p w14:paraId="4095B1DC" w14:textId="77777777" w:rsidR="00D6003D" w:rsidRDefault="00D6003D" w:rsidP="005F44FE">
      <w:pPr>
        <w:pStyle w:val="05-Textonormal"/>
      </w:pPr>
      <w:r w:rsidRPr="00C17038">
        <w:t>Estas demonstrações contábeis</w:t>
      </w:r>
      <w:r>
        <w:t xml:space="preserve"> </w:t>
      </w:r>
      <w:r w:rsidRPr="002A34A5">
        <w:t>individuais e consolidadas foram aprovadas e autorizadas para divulgação pel</w:t>
      </w:r>
      <w:r>
        <w:t>o Conselho de Administração em 08</w:t>
      </w:r>
      <w:r w:rsidRPr="002A34A5">
        <w:t>.</w:t>
      </w:r>
      <w:r>
        <w:t>02</w:t>
      </w:r>
      <w:r w:rsidRPr="002A34A5">
        <w:t>.202</w:t>
      </w:r>
      <w:r>
        <w:t>3</w:t>
      </w:r>
      <w:r w:rsidRPr="002A34A5">
        <w:t>.</w:t>
      </w:r>
    </w:p>
    <w:p w14:paraId="49D50AFB" w14:textId="77777777" w:rsidR="00D6003D" w:rsidRPr="0046511C" w:rsidRDefault="00D6003D" w:rsidP="005F44FE">
      <w:pPr>
        <w:pStyle w:val="03-SubttulodeNota"/>
        <w:rPr>
          <w:color w:val="1F4E79" w:themeColor="accent1" w:themeShade="80"/>
        </w:rPr>
      </w:pPr>
      <w:r w:rsidRPr="0046511C">
        <w:rPr>
          <w:color w:val="1F4E79" w:themeColor="accent1" w:themeShade="80"/>
        </w:rPr>
        <w:t>b) Continuidade</w:t>
      </w:r>
    </w:p>
    <w:p w14:paraId="0D1312A8" w14:textId="77777777" w:rsidR="00D6003D" w:rsidRPr="00FD38B0" w:rsidRDefault="00D6003D" w:rsidP="005F44FE">
      <w:pPr>
        <w:pStyle w:val="05-Textonormal"/>
      </w:pPr>
      <w:r w:rsidRPr="00FD38B0">
        <w:t xml:space="preserve">A Administração avaliou a capacidade </w:t>
      </w:r>
      <w:r>
        <w:t xml:space="preserve">da BB Seguridade </w:t>
      </w:r>
      <w:r w:rsidRPr="00FD38B0">
        <w:t>continuar operando normalmente e está convencida de que el</w:t>
      </w:r>
      <w:r w:rsidRPr="00FF2135">
        <w:t>a</w:t>
      </w:r>
      <w:r>
        <w:t xml:space="preserve"> </w:t>
      </w:r>
      <w:r w:rsidRPr="00FD38B0">
        <w:t>possui recursos para dar continuidade a seus negócios no futuro. Adicionalmente, a Administração não</w:t>
      </w:r>
      <w:r>
        <w:t xml:space="preserve"> </w:t>
      </w:r>
      <w:r w:rsidRPr="00FD38B0">
        <w:t>tem</w:t>
      </w:r>
      <w:r>
        <w:t xml:space="preserve"> </w:t>
      </w:r>
      <w:r w:rsidRPr="00FD38B0">
        <w:t xml:space="preserve">conhecimento de nenhuma incerteza material que possa gerar dúvidas significativas sobre a sua capacidade de continuar operando. Assim, estas </w:t>
      </w:r>
      <w:r>
        <w:t xml:space="preserve">demonstrações contábeis individuais e </w:t>
      </w:r>
      <w:r w:rsidRPr="00FD38B0">
        <w:t>consolidadas foram preparadas com base no pressuposto</w:t>
      </w:r>
      <w:r>
        <w:t xml:space="preserve"> </w:t>
      </w:r>
      <w:r w:rsidRPr="00FD38B0">
        <w:t>de continuidade</w:t>
      </w:r>
      <w:r>
        <w:t xml:space="preserve"> o</w:t>
      </w:r>
      <w:r w:rsidRPr="00FD38B0">
        <w:t>peracional</w:t>
      </w:r>
      <w:r>
        <w:t>.</w:t>
      </w:r>
    </w:p>
    <w:p w14:paraId="2FBF77D8" w14:textId="77777777" w:rsidR="00D6003D" w:rsidRPr="0046511C" w:rsidRDefault="00D6003D" w:rsidP="005F44FE">
      <w:pPr>
        <w:pStyle w:val="03-SubttulodeNota"/>
        <w:rPr>
          <w:color w:val="1F4E79" w:themeColor="accent1" w:themeShade="80"/>
        </w:rPr>
      </w:pPr>
      <w:r w:rsidRPr="0046511C">
        <w:rPr>
          <w:color w:val="1F4E79" w:themeColor="accent1" w:themeShade="80"/>
        </w:rPr>
        <w:t>c) Bases de Mensuração dos Ativos e dos Passivos</w:t>
      </w:r>
    </w:p>
    <w:p w14:paraId="5F6577E0" w14:textId="77777777" w:rsidR="00D6003D" w:rsidRPr="00F16C8B" w:rsidRDefault="00D6003D" w:rsidP="005F44FE">
      <w:pPr>
        <w:pStyle w:val="05-Textonormal"/>
      </w:pPr>
      <w:r w:rsidRPr="00F16C8B">
        <w:t xml:space="preserve">Estas </w:t>
      </w:r>
      <w:r>
        <w:t>demonstrações contábeis individuais</w:t>
      </w:r>
      <w:r w:rsidRPr="00F16C8B">
        <w:t xml:space="preserve"> e consolidadas foram preparadas utilizando o custo histórico como base de mensuração, exceto para ativos financeiros </w:t>
      </w:r>
      <w:r>
        <w:t>mensurados</w:t>
      </w:r>
      <w:r w:rsidRPr="00F16C8B">
        <w:t xml:space="preserve"> ao valor justo por meio do resultado</w:t>
      </w:r>
      <w:r>
        <w:t>.</w:t>
      </w:r>
    </w:p>
    <w:p w14:paraId="52B4C77B" w14:textId="77777777" w:rsidR="00D6003D" w:rsidRPr="0046511C" w:rsidRDefault="00D6003D" w:rsidP="005F44FE">
      <w:pPr>
        <w:pStyle w:val="03-SubttulodeNota"/>
        <w:rPr>
          <w:color w:val="1F4E79" w:themeColor="accent1" w:themeShade="80"/>
        </w:rPr>
      </w:pPr>
      <w:r w:rsidRPr="0046511C">
        <w:rPr>
          <w:color w:val="1F4E79" w:themeColor="accent1" w:themeShade="80"/>
        </w:rPr>
        <w:t>d) Moeda Funcional e de Apresentação</w:t>
      </w:r>
    </w:p>
    <w:p w14:paraId="7C55A43A" w14:textId="77777777" w:rsidR="00D6003D" w:rsidRDefault="00D6003D" w:rsidP="005F44FE">
      <w:pPr>
        <w:pStyle w:val="05-Textonormal1"/>
      </w:pPr>
      <w:r>
        <w:t>A</w:t>
      </w:r>
      <w:r w:rsidRPr="001A0BAA">
        <w:t>s demonstrações contábeis</w:t>
      </w:r>
      <w:r>
        <w:t xml:space="preserve"> da BB Seguridade, para fins de moeda funcional e de apresentação, </w:t>
      </w:r>
      <w:r w:rsidRPr="001A0BAA">
        <w:t>são apresentadas em Reais (R$)</w:t>
      </w:r>
      <w:r>
        <w:t>.</w:t>
      </w:r>
    </w:p>
    <w:p w14:paraId="7C8A5082" w14:textId="77777777" w:rsidR="00D6003D" w:rsidRPr="0046511C" w:rsidRDefault="00D6003D" w:rsidP="005F44FE">
      <w:pPr>
        <w:pStyle w:val="03-SubttulodeNota"/>
        <w:rPr>
          <w:color w:val="1F4E79" w:themeColor="accent1" w:themeShade="80"/>
        </w:rPr>
      </w:pPr>
      <w:r w:rsidRPr="0046511C">
        <w:rPr>
          <w:color w:val="1F4E79" w:themeColor="accent1" w:themeShade="80"/>
        </w:rPr>
        <w:t>e) Base de Consolidação</w:t>
      </w:r>
    </w:p>
    <w:p w14:paraId="613F8CC7" w14:textId="77777777" w:rsidR="00D6003D" w:rsidRDefault="00D6003D" w:rsidP="005F44FE">
      <w:pPr>
        <w:pStyle w:val="05-Textonormal1"/>
      </w:pPr>
      <w:r>
        <w:t xml:space="preserve">As demonstrações contábeis da BB Seguridade </w:t>
      </w:r>
      <w:r w:rsidRPr="001A0BAA">
        <w:t>incluem a consolidação dos ativos e passivos da BB Seguridade e das suas controladas, conforme descrito no quadro a seguir:</w:t>
      </w:r>
    </w:p>
    <w:tbl>
      <w:tblPr>
        <w:tblW w:w="9639" w:type="dxa"/>
        <w:jc w:val="center"/>
        <w:tblBorders>
          <w:top w:val="single" w:sz="2" w:space="0" w:color="1F4E79" w:themeColor="accent1" w:themeShade="80"/>
          <w:bottom w:val="single" w:sz="2" w:space="0" w:color="1F4E79" w:themeColor="accent1" w:themeShade="80"/>
          <w:insideH w:val="single" w:sz="2" w:space="0" w:color="1F4E79" w:themeColor="accent1" w:themeShade="80"/>
        </w:tblBorders>
        <w:tblLook w:val="04A0" w:firstRow="1" w:lastRow="0" w:firstColumn="1" w:lastColumn="0" w:noHBand="0" w:noVBand="1"/>
      </w:tblPr>
      <w:tblGrid>
        <w:gridCol w:w="3094"/>
        <w:gridCol w:w="604"/>
        <w:gridCol w:w="1411"/>
        <w:gridCol w:w="1412"/>
        <w:gridCol w:w="283"/>
        <w:gridCol w:w="1417"/>
        <w:gridCol w:w="1418"/>
      </w:tblGrid>
      <w:tr w:rsidR="00D6003D" w:rsidRPr="0048242D" w14:paraId="075C7834" w14:textId="77777777" w:rsidTr="005F44FE">
        <w:trPr>
          <w:trHeight w:val="238"/>
          <w:jc w:val="center"/>
        </w:trPr>
        <w:tc>
          <w:tcPr>
            <w:tcW w:w="3094" w:type="dxa"/>
            <w:vMerge w:val="restart"/>
            <w:tcBorders>
              <w:bottom w:val="nil"/>
            </w:tcBorders>
            <w:shd w:val="clear" w:color="auto" w:fill="auto"/>
            <w:vAlign w:val="center"/>
          </w:tcPr>
          <w:p w14:paraId="5E088A61" w14:textId="77777777" w:rsidR="00D6003D" w:rsidRPr="0055383E" w:rsidRDefault="00D6003D" w:rsidP="005F44FE">
            <w:pPr>
              <w:pStyle w:val="08-Tabelageral"/>
              <w:jc w:val="left"/>
              <w:rPr>
                <w:rFonts w:cs="Arial"/>
                <w:b/>
                <w:sz w:val="18"/>
              </w:rPr>
            </w:pPr>
            <w:r w:rsidRPr="0055383E">
              <w:rPr>
                <w:rFonts w:cs="Arial"/>
                <w:b/>
              </w:rPr>
              <w:t>Empresa</w:t>
            </w:r>
          </w:p>
        </w:tc>
        <w:tc>
          <w:tcPr>
            <w:tcW w:w="604" w:type="dxa"/>
            <w:tcBorders>
              <w:bottom w:val="nil"/>
            </w:tcBorders>
            <w:shd w:val="clear" w:color="auto" w:fill="auto"/>
            <w:vAlign w:val="center"/>
          </w:tcPr>
          <w:p w14:paraId="08B18E26" w14:textId="77777777" w:rsidR="00D6003D" w:rsidRPr="0055383E" w:rsidRDefault="00D6003D" w:rsidP="005F44FE">
            <w:pPr>
              <w:spacing w:after="0"/>
              <w:jc w:val="right"/>
              <w:rPr>
                <w:rFonts w:cs="Arial"/>
                <w:b/>
                <w:szCs w:val="18"/>
              </w:rPr>
            </w:pPr>
          </w:p>
        </w:tc>
        <w:tc>
          <w:tcPr>
            <w:tcW w:w="1411" w:type="dxa"/>
            <w:vMerge w:val="restart"/>
            <w:tcBorders>
              <w:bottom w:val="nil"/>
            </w:tcBorders>
            <w:shd w:val="clear" w:color="auto" w:fill="auto"/>
            <w:vAlign w:val="center"/>
          </w:tcPr>
          <w:p w14:paraId="1EA6F24B" w14:textId="77777777" w:rsidR="00D6003D" w:rsidRPr="0055383E" w:rsidRDefault="00D6003D" w:rsidP="005F44FE">
            <w:pPr>
              <w:pStyle w:val="08-Tabelageral"/>
              <w:rPr>
                <w:rFonts w:cs="Arial"/>
                <w:b/>
                <w:bCs/>
              </w:rPr>
            </w:pPr>
            <w:r w:rsidRPr="0055383E">
              <w:rPr>
                <w:rFonts w:cs="Arial"/>
                <w:b/>
              </w:rPr>
              <w:t>Atividade</w:t>
            </w:r>
          </w:p>
        </w:tc>
        <w:tc>
          <w:tcPr>
            <w:tcW w:w="1412" w:type="dxa"/>
            <w:vMerge w:val="restart"/>
            <w:tcBorders>
              <w:bottom w:val="nil"/>
            </w:tcBorders>
            <w:shd w:val="clear" w:color="auto" w:fill="auto"/>
            <w:vAlign w:val="center"/>
          </w:tcPr>
          <w:p w14:paraId="05A9DA5A" w14:textId="77777777" w:rsidR="00D6003D" w:rsidRPr="0055383E" w:rsidRDefault="00D6003D" w:rsidP="005F44FE">
            <w:pPr>
              <w:pStyle w:val="08-Tabelageral"/>
              <w:rPr>
                <w:rFonts w:cs="Arial"/>
                <w:b/>
              </w:rPr>
            </w:pPr>
            <w:r w:rsidRPr="0055383E">
              <w:rPr>
                <w:rFonts w:cs="Arial"/>
                <w:b/>
              </w:rPr>
              <w:t>País de Constituição</w:t>
            </w:r>
          </w:p>
        </w:tc>
        <w:tc>
          <w:tcPr>
            <w:tcW w:w="283" w:type="dxa"/>
            <w:tcBorders>
              <w:bottom w:val="nil"/>
            </w:tcBorders>
            <w:shd w:val="clear" w:color="auto" w:fill="auto"/>
            <w:vAlign w:val="center"/>
          </w:tcPr>
          <w:p w14:paraId="602A5D86" w14:textId="77777777" w:rsidR="00D6003D" w:rsidRPr="0055383E" w:rsidRDefault="00D6003D" w:rsidP="005F44FE">
            <w:pPr>
              <w:spacing w:after="0"/>
              <w:jc w:val="right"/>
              <w:rPr>
                <w:rFonts w:cs="Arial"/>
                <w:b/>
                <w:szCs w:val="18"/>
              </w:rPr>
            </w:pPr>
          </w:p>
        </w:tc>
        <w:tc>
          <w:tcPr>
            <w:tcW w:w="2835" w:type="dxa"/>
            <w:gridSpan w:val="2"/>
            <w:tcBorders>
              <w:bottom w:val="nil"/>
            </w:tcBorders>
            <w:shd w:val="clear" w:color="auto" w:fill="auto"/>
            <w:vAlign w:val="center"/>
          </w:tcPr>
          <w:p w14:paraId="5452CBAC" w14:textId="77777777" w:rsidR="00D6003D" w:rsidRPr="0055383E" w:rsidRDefault="00D6003D" w:rsidP="005F44FE">
            <w:pPr>
              <w:spacing w:after="0"/>
              <w:jc w:val="center"/>
              <w:rPr>
                <w:rFonts w:cs="Arial"/>
                <w:b/>
                <w:szCs w:val="18"/>
              </w:rPr>
            </w:pPr>
            <w:r>
              <w:rPr>
                <w:rFonts w:cs="Arial"/>
                <w:b/>
                <w:sz w:val="14"/>
                <w:szCs w:val="18"/>
              </w:rPr>
              <w:t>% Participação T</w:t>
            </w:r>
            <w:r w:rsidRPr="0055383E">
              <w:rPr>
                <w:rFonts w:cs="Arial"/>
                <w:b/>
                <w:sz w:val="14"/>
                <w:szCs w:val="18"/>
              </w:rPr>
              <w:t>otal</w:t>
            </w:r>
          </w:p>
        </w:tc>
      </w:tr>
      <w:tr w:rsidR="00D6003D" w:rsidRPr="0048242D" w14:paraId="03FD0FC0" w14:textId="77777777" w:rsidTr="005F44FE">
        <w:trPr>
          <w:trHeight w:val="238"/>
          <w:jc w:val="center"/>
        </w:trPr>
        <w:tc>
          <w:tcPr>
            <w:tcW w:w="3094" w:type="dxa"/>
            <w:vMerge/>
            <w:tcBorders>
              <w:top w:val="nil"/>
              <w:bottom w:val="single" w:sz="2" w:space="0" w:color="1F4E79" w:themeColor="accent1" w:themeShade="80"/>
            </w:tcBorders>
            <w:shd w:val="clear" w:color="auto" w:fill="auto"/>
          </w:tcPr>
          <w:p w14:paraId="017C19E4" w14:textId="77777777" w:rsidR="00D6003D" w:rsidRPr="0055383E" w:rsidRDefault="00D6003D" w:rsidP="005F44FE">
            <w:pPr>
              <w:pStyle w:val="08-Tabelageral"/>
              <w:jc w:val="left"/>
              <w:rPr>
                <w:rFonts w:cs="Arial"/>
                <w:b/>
              </w:rPr>
            </w:pPr>
          </w:p>
        </w:tc>
        <w:tc>
          <w:tcPr>
            <w:tcW w:w="604" w:type="dxa"/>
            <w:tcBorders>
              <w:top w:val="nil"/>
              <w:bottom w:val="single" w:sz="2" w:space="0" w:color="1F4E79" w:themeColor="accent1" w:themeShade="80"/>
            </w:tcBorders>
            <w:shd w:val="clear" w:color="auto" w:fill="auto"/>
          </w:tcPr>
          <w:p w14:paraId="10F9FFBF" w14:textId="77777777" w:rsidR="00D6003D" w:rsidRPr="0055383E" w:rsidRDefault="00D6003D" w:rsidP="005F44FE">
            <w:pPr>
              <w:pStyle w:val="08-Tabelageral"/>
              <w:jc w:val="center"/>
              <w:rPr>
                <w:rFonts w:cs="Arial"/>
                <w:b/>
              </w:rPr>
            </w:pPr>
          </w:p>
        </w:tc>
        <w:tc>
          <w:tcPr>
            <w:tcW w:w="1411" w:type="dxa"/>
            <w:vMerge/>
            <w:tcBorders>
              <w:top w:val="nil"/>
              <w:bottom w:val="single" w:sz="2" w:space="0" w:color="1F4E79" w:themeColor="accent1" w:themeShade="80"/>
            </w:tcBorders>
            <w:shd w:val="clear" w:color="auto" w:fill="auto"/>
          </w:tcPr>
          <w:p w14:paraId="61D4F38A" w14:textId="77777777" w:rsidR="00D6003D" w:rsidRPr="0055383E" w:rsidRDefault="00D6003D" w:rsidP="005F44FE">
            <w:pPr>
              <w:pStyle w:val="08-Tabelageral"/>
              <w:jc w:val="center"/>
              <w:rPr>
                <w:rFonts w:cs="Arial"/>
                <w:b/>
              </w:rPr>
            </w:pPr>
          </w:p>
        </w:tc>
        <w:tc>
          <w:tcPr>
            <w:tcW w:w="1412" w:type="dxa"/>
            <w:vMerge/>
            <w:tcBorders>
              <w:top w:val="nil"/>
              <w:bottom w:val="single" w:sz="2" w:space="0" w:color="1F4E79" w:themeColor="accent1" w:themeShade="80"/>
            </w:tcBorders>
            <w:shd w:val="clear" w:color="auto" w:fill="auto"/>
          </w:tcPr>
          <w:p w14:paraId="418FE078" w14:textId="77777777" w:rsidR="00D6003D" w:rsidRPr="0055383E" w:rsidRDefault="00D6003D" w:rsidP="005F44FE">
            <w:pPr>
              <w:pStyle w:val="08-Tabelageral"/>
              <w:jc w:val="center"/>
              <w:rPr>
                <w:rFonts w:cs="Arial"/>
                <w:b/>
              </w:rPr>
            </w:pPr>
          </w:p>
        </w:tc>
        <w:tc>
          <w:tcPr>
            <w:tcW w:w="283" w:type="dxa"/>
            <w:tcBorders>
              <w:top w:val="nil"/>
              <w:bottom w:val="single" w:sz="2" w:space="0" w:color="1F4E79" w:themeColor="accent1" w:themeShade="80"/>
            </w:tcBorders>
            <w:shd w:val="clear" w:color="auto" w:fill="auto"/>
          </w:tcPr>
          <w:p w14:paraId="47A329F8" w14:textId="77777777" w:rsidR="00D6003D" w:rsidRPr="0055383E" w:rsidRDefault="00D6003D" w:rsidP="005F44FE">
            <w:pPr>
              <w:pStyle w:val="08-Tabelageral"/>
              <w:jc w:val="center"/>
              <w:rPr>
                <w:rFonts w:cs="Arial"/>
                <w:b/>
              </w:rPr>
            </w:pPr>
          </w:p>
        </w:tc>
        <w:tc>
          <w:tcPr>
            <w:tcW w:w="1417" w:type="dxa"/>
            <w:tcBorders>
              <w:top w:val="nil"/>
              <w:bottom w:val="single" w:sz="2" w:space="0" w:color="1F4E79" w:themeColor="accent1" w:themeShade="80"/>
            </w:tcBorders>
            <w:shd w:val="clear" w:color="auto" w:fill="auto"/>
          </w:tcPr>
          <w:p w14:paraId="598DE8C8" w14:textId="77777777" w:rsidR="00D6003D" w:rsidRPr="0055383E" w:rsidRDefault="00D6003D" w:rsidP="005F44FE">
            <w:pPr>
              <w:pStyle w:val="08-Tabelageral"/>
              <w:rPr>
                <w:rFonts w:cs="Arial"/>
                <w:b/>
              </w:rPr>
            </w:pPr>
            <w:r w:rsidRPr="0055383E">
              <w:rPr>
                <w:rFonts w:cs="Arial"/>
                <w:b/>
              </w:rPr>
              <w:t>3</w:t>
            </w:r>
            <w:r>
              <w:rPr>
                <w:rFonts w:cs="Arial"/>
                <w:b/>
              </w:rPr>
              <w:t>1</w:t>
            </w:r>
            <w:r w:rsidRPr="0055383E">
              <w:rPr>
                <w:rFonts w:cs="Arial"/>
                <w:b/>
              </w:rPr>
              <w:t>.</w:t>
            </w:r>
            <w:r>
              <w:rPr>
                <w:rFonts w:cs="Arial"/>
                <w:b/>
              </w:rPr>
              <w:t>12</w:t>
            </w:r>
            <w:r w:rsidRPr="0055383E">
              <w:rPr>
                <w:rFonts w:cs="Arial"/>
                <w:b/>
              </w:rPr>
              <w:t>.202</w:t>
            </w:r>
            <w:r>
              <w:rPr>
                <w:rFonts w:cs="Arial"/>
                <w:b/>
              </w:rPr>
              <w:t>2</w:t>
            </w:r>
          </w:p>
        </w:tc>
        <w:tc>
          <w:tcPr>
            <w:tcW w:w="1418" w:type="dxa"/>
            <w:tcBorders>
              <w:top w:val="nil"/>
              <w:bottom w:val="single" w:sz="2" w:space="0" w:color="1F4E79" w:themeColor="accent1" w:themeShade="80"/>
            </w:tcBorders>
            <w:shd w:val="clear" w:color="auto" w:fill="auto"/>
          </w:tcPr>
          <w:p w14:paraId="34282AC1" w14:textId="77777777" w:rsidR="00D6003D" w:rsidRPr="0055383E" w:rsidRDefault="00D6003D" w:rsidP="005F44FE">
            <w:pPr>
              <w:pStyle w:val="08-Tabelageral"/>
              <w:rPr>
                <w:rFonts w:cs="Arial"/>
                <w:b/>
              </w:rPr>
            </w:pPr>
            <w:r w:rsidRPr="0055383E">
              <w:rPr>
                <w:rFonts w:cs="Arial"/>
                <w:b/>
              </w:rPr>
              <w:t>31.12.20</w:t>
            </w:r>
            <w:r>
              <w:rPr>
                <w:rFonts w:cs="Arial"/>
                <w:b/>
              </w:rPr>
              <w:t>21</w:t>
            </w:r>
          </w:p>
        </w:tc>
      </w:tr>
      <w:tr w:rsidR="00D6003D" w:rsidRPr="0048242D" w14:paraId="27C0500E" w14:textId="77777777" w:rsidTr="005F44FE">
        <w:trPr>
          <w:trHeight w:val="238"/>
          <w:jc w:val="center"/>
        </w:trPr>
        <w:tc>
          <w:tcPr>
            <w:tcW w:w="3094" w:type="dxa"/>
            <w:tcBorders>
              <w:bottom w:val="nil"/>
            </w:tcBorders>
            <w:shd w:val="clear" w:color="auto" w:fill="auto"/>
          </w:tcPr>
          <w:p w14:paraId="1E51DFDD" w14:textId="77777777" w:rsidR="00D6003D" w:rsidRPr="0048242D" w:rsidRDefault="00D6003D" w:rsidP="005F44FE">
            <w:pPr>
              <w:pStyle w:val="08-Tabelageral"/>
              <w:jc w:val="left"/>
              <w:rPr>
                <w:rFonts w:cs="Arial"/>
                <w:b/>
                <w:bCs/>
                <w:szCs w:val="14"/>
              </w:rPr>
            </w:pPr>
            <w:r w:rsidRPr="0048242D">
              <w:rPr>
                <w:rFonts w:cs="Arial"/>
                <w:szCs w:val="14"/>
              </w:rPr>
              <w:t>BB Seguros</w:t>
            </w:r>
          </w:p>
        </w:tc>
        <w:tc>
          <w:tcPr>
            <w:tcW w:w="604" w:type="dxa"/>
            <w:tcBorders>
              <w:bottom w:val="nil"/>
            </w:tcBorders>
            <w:shd w:val="clear" w:color="auto" w:fill="auto"/>
          </w:tcPr>
          <w:p w14:paraId="4605F415" w14:textId="77777777" w:rsidR="00D6003D" w:rsidRPr="0048242D" w:rsidRDefault="00D6003D" w:rsidP="005F44FE">
            <w:pPr>
              <w:pStyle w:val="08-Tabelageral"/>
              <w:jc w:val="center"/>
              <w:rPr>
                <w:rFonts w:cs="Arial"/>
                <w:szCs w:val="14"/>
              </w:rPr>
            </w:pPr>
          </w:p>
        </w:tc>
        <w:tc>
          <w:tcPr>
            <w:tcW w:w="1411" w:type="dxa"/>
            <w:tcBorders>
              <w:bottom w:val="nil"/>
            </w:tcBorders>
            <w:shd w:val="clear" w:color="auto" w:fill="auto"/>
          </w:tcPr>
          <w:p w14:paraId="6D719873" w14:textId="77777777" w:rsidR="00D6003D" w:rsidRPr="0048242D" w:rsidRDefault="00D6003D" w:rsidP="005F44FE">
            <w:pPr>
              <w:pStyle w:val="08-Tabelageral"/>
              <w:rPr>
                <w:rFonts w:cs="Arial"/>
                <w:szCs w:val="14"/>
              </w:rPr>
            </w:pPr>
            <w:r w:rsidRPr="0048242D">
              <w:rPr>
                <w:rFonts w:cs="Arial"/>
                <w:szCs w:val="14"/>
              </w:rPr>
              <w:t>Holding</w:t>
            </w:r>
          </w:p>
        </w:tc>
        <w:tc>
          <w:tcPr>
            <w:tcW w:w="1412" w:type="dxa"/>
            <w:tcBorders>
              <w:bottom w:val="nil"/>
            </w:tcBorders>
            <w:shd w:val="clear" w:color="auto" w:fill="auto"/>
          </w:tcPr>
          <w:p w14:paraId="39F27747" w14:textId="77777777" w:rsidR="00D6003D" w:rsidRPr="0048242D" w:rsidRDefault="00D6003D" w:rsidP="005F44FE">
            <w:pPr>
              <w:pStyle w:val="08-Tabelageral"/>
              <w:rPr>
                <w:rFonts w:cs="Arial"/>
              </w:rPr>
            </w:pPr>
            <w:r w:rsidRPr="0048242D">
              <w:rPr>
                <w:rFonts w:cs="Arial"/>
              </w:rPr>
              <w:t>Brasil</w:t>
            </w:r>
          </w:p>
        </w:tc>
        <w:tc>
          <w:tcPr>
            <w:tcW w:w="283" w:type="dxa"/>
            <w:tcBorders>
              <w:bottom w:val="nil"/>
            </w:tcBorders>
            <w:shd w:val="clear" w:color="auto" w:fill="auto"/>
          </w:tcPr>
          <w:p w14:paraId="25D6B03E" w14:textId="77777777" w:rsidR="00D6003D" w:rsidRPr="0048242D" w:rsidRDefault="00D6003D" w:rsidP="005F44FE">
            <w:pPr>
              <w:pStyle w:val="08-Tabelageral"/>
              <w:rPr>
                <w:rFonts w:cs="Arial"/>
                <w:szCs w:val="14"/>
              </w:rPr>
            </w:pPr>
          </w:p>
        </w:tc>
        <w:tc>
          <w:tcPr>
            <w:tcW w:w="1417" w:type="dxa"/>
            <w:tcBorders>
              <w:bottom w:val="nil"/>
            </w:tcBorders>
            <w:shd w:val="clear" w:color="auto" w:fill="auto"/>
          </w:tcPr>
          <w:p w14:paraId="3833FF02" w14:textId="77777777" w:rsidR="00D6003D" w:rsidRPr="0048242D" w:rsidRDefault="00D6003D" w:rsidP="005F44FE">
            <w:pPr>
              <w:pStyle w:val="08-Tabelageral"/>
              <w:rPr>
                <w:rFonts w:cs="Arial"/>
                <w:szCs w:val="14"/>
              </w:rPr>
            </w:pPr>
            <w:r w:rsidRPr="0048242D">
              <w:rPr>
                <w:rFonts w:cs="Arial"/>
                <w:szCs w:val="14"/>
              </w:rPr>
              <w:t xml:space="preserve">100% </w:t>
            </w:r>
          </w:p>
        </w:tc>
        <w:tc>
          <w:tcPr>
            <w:tcW w:w="1418" w:type="dxa"/>
            <w:tcBorders>
              <w:bottom w:val="nil"/>
            </w:tcBorders>
            <w:shd w:val="clear" w:color="auto" w:fill="auto"/>
          </w:tcPr>
          <w:p w14:paraId="3DCACA51" w14:textId="77777777" w:rsidR="00D6003D" w:rsidRPr="0048242D" w:rsidRDefault="00D6003D" w:rsidP="005F44FE">
            <w:pPr>
              <w:pStyle w:val="08-Tabelageral"/>
              <w:rPr>
                <w:rFonts w:cs="Arial"/>
              </w:rPr>
            </w:pPr>
            <w:r w:rsidRPr="0048242D">
              <w:rPr>
                <w:rFonts w:cs="Arial"/>
              </w:rPr>
              <w:t>100%</w:t>
            </w:r>
          </w:p>
        </w:tc>
      </w:tr>
      <w:tr w:rsidR="00D6003D" w:rsidRPr="0048242D" w14:paraId="4761D54E" w14:textId="77777777" w:rsidTr="005F44FE">
        <w:trPr>
          <w:trHeight w:val="238"/>
          <w:jc w:val="center"/>
        </w:trPr>
        <w:tc>
          <w:tcPr>
            <w:tcW w:w="3094" w:type="dxa"/>
            <w:tcBorders>
              <w:top w:val="nil"/>
            </w:tcBorders>
            <w:shd w:val="clear" w:color="auto" w:fill="auto"/>
          </w:tcPr>
          <w:p w14:paraId="17CBFFA2" w14:textId="77777777" w:rsidR="00D6003D" w:rsidRPr="005551CF" w:rsidRDefault="00D6003D" w:rsidP="005F44FE">
            <w:pPr>
              <w:pStyle w:val="08-Tabelageral"/>
              <w:jc w:val="left"/>
              <w:rPr>
                <w:rFonts w:cs="Arial"/>
                <w:b/>
              </w:rPr>
            </w:pPr>
            <w:r>
              <w:rPr>
                <w:rFonts w:cs="Arial"/>
              </w:rPr>
              <w:t>BB Corretora</w:t>
            </w:r>
          </w:p>
        </w:tc>
        <w:tc>
          <w:tcPr>
            <w:tcW w:w="604" w:type="dxa"/>
            <w:tcBorders>
              <w:top w:val="nil"/>
            </w:tcBorders>
            <w:shd w:val="clear" w:color="auto" w:fill="auto"/>
          </w:tcPr>
          <w:p w14:paraId="081A9577" w14:textId="77777777" w:rsidR="00D6003D" w:rsidRPr="0048242D" w:rsidRDefault="00D6003D" w:rsidP="005F44FE">
            <w:pPr>
              <w:pStyle w:val="08-Tabelageral"/>
              <w:jc w:val="center"/>
              <w:rPr>
                <w:rFonts w:cs="Arial"/>
                <w:szCs w:val="14"/>
              </w:rPr>
            </w:pPr>
          </w:p>
        </w:tc>
        <w:tc>
          <w:tcPr>
            <w:tcW w:w="1411" w:type="dxa"/>
            <w:tcBorders>
              <w:top w:val="nil"/>
            </w:tcBorders>
            <w:shd w:val="clear" w:color="auto" w:fill="auto"/>
          </w:tcPr>
          <w:p w14:paraId="7EE49EC3" w14:textId="77777777" w:rsidR="00D6003D" w:rsidRPr="0048242D" w:rsidRDefault="00D6003D" w:rsidP="005F44FE">
            <w:pPr>
              <w:pStyle w:val="08-Tabelageral"/>
              <w:rPr>
                <w:rFonts w:cs="Arial"/>
                <w:szCs w:val="14"/>
              </w:rPr>
            </w:pPr>
            <w:r w:rsidRPr="0048242D">
              <w:rPr>
                <w:rFonts w:cs="Arial"/>
                <w:szCs w:val="14"/>
              </w:rPr>
              <w:t>Corretora</w:t>
            </w:r>
          </w:p>
        </w:tc>
        <w:tc>
          <w:tcPr>
            <w:tcW w:w="1412" w:type="dxa"/>
            <w:tcBorders>
              <w:top w:val="nil"/>
            </w:tcBorders>
            <w:shd w:val="clear" w:color="auto" w:fill="auto"/>
          </w:tcPr>
          <w:p w14:paraId="23ABA94F" w14:textId="77777777" w:rsidR="00D6003D" w:rsidRPr="0048242D" w:rsidRDefault="00D6003D" w:rsidP="005F44FE">
            <w:pPr>
              <w:pStyle w:val="08-Tabelageral"/>
              <w:rPr>
                <w:rFonts w:cs="Arial"/>
              </w:rPr>
            </w:pPr>
            <w:r w:rsidRPr="0048242D">
              <w:rPr>
                <w:rFonts w:cs="Arial"/>
              </w:rPr>
              <w:t>Brasil</w:t>
            </w:r>
          </w:p>
        </w:tc>
        <w:tc>
          <w:tcPr>
            <w:tcW w:w="283" w:type="dxa"/>
            <w:tcBorders>
              <w:top w:val="nil"/>
            </w:tcBorders>
            <w:shd w:val="clear" w:color="auto" w:fill="auto"/>
          </w:tcPr>
          <w:p w14:paraId="0B8B08F4" w14:textId="77777777" w:rsidR="00D6003D" w:rsidRPr="0048242D" w:rsidRDefault="00D6003D" w:rsidP="005F44FE">
            <w:pPr>
              <w:pStyle w:val="08-Tabelageral"/>
              <w:rPr>
                <w:rFonts w:cs="Arial"/>
                <w:szCs w:val="14"/>
              </w:rPr>
            </w:pPr>
          </w:p>
        </w:tc>
        <w:tc>
          <w:tcPr>
            <w:tcW w:w="1417" w:type="dxa"/>
            <w:tcBorders>
              <w:top w:val="nil"/>
            </w:tcBorders>
            <w:shd w:val="clear" w:color="auto" w:fill="auto"/>
          </w:tcPr>
          <w:p w14:paraId="6FE33687" w14:textId="77777777" w:rsidR="00D6003D" w:rsidRPr="0048242D" w:rsidRDefault="00D6003D" w:rsidP="005F44FE">
            <w:pPr>
              <w:pStyle w:val="08-Tabelageral"/>
              <w:rPr>
                <w:rFonts w:cs="Arial"/>
                <w:szCs w:val="14"/>
              </w:rPr>
            </w:pPr>
            <w:r w:rsidRPr="0048242D">
              <w:rPr>
                <w:rFonts w:cs="Arial"/>
                <w:szCs w:val="14"/>
              </w:rPr>
              <w:t>100%</w:t>
            </w:r>
          </w:p>
        </w:tc>
        <w:tc>
          <w:tcPr>
            <w:tcW w:w="1418" w:type="dxa"/>
            <w:tcBorders>
              <w:top w:val="nil"/>
            </w:tcBorders>
            <w:shd w:val="clear" w:color="auto" w:fill="auto"/>
          </w:tcPr>
          <w:p w14:paraId="7AAFDA97" w14:textId="77777777" w:rsidR="00D6003D" w:rsidRPr="0048242D" w:rsidRDefault="00D6003D" w:rsidP="005F44FE">
            <w:pPr>
              <w:pStyle w:val="08-Tabelageral"/>
              <w:rPr>
                <w:rFonts w:cs="Arial"/>
              </w:rPr>
            </w:pPr>
            <w:r w:rsidRPr="0048242D">
              <w:rPr>
                <w:rFonts w:cs="Arial"/>
              </w:rPr>
              <w:t>100%</w:t>
            </w:r>
          </w:p>
        </w:tc>
      </w:tr>
    </w:tbl>
    <w:p w14:paraId="0F40F452" w14:textId="77777777" w:rsidR="00D6003D" w:rsidRPr="001A0BAA" w:rsidRDefault="00D6003D" w:rsidP="005F44FE">
      <w:pPr>
        <w:pStyle w:val="05-Textonormal1"/>
      </w:pPr>
      <w:r w:rsidRPr="001A0BAA">
        <w:t xml:space="preserve">Os saldos e transações intragrupo, assim como </w:t>
      </w:r>
      <w:r>
        <w:t>eventuais</w:t>
      </w:r>
      <w:r w:rsidRPr="001A0BAA">
        <w:t xml:space="preserve"> </w:t>
      </w:r>
      <w:r>
        <w:t>resultados</w:t>
      </w:r>
      <w:r w:rsidRPr="001A0BAA">
        <w:t xml:space="preserve"> não realizados nas transações entre as companhias do consolidado, são eliminados na preparação das demonstrações contábeis</w:t>
      </w:r>
      <w:r>
        <w:t xml:space="preserve"> </w:t>
      </w:r>
      <w:r w:rsidRPr="001A0BAA">
        <w:t xml:space="preserve">consolidadas. </w:t>
      </w:r>
    </w:p>
    <w:p w14:paraId="49E99F3E" w14:textId="77777777" w:rsidR="00D6003D" w:rsidRPr="0046511C" w:rsidRDefault="00D6003D" w:rsidP="005F44FE">
      <w:pPr>
        <w:pStyle w:val="03-SubttulodeNota"/>
        <w:keepNext/>
        <w:rPr>
          <w:color w:val="1F4E79" w:themeColor="accent1" w:themeShade="80"/>
        </w:rPr>
      </w:pPr>
      <w:r w:rsidRPr="0046511C">
        <w:rPr>
          <w:color w:val="1F4E79" w:themeColor="accent1" w:themeShade="80"/>
        </w:rPr>
        <w:t>f) Sazonalidade das Operações</w:t>
      </w:r>
    </w:p>
    <w:p w14:paraId="228EE2DE" w14:textId="77777777" w:rsidR="00D6003D" w:rsidRDefault="00D6003D" w:rsidP="005F44FE">
      <w:pPr>
        <w:pStyle w:val="05-Textonormal1"/>
        <w:rPr>
          <w:rFonts w:eastAsia="SimSun"/>
        </w:rPr>
      </w:pPr>
      <w:r w:rsidRPr="001A0BAA">
        <w:rPr>
          <w:rFonts w:eastAsia="SimSun"/>
        </w:rPr>
        <w:t xml:space="preserve">A BB Seguridade e suas empresas controladas consideram a natureza de suas transações como não cíclicas e não sazonais, levando em consideração </w:t>
      </w:r>
      <w:r>
        <w:rPr>
          <w:rFonts w:eastAsia="SimSun"/>
        </w:rPr>
        <w:t>suas</w:t>
      </w:r>
      <w:r w:rsidRPr="001A0BAA">
        <w:rPr>
          <w:rFonts w:eastAsia="SimSun"/>
        </w:rPr>
        <w:t xml:space="preserve"> atividades exercidas. Consequentemente, não foram fornecidas divulgações específicas nestas notas explicativas.</w:t>
      </w:r>
    </w:p>
    <w:p w14:paraId="5EA23437" w14:textId="77777777" w:rsidR="00D6003D" w:rsidRPr="0046511C" w:rsidRDefault="00D6003D" w:rsidP="005F44FE">
      <w:pPr>
        <w:pStyle w:val="03-SubttulodeNota"/>
        <w:keepNext/>
        <w:rPr>
          <w:color w:val="1F4E79" w:themeColor="accent1" w:themeShade="80"/>
        </w:rPr>
      </w:pPr>
      <w:r w:rsidRPr="0046511C">
        <w:rPr>
          <w:color w:val="1F4E79" w:themeColor="accent1" w:themeShade="80"/>
        </w:rPr>
        <w:t>g) Principais Julgamentos e Estimativas Contábeis</w:t>
      </w:r>
    </w:p>
    <w:p w14:paraId="0FBA0C75" w14:textId="77777777" w:rsidR="00D6003D" w:rsidRPr="00DC2AD4" w:rsidRDefault="00D6003D" w:rsidP="005F44FE">
      <w:pPr>
        <w:pStyle w:val="01-Textonormal2"/>
      </w:pPr>
      <w:r w:rsidRPr="00DC2AD4">
        <w:t xml:space="preserve">A preparação das demonstrações contábeis em conformidade com </w:t>
      </w:r>
      <w:r>
        <w:t xml:space="preserve">as práticas contábeis adotadas no Brasil e com </w:t>
      </w:r>
      <w:r w:rsidRPr="00DC2AD4">
        <w:t xml:space="preserve">as IFRS requer que a Administração faça julgamentos e estimativas que afetam os valores reconhecidos de ativos, passivos, receitas e despesas. As estimativas e pressupostos adotados são analisados em uma base contínua, sendo as revisões realizadas reconhecidas no </w:t>
      </w:r>
      <w:r>
        <w:t>exercício</w:t>
      </w:r>
      <w:r w:rsidRPr="00DC2AD4">
        <w:t xml:space="preserve"> em que a estimativa é reavaliada, com efeitos prospectivos. Ressalta-se que os resultados realizados podem ser diferentes das estimativas.</w:t>
      </w:r>
    </w:p>
    <w:p w14:paraId="6F7C9C3F" w14:textId="77777777" w:rsidR="00D6003D" w:rsidRPr="00DC2AD4" w:rsidRDefault="00D6003D" w:rsidP="005F44FE">
      <w:pPr>
        <w:pStyle w:val="01-Textonormal2"/>
      </w:pPr>
      <w:r w:rsidRPr="00DC2AD4">
        <w:t>Considerando que, em muitas situações, existem alternativas ao tratamento contábil, os resultados divulgados poderiam ser distintos, caso um tratamento diferente fosse escolhido. A Administração considera que as escolhas são apropriadas e que as demonstrações contábeis</w:t>
      </w:r>
      <w:r>
        <w:t xml:space="preserve"> a</w:t>
      </w:r>
      <w:r w:rsidRPr="00DC2AD4">
        <w:t>presentam, de forma adequ</w:t>
      </w:r>
      <w:r>
        <w:t>ada, a posição financeira da BB </w:t>
      </w:r>
      <w:r w:rsidRPr="00DC2AD4">
        <w:t>Seguridade e o resultado das suas operações, em todos os aspectos materialmente relevantes.</w:t>
      </w:r>
    </w:p>
    <w:p w14:paraId="1A83227D" w14:textId="77777777" w:rsidR="00D6003D" w:rsidRDefault="00D6003D" w:rsidP="005F44FE">
      <w:pPr>
        <w:pStyle w:val="01-Textonormal2"/>
      </w:pPr>
      <w:r w:rsidRPr="00DC2AD4">
        <w:t>Os ativos e os passivos significativos sujeitos a essas estimativas e premissas abrangem itens</w:t>
      </w:r>
      <w:r>
        <w:t xml:space="preserve"> como valor justo de instrumentos financeiros, redução ao valor recuperável (imparidade) de ativos financeiros e não financeiros, reconhecimento e avaliação de impostos diferidos e provisões e passivos contingentes.</w:t>
      </w:r>
    </w:p>
    <w:p w14:paraId="33CEC3CB" w14:textId="77777777" w:rsidR="00D6003D" w:rsidRDefault="00D6003D" w:rsidP="005F44FE">
      <w:pPr>
        <w:pStyle w:val="03-SubttulodeNota"/>
        <w:keepNext/>
        <w:rPr>
          <w:color w:val="1F4E79" w:themeColor="accent1" w:themeShade="80"/>
        </w:rPr>
      </w:pPr>
      <w:r w:rsidRPr="0046511C">
        <w:rPr>
          <w:color w:val="1F4E79" w:themeColor="accent1" w:themeShade="80"/>
        </w:rPr>
        <w:lastRenderedPageBreak/>
        <w:t xml:space="preserve">h) </w:t>
      </w:r>
      <w:r>
        <w:rPr>
          <w:color w:val="1F4E79" w:themeColor="accent1" w:themeShade="80"/>
        </w:rPr>
        <w:t xml:space="preserve">Reapresentação da Demonstração do Valor Adicionado </w:t>
      </w:r>
      <w:r w:rsidRPr="0046511C">
        <w:rPr>
          <w:color w:val="1F4E79" w:themeColor="accent1" w:themeShade="80"/>
        </w:rPr>
        <w:t>para Efeito de Comparabilidade</w:t>
      </w:r>
    </w:p>
    <w:p w14:paraId="1E3A06EF" w14:textId="77777777" w:rsidR="00D6003D" w:rsidRPr="003F16E7" w:rsidRDefault="00D6003D" w:rsidP="005F44FE">
      <w:pPr>
        <w:spacing w:before="120" w:after="120"/>
        <w:jc w:val="both"/>
        <w:rPr>
          <w:rFonts w:eastAsia="Times New Roman" w:cs="Times New Roman"/>
          <w:b/>
          <w:color w:val="1F4E79" w:themeColor="accent1" w:themeShade="80"/>
          <w:spacing w:val="-2"/>
          <w:szCs w:val="18"/>
          <w:lang w:eastAsia="pt-BR"/>
        </w:rPr>
      </w:pPr>
      <w:r>
        <w:rPr>
          <w:rFonts w:eastAsia="Times New Roman" w:cs="Times New Roman"/>
          <w:b/>
          <w:color w:val="1F4E79" w:themeColor="accent1" w:themeShade="80"/>
          <w:spacing w:val="-2"/>
          <w:szCs w:val="18"/>
          <w:lang w:eastAsia="pt-BR"/>
        </w:rPr>
        <w:t>Demonstração do Valor Adicionado</w:t>
      </w:r>
    </w:p>
    <w:p w14:paraId="3328BD8A" w14:textId="77777777" w:rsidR="00D6003D" w:rsidRDefault="00D6003D" w:rsidP="005F44FE">
      <w:pPr>
        <w:spacing w:before="120" w:after="120"/>
        <w:jc w:val="both"/>
        <w:rPr>
          <w:rFonts w:eastAsia="Times New Roman" w:cs="Times New Roman"/>
          <w:spacing w:val="-2"/>
          <w:szCs w:val="18"/>
          <w:lang w:eastAsia="pt-BR"/>
        </w:rPr>
      </w:pPr>
      <w:r>
        <w:rPr>
          <w:rFonts w:eastAsia="Times New Roman" w:cs="Times New Roman"/>
          <w:spacing w:val="-2"/>
          <w:szCs w:val="18"/>
          <w:lang w:eastAsia="pt-BR"/>
        </w:rPr>
        <w:t xml:space="preserve">Para melhor adequação aos requisitos de divulgação do Pronunciamento Técnico CPC 09 – Demonstração do Valor Adicionado e para o atendimento ao Ofício nº 105/2022/CVM/SEP/GEA-5, de 14 de outubro de 2022, no Exercício 2022, foram realizadas determinadas reclassificações na apresentação da demonstração do valor adicionado com as correspondentes reclassificações para efeito de comparabilidade. </w:t>
      </w:r>
    </w:p>
    <w:p w14:paraId="3CFC323F" w14:textId="77777777" w:rsidR="00D6003D" w:rsidRDefault="00D6003D" w:rsidP="005F44FE">
      <w:pPr>
        <w:spacing w:before="120" w:after="120"/>
        <w:jc w:val="both"/>
        <w:rPr>
          <w:rFonts w:eastAsia="Times New Roman" w:cs="Times New Roman"/>
          <w:spacing w:val="-2"/>
          <w:szCs w:val="18"/>
          <w:lang w:eastAsia="pt-BR"/>
        </w:rPr>
      </w:pPr>
      <w:r>
        <w:rPr>
          <w:rFonts w:eastAsia="Times New Roman" w:cs="Times New Roman"/>
          <w:spacing w:val="-2"/>
          <w:szCs w:val="18"/>
          <w:lang w:eastAsia="pt-BR"/>
        </w:rPr>
        <w:t xml:space="preserve">Na demonstração do controlador foi realizada a abertura de novos componentes na distribuição do valor adicionado e reclassificações das despesas administrativas e de pessoal, conforme abaixo. </w:t>
      </w:r>
    </w:p>
    <w:p w14:paraId="32206FEE" w14:textId="77777777" w:rsidR="00D6003D" w:rsidRDefault="00D6003D" w:rsidP="00D6003D">
      <w:pPr>
        <w:pStyle w:val="PargrafodaLista"/>
        <w:numPr>
          <w:ilvl w:val="0"/>
          <w:numId w:val="30"/>
        </w:numPr>
        <w:spacing w:before="120" w:after="120"/>
        <w:jc w:val="both"/>
        <w:rPr>
          <w:rFonts w:ascii="Arial" w:eastAsia="Times New Roman" w:hAnsi="Arial" w:cs="Times New Roman"/>
          <w:spacing w:val="-2"/>
          <w:sz w:val="18"/>
          <w:szCs w:val="18"/>
          <w:lang w:eastAsia="pt-BR"/>
        </w:rPr>
      </w:pPr>
      <w:r>
        <w:rPr>
          <w:rFonts w:ascii="Arial" w:eastAsia="Times New Roman" w:hAnsi="Arial" w:cs="Times New Roman"/>
          <w:spacing w:val="-2"/>
          <w:sz w:val="18"/>
          <w:szCs w:val="18"/>
          <w:lang w:eastAsia="pt-BR"/>
        </w:rPr>
        <w:t xml:space="preserve">Despesas </w:t>
      </w:r>
      <w:r w:rsidRPr="008504BD">
        <w:rPr>
          <w:rFonts w:ascii="Arial" w:eastAsia="Times New Roman" w:hAnsi="Arial" w:cs="Times New Roman"/>
          <w:spacing w:val="-2"/>
          <w:sz w:val="18"/>
          <w:szCs w:val="18"/>
          <w:lang w:eastAsia="pt-BR"/>
        </w:rPr>
        <w:t xml:space="preserve">administrativas para aluguéis (R$ </w:t>
      </w:r>
      <w:r>
        <w:rPr>
          <w:rFonts w:ascii="Arial" w:eastAsia="Times New Roman" w:hAnsi="Arial" w:cs="Times New Roman"/>
          <w:spacing w:val="-2"/>
          <w:sz w:val="18"/>
          <w:szCs w:val="18"/>
          <w:lang w:eastAsia="pt-BR"/>
        </w:rPr>
        <w:t>643</w:t>
      </w:r>
      <w:r w:rsidRPr="008504BD">
        <w:rPr>
          <w:rFonts w:ascii="Arial" w:eastAsia="Times New Roman" w:hAnsi="Arial" w:cs="Times New Roman"/>
          <w:spacing w:val="-2"/>
          <w:sz w:val="18"/>
          <w:szCs w:val="18"/>
          <w:lang w:eastAsia="pt-BR"/>
        </w:rPr>
        <w:t xml:space="preserve"> mil)</w:t>
      </w:r>
      <w:r>
        <w:rPr>
          <w:rFonts w:ascii="Arial" w:eastAsia="Times New Roman" w:hAnsi="Arial" w:cs="Times New Roman"/>
          <w:spacing w:val="-2"/>
          <w:sz w:val="18"/>
          <w:szCs w:val="18"/>
          <w:lang w:eastAsia="pt-BR"/>
        </w:rPr>
        <w:t>;</w:t>
      </w:r>
    </w:p>
    <w:p w14:paraId="2172DD85" w14:textId="77777777" w:rsidR="00D6003D" w:rsidRPr="008504BD" w:rsidRDefault="00D6003D" w:rsidP="00D6003D">
      <w:pPr>
        <w:pStyle w:val="PargrafodaLista"/>
        <w:numPr>
          <w:ilvl w:val="0"/>
          <w:numId w:val="30"/>
        </w:numPr>
        <w:spacing w:before="120" w:after="120"/>
        <w:jc w:val="both"/>
        <w:rPr>
          <w:rFonts w:ascii="Arial" w:eastAsia="Times New Roman" w:hAnsi="Arial" w:cs="Times New Roman"/>
          <w:spacing w:val="-2"/>
          <w:sz w:val="18"/>
          <w:szCs w:val="18"/>
          <w:lang w:eastAsia="pt-BR"/>
        </w:rPr>
      </w:pPr>
      <w:r>
        <w:rPr>
          <w:rFonts w:ascii="Arial" w:eastAsia="Times New Roman" w:hAnsi="Arial" w:cs="Times New Roman"/>
          <w:spacing w:val="-2"/>
          <w:sz w:val="18"/>
          <w:szCs w:val="18"/>
          <w:lang w:eastAsia="pt-BR"/>
        </w:rPr>
        <w:t>D</w:t>
      </w:r>
      <w:r w:rsidRPr="008504BD">
        <w:rPr>
          <w:rFonts w:ascii="Arial" w:eastAsia="Times New Roman" w:hAnsi="Arial" w:cs="Times New Roman"/>
          <w:spacing w:val="-2"/>
          <w:sz w:val="18"/>
          <w:szCs w:val="18"/>
          <w:lang w:eastAsia="pt-BR"/>
        </w:rPr>
        <w:t xml:space="preserve">espesas de </w:t>
      </w:r>
      <w:r>
        <w:rPr>
          <w:rFonts w:ascii="Arial" w:eastAsia="Times New Roman" w:hAnsi="Arial" w:cs="Times New Roman"/>
          <w:spacing w:val="-2"/>
          <w:sz w:val="18"/>
          <w:szCs w:val="18"/>
          <w:lang w:eastAsia="pt-BR"/>
        </w:rPr>
        <w:t>p</w:t>
      </w:r>
      <w:r w:rsidRPr="008504BD">
        <w:rPr>
          <w:rFonts w:ascii="Arial" w:eastAsia="Times New Roman" w:hAnsi="Arial" w:cs="Times New Roman"/>
          <w:spacing w:val="-2"/>
          <w:sz w:val="18"/>
          <w:szCs w:val="18"/>
          <w:lang w:eastAsia="pt-BR"/>
        </w:rPr>
        <w:t>essoal</w:t>
      </w:r>
      <w:r>
        <w:rPr>
          <w:rFonts w:ascii="Arial" w:eastAsia="Times New Roman" w:hAnsi="Arial" w:cs="Times New Roman"/>
          <w:spacing w:val="-2"/>
          <w:sz w:val="18"/>
          <w:szCs w:val="18"/>
          <w:lang w:eastAsia="pt-BR"/>
        </w:rPr>
        <w:t xml:space="preserve"> (INSS</w:t>
      </w:r>
      <w:r w:rsidRPr="008504BD">
        <w:rPr>
          <w:rFonts w:ascii="Arial" w:eastAsia="Times New Roman" w:hAnsi="Arial" w:cs="Times New Roman"/>
          <w:spacing w:val="-2"/>
          <w:sz w:val="18"/>
          <w:szCs w:val="18"/>
          <w:lang w:eastAsia="pt-BR"/>
        </w:rPr>
        <w:t xml:space="preserve">) para impostos federais (R$ </w:t>
      </w:r>
      <w:r>
        <w:rPr>
          <w:rFonts w:ascii="Arial" w:eastAsia="Times New Roman" w:hAnsi="Arial" w:cs="Times New Roman"/>
          <w:spacing w:val="-2"/>
          <w:sz w:val="18"/>
          <w:szCs w:val="18"/>
          <w:lang w:eastAsia="pt-BR"/>
        </w:rPr>
        <w:t>1.652</w:t>
      </w:r>
      <w:r w:rsidRPr="008504BD">
        <w:rPr>
          <w:rFonts w:ascii="Arial" w:eastAsia="Times New Roman" w:hAnsi="Arial" w:cs="Times New Roman"/>
          <w:spacing w:val="-2"/>
          <w:sz w:val="18"/>
          <w:szCs w:val="18"/>
          <w:lang w:eastAsia="pt-BR"/>
        </w:rPr>
        <w:t xml:space="preserve"> mil).</w:t>
      </w:r>
    </w:p>
    <w:p w14:paraId="4EA90BE9" w14:textId="77777777" w:rsidR="00D6003D" w:rsidRPr="00F86C3B" w:rsidRDefault="00D6003D" w:rsidP="005F44FE">
      <w:pPr>
        <w:pStyle w:val="01-TtulodeNota"/>
        <w:spacing w:before="0" w:after="0"/>
        <w:jc w:val="right"/>
        <w:rPr>
          <w:sz w:val="14"/>
          <w:szCs w:val="14"/>
        </w:rPr>
      </w:pPr>
      <w:r w:rsidRPr="00F86C3B">
        <w:rPr>
          <w:sz w:val="14"/>
          <w:szCs w:val="14"/>
        </w:rPr>
        <w:t>R$ mil</w:t>
      </w:r>
    </w:p>
    <w:tbl>
      <w:tblPr>
        <w:tblStyle w:val="TabeladeLista6Colorida-nfase5"/>
        <w:tblW w:w="9639" w:type="dxa"/>
        <w:jc w:val="center"/>
        <w:tblLayout w:type="fixed"/>
        <w:tblLook w:val="04A0" w:firstRow="1" w:lastRow="0" w:firstColumn="1" w:lastColumn="0" w:noHBand="0" w:noVBand="1"/>
      </w:tblPr>
      <w:tblGrid>
        <w:gridCol w:w="3970"/>
        <w:gridCol w:w="1889"/>
        <w:gridCol w:w="1890"/>
        <w:gridCol w:w="1890"/>
      </w:tblGrid>
      <w:tr w:rsidR="00D6003D" w14:paraId="11FBE331" w14:textId="77777777" w:rsidTr="005F44FE">
        <w:trPr>
          <w:cnfStyle w:val="100000000000" w:firstRow="1" w:lastRow="0" w:firstColumn="0" w:lastColumn="0" w:oddVBand="0" w:evenVBand="0" w:oddHBand="0" w:evenHBand="0" w:firstRowFirstColumn="0" w:firstRowLastColumn="0" w:lastRowFirstColumn="0" w:lastRowLastColumn="0"/>
          <w:trHeight w:val="227"/>
          <w:jc w:val="center"/>
        </w:trPr>
        <w:tc>
          <w:tcPr>
            <w:cnfStyle w:val="001000000000" w:firstRow="0" w:lastRow="0" w:firstColumn="1" w:lastColumn="0" w:oddVBand="0" w:evenVBand="0" w:oddHBand="0" w:evenHBand="0" w:firstRowFirstColumn="0" w:firstRowLastColumn="0" w:lastRowFirstColumn="0" w:lastRowLastColumn="0"/>
            <w:tcW w:w="3970" w:type="dxa"/>
            <w:tcBorders>
              <w:top w:val="single" w:sz="2" w:space="0" w:color="1F4E79" w:themeColor="accent1" w:themeShade="80"/>
              <w:bottom w:val="nil"/>
            </w:tcBorders>
            <w:shd w:val="clear" w:color="auto" w:fill="auto"/>
            <w:vAlign w:val="center"/>
          </w:tcPr>
          <w:p w14:paraId="463AC641" w14:textId="77777777" w:rsidR="00D6003D" w:rsidRPr="00D84B8A" w:rsidRDefault="00D6003D" w:rsidP="005F44FE">
            <w:pPr>
              <w:jc w:val="center"/>
              <w:rPr>
                <w:rFonts w:cs="Arial"/>
                <w:b w:val="0"/>
                <w:sz w:val="14"/>
                <w:szCs w:val="14"/>
              </w:rPr>
            </w:pPr>
          </w:p>
        </w:tc>
        <w:tc>
          <w:tcPr>
            <w:tcW w:w="5669" w:type="dxa"/>
            <w:gridSpan w:val="3"/>
            <w:tcBorders>
              <w:top w:val="single" w:sz="2" w:space="0" w:color="1F4E79" w:themeColor="accent1" w:themeShade="80"/>
              <w:bottom w:val="single" w:sz="2" w:space="0" w:color="1F4E79" w:themeColor="accent1" w:themeShade="80"/>
            </w:tcBorders>
            <w:shd w:val="clear" w:color="auto" w:fill="auto"/>
            <w:vAlign w:val="center"/>
          </w:tcPr>
          <w:p w14:paraId="57D498EF" w14:textId="77777777" w:rsidR="00D6003D" w:rsidRPr="00D84B8A" w:rsidRDefault="00D6003D" w:rsidP="005F44FE">
            <w:pPr>
              <w:jc w:val="center"/>
              <w:cnfStyle w:val="100000000000" w:firstRow="1" w:lastRow="0" w:firstColumn="0" w:lastColumn="0" w:oddVBand="0" w:evenVBand="0" w:oddHBand="0" w:evenHBand="0" w:firstRowFirstColumn="0" w:firstRowLastColumn="0" w:lastRowFirstColumn="0" w:lastRowLastColumn="0"/>
              <w:rPr>
                <w:rFonts w:cs="Arial"/>
                <w:sz w:val="14"/>
                <w:szCs w:val="14"/>
              </w:rPr>
            </w:pPr>
            <w:r w:rsidRPr="00D84B8A">
              <w:rPr>
                <w:rFonts w:cs="Arial"/>
                <w:sz w:val="14"/>
                <w:szCs w:val="14"/>
              </w:rPr>
              <w:t>Controlador</w:t>
            </w:r>
            <w:r>
              <w:rPr>
                <w:rFonts w:cs="Arial"/>
                <w:sz w:val="14"/>
                <w:szCs w:val="14"/>
              </w:rPr>
              <w:t xml:space="preserve"> – Exercício 2021</w:t>
            </w:r>
          </w:p>
        </w:tc>
      </w:tr>
      <w:tr w:rsidR="00D6003D" w:rsidRPr="001D6BE8" w14:paraId="325978BC" w14:textId="77777777" w:rsidTr="005F44FE">
        <w:trPr>
          <w:cnfStyle w:val="000000100000" w:firstRow="0" w:lastRow="0" w:firstColumn="0" w:lastColumn="0" w:oddVBand="0" w:evenVBand="0" w:oddHBand="1" w:evenHBand="0" w:firstRowFirstColumn="0" w:firstRowLastColumn="0" w:lastRowFirstColumn="0" w:lastRowLastColumn="0"/>
          <w:trHeight w:val="227"/>
          <w:jc w:val="center"/>
        </w:trPr>
        <w:tc>
          <w:tcPr>
            <w:cnfStyle w:val="001000000000" w:firstRow="0" w:lastRow="0" w:firstColumn="1" w:lastColumn="0" w:oddVBand="0" w:evenVBand="0" w:oddHBand="0" w:evenHBand="0" w:firstRowFirstColumn="0" w:firstRowLastColumn="0" w:lastRowFirstColumn="0" w:lastRowLastColumn="0"/>
            <w:tcW w:w="3970" w:type="dxa"/>
            <w:tcBorders>
              <w:top w:val="nil"/>
              <w:bottom w:val="single" w:sz="2" w:space="0" w:color="1F4E79" w:themeColor="accent1" w:themeShade="80"/>
            </w:tcBorders>
            <w:shd w:val="clear" w:color="auto" w:fill="auto"/>
            <w:vAlign w:val="center"/>
          </w:tcPr>
          <w:p w14:paraId="07478487" w14:textId="77777777" w:rsidR="00D6003D" w:rsidRPr="00D84B8A" w:rsidRDefault="00D6003D" w:rsidP="005F44FE">
            <w:pPr>
              <w:pStyle w:val="08-Tabelageral"/>
              <w:jc w:val="left"/>
              <w:rPr>
                <w:rFonts w:cs="Arial"/>
                <w:b w:val="0"/>
                <w:szCs w:val="14"/>
              </w:rPr>
            </w:pPr>
          </w:p>
        </w:tc>
        <w:tc>
          <w:tcPr>
            <w:tcW w:w="1889" w:type="dxa"/>
            <w:tcBorders>
              <w:top w:val="single" w:sz="2" w:space="0" w:color="1F4E79" w:themeColor="accent1" w:themeShade="80"/>
              <w:bottom w:val="single" w:sz="2" w:space="0" w:color="1F4E79" w:themeColor="accent1" w:themeShade="80"/>
            </w:tcBorders>
            <w:shd w:val="clear" w:color="auto" w:fill="auto"/>
            <w:vAlign w:val="center"/>
          </w:tcPr>
          <w:p w14:paraId="5DB3EB95" w14:textId="77777777" w:rsidR="00D6003D" w:rsidRPr="00D11906" w:rsidRDefault="00D6003D" w:rsidP="005F44FE">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Arial"/>
                <w:b/>
                <w:bCs/>
                <w:szCs w:val="14"/>
              </w:rPr>
            </w:pPr>
            <w:r w:rsidRPr="00D11906">
              <w:rPr>
                <w:rFonts w:cs="Arial"/>
                <w:b/>
                <w:bCs/>
                <w:sz w:val="14"/>
                <w:szCs w:val="14"/>
              </w:rPr>
              <w:t>Divulgação Anterior</w:t>
            </w:r>
          </w:p>
        </w:tc>
        <w:tc>
          <w:tcPr>
            <w:tcW w:w="1890" w:type="dxa"/>
            <w:tcBorders>
              <w:top w:val="single" w:sz="2" w:space="0" w:color="1F4E79" w:themeColor="accent1" w:themeShade="80"/>
              <w:bottom w:val="single" w:sz="2" w:space="0" w:color="1F4E79" w:themeColor="accent1" w:themeShade="80"/>
            </w:tcBorders>
            <w:shd w:val="clear" w:color="auto" w:fill="auto"/>
            <w:vAlign w:val="center"/>
          </w:tcPr>
          <w:p w14:paraId="5A61AA57" w14:textId="77777777" w:rsidR="00D6003D" w:rsidRPr="00D11906" w:rsidRDefault="00D6003D" w:rsidP="005F44FE">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Arial"/>
                <w:b/>
                <w:bCs/>
                <w:sz w:val="14"/>
                <w:szCs w:val="14"/>
              </w:rPr>
            </w:pPr>
            <w:r w:rsidRPr="00D11906">
              <w:rPr>
                <w:rFonts w:cs="Arial"/>
                <w:b/>
                <w:bCs/>
                <w:sz w:val="14"/>
                <w:szCs w:val="14"/>
              </w:rPr>
              <w:t>Reclassificações</w:t>
            </w:r>
          </w:p>
        </w:tc>
        <w:tc>
          <w:tcPr>
            <w:tcW w:w="1890" w:type="dxa"/>
            <w:tcBorders>
              <w:top w:val="single" w:sz="2" w:space="0" w:color="1F4E79" w:themeColor="accent1" w:themeShade="80"/>
              <w:bottom w:val="single" w:sz="2" w:space="0" w:color="1F4E79" w:themeColor="accent1" w:themeShade="80"/>
            </w:tcBorders>
            <w:shd w:val="clear" w:color="auto" w:fill="auto"/>
            <w:vAlign w:val="center"/>
          </w:tcPr>
          <w:p w14:paraId="6FD0A511" w14:textId="77777777" w:rsidR="00D6003D" w:rsidRPr="00D11906" w:rsidRDefault="00D6003D" w:rsidP="005F44FE">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Arial"/>
                <w:b/>
                <w:bCs/>
                <w:szCs w:val="14"/>
              </w:rPr>
            </w:pPr>
            <w:r w:rsidRPr="00D11906">
              <w:rPr>
                <w:rFonts w:cs="Arial"/>
                <w:b/>
                <w:bCs/>
                <w:sz w:val="14"/>
                <w:szCs w:val="14"/>
              </w:rPr>
              <w:t>Divulgação Atual</w:t>
            </w:r>
          </w:p>
        </w:tc>
      </w:tr>
      <w:tr w:rsidR="00D6003D" w:rsidRPr="004D58A9" w14:paraId="0912E6FB" w14:textId="77777777" w:rsidTr="005F44FE">
        <w:trPr>
          <w:trHeight w:val="227"/>
          <w:jc w:val="center"/>
        </w:trPr>
        <w:tc>
          <w:tcPr>
            <w:cnfStyle w:val="001000000000" w:firstRow="0" w:lastRow="0" w:firstColumn="1" w:lastColumn="0" w:oddVBand="0" w:evenVBand="0" w:oddHBand="0" w:evenHBand="0" w:firstRowFirstColumn="0" w:firstRowLastColumn="0" w:lastRowFirstColumn="0" w:lastRowLastColumn="0"/>
            <w:tcW w:w="3970" w:type="dxa"/>
            <w:tcBorders>
              <w:top w:val="single" w:sz="2" w:space="0" w:color="1F4E79" w:themeColor="accent1" w:themeShade="80"/>
              <w:bottom w:val="nil"/>
            </w:tcBorders>
            <w:shd w:val="clear" w:color="auto" w:fill="auto"/>
            <w:vAlign w:val="center"/>
          </w:tcPr>
          <w:p w14:paraId="2D798C01" w14:textId="77777777" w:rsidR="00D6003D" w:rsidRPr="004D58A9" w:rsidRDefault="00D6003D" w:rsidP="005F44FE">
            <w:pPr>
              <w:pStyle w:val="08-Tabelageral"/>
              <w:jc w:val="left"/>
              <w:rPr>
                <w:szCs w:val="14"/>
              </w:rPr>
            </w:pPr>
            <w:r w:rsidRPr="004D58A9">
              <w:rPr>
                <w:rFonts w:cs="Arial"/>
                <w:szCs w:val="14"/>
              </w:rPr>
              <w:t>Receitas</w:t>
            </w:r>
          </w:p>
        </w:tc>
        <w:tc>
          <w:tcPr>
            <w:tcW w:w="1889" w:type="dxa"/>
            <w:tcBorders>
              <w:top w:val="single" w:sz="2" w:space="0" w:color="1F4E79" w:themeColor="accent1" w:themeShade="80"/>
              <w:bottom w:val="nil"/>
            </w:tcBorders>
            <w:shd w:val="clear" w:color="auto" w:fill="auto"/>
            <w:vAlign w:val="center"/>
          </w:tcPr>
          <w:p w14:paraId="2AFCD5AF" w14:textId="77777777" w:rsidR="00D6003D" w:rsidRPr="00F40AD4" w:rsidRDefault="00D6003D" w:rsidP="005F44FE">
            <w:pPr>
              <w:jc w:val="right"/>
              <w:cnfStyle w:val="000000000000" w:firstRow="0" w:lastRow="0" w:firstColumn="0" w:lastColumn="0" w:oddVBand="0" w:evenVBand="0" w:oddHBand="0" w:evenHBand="0" w:firstRowFirstColumn="0" w:firstRowLastColumn="0" w:lastRowFirstColumn="0" w:lastRowLastColumn="0"/>
              <w:rPr>
                <w:rFonts w:eastAsia="Times New Roman" w:cs="Arial"/>
                <w:b/>
                <w:bCs/>
                <w:color w:val="000000"/>
                <w:sz w:val="14"/>
                <w:szCs w:val="14"/>
              </w:rPr>
            </w:pPr>
            <w:r>
              <w:rPr>
                <w:rFonts w:cs="Arial"/>
                <w:b/>
                <w:bCs/>
                <w:color w:val="000000"/>
                <w:sz w:val="14"/>
                <w:szCs w:val="14"/>
              </w:rPr>
              <w:t>9.024</w:t>
            </w:r>
          </w:p>
        </w:tc>
        <w:tc>
          <w:tcPr>
            <w:tcW w:w="1890" w:type="dxa"/>
            <w:tcBorders>
              <w:top w:val="single" w:sz="2" w:space="0" w:color="1F4E79" w:themeColor="accent1" w:themeShade="80"/>
              <w:bottom w:val="nil"/>
            </w:tcBorders>
            <w:shd w:val="clear" w:color="auto" w:fill="auto"/>
            <w:vAlign w:val="center"/>
          </w:tcPr>
          <w:p w14:paraId="409E73D0" w14:textId="77777777" w:rsidR="00D6003D" w:rsidRPr="004D58A9" w:rsidRDefault="00D6003D" w:rsidP="005F44FE">
            <w:pPr>
              <w:pStyle w:val="08-Tabelageral"/>
              <w:cnfStyle w:val="000000000000" w:firstRow="0" w:lastRow="0" w:firstColumn="0" w:lastColumn="0" w:oddVBand="0" w:evenVBand="0" w:oddHBand="0" w:evenHBand="0" w:firstRowFirstColumn="0" w:firstRowLastColumn="0" w:lastRowFirstColumn="0" w:lastRowLastColumn="0"/>
              <w:rPr>
                <w:rFonts w:cs="Arial"/>
                <w:b/>
                <w:bCs/>
                <w:color w:val="auto"/>
                <w:szCs w:val="14"/>
              </w:rPr>
            </w:pPr>
            <w:r>
              <w:rPr>
                <w:rFonts w:cs="Arial"/>
                <w:b/>
                <w:bCs/>
                <w:color w:val="auto"/>
                <w:szCs w:val="14"/>
              </w:rPr>
              <w:t>--</w:t>
            </w:r>
          </w:p>
        </w:tc>
        <w:tc>
          <w:tcPr>
            <w:tcW w:w="1890" w:type="dxa"/>
            <w:tcBorders>
              <w:top w:val="single" w:sz="2" w:space="0" w:color="1F4E79" w:themeColor="accent1" w:themeShade="80"/>
              <w:bottom w:val="nil"/>
            </w:tcBorders>
            <w:shd w:val="clear" w:color="auto" w:fill="auto"/>
            <w:vAlign w:val="center"/>
          </w:tcPr>
          <w:p w14:paraId="19CDD938" w14:textId="77777777" w:rsidR="00D6003D" w:rsidRPr="004D58A9" w:rsidRDefault="00D6003D" w:rsidP="005F44FE">
            <w:pPr>
              <w:pStyle w:val="08-Tabelageral"/>
              <w:cnfStyle w:val="000000000000" w:firstRow="0" w:lastRow="0" w:firstColumn="0" w:lastColumn="0" w:oddVBand="0" w:evenVBand="0" w:oddHBand="0" w:evenHBand="0" w:firstRowFirstColumn="0" w:firstRowLastColumn="0" w:lastRowFirstColumn="0" w:lastRowLastColumn="0"/>
              <w:rPr>
                <w:b/>
                <w:bCs/>
                <w:color w:val="auto"/>
                <w:szCs w:val="14"/>
              </w:rPr>
            </w:pPr>
            <w:r>
              <w:rPr>
                <w:b/>
                <w:bCs/>
                <w:color w:val="auto"/>
                <w:szCs w:val="14"/>
              </w:rPr>
              <w:t>9.024</w:t>
            </w:r>
          </w:p>
        </w:tc>
      </w:tr>
      <w:tr w:rsidR="00D6003D" w:rsidRPr="004D58A9" w14:paraId="635F08B7" w14:textId="77777777" w:rsidTr="005F44FE">
        <w:trPr>
          <w:cnfStyle w:val="000000100000" w:firstRow="0" w:lastRow="0" w:firstColumn="0" w:lastColumn="0" w:oddVBand="0" w:evenVBand="0" w:oddHBand="1" w:evenHBand="0" w:firstRowFirstColumn="0" w:firstRowLastColumn="0" w:lastRowFirstColumn="0" w:lastRowLastColumn="0"/>
          <w:trHeight w:val="227"/>
          <w:jc w:val="center"/>
        </w:trPr>
        <w:tc>
          <w:tcPr>
            <w:cnfStyle w:val="001000000000" w:firstRow="0" w:lastRow="0" w:firstColumn="1" w:lastColumn="0" w:oddVBand="0" w:evenVBand="0" w:oddHBand="0" w:evenHBand="0" w:firstRowFirstColumn="0" w:firstRowLastColumn="0" w:lastRowFirstColumn="0" w:lastRowLastColumn="0"/>
            <w:tcW w:w="3970" w:type="dxa"/>
            <w:tcBorders>
              <w:top w:val="nil"/>
              <w:bottom w:val="nil"/>
            </w:tcBorders>
            <w:shd w:val="clear" w:color="auto" w:fill="auto"/>
            <w:vAlign w:val="center"/>
          </w:tcPr>
          <w:p w14:paraId="3533D00D" w14:textId="77777777" w:rsidR="00D6003D" w:rsidRPr="004D58A9" w:rsidRDefault="00D6003D" w:rsidP="005F44FE">
            <w:pPr>
              <w:pStyle w:val="08-Tabelageral"/>
              <w:jc w:val="left"/>
              <w:rPr>
                <w:szCs w:val="14"/>
              </w:rPr>
            </w:pPr>
            <w:r w:rsidRPr="004D58A9">
              <w:rPr>
                <w:rFonts w:cs="Arial"/>
                <w:szCs w:val="14"/>
              </w:rPr>
              <w:t>Insumos Adquiridos de Terceiros</w:t>
            </w:r>
          </w:p>
        </w:tc>
        <w:tc>
          <w:tcPr>
            <w:tcW w:w="1889" w:type="dxa"/>
            <w:tcBorders>
              <w:top w:val="nil"/>
              <w:bottom w:val="nil"/>
            </w:tcBorders>
            <w:shd w:val="clear" w:color="auto" w:fill="auto"/>
            <w:vAlign w:val="center"/>
          </w:tcPr>
          <w:p w14:paraId="1FC1444A" w14:textId="77777777" w:rsidR="00D6003D" w:rsidRPr="00AA03F3" w:rsidRDefault="00D6003D" w:rsidP="005F44FE">
            <w:pPr>
              <w:jc w:val="right"/>
              <w:cnfStyle w:val="000000100000" w:firstRow="0" w:lastRow="0" w:firstColumn="0" w:lastColumn="0" w:oddVBand="0" w:evenVBand="0" w:oddHBand="1" w:evenHBand="0" w:firstRowFirstColumn="0" w:firstRowLastColumn="0" w:lastRowFirstColumn="0" w:lastRowLastColumn="0"/>
              <w:rPr>
                <w:rFonts w:eastAsia="Times New Roman" w:cs="Arial"/>
                <w:b/>
                <w:bCs/>
                <w:color w:val="000000"/>
                <w:sz w:val="14"/>
                <w:szCs w:val="14"/>
              </w:rPr>
            </w:pPr>
            <w:r>
              <w:rPr>
                <w:rFonts w:cs="Arial"/>
                <w:b/>
                <w:bCs/>
                <w:sz w:val="14"/>
                <w:szCs w:val="14"/>
              </w:rPr>
              <w:t>(3.196)</w:t>
            </w:r>
          </w:p>
        </w:tc>
        <w:tc>
          <w:tcPr>
            <w:tcW w:w="1890" w:type="dxa"/>
            <w:tcBorders>
              <w:top w:val="nil"/>
              <w:bottom w:val="nil"/>
            </w:tcBorders>
            <w:shd w:val="clear" w:color="auto" w:fill="auto"/>
            <w:vAlign w:val="center"/>
          </w:tcPr>
          <w:p w14:paraId="54657BE3" w14:textId="77777777" w:rsidR="00D6003D" w:rsidRPr="004D58A9" w:rsidRDefault="00D6003D" w:rsidP="005F44FE">
            <w:pPr>
              <w:pStyle w:val="08-Tabelageral"/>
              <w:ind w:left="113"/>
              <w:cnfStyle w:val="000000100000" w:firstRow="0" w:lastRow="0" w:firstColumn="0" w:lastColumn="0" w:oddVBand="0" w:evenVBand="0" w:oddHBand="1" w:evenHBand="0" w:firstRowFirstColumn="0" w:firstRowLastColumn="0" w:lastRowFirstColumn="0" w:lastRowLastColumn="0"/>
              <w:rPr>
                <w:rFonts w:cs="Arial"/>
                <w:b/>
                <w:bCs/>
                <w:color w:val="auto"/>
                <w:szCs w:val="14"/>
              </w:rPr>
            </w:pPr>
            <w:r>
              <w:rPr>
                <w:rFonts w:cs="Arial"/>
                <w:b/>
                <w:bCs/>
                <w:color w:val="auto"/>
                <w:szCs w:val="14"/>
              </w:rPr>
              <w:t>643</w:t>
            </w:r>
          </w:p>
        </w:tc>
        <w:tc>
          <w:tcPr>
            <w:tcW w:w="1890" w:type="dxa"/>
            <w:tcBorders>
              <w:top w:val="nil"/>
              <w:bottom w:val="nil"/>
            </w:tcBorders>
            <w:shd w:val="clear" w:color="auto" w:fill="auto"/>
            <w:vAlign w:val="center"/>
          </w:tcPr>
          <w:p w14:paraId="544E855C" w14:textId="77777777" w:rsidR="00D6003D" w:rsidRPr="00AA03F3" w:rsidRDefault="00D6003D" w:rsidP="005F44FE">
            <w:pPr>
              <w:jc w:val="right"/>
              <w:cnfStyle w:val="000000100000" w:firstRow="0" w:lastRow="0" w:firstColumn="0" w:lastColumn="0" w:oddVBand="0" w:evenVBand="0" w:oddHBand="1" w:evenHBand="0" w:firstRowFirstColumn="0" w:firstRowLastColumn="0" w:lastRowFirstColumn="0" w:lastRowLastColumn="0"/>
              <w:rPr>
                <w:rFonts w:eastAsia="Times New Roman" w:cs="Arial"/>
                <w:b/>
                <w:bCs/>
                <w:color w:val="000000"/>
                <w:sz w:val="14"/>
                <w:szCs w:val="14"/>
              </w:rPr>
            </w:pPr>
            <w:r>
              <w:rPr>
                <w:rFonts w:cs="Arial"/>
                <w:b/>
                <w:bCs/>
                <w:sz w:val="14"/>
                <w:szCs w:val="14"/>
              </w:rPr>
              <w:t>(2.553)</w:t>
            </w:r>
          </w:p>
        </w:tc>
      </w:tr>
      <w:tr w:rsidR="00D6003D" w:rsidRPr="004D58A9" w14:paraId="553CA47D" w14:textId="77777777" w:rsidTr="005F44FE">
        <w:trPr>
          <w:trHeight w:val="227"/>
          <w:jc w:val="center"/>
        </w:trPr>
        <w:tc>
          <w:tcPr>
            <w:cnfStyle w:val="001000000000" w:firstRow="0" w:lastRow="0" w:firstColumn="1" w:lastColumn="0" w:oddVBand="0" w:evenVBand="0" w:oddHBand="0" w:evenHBand="0" w:firstRowFirstColumn="0" w:firstRowLastColumn="0" w:lastRowFirstColumn="0" w:lastRowLastColumn="0"/>
            <w:tcW w:w="3970" w:type="dxa"/>
            <w:tcBorders>
              <w:top w:val="nil"/>
              <w:bottom w:val="nil"/>
            </w:tcBorders>
            <w:shd w:val="clear" w:color="auto" w:fill="auto"/>
            <w:vAlign w:val="center"/>
          </w:tcPr>
          <w:p w14:paraId="4FDE3CB5" w14:textId="77777777" w:rsidR="00D6003D" w:rsidRPr="004D58A9" w:rsidRDefault="00D6003D" w:rsidP="005F44FE">
            <w:pPr>
              <w:pStyle w:val="08-Tabelageral"/>
              <w:ind w:left="113"/>
              <w:jc w:val="left"/>
              <w:rPr>
                <w:b w:val="0"/>
                <w:szCs w:val="14"/>
              </w:rPr>
            </w:pPr>
            <w:r w:rsidRPr="004D58A9">
              <w:rPr>
                <w:rFonts w:cs="Arial"/>
                <w:b w:val="0"/>
                <w:szCs w:val="14"/>
              </w:rPr>
              <w:t>Despesas administrativas e com vendas</w:t>
            </w:r>
          </w:p>
        </w:tc>
        <w:tc>
          <w:tcPr>
            <w:tcW w:w="1889" w:type="dxa"/>
            <w:tcBorders>
              <w:top w:val="nil"/>
              <w:bottom w:val="nil"/>
            </w:tcBorders>
            <w:shd w:val="clear" w:color="auto" w:fill="auto"/>
            <w:vAlign w:val="center"/>
          </w:tcPr>
          <w:p w14:paraId="1BCBB8A2" w14:textId="77777777" w:rsidR="00D6003D" w:rsidRPr="00AA03F3" w:rsidRDefault="00D6003D" w:rsidP="005F44FE">
            <w:pPr>
              <w:jc w:val="right"/>
              <w:cnfStyle w:val="000000000000" w:firstRow="0" w:lastRow="0" w:firstColumn="0" w:lastColumn="0" w:oddVBand="0" w:evenVBand="0" w:oddHBand="0" w:evenHBand="0" w:firstRowFirstColumn="0" w:firstRowLastColumn="0" w:lastRowFirstColumn="0" w:lastRowLastColumn="0"/>
              <w:rPr>
                <w:rFonts w:eastAsia="Times New Roman" w:cs="Arial"/>
                <w:bCs/>
                <w:color w:val="000000"/>
                <w:sz w:val="14"/>
                <w:szCs w:val="14"/>
              </w:rPr>
            </w:pPr>
            <w:r w:rsidRPr="00AA03F3">
              <w:rPr>
                <w:rFonts w:cs="Arial"/>
                <w:bCs/>
                <w:sz w:val="14"/>
                <w:szCs w:val="14"/>
              </w:rPr>
              <w:t>(3.152)</w:t>
            </w:r>
          </w:p>
        </w:tc>
        <w:tc>
          <w:tcPr>
            <w:tcW w:w="1890" w:type="dxa"/>
            <w:tcBorders>
              <w:top w:val="nil"/>
              <w:bottom w:val="nil"/>
            </w:tcBorders>
            <w:shd w:val="clear" w:color="auto" w:fill="auto"/>
            <w:vAlign w:val="center"/>
          </w:tcPr>
          <w:p w14:paraId="7176E043" w14:textId="77777777" w:rsidR="00D6003D" w:rsidRPr="00AA03F3" w:rsidRDefault="00D6003D" w:rsidP="005F44FE">
            <w:pPr>
              <w:pStyle w:val="08-Tabelageral"/>
              <w:cnfStyle w:val="000000000000" w:firstRow="0" w:lastRow="0" w:firstColumn="0" w:lastColumn="0" w:oddVBand="0" w:evenVBand="0" w:oddHBand="0" w:evenHBand="0" w:firstRowFirstColumn="0" w:firstRowLastColumn="0" w:lastRowFirstColumn="0" w:lastRowLastColumn="0"/>
              <w:rPr>
                <w:rFonts w:cs="Arial"/>
                <w:bCs/>
                <w:color w:val="auto"/>
                <w:szCs w:val="14"/>
              </w:rPr>
            </w:pPr>
            <w:r w:rsidRPr="00AA03F3">
              <w:rPr>
                <w:rFonts w:cs="Arial"/>
                <w:bCs/>
                <w:color w:val="auto"/>
                <w:szCs w:val="14"/>
              </w:rPr>
              <w:t>643</w:t>
            </w:r>
          </w:p>
        </w:tc>
        <w:tc>
          <w:tcPr>
            <w:tcW w:w="1890" w:type="dxa"/>
            <w:tcBorders>
              <w:top w:val="nil"/>
              <w:bottom w:val="nil"/>
            </w:tcBorders>
            <w:shd w:val="clear" w:color="auto" w:fill="auto"/>
            <w:vAlign w:val="center"/>
          </w:tcPr>
          <w:p w14:paraId="78865A21" w14:textId="77777777" w:rsidR="00D6003D" w:rsidRPr="00AA03F3" w:rsidRDefault="00D6003D" w:rsidP="005F44FE">
            <w:pPr>
              <w:jc w:val="right"/>
              <w:cnfStyle w:val="000000000000" w:firstRow="0" w:lastRow="0" w:firstColumn="0" w:lastColumn="0" w:oddVBand="0" w:evenVBand="0" w:oddHBand="0" w:evenHBand="0" w:firstRowFirstColumn="0" w:firstRowLastColumn="0" w:lastRowFirstColumn="0" w:lastRowLastColumn="0"/>
              <w:rPr>
                <w:rFonts w:eastAsia="Times New Roman" w:cs="Arial"/>
                <w:bCs/>
                <w:color w:val="000000"/>
                <w:sz w:val="14"/>
                <w:szCs w:val="14"/>
              </w:rPr>
            </w:pPr>
            <w:r w:rsidRPr="00AA03F3">
              <w:rPr>
                <w:rFonts w:cs="Arial"/>
                <w:bCs/>
                <w:sz w:val="14"/>
                <w:szCs w:val="14"/>
              </w:rPr>
              <w:t>(2.509)</w:t>
            </w:r>
          </w:p>
        </w:tc>
      </w:tr>
      <w:tr w:rsidR="00D6003D" w:rsidRPr="004D58A9" w14:paraId="019BD55E" w14:textId="77777777" w:rsidTr="005F44FE">
        <w:trPr>
          <w:cnfStyle w:val="000000100000" w:firstRow="0" w:lastRow="0" w:firstColumn="0" w:lastColumn="0" w:oddVBand="0" w:evenVBand="0" w:oddHBand="1" w:evenHBand="0" w:firstRowFirstColumn="0" w:firstRowLastColumn="0" w:lastRowFirstColumn="0" w:lastRowLastColumn="0"/>
          <w:trHeight w:val="227"/>
          <w:jc w:val="center"/>
        </w:trPr>
        <w:tc>
          <w:tcPr>
            <w:cnfStyle w:val="001000000000" w:firstRow="0" w:lastRow="0" w:firstColumn="1" w:lastColumn="0" w:oddVBand="0" w:evenVBand="0" w:oddHBand="0" w:evenHBand="0" w:firstRowFirstColumn="0" w:firstRowLastColumn="0" w:lastRowFirstColumn="0" w:lastRowLastColumn="0"/>
            <w:tcW w:w="3970" w:type="dxa"/>
            <w:tcBorders>
              <w:top w:val="nil"/>
              <w:bottom w:val="nil"/>
            </w:tcBorders>
            <w:shd w:val="clear" w:color="auto" w:fill="auto"/>
            <w:vAlign w:val="center"/>
          </w:tcPr>
          <w:p w14:paraId="127F3D09" w14:textId="77777777" w:rsidR="00D6003D" w:rsidRPr="004D58A9" w:rsidRDefault="00D6003D" w:rsidP="005F44FE">
            <w:pPr>
              <w:pStyle w:val="08-Tabelageral"/>
              <w:ind w:left="113"/>
              <w:jc w:val="left"/>
              <w:rPr>
                <w:b w:val="0"/>
                <w:szCs w:val="14"/>
                <w:highlight w:val="cyan"/>
              </w:rPr>
            </w:pPr>
            <w:r w:rsidRPr="004D58A9">
              <w:rPr>
                <w:rFonts w:cs="Arial"/>
                <w:b w:val="0"/>
                <w:szCs w:val="14"/>
              </w:rPr>
              <w:t xml:space="preserve">Outras </w:t>
            </w:r>
          </w:p>
        </w:tc>
        <w:tc>
          <w:tcPr>
            <w:tcW w:w="1889" w:type="dxa"/>
            <w:tcBorders>
              <w:top w:val="nil"/>
              <w:bottom w:val="nil"/>
            </w:tcBorders>
            <w:shd w:val="clear" w:color="auto" w:fill="auto"/>
            <w:vAlign w:val="center"/>
          </w:tcPr>
          <w:p w14:paraId="36552BC8" w14:textId="77777777" w:rsidR="00D6003D" w:rsidRPr="00AA03F3" w:rsidRDefault="00D6003D" w:rsidP="005F44FE">
            <w:pPr>
              <w:jc w:val="right"/>
              <w:cnfStyle w:val="000000100000" w:firstRow="0" w:lastRow="0" w:firstColumn="0" w:lastColumn="0" w:oddVBand="0" w:evenVBand="0" w:oddHBand="1" w:evenHBand="0" w:firstRowFirstColumn="0" w:firstRowLastColumn="0" w:lastRowFirstColumn="0" w:lastRowLastColumn="0"/>
              <w:rPr>
                <w:rFonts w:eastAsia="Times New Roman" w:cs="Arial"/>
                <w:bCs/>
                <w:color w:val="000000"/>
                <w:sz w:val="14"/>
                <w:szCs w:val="14"/>
              </w:rPr>
            </w:pPr>
            <w:r w:rsidRPr="00AA03F3">
              <w:rPr>
                <w:rFonts w:cs="Arial"/>
                <w:bCs/>
                <w:sz w:val="14"/>
                <w:szCs w:val="14"/>
              </w:rPr>
              <w:t>(44)</w:t>
            </w:r>
          </w:p>
        </w:tc>
        <w:tc>
          <w:tcPr>
            <w:tcW w:w="1890" w:type="dxa"/>
            <w:tcBorders>
              <w:top w:val="nil"/>
              <w:bottom w:val="nil"/>
            </w:tcBorders>
            <w:shd w:val="clear" w:color="auto" w:fill="auto"/>
            <w:vAlign w:val="center"/>
          </w:tcPr>
          <w:p w14:paraId="7C7D6341" w14:textId="77777777" w:rsidR="00D6003D" w:rsidRPr="00AA03F3" w:rsidRDefault="00D6003D" w:rsidP="005F44FE">
            <w:pPr>
              <w:pStyle w:val="08-Tabelageral"/>
              <w:ind w:left="113"/>
              <w:cnfStyle w:val="000000100000" w:firstRow="0" w:lastRow="0" w:firstColumn="0" w:lastColumn="0" w:oddVBand="0" w:evenVBand="0" w:oddHBand="1" w:evenHBand="0" w:firstRowFirstColumn="0" w:firstRowLastColumn="0" w:lastRowFirstColumn="0" w:lastRowLastColumn="0"/>
              <w:rPr>
                <w:rFonts w:cs="Arial"/>
                <w:bCs/>
                <w:color w:val="auto"/>
                <w:szCs w:val="14"/>
              </w:rPr>
            </w:pPr>
            <w:r w:rsidRPr="00AA03F3">
              <w:rPr>
                <w:rFonts w:cs="Arial"/>
                <w:bCs/>
                <w:color w:val="auto"/>
                <w:szCs w:val="14"/>
              </w:rPr>
              <w:t>--</w:t>
            </w:r>
          </w:p>
        </w:tc>
        <w:tc>
          <w:tcPr>
            <w:tcW w:w="1890" w:type="dxa"/>
            <w:tcBorders>
              <w:top w:val="nil"/>
              <w:bottom w:val="nil"/>
            </w:tcBorders>
            <w:shd w:val="clear" w:color="auto" w:fill="auto"/>
            <w:vAlign w:val="center"/>
          </w:tcPr>
          <w:p w14:paraId="7155BF61" w14:textId="77777777" w:rsidR="00D6003D" w:rsidRPr="00AA03F3" w:rsidRDefault="00D6003D" w:rsidP="005F44FE">
            <w:pPr>
              <w:jc w:val="right"/>
              <w:cnfStyle w:val="000000100000" w:firstRow="0" w:lastRow="0" w:firstColumn="0" w:lastColumn="0" w:oddVBand="0" w:evenVBand="0" w:oddHBand="1" w:evenHBand="0" w:firstRowFirstColumn="0" w:firstRowLastColumn="0" w:lastRowFirstColumn="0" w:lastRowLastColumn="0"/>
              <w:rPr>
                <w:rFonts w:eastAsia="Times New Roman" w:cs="Arial"/>
                <w:bCs/>
                <w:color w:val="000000"/>
                <w:sz w:val="14"/>
                <w:szCs w:val="14"/>
              </w:rPr>
            </w:pPr>
            <w:r w:rsidRPr="00AA03F3">
              <w:rPr>
                <w:rFonts w:cs="Arial"/>
                <w:bCs/>
                <w:sz w:val="14"/>
                <w:szCs w:val="14"/>
              </w:rPr>
              <w:t>(44)</w:t>
            </w:r>
          </w:p>
        </w:tc>
      </w:tr>
      <w:tr w:rsidR="00D6003D" w:rsidRPr="004D58A9" w14:paraId="15D47714" w14:textId="77777777" w:rsidTr="005F44FE">
        <w:trPr>
          <w:trHeight w:val="227"/>
          <w:jc w:val="center"/>
        </w:trPr>
        <w:tc>
          <w:tcPr>
            <w:cnfStyle w:val="001000000000" w:firstRow="0" w:lastRow="0" w:firstColumn="1" w:lastColumn="0" w:oddVBand="0" w:evenVBand="0" w:oddHBand="0" w:evenHBand="0" w:firstRowFirstColumn="0" w:firstRowLastColumn="0" w:lastRowFirstColumn="0" w:lastRowLastColumn="0"/>
            <w:tcW w:w="3970" w:type="dxa"/>
            <w:tcBorders>
              <w:top w:val="nil"/>
              <w:bottom w:val="nil"/>
            </w:tcBorders>
            <w:shd w:val="clear" w:color="auto" w:fill="auto"/>
            <w:vAlign w:val="center"/>
          </w:tcPr>
          <w:p w14:paraId="525524A1" w14:textId="77777777" w:rsidR="00D6003D" w:rsidRPr="004D58A9" w:rsidRDefault="00D6003D" w:rsidP="005F44FE">
            <w:pPr>
              <w:pStyle w:val="08-Tabelageral"/>
              <w:jc w:val="left"/>
              <w:rPr>
                <w:szCs w:val="14"/>
              </w:rPr>
            </w:pPr>
            <w:r w:rsidRPr="004D58A9">
              <w:rPr>
                <w:rFonts w:cs="Arial"/>
                <w:szCs w:val="14"/>
              </w:rPr>
              <w:t>Valor Adicionado Bruto</w:t>
            </w:r>
          </w:p>
        </w:tc>
        <w:tc>
          <w:tcPr>
            <w:tcW w:w="1889" w:type="dxa"/>
            <w:tcBorders>
              <w:top w:val="nil"/>
              <w:bottom w:val="nil"/>
            </w:tcBorders>
            <w:shd w:val="clear" w:color="auto" w:fill="auto"/>
            <w:vAlign w:val="center"/>
          </w:tcPr>
          <w:p w14:paraId="276B1825" w14:textId="77777777" w:rsidR="00D6003D" w:rsidRPr="00AA03F3" w:rsidRDefault="00D6003D" w:rsidP="005F44FE">
            <w:pPr>
              <w:jc w:val="right"/>
              <w:cnfStyle w:val="000000000000" w:firstRow="0" w:lastRow="0" w:firstColumn="0" w:lastColumn="0" w:oddVBand="0" w:evenVBand="0" w:oddHBand="0" w:evenHBand="0" w:firstRowFirstColumn="0" w:firstRowLastColumn="0" w:lastRowFirstColumn="0" w:lastRowLastColumn="0"/>
              <w:rPr>
                <w:rFonts w:eastAsia="Times New Roman" w:cs="Arial"/>
                <w:b/>
                <w:bCs/>
                <w:color w:val="000000"/>
                <w:sz w:val="14"/>
                <w:szCs w:val="14"/>
              </w:rPr>
            </w:pPr>
            <w:r>
              <w:rPr>
                <w:rFonts w:cs="Arial"/>
                <w:b/>
                <w:bCs/>
                <w:sz w:val="14"/>
                <w:szCs w:val="14"/>
              </w:rPr>
              <w:t>5.828</w:t>
            </w:r>
          </w:p>
        </w:tc>
        <w:tc>
          <w:tcPr>
            <w:tcW w:w="1890" w:type="dxa"/>
            <w:tcBorders>
              <w:top w:val="nil"/>
              <w:bottom w:val="nil"/>
            </w:tcBorders>
            <w:shd w:val="clear" w:color="auto" w:fill="auto"/>
            <w:vAlign w:val="center"/>
          </w:tcPr>
          <w:p w14:paraId="528A18B6" w14:textId="77777777" w:rsidR="00D6003D" w:rsidRPr="004D58A9" w:rsidRDefault="00D6003D" w:rsidP="005F44FE">
            <w:pPr>
              <w:pStyle w:val="08-Tabelageral"/>
              <w:ind w:left="113"/>
              <w:cnfStyle w:val="000000000000" w:firstRow="0" w:lastRow="0" w:firstColumn="0" w:lastColumn="0" w:oddVBand="0" w:evenVBand="0" w:oddHBand="0" w:evenHBand="0" w:firstRowFirstColumn="0" w:firstRowLastColumn="0" w:lastRowFirstColumn="0" w:lastRowLastColumn="0"/>
              <w:rPr>
                <w:rFonts w:cs="Arial"/>
                <w:b/>
                <w:bCs/>
                <w:color w:val="auto"/>
                <w:szCs w:val="14"/>
              </w:rPr>
            </w:pPr>
            <w:r>
              <w:rPr>
                <w:rFonts w:cs="Arial"/>
                <w:b/>
                <w:bCs/>
                <w:color w:val="auto"/>
                <w:szCs w:val="14"/>
              </w:rPr>
              <w:t>643</w:t>
            </w:r>
          </w:p>
        </w:tc>
        <w:tc>
          <w:tcPr>
            <w:tcW w:w="1890" w:type="dxa"/>
            <w:tcBorders>
              <w:top w:val="nil"/>
              <w:bottom w:val="nil"/>
            </w:tcBorders>
            <w:shd w:val="clear" w:color="auto" w:fill="auto"/>
            <w:vAlign w:val="center"/>
          </w:tcPr>
          <w:p w14:paraId="16E2CCB8" w14:textId="77777777" w:rsidR="00D6003D" w:rsidRPr="00AA03F3" w:rsidRDefault="00D6003D" w:rsidP="005F44FE">
            <w:pPr>
              <w:jc w:val="right"/>
              <w:cnfStyle w:val="000000000000" w:firstRow="0" w:lastRow="0" w:firstColumn="0" w:lastColumn="0" w:oddVBand="0" w:evenVBand="0" w:oddHBand="0" w:evenHBand="0" w:firstRowFirstColumn="0" w:firstRowLastColumn="0" w:lastRowFirstColumn="0" w:lastRowLastColumn="0"/>
              <w:rPr>
                <w:rFonts w:eastAsia="Times New Roman" w:cs="Arial"/>
                <w:b/>
                <w:bCs/>
                <w:color w:val="000000"/>
                <w:sz w:val="14"/>
                <w:szCs w:val="14"/>
              </w:rPr>
            </w:pPr>
            <w:r>
              <w:rPr>
                <w:rFonts w:cs="Arial"/>
                <w:b/>
                <w:bCs/>
                <w:sz w:val="14"/>
                <w:szCs w:val="14"/>
              </w:rPr>
              <w:t>6.471</w:t>
            </w:r>
          </w:p>
        </w:tc>
      </w:tr>
      <w:tr w:rsidR="00D6003D" w:rsidRPr="004D58A9" w14:paraId="07919802" w14:textId="77777777" w:rsidTr="005F44FE">
        <w:trPr>
          <w:cnfStyle w:val="000000100000" w:firstRow="0" w:lastRow="0" w:firstColumn="0" w:lastColumn="0" w:oddVBand="0" w:evenVBand="0" w:oddHBand="1" w:evenHBand="0" w:firstRowFirstColumn="0" w:firstRowLastColumn="0" w:lastRowFirstColumn="0" w:lastRowLastColumn="0"/>
          <w:trHeight w:val="227"/>
          <w:jc w:val="center"/>
        </w:trPr>
        <w:tc>
          <w:tcPr>
            <w:cnfStyle w:val="001000000000" w:firstRow="0" w:lastRow="0" w:firstColumn="1" w:lastColumn="0" w:oddVBand="0" w:evenVBand="0" w:oddHBand="0" w:evenHBand="0" w:firstRowFirstColumn="0" w:firstRowLastColumn="0" w:lastRowFirstColumn="0" w:lastRowLastColumn="0"/>
            <w:tcW w:w="3970" w:type="dxa"/>
            <w:tcBorders>
              <w:top w:val="nil"/>
              <w:bottom w:val="nil"/>
            </w:tcBorders>
            <w:shd w:val="clear" w:color="auto" w:fill="auto"/>
            <w:vAlign w:val="center"/>
          </w:tcPr>
          <w:p w14:paraId="12E8F1A4" w14:textId="77777777" w:rsidR="00D6003D" w:rsidRPr="004D58A9" w:rsidRDefault="00D6003D" w:rsidP="005F44FE">
            <w:pPr>
              <w:pStyle w:val="08-Tabelageral"/>
              <w:jc w:val="left"/>
              <w:rPr>
                <w:szCs w:val="14"/>
              </w:rPr>
            </w:pPr>
            <w:r w:rsidRPr="004D58A9">
              <w:rPr>
                <w:rFonts w:cs="Arial"/>
                <w:szCs w:val="14"/>
              </w:rPr>
              <w:t xml:space="preserve">Depreciação e amortização </w:t>
            </w:r>
          </w:p>
        </w:tc>
        <w:tc>
          <w:tcPr>
            <w:tcW w:w="1889" w:type="dxa"/>
            <w:tcBorders>
              <w:top w:val="nil"/>
              <w:bottom w:val="nil"/>
            </w:tcBorders>
            <w:shd w:val="clear" w:color="auto" w:fill="auto"/>
            <w:vAlign w:val="center"/>
          </w:tcPr>
          <w:p w14:paraId="0D8ADCF9" w14:textId="77777777" w:rsidR="00D6003D" w:rsidRPr="00AA03F3" w:rsidRDefault="00D6003D" w:rsidP="005F44FE">
            <w:pPr>
              <w:jc w:val="right"/>
              <w:cnfStyle w:val="000000100000" w:firstRow="0" w:lastRow="0" w:firstColumn="0" w:lastColumn="0" w:oddVBand="0" w:evenVBand="0" w:oddHBand="1" w:evenHBand="0" w:firstRowFirstColumn="0" w:firstRowLastColumn="0" w:lastRowFirstColumn="0" w:lastRowLastColumn="0"/>
              <w:rPr>
                <w:rFonts w:eastAsia="Times New Roman" w:cs="Arial"/>
                <w:b/>
                <w:bCs/>
                <w:color w:val="000000"/>
                <w:sz w:val="14"/>
                <w:szCs w:val="14"/>
              </w:rPr>
            </w:pPr>
            <w:r>
              <w:rPr>
                <w:rFonts w:cs="Arial"/>
                <w:b/>
                <w:bCs/>
                <w:sz w:val="14"/>
                <w:szCs w:val="14"/>
              </w:rPr>
              <w:t>(150)</w:t>
            </w:r>
          </w:p>
        </w:tc>
        <w:tc>
          <w:tcPr>
            <w:tcW w:w="1890" w:type="dxa"/>
            <w:tcBorders>
              <w:top w:val="nil"/>
              <w:bottom w:val="nil"/>
            </w:tcBorders>
            <w:shd w:val="clear" w:color="auto" w:fill="auto"/>
            <w:vAlign w:val="center"/>
          </w:tcPr>
          <w:p w14:paraId="234BFF5F" w14:textId="77777777" w:rsidR="00D6003D" w:rsidRPr="004D58A9" w:rsidRDefault="00D6003D" w:rsidP="005F44FE">
            <w:pPr>
              <w:pStyle w:val="08-Tabelageral"/>
              <w:ind w:left="113"/>
              <w:cnfStyle w:val="000000100000" w:firstRow="0" w:lastRow="0" w:firstColumn="0" w:lastColumn="0" w:oddVBand="0" w:evenVBand="0" w:oddHBand="1" w:evenHBand="0" w:firstRowFirstColumn="0" w:firstRowLastColumn="0" w:lastRowFirstColumn="0" w:lastRowLastColumn="0"/>
              <w:rPr>
                <w:rFonts w:cs="Arial"/>
                <w:b/>
                <w:bCs/>
                <w:color w:val="auto"/>
                <w:szCs w:val="14"/>
              </w:rPr>
            </w:pPr>
            <w:r>
              <w:rPr>
                <w:rFonts w:cs="Arial"/>
                <w:b/>
                <w:bCs/>
                <w:color w:val="auto"/>
                <w:szCs w:val="14"/>
              </w:rPr>
              <w:t>--</w:t>
            </w:r>
          </w:p>
        </w:tc>
        <w:tc>
          <w:tcPr>
            <w:tcW w:w="1890" w:type="dxa"/>
            <w:tcBorders>
              <w:top w:val="nil"/>
              <w:bottom w:val="nil"/>
            </w:tcBorders>
            <w:shd w:val="clear" w:color="auto" w:fill="auto"/>
            <w:vAlign w:val="center"/>
          </w:tcPr>
          <w:p w14:paraId="35909ADB" w14:textId="77777777" w:rsidR="00D6003D" w:rsidRPr="004D58A9" w:rsidRDefault="00D6003D" w:rsidP="005F44FE">
            <w:pPr>
              <w:pStyle w:val="08-Tabelageral"/>
              <w:ind w:left="113"/>
              <w:cnfStyle w:val="000000100000" w:firstRow="0" w:lastRow="0" w:firstColumn="0" w:lastColumn="0" w:oddVBand="0" w:evenVBand="0" w:oddHBand="1" w:evenHBand="0" w:firstRowFirstColumn="0" w:firstRowLastColumn="0" w:lastRowFirstColumn="0" w:lastRowLastColumn="0"/>
              <w:rPr>
                <w:b/>
                <w:bCs/>
                <w:color w:val="auto"/>
                <w:szCs w:val="14"/>
              </w:rPr>
            </w:pPr>
            <w:r>
              <w:rPr>
                <w:b/>
                <w:bCs/>
                <w:color w:val="auto"/>
                <w:szCs w:val="14"/>
              </w:rPr>
              <w:t>(150)</w:t>
            </w:r>
          </w:p>
        </w:tc>
      </w:tr>
      <w:tr w:rsidR="00D6003D" w:rsidRPr="004D58A9" w14:paraId="41992D10" w14:textId="77777777" w:rsidTr="005F44FE">
        <w:trPr>
          <w:trHeight w:val="227"/>
          <w:jc w:val="center"/>
        </w:trPr>
        <w:tc>
          <w:tcPr>
            <w:cnfStyle w:val="001000000000" w:firstRow="0" w:lastRow="0" w:firstColumn="1" w:lastColumn="0" w:oddVBand="0" w:evenVBand="0" w:oddHBand="0" w:evenHBand="0" w:firstRowFirstColumn="0" w:firstRowLastColumn="0" w:lastRowFirstColumn="0" w:lastRowLastColumn="0"/>
            <w:tcW w:w="3970" w:type="dxa"/>
            <w:tcBorders>
              <w:top w:val="nil"/>
              <w:bottom w:val="nil"/>
            </w:tcBorders>
            <w:shd w:val="clear" w:color="auto" w:fill="auto"/>
            <w:vAlign w:val="center"/>
          </w:tcPr>
          <w:p w14:paraId="77812D09" w14:textId="77777777" w:rsidR="00D6003D" w:rsidRPr="004D58A9" w:rsidRDefault="00D6003D" w:rsidP="005F44FE">
            <w:pPr>
              <w:pStyle w:val="08-Tabelageral"/>
              <w:jc w:val="left"/>
              <w:rPr>
                <w:szCs w:val="14"/>
              </w:rPr>
            </w:pPr>
            <w:r w:rsidRPr="004D58A9">
              <w:rPr>
                <w:rFonts w:cs="Arial"/>
                <w:szCs w:val="14"/>
              </w:rPr>
              <w:t>Valor Adicionado Líquido Produzido pela Entidade</w:t>
            </w:r>
          </w:p>
        </w:tc>
        <w:tc>
          <w:tcPr>
            <w:tcW w:w="1889" w:type="dxa"/>
            <w:tcBorders>
              <w:top w:val="nil"/>
              <w:bottom w:val="nil"/>
            </w:tcBorders>
            <w:shd w:val="clear" w:color="auto" w:fill="auto"/>
            <w:vAlign w:val="center"/>
          </w:tcPr>
          <w:p w14:paraId="31A9A7D5" w14:textId="77777777" w:rsidR="00D6003D" w:rsidRPr="00AA03F3" w:rsidRDefault="00D6003D" w:rsidP="005F44FE">
            <w:pPr>
              <w:jc w:val="right"/>
              <w:cnfStyle w:val="000000000000" w:firstRow="0" w:lastRow="0" w:firstColumn="0" w:lastColumn="0" w:oddVBand="0" w:evenVBand="0" w:oddHBand="0" w:evenHBand="0" w:firstRowFirstColumn="0" w:firstRowLastColumn="0" w:lastRowFirstColumn="0" w:lastRowLastColumn="0"/>
              <w:rPr>
                <w:rFonts w:eastAsia="Times New Roman" w:cs="Arial"/>
                <w:b/>
                <w:bCs/>
                <w:color w:val="000000"/>
                <w:sz w:val="14"/>
                <w:szCs w:val="14"/>
              </w:rPr>
            </w:pPr>
            <w:r>
              <w:rPr>
                <w:rFonts w:cs="Arial"/>
                <w:b/>
                <w:bCs/>
                <w:sz w:val="14"/>
                <w:szCs w:val="14"/>
              </w:rPr>
              <w:t>5.678</w:t>
            </w:r>
          </w:p>
        </w:tc>
        <w:tc>
          <w:tcPr>
            <w:tcW w:w="1890" w:type="dxa"/>
            <w:tcBorders>
              <w:top w:val="nil"/>
              <w:bottom w:val="nil"/>
            </w:tcBorders>
            <w:shd w:val="clear" w:color="auto" w:fill="auto"/>
            <w:vAlign w:val="center"/>
          </w:tcPr>
          <w:p w14:paraId="54987011" w14:textId="77777777" w:rsidR="00D6003D" w:rsidRPr="004D58A9" w:rsidRDefault="00D6003D" w:rsidP="005F44FE">
            <w:pPr>
              <w:pStyle w:val="08-Tabelageral"/>
              <w:cnfStyle w:val="000000000000" w:firstRow="0" w:lastRow="0" w:firstColumn="0" w:lastColumn="0" w:oddVBand="0" w:evenVBand="0" w:oddHBand="0" w:evenHBand="0" w:firstRowFirstColumn="0" w:firstRowLastColumn="0" w:lastRowFirstColumn="0" w:lastRowLastColumn="0"/>
              <w:rPr>
                <w:rFonts w:cs="Arial"/>
                <w:b/>
                <w:bCs/>
                <w:color w:val="auto"/>
                <w:szCs w:val="14"/>
              </w:rPr>
            </w:pPr>
            <w:r>
              <w:rPr>
                <w:rFonts w:cs="Arial"/>
                <w:b/>
                <w:bCs/>
                <w:color w:val="auto"/>
                <w:szCs w:val="14"/>
              </w:rPr>
              <w:t>643</w:t>
            </w:r>
          </w:p>
        </w:tc>
        <w:tc>
          <w:tcPr>
            <w:tcW w:w="1890" w:type="dxa"/>
            <w:tcBorders>
              <w:top w:val="nil"/>
              <w:bottom w:val="nil"/>
            </w:tcBorders>
            <w:shd w:val="clear" w:color="auto" w:fill="auto"/>
            <w:vAlign w:val="center"/>
          </w:tcPr>
          <w:p w14:paraId="77102645" w14:textId="77777777" w:rsidR="00D6003D" w:rsidRPr="00AA03F3" w:rsidRDefault="00D6003D" w:rsidP="005F44FE">
            <w:pPr>
              <w:jc w:val="right"/>
              <w:cnfStyle w:val="000000000000" w:firstRow="0" w:lastRow="0" w:firstColumn="0" w:lastColumn="0" w:oddVBand="0" w:evenVBand="0" w:oddHBand="0" w:evenHBand="0" w:firstRowFirstColumn="0" w:firstRowLastColumn="0" w:lastRowFirstColumn="0" w:lastRowLastColumn="0"/>
              <w:rPr>
                <w:rFonts w:eastAsia="Times New Roman" w:cs="Arial"/>
                <w:b/>
                <w:bCs/>
                <w:color w:val="000000"/>
                <w:sz w:val="14"/>
                <w:szCs w:val="14"/>
              </w:rPr>
            </w:pPr>
            <w:r>
              <w:rPr>
                <w:rFonts w:cs="Arial"/>
                <w:b/>
                <w:bCs/>
                <w:sz w:val="14"/>
                <w:szCs w:val="14"/>
              </w:rPr>
              <w:t>6.321</w:t>
            </w:r>
          </w:p>
        </w:tc>
      </w:tr>
      <w:tr w:rsidR="00D6003D" w:rsidRPr="004D58A9" w14:paraId="59942785" w14:textId="77777777" w:rsidTr="005F44FE">
        <w:trPr>
          <w:cnfStyle w:val="000000100000" w:firstRow="0" w:lastRow="0" w:firstColumn="0" w:lastColumn="0" w:oddVBand="0" w:evenVBand="0" w:oddHBand="1" w:evenHBand="0" w:firstRowFirstColumn="0" w:firstRowLastColumn="0" w:lastRowFirstColumn="0" w:lastRowLastColumn="0"/>
          <w:trHeight w:val="227"/>
          <w:jc w:val="center"/>
        </w:trPr>
        <w:tc>
          <w:tcPr>
            <w:cnfStyle w:val="001000000000" w:firstRow="0" w:lastRow="0" w:firstColumn="1" w:lastColumn="0" w:oddVBand="0" w:evenVBand="0" w:oddHBand="0" w:evenHBand="0" w:firstRowFirstColumn="0" w:firstRowLastColumn="0" w:lastRowFirstColumn="0" w:lastRowLastColumn="0"/>
            <w:tcW w:w="3970" w:type="dxa"/>
            <w:tcBorders>
              <w:top w:val="nil"/>
              <w:bottom w:val="nil"/>
            </w:tcBorders>
            <w:shd w:val="clear" w:color="auto" w:fill="auto"/>
            <w:vAlign w:val="center"/>
          </w:tcPr>
          <w:p w14:paraId="2C628C5D" w14:textId="77777777" w:rsidR="00D6003D" w:rsidRPr="004D58A9" w:rsidRDefault="00D6003D" w:rsidP="005F44FE">
            <w:pPr>
              <w:pStyle w:val="08-Tabelageral"/>
              <w:jc w:val="left"/>
              <w:rPr>
                <w:szCs w:val="14"/>
              </w:rPr>
            </w:pPr>
            <w:r w:rsidRPr="004D58A9">
              <w:rPr>
                <w:rFonts w:cs="Arial"/>
                <w:szCs w:val="14"/>
              </w:rPr>
              <w:t>Valor Adicionado Recebido em Transferência</w:t>
            </w:r>
          </w:p>
        </w:tc>
        <w:tc>
          <w:tcPr>
            <w:tcW w:w="1889" w:type="dxa"/>
            <w:tcBorders>
              <w:top w:val="nil"/>
              <w:bottom w:val="nil"/>
            </w:tcBorders>
            <w:shd w:val="clear" w:color="auto" w:fill="auto"/>
            <w:vAlign w:val="center"/>
          </w:tcPr>
          <w:p w14:paraId="5BAFA58C" w14:textId="77777777" w:rsidR="00D6003D" w:rsidRPr="00AA03F3" w:rsidRDefault="00D6003D" w:rsidP="005F44FE">
            <w:pPr>
              <w:jc w:val="right"/>
              <w:cnfStyle w:val="000000100000" w:firstRow="0" w:lastRow="0" w:firstColumn="0" w:lastColumn="0" w:oddVBand="0" w:evenVBand="0" w:oddHBand="1" w:evenHBand="0" w:firstRowFirstColumn="0" w:firstRowLastColumn="0" w:lastRowFirstColumn="0" w:lastRowLastColumn="0"/>
              <w:rPr>
                <w:rFonts w:eastAsia="Times New Roman" w:cs="Arial"/>
                <w:b/>
                <w:bCs/>
                <w:color w:val="000000"/>
                <w:sz w:val="14"/>
                <w:szCs w:val="14"/>
              </w:rPr>
            </w:pPr>
            <w:r>
              <w:rPr>
                <w:rFonts w:cs="Arial"/>
                <w:b/>
                <w:bCs/>
                <w:sz w:val="14"/>
                <w:szCs w:val="14"/>
              </w:rPr>
              <w:t>3.950.585</w:t>
            </w:r>
          </w:p>
        </w:tc>
        <w:tc>
          <w:tcPr>
            <w:tcW w:w="1890" w:type="dxa"/>
            <w:tcBorders>
              <w:top w:val="nil"/>
              <w:bottom w:val="nil"/>
            </w:tcBorders>
            <w:shd w:val="clear" w:color="auto" w:fill="auto"/>
            <w:vAlign w:val="center"/>
          </w:tcPr>
          <w:p w14:paraId="7C6EDCEC" w14:textId="77777777" w:rsidR="00D6003D" w:rsidRPr="004D58A9" w:rsidRDefault="00D6003D" w:rsidP="005F44FE">
            <w:pPr>
              <w:pStyle w:val="08-Tabelageral"/>
              <w:ind w:left="113"/>
              <w:cnfStyle w:val="000000100000" w:firstRow="0" w:lastRow="0" w:firstColumn="0" w:lastColumn="0" w:oddVBand="0" w:evenVBand="0" w:oddHBand="1" w:evenHBand="0" w:firstRowFirstColumn="0" w:firstRowLastColumn="0" w:lastRowFirstColumn="0" w:lastRowLastColumn="0"/>
              <w:rPr>
                <w:rFonts w:cs="Arial"/>
                <w:b/>
                <w:bCs/>
                <w:color w:val="auto"/>
                <w:szCs w:val="14"/>
              </w:rPr>
            </w:pPr>
            <w:r>
              <w:rPr>
                <w:rFonts w:cs="Arial"/>
                <w:b/>
                <w:bCs/>
                <w:color w:val="auto"/>
                <w:szCs w:val="14"/>
              </w:rPr>
              <w:t>--</w:t>
            </w:r>
          </w:p>
        </w:tc>
        <w:tc>
          <w:tcPr>
            <w:tcW w:w="1890" w:type="dxa"/>
            <w:tcBorders>
              <w:top w:val="nil"/>
              <w:bottom w:val="nil"/>
            </w:tcBorders>
            <w:shd w:val="clear" w:color="auto" w:fill="auto"/>
            <w:vAlign w:val="center"/>
          </w:tcPr>
          <w:p w14:paraId="441E4D9C" w14:textId="77777777" w:rsidR="00D6003D" w:rsidRPr="00AA03F3" w:rsidRDefault="00D6003D" w:rsidP="005F44FE">
            <w:pPr>
              <w:jc w:val="right"/>
              <w:cnfStyle w:val="000000100000" w:firstRow="0" w:lastRow="0" w:firstColumn="0" w:lastColumn="0" w:oddVBand="0" w:evenVBand="0" w:oddHBand="1" w:evenHBand="0" w:firstRowFirstColumn="0" w:firstRowLastColumn="0" w:lastRowFirstColumn="0" w:lastRowLastColumn="0"/>
              <w:rPr>
                <w:rFonts w:eastAsia="Times New Roman" w:cs="Arial"/>
                <w:b/>
                <w:bCs/>
                <w:color w:val="000000"/>
                <w:sz w:val="14"/>
                <w:szCs w:val="14"/>
              </w:rPr>
            </w:pPr>
            <w:r>
              <w:rPr>
                <w:rFonts w:cs="Arial"/>
                <w:b/>
                <w:bCs/>
                <w:sz w:val="14"/>
                <w:szCs w:val="14"/>
              </w:rPr>
              <w:t>3.950.585</w:t>
            </w:r>
          </w:p>
        </w:tc>
      </w:tr>
      <w:tr w:rsidR="00D6003D" w:rsidRPr="004D58A9" w14:paraId="27840841" w14:textId="77777777" w:rsidTr="005F44FE">
        <w:trPr>
          <w:trHeight w:val="227"/>
          <w:jc w:val="center"/>
        </w:trPr>
        <w:tc>
          <w:tcPr>
            <w:cnfStyle w:val="001000000000" w:firstRow="0" w:lastRow="0" w:firstColumn="1" w:lastColumn="0" w:oddVBand="0" w:evenVBand="0" w:oddHBand="0" w:evenHBand="0" w:firstRowFirstColumn="0" w:firstRowLastColumn="0" w:lastRowFirstColumn="0" w:lastRowLastColumn="0"/>
            <w:tcW w:w="3970" w:type="dxa"/>
            <w:tcBorders>
              <w:top w:val="nil"/>
              <w:bottom w:val="nil"/>
            </w:tcBorders>
            <w:shd w:val="clear" w:color="auto" w:fill="auto"/>
            <w:vAlign w:val="center"/>
          </w:tcPr>
          <w:p w14:paraId="23BD0EF5" w14:textId="77777777" w:rsidR="00D6003D" w:rsidRPr="004D58A9" w:rsidRDefault="00D6003D" w:rsidP="005F44FE">
            <w:pPr>
              <w:pStyle w:val="08-Tabelageral"/>
              <w:jc w:val="left"/>
              <w:rPr>
                <w:szCs w:val="14"/>
              </w:rPr>
            </w:pPr>
            <w:r w:rsidRPr="004D58A9">
              <w:rPr>
                <w:rFonts w:cs="Arial"/>
                <w:szCs w:val="14"/>
              </w:rPr>
              <w:t>Valor Adicionado Total a Distribuir</w:t>
            </w:r>
          </w:p>
        </w:tc>
        <w:tc>
          <w:tcPr>
            <w:tcW w:w="1889" w:type="dxa"/>
            <w:tcBorders>
              <w:top w:val="nil"/>
              <w:bottom w:val="nil"/>
            </w:tcBorders>
            <w:shd w:val="clear" w:color="auto" w:fill="auto"/>
            <w:vAlign w:val="center"/>
          </w:tcPr>
          <w:p w14:paraId="26F3873A" w14:textId="77777777" w:rsidR="00D6003D" w:rsidRPr="00AA03F3" w:rsidRDefault="00D6003D" w:rsidP="005F44FE">
            <w:pPr>
              <w:jc w:val="right"/>
              <w:cnfStyle w:val="000000000000" w:firstRow="0" w:lastRow="0" w:firstColumn="0" w:lastColumn="0" w:oddVBand="0" w:evenVBand="0" w:oddHBand="0" w:evenHBand="0" w:firstRowFirstColumn="0" w:firstRowLastColumn="0" w:lastRowFirstColumn="0" w:lastRowLastColumn="0"/>
              <w:rPr>
                <w:rFonts w:eastAsia="Times New Roman" w:cs="Arial"/>
                <w:b/>
                <w:bCs/>
                <w:color w:val="000000"/>
                <w:sz w:val="14"/>
                <w:szCs w:val="14"/>
              </w:rPr>
            </w:pPr>
            <w:r>
              <w:rPr>
                <w:rFonts w:cs="Arial"/>
                <w:b/>
                <w:bCs/>
                <w:sz w:val="14"/>
                <w:szCs w:val="14"/>
              </w:rPr>
              <w:t>3.956.263</w:t>
            </w:r>
          </w:p>
        </w:tc>
        <w:tc>
          <w:tcPr>
            <w:tcW w:w="1890" w:type="dxa"/>
            <w:tcBorders>
              <w:top w:val="nil"/>
              <w:bottom w:val="nil"/>
            </w:tcBorders>
            <w:shd w:val="clear" w:color="auto" w:fill="auto"/>
            <w:vAlign w:val="center"/>
          </w:tcPr>
          <w:p w14:paraId="679774B7" w14:textId="77777777" w:rsidR="00D6003D" w:rsidRPr="004D58A9" w:rsidRDefault="00D6003D" w:rsidP="005F44FE">
            <w:pPr>
              <w:pStyle w:val="08-Tabelageral"/>
              <w:cnfStyle w:val="000000000000" w:firstRow="0" w:lastRow="0" w:firstColumn="0" w:lastColumn="0" w:oddVBand="0" w:evenVBand="0" w:oddHBand="0" w:evenHBand="0" w:firstRowFirstColumn="0" w:firstRowLastColumn="0" w:lastRowFirstColumn="0" w:lastRowLastColumn="0"/>
              <w:rPr>
                <w:rFonts w:cs="Arial"/>
                <w:b/>
                <w:bCs/>
                <w:color w:val="auto"/>
                <w:szCs w:val="14"/>
              </w:rPr>
            </w:pPr>
            <w:r>
              <w:rPr>
                <w:rFonts w:cs="Arial"/>
                <w:b/>
                <w:bCs/>
                <w:color w:val="auto"/>
                <w:szCs w:val="14"/>
              </w:rPr>
              <w:t>643</w:t>
            </w:r>
          </w:p>
        </w:tc>
        <w:tc>
          <w:tcPr>
            <w:tcW w:w="1890" w:type="dxa"/>
            <w:tcBorders>
              <w:top w:val="nil"/>
              <w:bottom w:val="nil"/>
            </w:tcBorders>
            <w:shd w:val="clear" w:color="auto" w:fill="auto"/>
            <w:vAlign w:val="center"/>
          </w:tcPr>
          <w:p w14:paraId="3865769C" w14:textId="77777777" w:rsidR="00D6003D" w:rsidRPr="00AA03F3" w:rsidRDefault="00D6003D" w:rsidP="005F44FE">
            <w:pPr>
              <w:jc w:val="right"/>
              <w:cnfStyle w:val="000000000000" w:firstRow="0" w:lastRow="0" w:firstColumn="0" w:lastColumn="0" w:oddVBand="0" w:evenVBand="0" w:oddHBand="0" w:evenHBand="0" w:firstRowFirstColumn="0" w:firstRowLastColumn="0" w:lastRowFirstColumn="0" w:lastRowLastColumn="0"/>
              <w:rPr>
                <w:rFonts w:eastAsia="Times New Roman" w:cs="Arial"/>
                <w:b/>
                <w:bCs/>
                <w:color w:val="000000"/>
                <w:sz w:val="14"/>
                <w:szCs w:val="14"/>
              </w:rPr>
            </w:pPr>
            <w:r>
              <w:rPr>
                <w:rFonts w:cs="Arial"/>
                <w:b/>
                <w:bCs/>
                <w:sz w:val="14"/>
                <w:szCs w:val="14"/>
              </w:rPr>
              <w:t>3.956.906</w:t>
            </w:r>
          </w:p>
        </w:tc>
      </w:tr>
      <w:tr w:rsidR="00D6003D" w:rsidRPr="009016C7" w14:paraId="02022397" w14:textId="77777777" w:rsidTr="005F44FE">
        <w:trPr>
          <w:cnfStyle w:val="000000100000" w:firstRow="0" w:lastRow="0" w:firstColumn="0" w:lastColumn="0" w:oddVBand="0" w:evenVBand="0" w:oddHBand="1" w:evenHBand="0" w:firstRowFirstColumn="0" w:firstRowLastColumn="0" w:lastRowFirstColumn="0" w:lastRowLastColumn="0"/>
          <w:trHeight w:val="227"/>
          <w:jc w:val="center"/>
        </w:trPr>
        <w:tc>
          <w:tcPr>
            <w:cnfStyle w:val="001000000000" w:firstRow="0" w:lastRow="0" w:firstColumn="1" w:lastColumn="0" w:oddVBand="0" w:evenVBand="0" w:oddHBand="0" w:evenHBand="0" w:firstRowFirstColumn="0" w:firstRowLastColumn="0" w:lastRowFirstColumn="0" w:lastRowLastColumn="0"/>
            <w:tcW w:w="3970" w:type="dxa"/>
            <w:tcBorders>
              <w:top w:val="nil"/>
              <w:bottom w:val="nil"/>
            </w:tcBorders>
            <w:shd w:val="clear" w:color="auto" w:fill="auto"/>
            <w:vAlign w:val="center"/>
          </w:tcPr>
          <w:p w14:paraId="0F3D6754" w14:textId="77777777" w:rsidR="00D6003D" w:rsidRPr="009016C7" w:rsidRDefault="00D6003D" w:rsidP="005F44FE">
            <w:pPr>
              <w:pStyle w:val="08-Tabelageral"/>
              <w:jc w:val="left"/>
              <w:rPr>
                <w:szCs w:val="14"/>
              </w:rPr>
            </w:pPr>
          </w:p>
        </w:tc>
        <w:tc>
          <w:tcPr>
            <w:tcW w:w="1889" w:type="dxa"/>
            <w:tcBorders>
              <w:top w:val="nil"/>
              <w:bottom w:val="nil"/>
            </w:tcBorders>
            <w:shd w:val="clear" w:color="auto" w:fill="auto"/>
            <w:vAlign w:val="center"/>
          </w:tcPr>
          <w:p w14:paraId="41B1C075" w14:textId="77777777" w:rsidR="00D6003D" w:rsidRPr="004D58A9" w:rsidRDefault="00D6003D" w:rsidP="005F44FE">
            <w:pPr>
              <w:pStyle w:val="08-Tabelageral"/>
              <w:cnfStyle w:val="000000100000" w:firstRow="0" w:lastRow="0" w:firstColumn="0" w:lastColumn="0" w:oddVBand="0" w:evenVBand="0" w:oddHBand="1" w:evenHBand="0" w:firstRowFirstColumn="0" w:firstRowLastColumn="0" w:lastRowFirstColumn="0" w:lastRowLastColumn="0"/>
              <w:rPr>
                <w:rFonts w:cs="Arial"/>
                <w:b/>
                <w:bCs/>
                <w:color w:val="auto"/>
                <w:szCs w:val="14"/>
              </w:rPr>
            </w:pPr>
          </w:p>
        </w:tc>
        <w:tc>
          <w:tcPr>
            <w:tcW w:w="1890" w:type="dxa"/>
            <w:tcBorders>
              <w:top w:val="nil"/>
              <w:bottom w:val="nil"/>
            </w:tcBorders>
            <w:shd w:val="clear" w:color="auto" w:fill="auto"/>
            <w:vAlign w:val="center"/>
          </w:tcPr>
          <w:p w14:paraId="5B311228" w14:textId="77777777" w:rsidR="00D6003D" w:rsidRPr="004D58A9" w:rsidRDefault="00D6003D" w:rsidP="005F44FE">
            <w:pPr>
              <w:pStyle w:val="08-Tabelageral"/>
              <w:cnfStyle w:val="000000100000" w:firstRow="0" w:lastRow="0" w:firstColumn="0" w:lastColumn="0" w:oddVBand="0" w:evenVBand="0" w:oddHBand="1" w:evenHBand="0" w:firstRowFirstColumn="0" w:firstRowLastColumn="0" w:lastRowFirstColumn="0" w:lastRowLastColumn="0"/>
              <w:rPr>
                <w:rFonts w:cs="Arial"/>
                <w:b/>
                <w:bCs/>
                <w:color w:val="auto"/>
                <w:szCs w:val="14"/>
              </w:rPr>
            </w:pPr>
          </w:p>
        </w:tc>
        <w:tc>
          <w:tcPr>
            <w:tcW w:w="1890" w:type="dxa"/>
            <w:tcBorders>
              <w:top w:val="nil"/>
              <w:bottom w:val="nil"/>
            </w:tcBorders>
            <w:shd w:val="clear" w:color="auto" w:fill="auto"/>
            <w:vAlign w:val="center"/>
          </w:tcPr>
          <w:p w14:paraId="04927794" w14:textId="77777777" w:rsidR="00D6003D" w:rsidRPr="004D58A9" w:rsidRDefault="00D6003D" w:rsidP="005F44FE">
            <w:pPr>
              <w:pStyle w:val="08-Tabelageral"/>
              <w:cnfStyle w:val="000000100000" w:firstRow="0" w:lastRow="0" w:firstColumn="0" w:lastColumn="0" w:oddVBand="0" w:evenVBand="0" w:oddHBand="1" w:evenHBand="0" w:firstRowFirstColumn="0" w:firstRowLastColumn="0" w:lastRowFirstColumn="0" w:lastRowLastColumn="0"/>
              <w:rPr>
                <w:b/>
                <w:bCs/>
                <w:color w:val="auto"/>
                <w:szCs w:val="14"/>
              </w:rPr>
            </w:pPr>
          </w:p>
        </w:tc>
      </w:tr>
      <w:tr w:rsidR="00D6003D" w:rsidRPr="004D58A9" w14:paraId="2BCB1B9D" w14:textId="77777777" w:rsidTr="005F44FE">
        <w:trPr>
          <w:trHeight w:val="227"/>
          <w:jc w:val="center"/>
        </w:trPr>
        <w:tc>
          <w:tcPr>
            <w:cnfStyle w:val="001000000000" w:firstRow="0" w:lastRow="0" w:firstColumn="1" w:lastColumn="0" w:oddVBand="0" w:evenVBand="0" w:oddHBand="0" w:evenHBand="0" w:firstRowFirstColumn="0" w:firstRowLastColumn="0" w:lastRowFirstColumn="0" w:lastRowLastColumn="0"/>
            <w:tcW w:w="3970" w:type="dxa"/>
            <w:tcBorders>
              <w:top w:val="nil"/>
              <w:bottom w:val="nil"/>
            </w:tcBorders>
            <w:shd w:val="clear" w:color="auto" w:fill="auto"/>
            <w:vAlign w:val="center"/>
          </w:tcPr>
          <w:p w14:paraId="271BFB86" w14:textId="77777777" w:rsidR="00D6003D" w:rsidRPr="004D58A9" w:rsidRDefault="00D6003D" w:rsidP="005F44FE">
            <w:pPr>
              <w:pStyle w:val="08-Tabelageral"/>
              <w:jc w:val="left"/>
              <w:rPr>
                <w:szCs w:val="14"/>
              </w:rPr>
            </w:pPr>
            <w:r w:rsidRPr="004D58A9">
              <w:rPr>
                <w:rFonts w:cs="Arial"/>
                <w:szCs w:val="14"/>
              </w:rPr>
              <w:t>Distribuição do Valor Adicionado</w:t>
            </w:r>
          </w:p>
        </w:tc>
        <w:tc>
          <w:tcPr>
            <w:tcW w:w="1889" w:type="dxa"/>
            <w:tcBorders>
              <w:top w:val="nil"/>
              <w:bottom w:val="nil"/>
            </w:tcBorders>
            <w:shd w:val="clear" w:color="auto" w:fill="auto"/>
            <w:vAlign w:val="center"/>
          </w:tcPr>
          <w:p w14:paraId="778D08D6" w14:textId="77777777" w:rsidR="00D6003D" w:rsidRPr="00AA03F3" w:rsidRDefault="00D6003D" w:rsidP="005F44FE">
            <w:pPr>
              <w:jc w:val="right"/>
              <w:cnfStyle w:val="000000000000" w:firstRow="0" w:lastRow="0" w:firstColumn="0" w:lastColumn="0" w:oddVBand="0" w:evenVBand="0" w:oddHBand="0" w:evenHBand="0" w:firstRowFirstColumn="0" w:firstRowLastColumn="0" w:lastRowFirstColumn="0" w:lastRowLastColumn="0"/>
              <w:rPr>
                <w:rFonts w:eastAsia="Times New Roman" w:cs="Arial"/>
                <w:b/>
                <w:bCs/>
                <w:color w:val="000000"/>
                <w:sz w:val="14"/>
                <w:szCs w:val="14"/>
              </w:rPr>
            </w:pPr>
            <w:r>
              <w:rPr>
                <w:rFonts w:cs="Arial"/>
                <w:b/>
                <w:bCs/>
                <w:sz w:val="14"/>
                <w:szCs w:val="14"/>
              </w:rPr>
              <w:t>3.956.263</w:t>
            </w:r>
          </w:p>
        </w:tc>
        <w:tc>
          <w:tcPr>
            <w:tcW w:w="1890" w:type="dxa"/>
            <w:tcBorders>
              <w:top w:val="nil"/>
              <w:bottom w:val="nil"/>
            </w:tcBorders>
            <w:shd w:val="clear" w:color="auto" w:fill="auto"/>
            <w:vAlign w:val="center"/>
          </w:tcPr>
          <w:p w14:paraId="789903AF" w14:textId="77777777" w:rsidR="00D6003D" w:rsidRPr="004D58A9" w:rsidRDefault="00D6003D" w:rsidP="005F44FE">
            <w:pPr>
              <w:pStyle w:val="08-Tabelageral"/>
              <w:ind w:left="113"/>
              <w:cnfStyle w:val="000000000000" w:firstRow="0" w:lastRow="0" w:firstColumn="0" w:lastColumn="0" w:oddVBand="0" w:evenVBand="0" w:oddHBand="0" w:evenHBand="0" w:firstRowFirstColumn="0" w:firstRowLastColumn="0" w:lastRowFirstColumn="0" w:lastRowLastColumn="0"/>
              <w:rPr>
                <w:rFonts w:cs="Arial"/>
                <w:b/>
                <w:bCs/>
                <w:color w:val="auto"/>
                <w:szCs w:val="14"/>
              </w:rPr>
            </w:pPr>
            <w:r>
              <w:rPr>
                <w:rFonts w:cs="Arial"/>
                <w:b/>
                <w:bCs/>
                <w:color w:val="auto"/>
                <w:szCs w:val="14"/>
              </w:rPr>
              <w:t>643</w:t>
            </w:r>
          </w:p>
        </w:tc>
        <w:tc>
          <w:tcPr>
            <w:tcW w:w="1890" w:type="dxa"/>
            <w:tcBorders>
              <w:top w:val="nil"/>
              <w:bottom w:val="nil"/>
            </w:tcBorders>
            <w:shd w:val="clear" w:color="auto" w:fill="auto"/>
            <w:vAlign w:val="center"/>
          </w:tcPr>
          <w:p w14:paraId="212F39DA" w14:textId="77777777" w:rsidR="00D6003D" w:rsidRPr="00AA03F3" w:rsidRDefault="00D6003D" w:rsidP="005F44FE">
            <w:pPr>
              <w:jc w:val="right"/>
              <w:cnfStyle w:val="000000000000" w:firstRow="0" w:lastRow="0" w:firstColumn="0" w:lastColumn="0" w:oddVBand="0" w:evenVBand="0" w:oddHBand="0" w:evenHBand="0" w:firstRowFirstColumn="0" w:firstRowLastColumn="0" w:lastRowFirstColumn="0" w:lastRowLastColumn="0"/>
              <w:rPr>
                <w:rFonts w:eastAsia="Times New Roman" w:cs="Arial"/>
                <w:b/>
                <w:bCs/>
                <w:color w:val="000000"/>
                <w:sz w:val="14"/>
                <w:szCs w:val="14"/>
              </w:rPr>
            </w:pPr>
            <w:r>
              <w:rPr>
                <w:rFonts w:cs="Arial"/>
                <w:b/>
                <w:bCs/>
                <w:sz w:val="14"/>
                <w:szCs w:val="14"/>
              </w:rPr>
              <w:t>3.956.906</w:t>
            </w:r>
          </w:p>
        </w:tc>
      </w:tr>
      <w:tr w:rsidR="00D6003D" w:rsidRPr="00DE7748" w14:paraId="100F2F66" w14:textId="77777777" w:rsidTr="005F44FE">
        <w:trPr>
          <w:cnfStyle w:val="000000100000" w:firstRow="0" w:lastRow="0" w:firstColumn="0" w:lastColumn="0" w:oddVBand="0" w:evenVBand="0" w:oddHBand="1" w:evenHBand="0" w:firstRowFirstColumn="0" w:firstRowLastColumn="0" w:lastRowFirstColumn="0" w:lastRowLastColumn="0"/>
          <w:trHeight w:val="227"/>
          <w:jc w:val="center"/>
        </w:trPr>
        <w:tc>
          <w:tcPr>
            <w:cnfStyle w:val="001000000000" w:firstRow="0" w:lastRow="0" w:firstColumn="1" w:lastColumn="0" w:oddVBand="0" w:evenVBand="0" w:oddHBand="0" w:evenHBand="0" w:firstRowFirstColumn="0" w:firstRowLastColumn="0" w:lastRowFirstColumn="0" w:lastRowLastColumn="0"/>
            <w:tcW w:w="3970" w:type="dxa"/>
            <w:tcBorders>
              <w:top w:val="nil"/>
              <w:bottom w:val="nil"/>
            </w:tcBorders>
            <w:shd w:val="clear" w:color="auto" w:fill="auto"/>
            <w:vAlign w:val="center"/>
          </w:tcPr>
          <w:p w14:paraId="29EF3173" w14:textId="77777777" w:rsidR="00D6003D" w:rsidRPr="00DE7748" w:rsidRDefault="00D6003D" w:rsidP="005F44FE">
            <w:pPr>
              <w:pStyle w:val="08-Tabelageral"/>
              <w:jc w:val="left"/>
              <w:rPr>
                <w:rFonts w:cs="Arial"/>
                <w:szCs w:val="14"/>
              </w:rPr>
            </w:pPr>
            <w:r w:rsidRPr="00DE7748">
              <w:rPr>
                <w:rFonts w:cs="Arial"/>
                <w:szCs w:val="14"/>
              </w:rPr>
              <w:t>Pessoal</w:t>
            </w:r>
          </w:p>
        </w:tc>
        <w:tc>
          <w:tcPr>
            <w:tcW w:w="1889" w:type="dxa"/>
            <w:tcBorders>
              <w:top w:val="nil"/>
              <w:bottom w:val="nil"/>
            </w:tcBorders>
            <w:shd w:val="clear" w:color="auto" w:fill="auto"/>
            <w:vAlign w:val="center"/>
          </w:tcPr>
          <w:p w14:paraId="5848D354" w14:textId="77777777" w:rsidR="00D6003D" w:rsidRPr="00AA03F3" w:rsidRDefault="00D6003D" w:rsidP="005F44FE">
            <w:pPr>
              <w:jc w:val="right"/>
              <w:cnfStyle w:val="000000100000" w:firstRow="0" w:lastRow="0" w:firstColumn="0" w:lastColumn="0" w:oddVBand="0" w:evenVBand="0" w:oddHBand="1" w:evenHBand="0" w:firstRowFirstColumn="0" w:firstRowLastColumn="0" w:lastRowFirstColumn="0" w:lastRowLastColumn="0"/>
              <w:rPr>
                <w:rFonts w:eastAsia="Times New Roman" w:cs="Arial"/>
                <w:b/>
                <w:bCs/>
                <w:color w:val="000000"/>
                <w:sz w:val="14"/>
                <w:szCs w:val="14"/>
              </w:rPr>
            </w:pPr>
            <w:r w:rsidRPr="00AA03F3">
              <w:rPr>
                <w:rFonts w:cs="Arial"/>
                <w:b/>
                <w:bCs/>
                <w:sz w:val="14"/>
                <w:szCs w:val="14"/>
              </w:rPr>
              <w:t>12.167</w:t>
            </w:r>
          </w:p>
        </w:tc>
        <w:tc>
          <w:tcPr>
            <w:tcW w:w="1890" w:type="dxa"/>
            <w:tcBorders>
              <w:top w:val="nil"/>
              <w:bottom w:val="nil"/>
            </w:tcBorders>
            <w:shd w:val="clear" w:color="auto" w:fill="auto"/>
            <w:vAlign w:val="center"/>
          </w:tcPr>
          <w:p w14:paraId="7CE03373" w14:textId="77777777" w:rsidR="00D6003D" w:rsidRPr="00AA03F3" w:rsidRDefault="00D6003D" w:rsidP="005F44FE">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color w:val="000000"/>
                <w:sz w:val="14"/>
                <w:szCs w:val="14"/>
              </w:rPr>
            </w:pPr>
            <w:r w:rsidRPr="00AA03F3">
              <w:rPr>
                <w:rFonts w:ascii="Calibri" w:hAnsi="Calibri" w:cs="Calibri"/>
                <w:b/>
                <w:color w:val="000000"/>
                <w:sz w:val="14"/>
                <w:szCs w:val="14"/>
              </w:rPr>
              <w:t>(1.652)</w:t>
            </w:r>
          </w:p>
        </w:tc>
        <w:tc>
          <w:tcPr>
            <w:tcW w:w="1890" w:type="dxa"/>
            <w:tcBorders>
              <w:top w:val="nil"/>
              <w:bottom w:val="nil"/>
            </w:tcBorders>
            <w:shd w:val="clear" w:color="auto" w:fill="auto"/>
            <w:vAlign w:val="center"/>
          </w:tcPr>
          <w:p w14:paraId="4022BF3C" w14:textId="77777777" w:rsidR="00D6003D" w:rsidRPr="00AA03F3" w:rsidRDefault="00D6003D" w:rsidP="005F44FE">
            <w:pPr>
              <w:jc w:val="right"/>
              <w:cnfStyle w:val="000000100000" w:firstRow="0" w:lastRow="0" w:firstColumn="0" w:lastColumn="0" w:oddVBand="0" w:evenVBand="0" w:oddHBand="1" w:evenHBand="0" w:firstRowFirstColumn="0" w:firstRowLastColumn="0" w:lastRowFirstColumn="0" w:lastRowLastColumn="0"/>
              <w:rPr>
                <w:rFonts w:eastAsia="Times New Roman" w:cs="Arial"/>
                <w:b/>
                <w:bCs/>
                <w:color w:val="000000"/>
                <w:sz w:val="14"/>
                <w:szCs w:val="14"/>
              </w:rPr>
            </w:pPr>
            <w:r w:rsidRPr="00AA03F3">
              <w:rPr>
                <w:rFonts w:cs="Arial"/>
                <w:b/>
                <w:bCs/>
                <w:color w:val="000000"/>
                <w:sz w:val="14"/>
                <w:szCs w:val="14"/>
              </w:rPr>
              <w:t>10.515</w:t>
            </w:r>
          </w:p>
        </w:tc>
      </w:tr>
      <w:tr w:rsidR="00D6003D" w:rsidRPr="00DE7748" w14:paraId="3C63C971" w14:textId="77777777" w:rsidTr="005F44FE">
        <w:trPr>
          <w:trHeight w:val="227"/>
          <w:jc w:val="center"/>
        </w:trPr>
        <w:tc>
          <w:tcPr>
            <w:cnfStyle w:val="001000000000" w:firstRow="0" w:lastRow="0" w:firstColumn="1" w:lastColumn="0" w:oddVBand="0" w:evenVBand="0" w:oddHBand="0" w:evenHBand="0" w:firstRowFirstColumn="0" w:firstRowLastColumn="0" w:lastRowFirstColumn="0" w:lastRowLastColumn="0"/>
            <w:tcW w:w="3970" w:type="dxa"/>
            <w:tcBorders>
              <w:top w:val="nil"/>
              <w:bottom w:val="nil"/>
            </w:tcBorders>
            <w:shd w:val="clear" w:color="auto" w:fill="auto"/>
            <w:vAlign w:val="center"/>
          </w:tcPr>
          <w:p w14:paraId="319A2449" w14:textId="77777777" w:rsidR="00D6003D" w:rsidRPr="00DE7748" w:rsidRDefault="00D6003D" w:rsidP="005F44FE">
            <w:pPr>
              <w:pStyle w:val="08-Tabelageral"/>
              <w:ind w:left="113"/>
              <w:jc w:val="left"/>
              <w:rPr>
                <w:rFonts w:cs="Arial"/>
                <w:b w:val="0"/>
                <w:szCs w:val="14"/>
              </w:rPr>
            </w:pPr>
            <w:r w:rsidRPr="00DE7748">
              <w:rPr>
                <w:rFonts w:cs="Arial"/>
                <w:b w:val="0"/>
                <w:szCs w:val="14"/>
              </w:rPr>
              <w:t>Remuneração direta – Proventos e honorários</w:t>
            </w:r>
          </w:p>
        </w:tc>
        <w:tc>
          <w:tcPr>
            <w:tcW w:w="1889" w:type="dxa"/>
            <w:tcBorders>
              <w:top w:val="nil"/>
              <w:bottom w:val="nil"/>
            </w:tcBorders>
            <w:shd w:val="clear" w:color="auto" w:fill="auto"/>
            <w:vAlign w:val="bottom"/>
          </w:tcPr>
          <w:p w14:paraId="016EE242" w14:textId="77777777" w:rsidR="00D6003D" w:rsidRPr="00A22352" w:rsidRDefault="00D6003D" w:rsidP="005F44FE">
            <w:pPr>
              <w:pStyle w:val="08-Tabelageral"/>
              <w:cnfStyle w:val="000000000000" w:firstRow="0" w:lastRow="0" w:firstColumn="0" w:lastColumn="0" w:oddVBand="0" w:evenVBand="0" w:oddHBand="0" w:evenHBand="0" w:firstRowFirstColumn="0" w:firstRowLastColumn="0" w:lastRowFirstColumn="0" w:lastRowLastColumn="0"/>
              <w:rPr>
                <w:rFonts w:cs="Arial"/>
                <w:bCs/>
                <w:color w:val="auto"/>
                <w:szCs w:val="14"/>
              </w:rPr>
            </w:pPr>
            <w:r w:rsidRPr="00A22352">
              <w:rPr>
                <w:rFonts w:cs="Arial"/>
                <w:bCs/>
                <w:color w:val="auto"/>
                <w:szCs w:val="14"/>
              </w:rPr>
              <w:t>--</w:t>
            </w:r>
          </w:p>
        </w:tc>
        <w:tc>
          <w:tcPr>
            <w:tcW w:w="1890" w:type="dxa"/>
            <w:tcBorders>
              <w:top w:val="nil"/>
              <w:bottom w:val="nil"/>
            </w:tcBorders>
            <w:shd w:val="clear" w:color="auto" w:fill="auto"/>
            <w:vAlign w:val="center"/>
          </w:tcPr>
          <w:p w14:paraId="15EABA5F" w14:textId="77777777" w:rsidR="00D6003D" w:rsidRPr="00A22352" w:rsidRDefault="00D6003D" w:rsidP="005F44FE">
            <w:pPr>
              <w:jc w:val="right"/>
              <w:cnfStyle w:val="000000000000" w:firstRow="0" w:lastRow="0" w:firstColumn="0" w:lastColumn="0" w:oddVBand="0" w:evenVBand="0" w:oddHBand="0" w:evenHBand="0" w:firstRowFirstColumn="0" w:firstRowLastColumn="0" w:lastRowFirstColumn="0" w:lastRowLastColumn="0"/>
              <w:rPr>
                <w:rFonts w:eastAsia="Times New Roman" w:cs="Arial"/>
                <w:bCs/>
                <w:color w:val="000000"/>
                <w:sz w:val="14"/>
                <w:szCs w:val="14"/>
              </w:rPr>
            </w:pPr>
            <w:r w:rsidRPr="00A22352">
              <w:rPr>
                <w:rFonts w:cs="Arial"/>
                <w:bCs/>
                <w:sz w:val="14"/>
                <w:szCs w:val="14"/>
              </w:rPr>
              <w:t>7.876</w:t>
            </w:r>
          </w:p>
        </w:tc>
        <w:tc>
          <w:tcPr>
            <w:tcW w:w="1890" w:type="dxa"/>
            <w:tcBorders>
              <w:top w:val="nil"/>
              <w:bottom w:val="nil"/>
            </w:tcBorders>
            <w:shd w:val="clear" w:color="auto" w:fill="auto"/>
            <w:vAlign w:val="center"/>
          </w:tcPr>
          <w:p w14:paraId="68FC916C" w14:textId="77777777" w:rsidR="00D6003D" w:rsidRPr="00A22352" w:rsidRDefault="00D6003D" w:rsidP="005F44FE">
            <w:pPr>
              <w:jc w:val="right"/>
              <w:cnfStyle w:val="000000000000" w:firstRow="0" w:lastRow="0" w:firstColumn="0" w:lastColumn="0" w:oddVBand="0" w:evenVBand="0" w:oddHBand="0" w:evenHBand="0" w:firstRowFirstColumn="0" w:firstRowLastColumn="0" w:lastRowFirstColumn="0" w:lastRowLastColumn="0"/>
              <w:rPr>
                <w:rFonts w:eastAsia="Times New Roman" w:cs="Arial"/>
                <w:bCs/>
                <w:color w:val="000000"/>
                <w:sz w:val="14"/>
                <w:szCs w:val="14"/>
              </w:rPr>
            </w:pPr>
            <w:r w:rsidRPr="00A22352">
              <w:rPr>
                <w:rFonts w:cs="Arial"/>
                <w:bCs/>
                <w:sz w:val="14"/>
                <w:szCs w:val="14"/>
              </w:rPr>
              <w:t>7.876</w:t>
            </w:r>
          </w:p>
        </w:tc>
      </w:tr>
      <w:tr w:rsidR="00D6003D" w:rsidRPr="00DE7748" w14:paraId="2B3D9C3A" w14:textId="77777777" w:rsidTr="005F44FE">
        <w:trPr>
          <w:cnfStyle w:val="000000100000" w:firstRow="0" w:lastRow="0" w:firstColumn="0" w:lastColumn="0" w:oddVBand="0" w:evenVBand="0" w:oddHBand="1" w:evenHBand="0" w:firstRowFirstColumn="0" w:firstRowLastColumn="0" w:lastRowFirstColumn="0" w:lastRowLastColumn="0"/>
          <w:trHeight w:val="227"/>
          <w:jc w:val="center"/>
        </w:trPr>
        <w:tc>
          <w:tcPr>
            <w:cnfStyle w:val="001000000000" w:firstRow="0" w:lastRow="0" w:firstColumn="1" w:lastColumn="0" w:oddVBand="0" w:evenVBand="0" w:oddHBand="0" w:evenHBand="0" w:firstRowFirstColumn="0" w:firstRowLastColumn="0" w:lastRowFirstColumn="0" w:lastRowLastColumn="0"/>
            <w:tcW w:w="3970" w:type="dxa"/>
            <w:tcBorders>
              <w:top w:val="nil"/>
              <w:bottom w:val="nil"/>
            </w:tcBorders>
            <w:shd w:val="clear" w:color="auto" w:fill="auto"/>
            <w:vAlign w:val="center"/>
          </w:tcPr>
          <w:p w14:paraId="5B33D71B" w14:textId="77777777" w:rsidR="00D6003D" w:rsidRPr="00DE7748" w:rsidRDefault="00D6003D" w:rsidP="005F44FE">
            <w:pPr>
              <w:pStyle w:val="08-Tabelageral"/>
              <w:ind w:left="113"/>
              <w:jc w:val="left"/>
              <w:rPr>
                <w:rFonts w:cs="Arial"/>
                <w:b w:val="0"/>
                <w:szCs w:val="14"/>
              </w:rPr>
            </w:pPr>
            <w:r w:rsidRPr="00DE7748">
              <w:rPr>
                <w:rFonts w:cs="Arial"/>
                <w:b w:val="0"/>
                <w:szCs w:val="14"/>
              </w:rPr>
              <w:t>Benefícios e capacitação</w:t>
            </w:r>
          </w:p>
        </w:tc>
        <w:tc>
          <w:tcPr>
            <w:tcW w:w="1889" w:type="dxa"/>
            <w:tcBorders>
              <w:top w:val="nil"/>
              <w:bottom w:val="nil"/>
            </w:tcBorders>
            <w:shd w:val="clear" w:color="auto" w:fill="auto"/>
            <w:vAlign w:val="bottom"/>
          </w:tcPr>
          <w:p w14:paraId="6ED00597" w14:textId="77777777" w:rsidR="00D6003D" w:rsidRPr="00A22352" w:rsidRDefault="00D6003D" w:rsidP="005F44FE">
            <w:pPr>
              <w:pStyle w:val="08-Tabelageral"/>
              <w:cnfStyle w:val="000000100000" w:firstRow="0" w:lastRow="0" w:firstColumn="0" w:lastColumn="0" w:oddVBand="0" w:evenVBand="0" w:oddHBand="1" w:evenHBand="0" w:firstRowFirstColumn="0" w:firstRowLastColumn="0" w:lastRowFirstColumn="0" w:lastRowLastColumn="0"/>
              <w:rPr>
                <w:bCs/>
                <w:color w:val="auto"/>
                <w:szCs w:val="14"/>
              </w:rPr>
            </w:pPr>
            <w:r w:rsidRPr="00A22352">
              <w:rPr>
                <w:bCs/>
                <w:color w:val="auto"/>
                <w:szCs w:val="14"/>
              </w:rPr>
              <w:t>--</w:t>
            </w:r>
          </w:p>
        </w:tc>
        <w:tc>
          <w:tcPr>
            <w:tcW w:w="1890" w:type="dxa"/>
            <w:tcBorders>
              <w:top w:val="nil"/>
              <w:bottom w:val="nil"/>
            </w:tcBorders>
            <w:shd w:val="clear" w:color="auto" w:fill="auto"/>
            <w:vAlign w:val="center"/>
          </w:tcPr>
          <w:p w14:paraId="3D736971" w14:textId="77777777" w:rsidR="00D6003D" w:rsidRPr="00A22352" w:rsidRDefault="00D6003D" w:rsidP="005F44FE">
            <w:pPr>
              <w:jc w:val="right"/>
              <w:cnfStyle w:val="000000100000" w:firstRow="0" w:lastRow="0" w:firstColumn="0" w:lastColumn="0" w:oddVBand="0" w:evenVBand="0" w:oddHBand="1" w:evenHBand="0" w:firstRowFirstColumn="0" w:firstRowLastColumn="0" w:lastRowFirstColumn="0" w:lastRowLastColumn="0"/>
              <w:rPr>
                <w:rFonts w:eastAsia="Times New Roman" w:cs="Arial"/>
                <w:bCs/>
                <w:color w:val="000000"/>
                <w:sz w:val="14"/>
                <w:szCs w:val="14"/>
              </w:rPr>
            </w:pPr>
            <w:r w:rsidRPr="00A22352">
              <w:rPr>
                <w:rFonts w:cs="Arial"/>
                <w:bCs/>
                <w:sz w:val="14"/>
                <w:szCs w:val="14"/>
              </w:rPr>
              <w:t>1.555</w:t>
            </w:r>
          </w:p>
        </w:tc>
        <w:tc>
          <w:tcPr>
            <w:tcW w:w="1890" w:type="dxa"/>
            <w:tcBorders>
              <w:top w:val="nil"/>
              <w:bottom w:val="nil"/>
            </w:tcBorders>
            <w:shd w:val="clear" w:color="auto" w:fill="auto"/>
            <w:vAlign w:val="center"/>
          </w:tcPr>
          <w:p w14:paraId="0FA0E9FF" w14:textId="77777777" w:rsidR="00D6003D" w:rsidRPr="00A22352" w:rsidRDefault="00D6003D" w:rsidP="005F44FE">
            <w:pPr>
              <w:jc w:val="right"/>
              <w:cnfStyle w:val="000000100000" w:firstRow="0" w:lastRow="0" w:firstColumn="0" w:lastColumn="0" w:oddVBand="0" w:evenVBand="0" w:oddHBand="1" w:evenHBand="0" w:firstRowFirstColumn="0" w:firstRowLastColumn="0" w:lastRowFirstColumn="0" w:lastRowLastColumn="0"/>
              <w:rPr>
                <w:rFonts w:eastAsia="Times New Roman" w:cs="Arial"/>
                <w:bCs/>
                <w:color w:val="000000"/>
                <w:sz w:val="14"/>
                <w:szCs w:val="14"/>
              </w:rPr>
            </w:pPr>
            <w:r w:rsidRPr="00A22352">
              <w:rPr>
                <w:rFonts w:cs="Arial"/>
                <w:bCs/>
                <w:sz w:val="14"/>
                <w:szCs w:val="14"/>
              </w:rPr>
              <w:t>1.555</w:t>
            </w:r>
          </w:p>
        </w:tc>
      </w:tr>
      <w:tr w:rsidR="00D6003D" w:rsidRPr="00DE7748" w14:paraId="3B135B5A" w14:textId="77777777" w:rsidTr="005F44FE">
        <w:trPr>
          <w:trHeight w:val="227"/>
          <w:jc w:val="center"/>
        </w:trPr>
        <w:tc>
          <w:tcPr>
            <w:cnfStyle w:val="001000000000" w:firstRow="0" w:lastRow="0" w:firstColumn="1" w:lastColumn="0" w:oddVBand="0" w:evenVBand="0" w:oddHBand="0" w:evenHBand="0" w:firstRowFirstColumn="0" w:firstRowLastColumn="0" w:lastRowFirstColumn="0" w:lastRowLastColumn="0"/>
            <w:tcW w:w="3970" w:type="dxa"/>
            <w:tcBorders>
              <w:top w:val="nil"/>
              <w:bottom w:val="nil"/>
            </w:tcBorders>
            <w:shd w:val="clear" w:color="auto" w:fill="auto"/>
            <w:vAlign w:val="center"/>
          </w:tcPr>
          <w:p w14:paraId="759F2692" w14:textId="77777777" w:rsidR="00D6003D" w:rsidRPr="00DE7748" w:rsidRDefault="00D6003D" w:rsidP="005F44FE">
            <w:pPr>
              <w:pStyle w:val="08-Tabelageral"/>
              <w:ind w:left="113"/>
              <w:jc w:val="left"/>
              <w:rPr>
                <w:rFonts w:cs="Arial"/>
                <w:b w:val="0"/>
                <w:szCs w:val="14"/>
              </w:rPr>
            </w:pPr>
            <w:r w:rsidRPr="00DE7748">
              <w:rPr>
                <w:rFonts w:cs="Arial"/>
                <w:b w:val="0"/>
                <w:szCs w:val="14"/>
              </w:rPr>
              <w:t>FGTS</w:t>
            </w:r>
          </w:p>
        </w:tc>
        <w:tc>
          <w:tcPr>
            <w:tcW w:w="1889" w:type="dxa"/>
            <w:tcBorders>
              <w:top w:val="nil"/>
              <w:bottom w:val="nil"/>
            </w:tcBorders>
            <w:shd w:val="clear" w:color="auto" w:fill="auto"/>
            <w:vAlign w:val="bottom"/>
          </w:tcPr>
          <w:p w14:paraId="7597B682" w14:textId="77777777" w:rsidR="00D6003D" w:rsidRPr="00A22352" w:rsidRDefault="00D6003D" w:rsidP="005F44FE">
            <w:pPr>
              <w:pStyle w:val="08-Tabelageral"/>
              <w:cnfStyle w:val="000000000000" w:firstRow="0" w:lastRow="0" w:firstColumn="0" w:lastColumn="0" w:oddVBand="0" w:evenVBand="0" w:oddHBand="0" w:evenHBand="0" w:firstRowFirstColumn="0" w:firstRowLastColumn="0" w:lastRowFirstColumn="0" w:lastRowLastColumn="0"/>
              <w:rPr>
                <w:bCs/>
                <w:color w:val="auto"/>
                <w:szCs w:val="14"/>
              </w:rPr>
            </w:pPr>
            <w:r w:rsidRPr="00A22352">
              <w:rPr>
                <w:bCs/>
                <w:color w:val="auto"/>
                <w:szCs w:val="14"/>
              </w:rPr>
              <w:t>--</w:t>
            </w:r>
          </w:p>
        </w:tc>
        <w:tc>
          <w:tcPr>
            <w:tcW w:w="1890" w:type="dxa"/>
            <w:tcBorders>
              <w:top w:val="nil"/>
              <w:bottom w:val="nil"/>
            </w:tcBorders>
            <w:shd w:val="clear" w:color="auto" w:fill="auto"/>
            <w:vAlign w:val="center"/>
          </w:tcPr>
          <w:p w14:paraId="584182A6" w14:textId="77777777" w:rsidR="00D6003D" w:rsidRPr="00A22352" w:rsidRDefault="00D6003D" w:rsidP="005F44FE">
            <w:pPr>
              <w:jc w:val="right"/>
              <w:cnfStyle w:val="000000000000" w:firstRow="0" w:lastRow="0" w:firstColumn="0" w:lastColumn="0" w:oddVBand="0" w:evenVBand="0" w:oddHBand="0" w:evenHBand="0" w:firstRowFirstColumn="0" w:firstRowLastColumn="0" w:lastRowFirstColumn="0" w:lastRowLastColumn="0"/>
              <w:rPr>
                <w:rFonts w:eastAsia="Times New Roman" w:cs="Arial"/>
                <w:bCs/>
                <w:color w:val="000000"/>
                <w:sz w:val="14"/>
                <w:szCs w:val="14"/>
              </w:rPr>
            </w:pPr>
            <w:r w:rsidRPr="00A22352">
              <w:rPr>
                <w:rFonts w:cs="Arial"/>
                <w:bCs/>
                <w:sz w:val="14"/>
                <w:szCs w:val="14"/>
              </w:rPr>
              <w:t>426</w:t>
            </w:r>
          </w:p>
        </w:tc>
        <w:tc>
          <w:tcPr>
            <w:tcW w:w="1890" w:type="dxa"/>
            <w:tcBorders>
              <w:top w:val="nil"/>
              <w:bottom w:val="nil"/>
            </w:tcBorders>
            <w:shd w:val="clear" w:color="auto" w:fill="auto"/>
            <w:vAlign w:val="center"/>
          </w:tcPr>
          <w:p w14:paraId="643E0A05" w14:textId="77777777" w:rsidR="00D6003D" w:rsidRPr="00A22352" w:rsidRDefault="00D6003D" w:rsidP="005F44FE">
            <w:pPr>
              <w:jc w:val="right"/>
              <w:cnfStyle w:val="000000000000" w:firstRow="0" w:lastRow="0" w:firstColumn="0" w:lastColumn="0" w:oddVBand="0" w:evenVBand="0" w:oddHBand="0" w:evenHBand="0" w:firstRowFirstColumn="0" w:firstRowLastColumn="0" w:lastRowFirstColumn="0" w:lastRowLastColumn="0"/>
              <w:rPr>
                <w:rFonts w:eastAsia="Times New Roman" w:cs="Arial"/>
                <w:bCs/>
                <w:color w:val="000000"/>
                <w:sz w:val="14"/>
                <w:szCs w:val="14"/>
              </w:rPr>
            </w:pPr>
            <w:r w:rsidRPr="00A22352">
              <w:rPr>
                <w:rFonts w:cs="Arial"/>
                <w:bCs/>
                <w:sz w:val="14"/>
                <w:szCs w:val="14"/>
              </w:rPr>
              <w:t>426</w:t>
            </w:r>
          </w:p>
        </w:tc>
      </w:tr>
      <w:tr w:rsidR="00D6003D" w:rsidRPr="00DE7748" w14:paraId="0324FCD6" w14:textId="77777777" w:rsidTr="005F44FE">
        <w:trPr>
          <w:cnfStyle w:val="000000100000" w:firstRow="0" w:lastRow="0" w:firstColumn="0" w:lastColumn="0" w:oddVBand="0" w:evenVBand="0" w:oddHBand="1" w:evenHBand="0" w:firstRowFirstColumn="0" w:firstRowLastColumn="0" w:lastRowFirstColumn="0" w:lastRowLastColumn="0"/>
          <w:trHeight w:val="227"/>
          <w:jc w:val="center"/>
        </w:trPr>
        <w:tc>
          <w:tcPr>
            <w:cnfStyle w:val="001000000000" w:firstRow="0" w:lastRow="0" w:firstColumn="1" w:lastColumn="0" w:oddVBand="0" w:evenVBand="0" w:oddHBand="0" w:evenHBand="0" w:firstRowFirstColumn="0" w:firstRowLastColumn="0" w:lastRowFirstColumn="0" w:lastRowLastColumn="0"/>
            <w:tcW w:w="3970" w:type="dxa"/>
            <w:tcBorders>
              <w:top w:val="nil"/>
              <w:bottom w:val="nil"/>
            </w:tcBorders>
            <w:shd w:val="clear" w:color="auto" w:fill="auto"/>
            <w:vAlign w:val="center"/>
          </w:tcPr>
          <w:p w14:paraId="70A456FF" w14:textId="77777777" w:rsidR="00D6003D" w:rsidRPr="00DE7748" w:rsidRDefault="00D6003D" w:rsidP="005F44FE">
            <w:pPr>
              <w:pStyle w:val="08-Tabelageral"/>
              <w:ind w:left="113"/>
              <w:jc w:val="left"/>
              <w:rPr>
                <w:rFonts w:cs="Arial"/>
                <w:b w:val="0"/>
                <w:szCs w:val="14"/>
              </w:rPr>
            </w:pPr>
            <w:r w:rsidRPr="00DE7748">
              <w:rPr>
                <w:rFonts w:cs="Arial"/>
                <w:b w:val="0"/>
                <w:szCs w:val="14"/>
              </w:rPr>
              <w:t>Outros encargos</w:t>
            </w:r>
          </w:p>
        </w:tc>
        <w:tc>
          <w:tcPr>
            <w:tcW w:w="1889" w:type="dxa"/>
            <w:tcBorders>
              <w:top w:val="nil"/>
              <w:bottom w:val="nil"/>
            </w:tcBorders>
            <w:shd w:val="clear" w:color="auto" w:fill="auto"/>
            <w:vAlign w:val="bottom"/>
          </w:tcPr>
          <w:p w14:paraId="6BAA6387" w14:textId="77777777" w:rsidR="00D6003D" w:rsidRPr="00A22352" w:rsidRDefault="00D6003D" w:rsidP="005F44FE">
            <w:pPr>
              <w:jc w:val="right"/>
              <w:cnfStyle w:val="000000100000" w:firstRow="0" w:lastRow="0" w:firstColumn="0" w:lastColumn="0" w:oddVBand="0" w:evenVBand="0" w:oddHBand="1" w:evenHBand="0" w:firstRowFirstColumn="0" w:firstRowLastColumn="0" w:lastRowFirstColumn="0" w:lastRowLastColumn="0"/>
              <w:rPr>
                <w:rFonts w:eastAsia="Times New Roman" w:cs="Arial"/>
                <w:bCs/>
                <w:color w:val="000000"/>
                <w:sz w:val="14"/>
                <w:szCs w:val="14"/>
              </w:rPr>
            </w:pPr>
            <w:r w:rsidRPr="00A22352">
              <w:rPr>
                <w:rFonts w:cs="Arial"/>
                <w:bCs/>
                <w:sz w:val="14"/>
                <w:szCs w:val="14"/>
              </w:rPr>
              <w:t>--</w:t>
            </w:r>
          </w:p>
        </w:tc>
        <w:tc>
          <w:tcPr>
            <w:tcW w:w="1890" w:type="dxa"/>
            <w:tcBorders>
              <w:top w:val="nil"/>
              <w:bottom w:val="nil"/>
            </w:tcBorders>
            <w:shd w:val="clear" w:color="auto" w:fill="auto"/>
            <w:vAlign w:val="center"/>
          </w:tcPr>
          <w:p w14:paraId="02B92BA8" w14:textId="77777777" w:rsidR="00D6003D" w:rsidRPr="00A22352" w:rsidRDefault="00D6003D" w:rsidP="005F44FE">
            <w:pPr>
              <w:jc w:val="right"/>
              <w:cnfStyle w:val="000000100000" w:firstRow="0" w:lastRow="0" w:firstColumn="0" w:lastColumn="0" w:oddVBand="0" w:evenVBand="0" w:oddHBand="1" w:evenHBand="0" w:firstRowFirstColumn="0" w:firstRowLastColumn="0" w:lastRowFirstColumn="0" w:lastRowLastColumn="0"/>
              <w:rPr>
                <w:rFonts w:eastAsia="Times New Roman" w:cs="Arial"/>
                <w:bCs/>
                <w:color w:val="000000"/>
                <w:sz w:val="14"/>
                <w:szCs w:val="14"/>
              </w:rPr>
            </w:pPr>
            <w:r w:rsidRPr="00A22352">
              <w:rPr>
                <w:rFonts w:cs="Arial"/>
                <w:bCs/>
                <w:sz w:val="14"/>
                <w:szCs w:val="14"/>
              </w:rPr>
              <w:t>658</w:t>
            </w:r>
          </w:p>
        </w:tc>
        <w:tc>
          <w:tcPr>
            <w:tcW w:w="1890" w:type="dxa"/>
            <w:tcBorders>
              <w:top w:val="nil"/>
              <w:bottom w:val="nil"/>
            </w:tcBorders>
            <w:shd w:val="clear" w:color="auto" w:fill="auto"/>
            <w:vAlign w:val="center"/>
          </w:tcPr>
          <w:p w14:paraId="14CC7804" w14:textId="77777777" w:rsidR="00D6003D" w:rsidRPr="00A22352" w:rsidRDefault="00D6003D" w:rsidP="005F44FE">
            <w:pPr>
              <w:jc w:val="right"/>
              <w:cnfStyle w:val="000000100000" w:firstRow="0" w:lastRow="0" w:firstColumn="0" w:lastColumn="0" w:oddVBand="0" w:evenVBand="0" w:oddHBand="1" w:evenHBand="0" w:firstRowFirstColumn="0" w:firstRowLastColumn="0" w:lastRowFirstColumn="0" w:lastRowLastColumn="0"/>
              <w:rPr>
                <w:rFonts w:eastAsia="Times New Roman" w:cs="Arial"/>
                <w:bCs/>
                <w:color w:val="000000"/>
                <w:sz w:val="14"/>
                <w:szCs w:val="14"/>
              </w:rPr>
            </w:pPr>
            <w:r w:rsidRPr="00A22352">
              <w:rPr>
                <w:rFonts w:cs="Arial"/>
                <w:bCs/>
                <w:sz w:val="14"/>
                <w:szCs w:val="14"/>
              </w:rPr>
              <w:t>658</w:t>
            </w:r>
          </w:p>
        </w:tc>
      </w:tr>
      <w:tr w:rsidR="00D6003D" w:rsidRPr="004D58A9" w14:paraId="4F2A2F28" w14:textId="77777777" w:rsidTr="005F44FE">
        <w:trPr>
          <w:trHeight w:val="227"/>
          <w:jc w:val="center"/>
        </w:trPr>
        <w:tc>
          <w:tcPr>
            <w:cnfStyle w:val="001000000000" w:firstRow="0" w:lastRow="0" w:firstColumn="1" w:lastColumn="0" w:oddVBand="0" w:evenVBand="0" w:oddHBand="0" w:evenHBand="0" w:firstRowFirstColumn="0" w:firstRowLastColumn="0" w:lastRowFirstColumn="0" w:lastRowLastColumn="0"/>
            <w:tcW w:w="3970" w:type="dxa"/>
            <w:tcBorders>
              <w:top w:val="nil"/>
              <w:bottom w:val="nil"/>
            </w:tcBorders>
            <w:shd w:val="clear" w:color="auto" w:fill="auto"/>
            <w:vAlign w:val="center"/>
          </w:tcPr>
          <w:p w14:paraId="3D045DE2" w14:textId="77777777" w:rsidR="00D6003D" w:rsidRPr="004D58A9" w:rsidRDefault="00D6003D" w:rsidP="005F44FE">
            <w:pPr>
              <w:pStyle w:val="08-Tabelageral"/>
              <w:jc w:val="left"/>
              <w:rPr>
                <w:szCs w:val="14"/>
                <w:highlight w:val="yellow"/>
              </w:rPr>
            </w:pPr>
            <w:r w:rsidRPr="004D58A9">
              <w:rPr>
                <w:rFonts w:cs="Arial"/>
                <w:szCs w:val="14"/>
              </w:rPr>
              <w:t>Impostos, taxas e contribuições</w:t>
            </w:r>
          </w:p>
        </w:tc>
        <w:tc>
          <w:tcPr>
            <w:tcW w:w="1889" w:type="dxa"/>
            <w:tcBorders>
              <w:top w:val="nil"/>
              <w:bottom w:val="nil"/>
            </w:tcBorders>
            <w:shd w:val="clear" w:color="auto" w:fill="auto"/>
            <w:vAlign w:val="center"/>
          </w:tcPr>
          <w:p w14:paraId="6B926D29" w14:textId="77777777" w:rsidR="00D6003D" w:rsidRPr="00A22352" w:rsidRDefault="00D6003D" w:rsidP="005F44FE">
            <w:pPr>
              <w:jc w:val="right"/>
              <w:cnfStyle w:val="000000000000" w:firstRow="0" w:lastRow="0" w:firstColumn="0" w:lastColumn="0" w:oddVBand="0" w:evenVBand="0" w:oddHBand="0" w:evenHBand="0" w:firstRowFirstColumn="0" w:firstRowLastColumn="0" w:lastRowFirstColumn="0" w:lastRowLastColumn="0"/>
              <w:rPr>
                <w:rFonts w:eastAsia="Times New Roman" w:cs="Arial"/>
                <w:b/>
                <w:bCs/>
                <w:color w:val="000000"/>
                <w:sz w:val="14"/>
                <w:szCs w:val="14"/>
              </w:rPr>
            </w:pPr>
            <w:r>
              <w:rPr>
                <w:rFonts w:cs="Arial"/>
                <w:b/>
                <w:bCs/>
                <w:sz w:val="14"/>
                <w:szCs w:val="14"/>
              </w:rPr>
              <w:t>6.788</w:t>
            </w:r>
          </w:p>
        </w:tc>
        <w:tc>
          <w:tcPr>
            <w:tcW w:w="1890" w:type="dxa"/>
            <w:tcBorders>
              <w:top w:val="nil"/>
              <w:bottom w:val="nil"/>
            </w:tcBorders>
            <w:shd w:val="clear" w:color="auto" w:fill="auto"/>
            <w:vAlign w:val="center"/>
          </w:tcPr>
          <w:p w14:paraId="6B72A85E" w14:textId="77777777" w:rsidR="00D6003D" w:rsidRPr="00A22352" w:rsidRDefault="00D6003D" w:rsidP="005F44FE">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4"/>
                <w:szCs w:val="14"/>
              </w:rPr>
            </w:pPr>
            <w:r>
              <w:rPr>
                <w:rFonts w:ascii="Calibri" w:hAnsi="Calibri" w:cs="Calibri"/>
                <w:color w:val="000000"/>
                <w:sz w:val="14"/>
                <w:szCs w:val="14"/>
              </w:rPr>
              <w:t>1.652</w:t>
            </w:r>
          </w:p>
        </w:tc>
        <w:tc>
          <w:tcPr>
            <w:tcW w:w="1890" w:type="dxa"/>
            <w:tcBorders>
              <w:top w:val="nil"/>
              <w:bottom w:val="nil"/>
            </w:tcBorders>
            <w:shd w:val="clear" w:color="auto" w:fill="auto"/>
            <w:vAlign w:val="center"/>
          </w:tcPr>
          <w:p w14:paraId="28B1FC56" w14:textId="77777777" w:rsidR="00D6003D" w:rsidRPr="00A22352" w:rsidRDefault="00D6003D" w:rsidP="005F44FE">
            <w:pPr>
              <w:jc w:val="right"/>
              <w:cnfStyle w:val="000000000000" w:firstRow="0" w:lastRow="0" w:firstColumn="0" w:lastColumn="0" w:oddVBand="0" w:evenVBand="0" w:oddHBand="0" w:evenHBand="0" w:firstRowFirstColumn="0" w:firstRowLastColumn="0" w:lastRowFirstColumn="0" w:lastRowLastColumn="0"/>
              <w:rPr>
                <w:rFonts w:eastAsia="Times New Roman" w:cs="Arial"/>
                <w:b/>
                <w:bCs/>
                <w:color w:val="000000"/>
                <w:sz w:val="14"/>
                <w:szCs w:val="14"/>
              </w:rPr>
            </w:pPr>
            <w:r>
              <w:rPr>
                <w:rFonts w:cs="Arial"/>
                <w:b/>
                <w:bCs/>
                <w:sz w:val="14"/>
                <w:szCs w:val="14"/>
              </w:rPr>
              <w:t>8.440</w:t>
            </w:r>
          </w:p>
        </w:tc>
      </w:tr>
      <w:tr w:rsidR="00D6003D" w:rsidRPr="00DE7748" w14:paraId="5C3C9BD1" w14:textId="77777777" w:rsidTr="005F44FE">
        <w:trPr>
          <w:cnfStyle w:val="000000100000" w:firstRow="0" w:lastRow="0" w:firstColumn="0" w:lastColumn="0" w:oddVBand="0" w:evenVBand="0" w:oddHBand="1" w:evenHBand="0" w:firstRowFirstColumn="0" w:firstRowLastColumn="0" w:lastRowFirstColumn="0" w:lastRowLastColumn="0"/>
          <w:trHeight w:val="227"/>
          <w:jc w:val="center"/>
        </w:trPr>
        <w:tc>
          <w:tcPr>
            <w:cnfStyle w:val="001000000000" w:firstRow="0" w:lastRow="0" w:firstColumn="1" w:lastColumn="0" w:oddVBand="0" w:evenVBand="0" w:oddHBand="0" w:evenHBand="0" w:firstRowFirstColumn="0" w:firstRowLastColumn="0" w:lastRowFirstColumn="0" w:lastRowLastColumn="0"/>
            <w:tcW w:w="3970" w:type="dxa"/>
            <w:tcBorders>
              <w:top w:val="nil"/>
              <w:bottom w:val="nil"/>
            </w:tcBorders>
            <w:shd w:val="clear" w:color="auto" w:fill="auto"/>
            <w:vAlign w:val="center"/>
          </w:tcPr>
          <w:p w14:paraId="205FE90D" w14:textId="77777777" w:rsidR="00D6003D" w:rsidRPr="00DE7748" w:rsidRDefault="00D6003D" w:rsidP="005F44FE">
            <w:pPr>
              <w:pStyle w:val="08-Tabelageral"/>
              <w:ind w:left="113"/>
              <w:jc w:val="left"/>
              <w:rPr>
                <w:rFonts w:cs="Arial"/>
                <w:b w:val="0"/>
                <w:szCs w:val="14"/>
              </w:rPr>
            </w:pPr>
            <w:r w:rsidRPr="00DE7748">
              <w:rPr>
                <w:rFonts w:cs="Arial"/>
                <w:b w:val="0"/>
                <w:szCs w:val="14"/>
              </w:rPr>
              <w:t>Federais</w:t>
            </w:r>
          </w:p>
        </w:tc>
        <w:tc>
          <w:tcPr>
            <w:tcW w:w="1889" w:type="dxa"/>
            <w:tcBorders>
              <w:top w:val="nil"/>
              <w:bottom w:val="nil"/>
            </w:tcBorders>
            <w:shd w:val="clear" w:color="auto" w:fill="auto"/>
            <w:vAlign w:val="bottom"/>
          </w:tcPr>
          <w:p w14:paraId="1A7C5132" w14:textId="77777777" w:rsidR="00D6003D" w:rsidRPr="00DE7748" w:rsidRDefault="00D6003D" w:rsidP="005F44FE">
            <w:pPr>
              <w:pStyle w:val="08-Tabelageral"/>
              <w:ind w:left="113"/>
              <w:cnfStyle w:val="000000100000" w:firstRow="0" w:lastRow="0" w:firstColumn="0" w:lastColumn="0" w:oddVBand="0" w:evenVBand="0" w:oddHBand="1" w:evenHBand="0" w:firstRowFirstColumn="0" w:firstRowLastColumn="0" w:lastRowFirstColumn="0" w:lastRowLastColumn="0"/>
              <w:rPr>
                <w:rFonts w:cs="Arial"/>
                <w:bCs/>
                <w:szCs w:val="14"/>
              </w:rPr>
            </w:pPr>
            <w:r>
              <w:rPr>
                <w:rFonts w:cs="Arial"/>
                <w:bCs/>
                <w:szCs w:val="14"/>
              </w:rPr>
              <w:t>--</w:t>
            </w:r>
          </w:p>
        </w:tc>
        <w:tc>
          <w:tcPr>
            <w:tcW w:w="1890" w:type="dxa"/>
            <w:tcBorders>
              <w:top w:val="nil"/>
              <w:bottom w:val="nil"/>
            </w:tcBorders>
            <w:shd w:val="clear" w:color="auto" w:fill="auto"/>
            <w:vAlign w:val="center"/>
          </w:tcPr>
          <w:p w14:paraId="2E43AADB" w14:textId="77777777" w:rsidR="00D6003D" w:rsidRPr="00A22352" w:rsidRDefault="00D6003D" w:rsidP="005F44FE">
            <w:pPr>
              <w:jc w:val="right"/>
              <w:cnfStyle w:val="000000100000" w:firstRow="0" w:lastRow="0" w:firstColumn="0" w:lastColumn="0" w:oddVBand="0" w:evenVBand="0" w:oddHBand="1" w:evenHBand="0" w:firstRowFirstColumn="0" w:firstRowLastColumn="0" w:lastRowFirstColumn="0" w:lastRowLastColumn="0"/>
              <w:rPr>
                <w:rFonts w:eastAsia="Times New Roman" w:cs="Arial"/>
                <w:bCs/>
                <w:color w:val="000000"/>
                <w:sz w:val="14"/>
                <w:szCs w:val="14"/>
              </w:rPr>
            </w:pPr>
            <w:r w:rsidRPr="00A22352">
              <w:rPr>
                <w:rFonts w:cs="Arial"/>
                <w:bCs/>
                <w:sz w:val="14"/>
                <w:szCs w:val="14"/>
              </w:rPr>
              <w:t>8.440</w:t>
            </w:r>
          </w:p>
        </w:tc>
        <w:tc>
          <w:tcPr>
            <w:tcW w:w="1890" w:type="dxa"/>
            <w:tcBorders>
              <w:top w:val="nil"/>
              <w:bottom w:val="nil"/>
            </w:tcBorders>
            <w:shd w:val="clear" w:color="auto" w:fill="auto"/>
            <w:vAlign w:val="center"/>
          </w:tcPr>
          <w:p w14:paraId="74FE562B" w14:textId="77777777" w:rsidR="00D6003D" w:rsidRPr="00A22352" w:rsidRDefault="00D6003D" w:rsidP="005F44FE">
            <w:pPr>
              <w:jc w:val="right"/>
              <w:cnfStyle w:val="000000100000" w:firstRow="0" w:lastRow="0" w:firstColumn="0" w:lastColumn="0" w:oddVBand="0" w:evenVBand="0" w:oddHBand="1" w:evenHBand="0" w:firstRowFirstColumn="0" w:firstRowLastColumn="0" w:lastRowFirstColumn="0" w:lastRowLastColumn="0"/>
              <w:rPr>
                <w:rFonts w:eastAsia="Times New Roman" w:cs="Arial"/>
                <w:bCs/>
                <w:color w:val="000000"/>
                <w:sz w:val="14"/>
                <w:szCs w:val="14"/>
              </w:rPr>
            </w:pPr>
            <w:r w:rsidRPr="00A22352">
              <w:rPr>
                <w:rFonts w:cs="Arial"/>
                <w:bCs/>
                <w:sz w:val="14"/>
                <w:szCs w:val="14"/>
              </w:rPr>
              <w:t>8.440</w:t>
            </w:r>
          </w:p>
        </w:tc>
      </w:tr>
      <w:tr w:rsidR="00D6003D" w:rsidRPr="004D58A9" w14:paraId="646BE753" w14:textId="77777777" w:rsidTr="005F44FE">
        <w:trPr>
          <w:trHeight w:val="227"/>
          <w:jc w:val="center"/>
        </w:trPr>
        <w:tc>
          <w:tcPr>
            <w:cnfStyle w:val="001000000000" w:firstRow="0" w:lastRow="0" w:firstColumn="1" w:lastColumn="0" w:oddVBand="0" w:evenVBand="0" w:oddHBand="0" w:evenHBand="0" w:firstRowFirstColumn="0" w:firstRowLastColumn="0" w:lastRowFirstColumn="0" w:lastRowLastColumn="0"/>
            <w:tcW w:w="3970" w:type="dxa"/>
            <w:tcBorders>
              <w:top w:val="nil"/>
              <w:bottom w:val="nil"/>
            </w:tcBorders>
            <w:shd w:val="clear" w:color="auto" w:fill="auto"/>
            <w:vAlign w:val="center"/>
          </w:tcPr>
          <w:p w14:paraId="1C3285DB" w14:textId="77777777" w:rsidR="00D6003D" w:rsidRPr="004D58A9" w:rsidRDefault="00D6003D" w:rsidP="005F44FE">
            <w:pPr>
              <w:pStyle w:val="08-Tabelageral"/>
              <w:jc w:val="left"/>
              <w:rPr>
                <w:rFonts w:cs="Arial"/>
                <w:szCs w:val="14"/>
              </w:rPr>
            </w:pPr>
            <w:r w:rsidRPr="004D58A9">
              <w:rPr>
                <w:rFonts w:cs="Arial"/>
                <w:szCs w:val="14"/>
              </w:rPr>
              <w:t>Remuneração de capitais de terceiros</w:t>
            </w:r>
          </w:p>
        </w:tc>
        <w:tc>
          <w:tcPr>
            <w:tcW w:w="1889" w:type="dxa"/>
            <w:tcBorders>
              <w:top w:val="nil"/>
              <w:bottom w:val="nil"/>
            </w:tcBorders>
            <w:shd w:val="clear" w:color="auto" w:fill="auto"/>
            <w:vAlign w:val="center"/>
          </w:tcPr>
          <w:p w14:paraId="5945EFBC" w14:textId="77777777" w:rsidR="00D6003D" w:rsidRPr="00A22352" w:rsidRDefault="00D6003D" w:rsidP="005F44FE">
            <w:pPr>
              <w:pStyle w:val="08-Tabelageral"/>
              <w:cnfStyle w:val="000000000000" w:firstRow="0" w:lastRow="0" w:firstColumn="0" w:lastColumn="0" w:oddVBand="0" w:evenVBand="0" w:oddHBand="0" w:evenHBand="0" w:firstRowFirstColumn="0" w:firstRowLastColumn="0" w:lastRowFirstColumn="0" w:lastRowLastColumn="0"/>
              <w:rPr>
                <w:rFonts w:cs="Arial"/>
                <w:b/>
                <w:szCs w:val="14"/>
              </w:rPr>
            </w:pPr>
            <w:r w:rsidRPr="00A22352">
              <w:rPr>
                <w:rFonts w:cs="Arial"/>
                <w:b/>
                <w:szCs w:val="14"/>
              </w:rPr>
              <w:t>--</w:t>
            </w:r>
          </w:p>
        </w:tc>
        <w:tc>
          <w:tcPr>
            <w:tcW w:w="1890" w:type="dxa"/>
            <w:tcBorders>
              <w:top w:val="nil"/>
              <w:bottom w:val="nil"/>
            </w:tcBorders>
            <w:shd w:val="clear" w:color="auto" w:fill="auto"/>
            <w:vAlign w:val="center"/>
          </w:tcPr>
          <w:p w14:paraId="6B0ADC95" w14:textId="77777777" w:rsidR="00D6003D" w:rsidRPr="00A22352" w:rsidRDefault="00D6003D" w:rsidP="005F44FE">
            <w:pPr>
              <w:jc w:val="right"/>
              <w:cnfStyle w:val="000000000000" w:firstRow="0" w:lastRow="0" w:firstColumn="0" w:lastColumn="0" w:oddVBand="0" w:evenVBand="0" w:oddHBand="0" w:evenHBand="0" w:firstRowFirstColumn="0" w:firstRowLastColumn="0" w:lastRowFirstColumn="0" w:lastRowLastColumn="0"/>
              <w:rPr>
                <w:rFonts w:eastAsia="Times New Roman" w:cs="Arial"/>
                <w:b/>
                <w:bCs/>
                <w:color w:val="000000"/>
                <w:sz w:val="14"/>
                <w:szCs w:val="14"/>
              </w:rPr>
            </w:pPr>
            <w:r w:rsidRPr="00A22352">
              <w:rPr>
                <w:rFonts w:cs="Arial"/>
                <w:b/>
                <w:bCs/>
                <w:sz w:val="14"/>
                <w:szCs w:val="14"/>
              </w:rPr>
              <w:t>4.734</w:t>
            </w:r>
          </w:p>
        </w:tc>
        <w:tc>
          <w:tcPr>
            <w:tcW w:w="1890" w:type="dxa"/>
            <w:tcBorders>
              <w:top w:val="nil"/>
              <w:bottom w:val="nil"/>
            </w:tcBorders>
            <w:shd w:val="clear" w:color="auto" w:fill="auto"/>
            <w:vAlign w:val="center"/>
          </w:tcPr>
          <w:p w14:paraId="1ABD1F71" w14:textId="77777777" w:rsidR="00D6003D" w:rsidRPr="00A22352" w:rsidRDefault="00D6003D" w:rsidP="005F44FE">
            <w:pPr>
              <w:jc w:val="right"/>
              <w:cnfStyle w:val="000000000000" w:firstRow="0" w:lastRow="0" w:firstColumn="0" w:lastColumn="0" w:oddVBand="0" w:evenVBand="0" w:oddHBand="0" w:evenHBand="0" w:firstRowFirstColumn="0" w:firstRowLastColumn="0" w:lastRowFirstColumn="0" w:lastRowLastColumn="0"/>
              <w:rPr>
                <w:rFonts w:eastAsia="Times New Roman" w:cs="Arial"/>
                <w:b/>
                <w:bCs/>
                <w:color w:val="000000"/>
                <w:sz w:val="14"/>
                <w:szCs w:val="14"/>
              </w:rPr>
            </w:pPr>
            <w:r w:rsidRPr="00A22352">
              <w:rPr>
                <w:rFonts w:cs="Arial"/>
                <w:b/>
                <w:bCs/>
                <w:sz w:val="14"/>
                <w:szCs w:val="14"/>
              </w:rPr>
              <w:t>4.734</w:t>
            </w:r>
          </w:p>
        </w:tc>
      </w:tr>
      <w:tr w:rsidR="00D6003D" w:rsidRPr="00DE7748" w14:paraId="2426DCBE" w14:textId="77777777" w:rsidTr="005F44FE">
        <w:trPr>
          <w:cnfStyle w:val="000000100000" w:firstRow="0" w:lastRow="0" w:firstColumn="0" w:lastColumn="0" w:oddVBand="0" w:evenVBand="0" w:oddHBand="1" w:evenHBand="0" w:firstRowFirstColumn="0" w:firstRowLastColumn="0" w:lastRowFirstColumn="0" w:lastRowLastColumn="0"/>
          <w:trHeight w:val="227"/>
          <w:jc w:val="center"/>
        </w:trPr>
        <w:tc>
          <w:tcPr>
            <w:cnfStyle w:val="001000000000" w:firstRow="0" w:lastRow="0" w:firstColumn="1" w:lastColumn="0" w:oddVBand="0" w:evenVBand="0" w:oddHBand="0" w:evenHBand="0" w:firstRowFirstColumn="0" w:firstRowLastColumn="0" w:lastRowFirstColumn="0" w:lastRowLastColumn="0"/>
            <w:tcW w:w="3970" w:type="dxa"/>
            <w:tcBorders>
              <w:top w:val="nil"/>
              <w:bottom w:val="nil"/>
            </w:tcBorders>
            <w:shd w:val="clear" w:color="auto" w:fill="auto"/>
            <w:vAlign w:val="center"/>
          </w:tcPr>
          <w:p w14:paraId="1A963A9D" w14:textId="77777777" w:rsidR="00D6003D" w:rsidRPr="00DE7748" w:rsidRDefault="00D6003D" w:rsidP="005F44FE">
            <w:pPr>
              <w:pStyle w:val="08-Tabelageral"/>
              <w:ind w:left="113"/>
              <w:jc w:val="left"/>
              <w:rPr>
                <w:rFonts w:cs="Arial"/>
                <w:b w:val="0"/>
                <w:szCs w:val="14"/>
              </w:rPr>
            </w:pPr>
            <w:r w:rsidRPr="00DE7748">
              <w:rPr>
                <w:rFonts w:cs="Arial"/>
                <w:b w:val="0"/>
                <w:szCs w:val="14"/>
              </w:rPr>
              <w:t>Juros</w:t>
            </w:r>
          </w:p>
        </w:tc>
        <w:tc>
          <w:tcPr>
            <w:tcW w:w="1889" w:type="dxa"/>
            <w:tcBorders>
              <w:top w:val="nil"/>
              <w:bottom w:val="nil"/>
            </w:tcBorders>
            <w:shd w:val="clear" w:color="auto" w:fill="auto"/>
            <w:vAlign w:val="bottom"/>
          </w:tcPr>
          <w:p w14:paraId="10535C40" w14:textId="77777777" w:rsidR="00D6003D" w:rsidRPr="00A22352" w:rsidRDefault="00D6003D" w:rsidP="005F44FE">
            <w:pPr>
              <w:jc w:val="right"/>
              <w:cnfStyle w:val="000000100000" w:firstRow="0" w:lastRow="0" w:firstColumn="0" w:lastColumn="0" w:oddVBand="0" w:evenVBand="0" w:oddHBand="1" w:evenHBand="0" w:firstRowFirstColumn="0" w:firstRowLastColumn="0" w:lastRowFirstColumn="0" w:lastRowLastColumn="0"/>
              <w:rPr>
                <w:rFonts w:eastAsia="Times New Roman" w:cs="Arial"/>
                <w:b/>
                <w:bCs/>
                <w:color w:val="000000"/>
                <w:sz w:val="14"/>
                <w:szCs w:val="14"/>
              </w:rPr>
            </w:pPr>
            <w:r>
              <w:rPr>
                <w:rFonts w:cs="Arial"/>
                <w:b/>
                <w:bCs/>
                <w:sz w:val="14"/>
                <w:szCs w:val="14"/>
              </w:rPr>
              <w:t>4.091</w:t>
            </w:r>
          </w:p>
        </w:tc>
        <w:tc>
          <w:tcPr>
            <w:tcW w:w="1890" w:type="dxa"/>
            <w:tcBorders>
              <w:top w:val="nil"/>
              <w:bottom w:val="nil"/>
            </w:tcBorders>
            <w:shd w:val="clear" w:color="auto" w:fill="auto"/>
            <w:vAlign w:val="center"/>
          </w:tcPr>
          <w:p w14:paraId="6906B41A" w14:textId="77777777" w:rsidR="00D6003D" w:rsidRPr="00DE7748" w:rsidRDefault="00D6003D" w:rsidP="005F44FE">
            <w:pPr>
              <w:pStyle w:val="08-Tabelageral"/>
              <w:ind w:left="113"/>
              <w:cnfStyle w:val="000000100000" w:firstRow="0" w:lastRow="0" w:firstColumn="0" w:lastColumn="0" w:oddVBand="0" w:evenVBand="0" w:oddHBand="1" w:evenHBand="0" w:firstRowFirstColumn="0" w:firstRowLastColumn="0" w:lastRowFirstColumn="0" w:lastRowLastColumn="0"/>
              <w:rPr>
                <w:rFonts w:cs="Arial"/>
                <w:bCs/>
                <w:szCs w:val="14"/>
              </w:rPr>
            </w:pPr>
            <w:r>
              <w:rPr>
                <w:rFonts w:cs="Arial"/>
                <w:bCs/>
                <w:szCs w:val="14"/>
              </w:rPr>
              <w:t>--</w:t>
            </w:r>
          </w:p>
        </w:tc>
        <w:tc>
          <w:tcPr>
            <w:tcW w:w="1890" w:type="dxa"/>
            <w:tcBorders>
              <w:top w:val="nil"/>
              <w:bottom w:val="nil"/>
            </w:tcBorders>
            <w:shd w:val="clear" w:color="auto" w:fill="auto"/>
            <w:vAlign w:val="center"/>
          </w:tcPr>
          <w:p w14:paraId="413833C5" w14:textId="77777777" w:rsidR="00D6003D" w:rsidRPr="00A22352" w:rsidRDefault="00D6003D" w:rsidP="005F44FE">
            <w:pPr>
              <w:jc w:val="right"/>
              <w:cnfStyle w:val="000000100000" w:firstRow="0" w:lastRow="0" w:firstColumn="0" w:lastColumn="0" w:oddVBand="0" w:evenVBand="0" w:oddHBand="1" w:evenHBand="0" w:firstRowFirstColumn="0" w:firstRowLastColumn="0" w:lastRowFirstColumn="0" w:lastRowLastColumn="0"/>
              <w:rPr>
                <w:rFonts w:eastAsia="Times New Roman" w:cs="Arial"/>
                <w:b/>
                <w:bCs/>
                <w:color w:val="000000"/>
                <w:sz w:val="14"/>
                <w:szCs w:val="14"/>
              </w:rPr>
            </w:pPr>
            <w:r>
              <w:rPr>
                <w:rFonts w:cs="Arial"/>
                <w:b/>
                <w:bCs/>
                <w:sz w:val="14"/>
                <w:szCs w:val="14"/>
              </w:rPr>
              <w:t>4.091</w:t>
            </w:r>
          </w:p>
        </w:tc>
      </w:tr>
      <w:tr w:rsidR="00D6003D" w:rsidRPr="00DE7748" w14:paraId="712E64A6" w14:textId="77777777" w:rsidTr="005F44FE">
        <w:trPr>
          <w:trHeight w:val="227"/>
          <w:jc w:val="center"/>
        </w:trPr>
        <w:tc>
          <w:tcPr>
            <w:cnfStyle w:val="001000000000" w:firstRow="0" w:lastRow="0" w:firstColumn="1" w:lastColumn="0" w:oddVBand="0" w:evenVBand="0" w:oddHBand="0" w:evenHBand="0" w:firstRowFirstColumn="0" w:firstRowLastColumn="0" w:lastRowFirstColumn="0" w:lastRowLastColumn="0"/>
            <w:tcW w:w="3970" w:type="dxa"/>
            <w:tcBorders>
              <w:top w:val="nil"/>
              <w:bottom w:val="nil"/>
            </w:tcBorders>
            <w:shd w:val="clear" w:color="auto" w:fill="auto"/>
            <w:vAlign w:val="center"/>
          </w:tcPr>
          <w:p w14:paraId="01EF2624" w14:textId="77777777" w:rsidR="00D6003D" w:rsidRPr="00DE7748" w:rsidRDefault="00D6003D" w:rsidP="005F44FE">
            <w:pPr>
              <w:pStyle w:val="08-Tabelageral"/>
              <w:ind w:left="113"/>
              <w:jc w:val="left"/>
              <w:rPr>
                <w:rFonts w:cs="Arial"/>
                <w:b w:val="0"/>
                <w:szCs w:val="14"/>
              </w:rPr>
            </w:pPr>
            <w:r w:rsidRPr="00DE7748">
              <w:rPr>
                <w:rFonts w:cs="Arial"/>
                <w:b w:val="0"/>
                <w:szCs w:val="14"/>
              </w:rPr>
              <w:t>Aluguéis</w:t>
            </w:r>
          </w:p>
        </w:tc>
        <w:tc>
          <w:tcPr>
            <w:tcW w:w="1889" w:type="dxa"/>
            <w:tcBorders>
              <w:top w:val="nil"/>
              <w:bottom w:val="nil"/>
            </w:tcBorders>
            <w:shd w:val="clear" w:color="auto" w:fill="auto"/>
            <w:vAlign w:val="bottom"/>
          </w:tcPr>
          <w:p w14:paraId="4E96E0A2" w14:textId="77777777" w:rsidR="00D6003D" w:rsidRPr="00DE7748" w:rsidRDefault="00D6003D" w:rsidP="005F44FE">
            <w:pPr>
              <w:pStyle w:val="08-Tabelageral"/>
              <w:ind w:left="113"/>
              <w:cnfStyle w:val="000000000000" w:firstRow="0" w:lastRow="0" w:firstColumn="0" w:lastColumn="0" w:oddVBand="0" w:evenVBand="0" w:oddHBand="0" w:evenHBand="0" w:firstRowFirstColumn="0" w:firstRowLastColumn="0" w:lastRowFirstColumn="0" w:lastRowLastColumn="0"/>
              <w:rPr>
                <w:rFonts w:cs="Arial"/>
                <w:bCs/>
                <w:szCs w:val="14"/>
              </w:rPr>
            </w:pPr>
            <w:r>
              <w:rPr>
                <w:rFonts w:cs="Arial"/>
                <w:bCs/>
                <w:szCs w:val="14"/>
              </w:rPr>
              <w:t>--</w:t>
            </w:r>
          </w:p>
        </w:tc>
        <w:tc>
          <w:tcPr>
            <w:tcW w:w="1890" w:type="dxa"/>
            <w:tcBorders>
              <w:top w:val="nil"/>
              <w:bottom w:val="nil"/>
            </w:tcBorders>
            <w:shd w:val="clear" w:color="auto" w:fill="auto"/>
            <w:vAlign w:val="center"/>
          </w:tcPr>
          <w:p w14:paraId="0D34917B" w14:textId="77777777" w:rsidR="00D6003D" w:rsidRPr="00DE7748" w:rsidRDefault="00D6003D" w:rsidP="005F44FE">
            <w:pPr>
              <w:pStyle w:val="08-Tabelageral"/>
              <w:ind w:left="113"/>
              <w:cnfStyle w:val="000000000000" w:firstRow="0" w:lastRow="0" w:firstColumn="0" w:lastColumn="0" w:oddVBand="0" w:evenVBand="0" w:oddHBand="0" w:evenHBand="0" w:firstRowFirstColumn="0" w:firstRowLastColumn="0" w:lastRowFirstColumn="0" w:lastRowLastColumn="0"/>
              <w:rPr>
                <w:rFonts w:cs="Arial"/>
                <w:bCs/>
                <w:szCs w:val="14"/>
              </w:rPr>
            </w:pPr>
            <w:r>
              <w:rPr>
                <w:rFonts w:cs="Arial"/>
                <w:bCs/>
                <w:szCs w:val="14"/>
              </w:rPr>
              <w:t>643</w:t>
            </w:r>
          </w:p>
        </w:tc>
        <w:tc>
          <w:tcPr>
            <w:tcW w:w="1890" w:type="dxa"/>
            <w:tcBorders>
              <w:top w:val="nil"/>
              <w:bottom w:val="nil"/>
            </w:tcBorders>
            <w:shd w:val="clear" w:color="auto" w:fill="auto"/>
            <w:vAlign w:val="center"/>
          </w:tcPr>
          <w:p w14:paraId="34BDD202" w14:textId="77777777" w:rsidR="00D6003D" w:rsidRPr="00DE7748" w:rsidRDefault="00D6003D" w:rsidP="005F44FE">
            <w:pPr>
              <w:pStyle w:val="08-Tabelageral"/>
              <w:ind w:left="113"/>
              <w:cnfStyle w:val="000000000000" w:firstRow="0" w:lastRow="0" w:firstColumn="0" w:lastColumn="0" w:oddVBand="0" w:evenVBand="0" w:oddHBand="0" w:evenHBand="0" w:firstRowFirstColumn="0" w:firstRowLastColumn="0" w:lastRowFirstColumn="0" w:lastRowLastColumn="0"/>
              <w:rPr>
                <w:rFonts w:cs="Arial"/>
                <w:bCs/>
                <w:szCs w:val="14"/>
              </w:rPr>
            </w:pPr>
            <w:r>
              <w:rPr>
                <w:rFonts w:cs="Arial"/>
                <w:bCs/>
                <w:szCs w:val="14"/>
              </w:rPr>
              <w:t>643</w:t>
            </w:r>
          </w:p>
        </w:tc>
      </w:tr>
      <w:tr w:rsidR="00D6003D" w:rsidRPr="004D58A9" w14:paraId="1F5B6953" w14:textId="77777777" w:rsidTr="005F44FE">
        <w:trPr>
          <w:cnfStyle w:val="000000100000" w:firstRow="0" w:lastRow="0" w:firstColumn="0" w:lastColumn="0" w:oddVBand="0" w:evenVBand="0" w:oddHBand="1" w:evenHBand="0" w:firstRowFirstColumn="0" w:firstRowLastColumn="0" w:lastRowFirstColumn="0" w:lastRowLastColumn="0"/>
          <w:trHeight w:val="227"/>
          <w:jc w:val="center"/>
        </w:trPr>
        <w:tc>
          <w:tcPr>
            <w:cnfStyle w:val="001000000000" w:firstRow="0" w:lastRow="0" w:firstColumn="1" w:lastColumn="0" w:oddVBand="0" w:evenVBand="0" w:oddHBand="0" w:evenHBand="0" w:firstRowFirstColumn="0" w:firstRowLastColumn="0" w:lastRowFirstColumn="0" w:lastRowLastColumn="0"/>
            <w:tcW w:w="3970" w:type="dxa"/>
            <w:tcBorders>
              <w:top w:val="nil"/>
              <w:bottom w:val="nil"/>
            </w:tcBorders>
            <w:shd w:val="clear" w:color="auto" w:fill="auto"/>
            <w:vAlign w:val="center"/>
          </w:tcPr>
          <w:p w14:paraId="1BD830EA" w14:textId="77777777" w:rsidR="00D6003D" w:rsidRPr="004D58A9" w:rsidRDefault="00D6003D" w:rsidP="005F44FE">
            <w:pPr>
              <w:pStyle w:val="08-Tabelageral"/>
              <w:jc w:val="left"/>
              <w:rPr>
                <w:rFonts w:cs="Arial"/>
                <w:szCs w:val="14"/>
              </w:rPr>
            </w:pPr>
            <w:r w:rsidRPr="004D58A9">
              <w:rPr>
                <w:rFonts w:cs="Arial"/>
                <w:szCs w:val="14"/>
              </w:rPr>
              <w:t>Remuneração de capitais próprios</w:t>
            </w:r>
          </w:p>
        </w:tc>
        <w:tc>
          <w:tcPr>
            <w:tcW w:w="1889" w:type="dxa"/>
            <w:tcBorders>
              <w:top w:val="nil"/>
              <w:bottom w:val="nil"/>
            </w:tcBorders>
            <w:shd w:val="clear" w:color="auto" w:fill="auto"/>
            <w:vAlign w:val="center"/>
          </w:tcPr>
          <w:p w14:paraId="4FD9372E" w14:textId="77777777" w:rsidR="00D6003D" w:rsidRPr="00A22352" w:rsidRDefault="00D6003D" w:rsidP="005F44FE">
            <w:pPr>
              <w:jc w:val="right"/>
              <w:cnfStyle w:val="000000100000" w:firstRow="0" w:lastRow="0" w:firstColumn="0" w:lastColumn="0" w:oddVBand="0" w:evenVBand="0" w:oddHBand="1" w:evenHBand="0" w:firstRowFirstColumn="0" w:firstRowLastColumn="0" w:lastRowFirstColumn="0" w:lastRowLastColumn="0"/>
              <w:rPr>
                <w:rFonts w:eastAsia="Times New Roman" w:cs="Arial"/>
                <w:b/>
                <w:bCs/>
                <w:color w:val="000000"/>
                <w:sz w:val="14"/>
                <w:szCs w:val="14"/>
              </w:rPr>
            </w:pPr>
            <w:r w:rsidRPr="00A22352">
              <w:rPr>
                <w:rFonts w:cs="Arial"/>
                <w:b/>
                <w:bCs/>
                <w:sz w:val="14"/>
                <w:szCs w:val="14"/>
              </w:rPr>
              <w:t>2.871.248</w:t>
            </w:r>
          </w:p>
        </w:tc>
        <w:tc>
          <w:tcPr>
            <w:tcW w:w="1890" w:type="dxa"/>
            <w:tcBorders>
              <w:top w:val="nil"/>
              <w:bottom w:val="nil"/>
            </w:tcBorders>
            <w:shd w:val="clear" w:color="auto" w:fill="auto"/>
            <w:vAlign w:val="center"/>
          </w:tcPr>
          <w:p w14:paraId="5B26C610" w14:textId="77777777" w:rsidR="00D6003D" w:rsidRPr="00A22352" w:rsidRDefault="00D6003D" w:rsidP="005F44FE">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color w:val="000000"/>
                <w:sz w:val="14"/>
                <w:szCs w:val="14"/>
              </w:rPr>
            </w:pPr>
            <w:r w:rsidRPr="00A22352">
              <w:rPr>
                <w:rFonts w:ascii="Calibri" w:hAnsi="Calibri" w:cs="Calibri"/>
                <w:b/>
                <w:color w:val="000000"/>
                <w:sz w:val="14"/>
                <w:szCs w:val="14"/>
              </w:rPr>
              <w:t>1.061.969</w:t>
            </w:r>
          </w:p>
        </w:tc>
        <w:tc>
          <w:tcPr>
            <w:tcW w:w="1890" w:type="dxa"/>
            <w:tcBorders>
              <w:top w:val="nil"/>
              <w:bottom w:val="nil"/>
            </w:tcBorders>
            <w:shd w:val="clear" w:color="auto" w:fill="auto"/>
            <w:vAlign w:val="center"/>
          </w:tcPr>
          <w:p w14:paraId="7989324B" w14:textId="77777777" w:rsidR="00D6003D" w:rsidRPr="00A22352" w:rsidRDefault="00D6003D" w:rsidP="005F44FE">
            <w:pPr>
              <w:jc w:val="right"/>
              <w:cnfStyle w:val="000000100000" w:firstRow="0" w:lastRow="0" w:firstColumn="0" w:lastColumn="0" w:oddVBand="0" w:evenVBand="0" w:oddHBand="1" w:evenHBand="0" w:firstRowFirstColumn="0" w:firstRowLastColumn="0" w:lastRowFirstColumn="0" w:lastRowLastColumn="0"/>
              <w:rPr>
                <w:rFonts w:eastAsia="Times New Roman" w:cs="Arial"/>
                <w:b/>
                <w:bCs/>
                <w:color w:val="000000"/>
                <w:sz w:val="14"/>
                <w:szCs w:val="14"/>
              </w:rPr>
            </w:pPr>
            <w:r w:rsidRPr="00A22352">
              <w:rPr>
                <w:rFonts w:cs="Arial"/>
                <w:b/>
                <w:bCs/>
                <w:color w:val="000000"/>
                <w:sz w:val="14"/>
                <w:szCs w:val="14"/>
              </w:rPr>
              <w:t>3.933.217</w:t>
            </w:r>
          </w:p>
        </w:tc>
      </w:tr>
      <w:tr w:rsidR="00D6003D" w:rsidRPr="004D58A9" w14:paraId="1A19B722" w14:textId="77777777" w:rsidTr="005F44FE">
        <w:trPr>
          <w:trHeight w:val="227"/>
          <w:jc w:val="center"/>
        </w:trPr>
        <w:tc>
          <w:tcPr>
            <w:cnfStyle w:val="001000000000" w:firstRow="0" w:lastRow="0" w:firstColumn="1" w:lastColumn="0" w:oddVBand="0" w:evenVBand="0" w:oddHBand="0" w:evenHBand="0" w:firstRowFirstColumn="0" w:firstRowLastColumn="0" w:lastRowFirstColumn="0" w:lastRowLastColumn="0"/>
            <w:tcW w:w="3970" w:type="dxa"/>
            <w:tcBorders>
              <w:top w:val="nil"/>
              <w:bottom w:val="nil"/>
            </w:tcBorders>
            <w:shd w:val="clear" w:color="auto" w:fill="auto"/>
            <w:vAlign w:val="center"/>
          </w:tcPr>
          <w:p w14:paraId="10E45538" w14:textId="77777777" w:rsidR="00D6003D" w:rsidRPr="004D58A9" w:rsidRDefault="00D6003D" w:rsidP="005F44FE">
            <w:pPr>
              <w:pStyle w:val="08-Tabelageral"/>
              <w:ind w:left="113"/>
              <w:jc w:val="left"/>
              <w:rPr>
                <w:rFonts w:cs="Arial"/>
                <w:b w:val="0"/>
                <w:szCs w:val="14"/>
              </w:rPr>
            </w:pPr>
            <w:r w:rsidRPr="004D58A9">
              <w:rPr>
                <w:rFonts w:cs="Arial"/>
                <w:b w:val="0"/>
                <w:szCs w:val="14"/>
              </w:rPr>
              <w:t>Dividendos</w:t>
            </w:r>
          </w:p>
        </w:tc>
        <w:tc>
          <w:tcPr>
            <w:tcW w:w="1889" w:type="dxa"/>
            <w:tcBorders>
              <w:top w:val="nil"/>
              <w:bottom w:val="nil"/>
            </w:tcBorders>
            <w:shd w:val="clear" w:color="auto" w:fill="auto"/>
            <w:vAlign w:val="bottom"/>
          </w:tcPr>
          <w:p w14:paraId="22A6046F" w14:textId="77777777" w:rsidR="00D6003D" w:rsidRPr="00A22352" w:rsidRDefault="00D6003D" w:rsidP="005F44FE">
            <w:pPr>
              <w:pStyle w:val="08-Tabelageral"/>
              <w:ind w:left="113"/>
              <w:cnfStyle w:val="000000000000" w:firstRow="0" w:lastRow="0" w:firstColumn="0" w:lastColumn="0" w:oddVBand="0" w:evenVBand="0" w:oddHBand="0" w:evenHBand="0" w:firstRowFirstColumn="0" w:firstRowLastColumn="0" w:lastRowFirstColumn="0" w:lastRowLastColumn="0"/>
              <w:rPr>
                <w:rFonts w:cs="Arial"/>
                <w:bCs/>
                <w:szCs w:val="14"/>
              </w:rPr>
            </w:pPr>
            <w:r w:rsidRPr="00A22352">
              <w:rPr>
                <w:rFonts w:cs="Arial"/>
                <w:bCs/>
                <w:szCs w:val="14"/>
              </w:rPr>
              <w:t>--</w:t>
            </w:r>
          </w:p>
        </w:tc>
        <w:tc>
          <w:tcPr>
            <w:tcW w:w="1890" w:type="dxa"/>
            <w:tcBorders>
              <w:top w:val="nil"/>
              <w:bottom w:val="nil"/>
            </w:tcBorders>
            <w:shd w:val="clear" w:color="auto" w:fill="auto"/>
            <w:vAlign w:val="center"/>
          </w:tcPr>
          <w:p w14:paraId="5604EDEA" w14:textId="77777777" w:rsidR="00D6003D" w:rsidRPr="00A22352" w:rsidRDefault="00D6003D" w:rsidP="005F44FE">
            <w:pPr>
              <w:jc w:val="right"/>
              <w:cnfStyle w:val="000000000000" w:firstRow="0" w:lastRow="0" w:firstColumn="0" w:lastColumn="0" w:oddVBand="0" w:evenVBand="0" w:oddHBand="0" w:evenHBand="0" w:firstRowFirstColumn="0" w:firstRowLastColumn="0" w:lastRowFirstColumn="0" w:lastRowLastColumn="0"/>
              <w:rPr>
                <w:rFonts w:eastAsia="Times New Roman" w:cs="Arial"/>
                <w:bCs/>
                <w:color w:val="000000"/>
                <w:sz w:val="14"/>
                <w:szCs w:val="14"/>
              </w:rPr>
            </w:pPr>
            <w:r w:rsidRPr="00A22352">
              <w:rPr>
                <w:rFonts w:cs="Arial"/>
                <w:bCs/>
                <w:sz w:val="14"/>
                <w:szCs w:val="14"/>
              </w:rPr>
              <w:t>2.871.248</w:t>
            </w:r>
          </w:p>
        </w:tc>
        <w:tc>
          <w:tcPr>
            <w:tcW w:w="1890" w:type="dxa"/>
            <w:tcBorders>
              <w:top w:val="nil"/>
              <w:bottom w:val="nil"/>
            </w:tcBorders>
            <w:shd w:val="clear" w:color="auto" w:fill="auto"/>
            <w:vAlign w:val="center"/>
          </w:tcPr>
          <w:p w14:paraId="162810D0" w14:textId="77777777" w:rsidR="00D6003D" w:rsidRPr="00A22352" w:rsidRDefault="00D6003D" w:rsidP="005F44FE">
            <w:pPr>
              <w:jc w:val="right"/>
              <w:cnfStyle w:val="000000000000" w:firstRow="0" w:lastRow="0" w:firstColumn="0" w:lastColumn="0" w:oddVBand="0" w:evenVBand="0" w:oddHBand="0" w:evenHBand="0" w:firstRowFirstColumn="0" w:firstRowLastColumn="0" w:lastRowFirstColumn="0" w:lastRowLastColumn="0"/>
              <w:rPr>
                <w:rFonts w:eastAsia="Times New Roman" w:cs="Arial"/>
                <w:bCs/>
                <w:color w:val="000000"/>
                <w:sz w:val="14"/>
                <w:szCs w:val="14"/>
              </w:rPr>
            </w:pPr>
            <w:r w:rsidRPr="00A22352">
              <w:rPr>
                <w:rFonts w:cs="Arial"/>
                <w:bCs/>
                <w:sz w:val="14"/>
                <w:szCs w:val="14"/>
              </w:rPr>
              <w:t>2.871.248</w:t>
            </w:r>
          </w:p>
        </w:tc>
      </w:tr>
      <w:tr w:rsidR="00D6003D" w:rsidRPr="004D58A9" w14:paraId="719E9328" w14:textId="77777777" w:rsidTr="005F44FE">
        <w:trPr>
          <w:cnfStyle w:val="000000100000" w:firstRow="0" w:lastRow="0" w:firstColumn="0" w:lastColumn="0" w:oddVBand="0" w:evenVBand="0" w:oddHBand="1" w:evenHBand="0" w:firstRowFirstColumn="0" w:firstRowLastColumn="0" w:lastRowFirstColumn="0" w:lastRowLastColumn="0"/>
          <w:trHeight w:val="227"/>
          <w:jc w:val="center"/>
        </w:trPr>
        <w:tc>
          <w:tcPr>
            <w:cnfStyle w:val="001000000000" w:firstRow="0" w:lastRow="0" w:firstColumn="1" w:lastColumn="0" w:oddVBand="0" w:evenVBand="0" w:oddHBand="0" w:evenHBand="0" w:firstRowFirstColumn="0" w:firstRowLastColumn="0" w:lastRowFirstColumn="0" w:lastRowLastColumn="0"/>
            <w:tcW w:w="3970" w:type="dxa"/>
            <w:tcBorders>
              <w:top w:val="nil"/>
              <w:bottom w:val="single" w:sz="4" w:space="0" w:color="1F4E79" w:themeColor="accent1" w:themeShade="80"/>
            </w:tcBorders>
            <w:shd w:val="clear" w:color="auto" w:fill="auto"/>
            <w:vAlign w:val="center"/>
          </w:tcPr>
          <w:p w14:paraId="67935656" w14:textId="77777777" w:rsidR="00D6003D" w:rsidRPr="004D58A9" w:rsidRDefault="00D6003D" w:rsidP="005F44FE">
            <w:pPr>
              <w:pStyle w:val="08-Tabelageral"/>
              <w:ind w:left="113"/>
              <w:jc w:val="left"/>
              <w:rPr>
                <w:rFonts w:cs="Arial"/>
                <w:szCs w:val="14"/>
              </w:rPr>
            </w:pPr>
            <w:r w:rsidRPr="00A22352">
              <w:rPr>
                <w:rFonts w:cs="Arial"/>
                <w:b w:val="0"/>
                <w:szCs w:val="14"/>
              </w:rPr>
              <w:t>Lucros retidos do exercício</w:t>
            </w:r>
          </w:p>
        </w:tc>
        <w:tc>
          <w:tcPr>
            <w:tcW w:w="1889" w:type="dxa"/>
            <w:tcBorders>
              <w:top w:val="nil"/>
              <w:bottom w:val="single" w:sz="4" w:space="0" w:color="1F4E79" w:themeColor="accent1" w:themeShade="80"/>
            </w:tcBorders>
            <w:shd w:val="clear" w:color="auto" w:fill="auto"/>
            <w:vAlign w:val="center"/>
          </w:tcPr>
          <w:p w14:paraId="1A6409EB" w14:textId="77777777" w:rsidR="00D6003D" w:rsidRPr="00A22352" w:rsidRDefault="00D6003D" w:rsidP="005F44FE">
            <w:pPr>
              <w:jc w:val="right"/>
              <w:cnfStyle w:val="000000100000" w:firstRow="0" w:lastRow="0" w:firstColumn="0" w:lastColumn="0" w:oddVBand="0" w:evenVBand="0" w:oddHBand="1" w:evenHBand="0" w:firstRowFirstColumn="0" w:firstRowLastColumn="0" w:lastRowFirstColumn="0" w:lastRowLastColumn="0"/>
              <w:rPr>
                <w:rFonts w:eastAsia="Times New Roman" w:cs="Arial"/>
                <w:bCs/>
                <w:color w:val="000000"/>
                <w:sz w:val="14"/>
                <w:szCs w:val="14"/>
              </w:rPr>
            </w:pPr>
            <w:r w:rsidRPr="00A22352">
              <w:rPr>
                <w:rFonts w:cs="Arial"/>
                <w:bCs/>
                <w:color w:val="000000"/>
                <w:sz w:val="14"/>
                <w:szCs w:val="14"/>
              </w:rPr>
              <w:t>1.061.969</w:t>
            </w:r>
          </w:p>
        </w:tc>
        <w:tc>
          <w:tcPr>
            <w:tcW w:w="1890" w:type="dxa"/>
            <w:tcBorders>
              <w:top w:val="nil"/>
              <w:bottom w:val="single" w:sz="4" w:space="0" w:color="1F4E79" w:themeColor="accent1" w:themeShade="80"/>
            </w:tcBorders>
            <w:shd w:val="clear" w:color="auto" w:fill="auto"/>
            <w:vAlign w:val="center"/>
          </w:tcPr>
          <w:p w14:paraId="0ADD4CB3" w14:textId="77777777" w:rsidR="00D6003D" w:rsidRPr="00A22352" w:rsidRDefault="00D6003D" w:rsidP="005F44FE">
            <w:pPr>
              <w:jc w:val="right"/>
              <w:cnfStyle w:val="000000100000" w:firstRow="0" w:lastRow="0" w:firstColumn="0" w:lastColumn="0" w:oddVBand="0" w:evenVBand="0" w:oddHBand="1" w:evenHBand="0" w:firstRowFirstColumn="0" w:firstRowLastColumn="0" w:lastRowFirstColumn="0" w:lastRowLastColumn="0"/>
              <w:rPr>
                <w:rFonts w:eastAsia="Times New Roman" w:cs="Arial"/>
                <w:bCs/>
                <w:color w:val="000000"/>
                <w:sz w:val="14"/>
                <w:szCs w:val="14"/>
              </w:rPr>
            </w:pPr>
            <w:r w:rsidRPr="00A22352">
              <w:rPr>
                <w:rFonts w:cs="Arial"/>
                <w:bCs/>
                <w:color w:val="000000"/>
                <w:sz w:val="14"/>
                <w:szCs w:val="14"/>
              </w:rPr>
              <w:t>--</w:t>
            </w:r>
          </w:p>
        </w:tc>
        <w:tc>
          <w:tcPr>
            <w:tcW w:w="1890" w:type="dxa"/>
            <w:tcBorders>
              <w:top w:val="nil"/>
              <w:bottom w:val="single" w:sz="4" w:space="0" w:color="1F4E79" w:themeColor="accent1" w:themeShade="80"/>
            </w:tcBorders>
            <w:shd w:val="clear" w:color="auto" w:fill="auto"/>
            <w:vAlign w:val="center"/>
          </w:tcPr>
          <w:p w14:paraId="66D417B6" w14:textId="77777777" w:rsidR="00D6003D" w:rsidRPr="00A22352" w:rsidRDefault="00D6003D" w:rsidP="005F44FE">
            <w:pPr>
              <w:jc w:val="right"/>
              <w:cnfStyle w:val="000000100000" w:firstRow="0" w:lastRow="0" w:firstColumn="0" w:lastColumn="0" w:oddVBand="0" w:evenVBand="0" w:oddHBand="1" w:evenHBand="0" w:firstRowFirstColumn="0" w:firstRowLastColumn="0" w:lastRowFirstColumn="0" w:lastRowLastColumn="0"/>
              <w:rPr>
                <w:rFonts w:eastAsia="Times New Roman" w:cs="Arial"/>
                <w:bCs/>
                <w:color w:val="000000"/>
                <w:sz w:val="14"/>
                <w:szCs w:val="14"/>
              </w:rPr>
            </w:pPr>
            <w:r w:rsidRPr="00A22352">
              <w:rPr>
                <w:rFonts w:cs="Arial"/>
                <w:bCs/>
                <w:color w:val="000000"/>
                <w:sz w:val="14"/>
                <w:szCs w:val="14"/>
              </w:rPr>
              <w:t>1.061.969</w:t>
            </w:r>
          </w:p>
        </w:tc>
      </w:tr>
      <w:tr w:rsidR="00D6003D" w:rsidRPr="004D58A9" w14:paraId="017EDAB3" w14:textId="77777777" w:rsidTr="005F44FE">
        <w:trPr>
          <w:trHeight w:val="227"/>
          <w:jc w:val="center"/>
        </w:trPr>
        <w:tc>
          <w:tcPr>
            <w:cnfStyle w:val="001000000000" w:firstRow="0" w:lastRow="0" w:firstColumn="1" w:lastColumn="0" w:oddVBand="0" w:evenVBand="0" w:oddHBand="0" w:evenHBand="0" w:firstRowFirstColumn="0" w:firstRowLastColumn="0" w:lastRowFirstColumn="0" w:lastRowLastColumn="0"/>
            <w:tcW w:w="3970" w:type="dxa"/>
            <w:tcBorders>
              <w:top w:val="single" w:sz="4" w:space="0" w:color="1F4E79" w:themeColor="accent1" w:themeShade="80"/>
              <w:bottom w:val="nil"/>
            </w:tcBorders>
            <w:shd w:val="clear" w:color="auto" w:fill="auto"/>
            <w:vAlign w:val="center"/>
          </w:tcPr>
          <w:p w14:paraId="6B8050E7" w14:textId="77777777" w:rsidR="00D6003D" w:rsidRPr="004D58A9" w:rsidRDefault="00D6003D" w:rsidP="005F44FE">
            <w:pPr>
              <w:pStyle w:val="08-Tabelageral"/>
              <w:ind w:left="113"/>
              <w:jc w:val="left"/>
              <w:rPr>
                <w:rFonts w:cs="Arial"/>
                <w:b w:val="0"/>
                <w:szCs w:val="14"/>
              </w:rPr>
            </w:pPr>
          </w:p>
        </w:tc>
        <w:tc>
          <w:tcPr>
            <w:tcW w:w="1889" w:type="dxa"/>
            <w:tcBorders>
              <w:top w:val="single" w:sz="4" w:space="0" w:color="1F4E79" w:themeColor="accent1" w:themeShade="80"/>
              <w:bottom w:val="nil"/>
            </w:tcBorders>
            <w:shd w:val="clear" w:color="auto" w:fill="auto"/>
            <w:vAlign w:val="center"/>
          </w:tcPr>
          <w:p w14:paraId="34AC92FF" w14:textId="77777777" w:rsidR="00D6003D" w:rsidRPr="004D58A9" w:rsidRDefault="00D6003D" w:rsidP="005F44FE">
            <w:pPr>
              <w:pStyle w:val="08-Tabelageral"/>
              <w:ind w:left="113"/>
              <w:cnfStyle w:val="000000000000" w:firstRow="0" w:lastRow="0" w:firstColumn="0" w:lastColumn="0" w:oddVBand="0" w:evenVBand="0" w:oddHBand="0" w:evenHBand="0" w:firstRowFirstColumn="0" w:firstRowLastColumn="0" w:lastRowFirstColumn="0" w:lastRowLastColumn="0"/>
              <w:rPr>
                <w:rFonts w:cs="Arial"/>
                <w:b/>
                <w:szCs w:val="14"/>
              </w:rPr>
            </w:pPr>
          </w:p>
        </w:tc>
        <w:tc>
          <w:tcPr>
            <w:tcW w:w="1890" w:type="dxa"/>
            <w:tcBorders>
              <w:top w:val="single" w:sz="4" w:space="0" w:color="1F4E79" w:themeColor="accent1" w:themeShade="80"/>
              <w:bottom w:val="nil"/>
            </w:tcBorders>
            <w:shd w:val="clear" w:color="auto" w:fill="auto"/>
            <w:vAlign w:val="center"/>
          </w:tcPr>
          <w:p w14:paraId="5B901BD3" w14:textId="77777777" w:rsidR="00D6003D" w:rsidRPr="004D58A9" w:rsidRDefault="00D6003D" w:rsidP="005F44FE">
            <w:pPr>
              <w:pStyle w:val="08-Tabelageral"/>
              <w:ind w:left="113"/>
              <w:cnfStyle w:val="000000000000" w:firstRow="0" w:lastRow="0" w:firstColumn="0" w:lastColumn="0" w:oddVBand="0" w:evenVBand="0" w:oddHBand="0" w:evenHBand="0" w:firstRowFirstColumn="0" w:firstRowLastColumn="0" w:lastRowFirstColumn="0" w:lastRowLastColumn="0"/>
              <w:rPr>
                <w:rFonts w:cs="Arial"/>
                <w:b/>
                <w:szCs w:val="14"/>
              </w:rPr>
            </w:pPr>
          </w:p>
        </w:tc>
        <w:tc>
          <w:tcPr>
            <w:tcW w:w="1890" w:type="dxa"/>
            <w:tcBorders>
              <w:top w:val="single" w:sz="4" w:space="0" w:color="1F4E79" w:themeColor="accent1" w:themeShade="80"/>
              <w:bottom w:val="nil"/>
            </w:tcBorders>
            <w:shd w:val="clear" w:color="auto" w:fill="auto"/>
            <w:vAlign w:val="center"/>
          </w:tcPr>
          <w:p w14:paraId="428849AA" w14:textId="77777777" w:rsidR="00D6003D" w:rsidRPr="004D58A9" w:rsidRDefault="00D6003D" w:rsidP="005F44FE">
            <w:pPr>
              <w:pStyle w:val="08-Tabelageral"/>
              <w:ind w:left="113"/>
              <w:cnfStyle w:val="000000000000" w:firstRow="0" w:lastRow="0" w:firstColumn="0" w:lastColumn="0" w:oddVBand="0" w:evenVBand="0" w:oddHBand="0" w:evenHBand="0" w:firstRowFirstColumn="0" w:firstRowLastColumn="0" w:lastRowFirstColumn="0" w:lastRowLastColumn="0"/>
              <w:rPr>
                <w:rFonts w:cs="Arial"/>
                <w:b/>
                <w:szCs w:val="14"/>
              </w:rPr>
            </w:pPr>
          </w:p>
        </w:tc>
      </w:tr>
    </w:tbl>
    <w:p w14:paraId="7A98B3A1" w14:textId="77777777" w:rsidR="00D6003D" w:rsidRDefault="00D6003D" w:rsidP="005F44FE">
      <w:pPr>
        <w:keepNext/>
        <w:keepLines/>
        <w:pageBreakBefore/>
        <w:spacing w:before="120" w:after="120"/>
        <w:jc w:val="both"/>
        <w:rPr>
          <w:rFonts w:eastAsia="Times New Roman" w:cs="Times New Roman"/>
          <w:spacing w:val="-2"/>
          <w:szCs w:val="18"/>
          <w:lang w:eastAsia="pt-BR"/>
        </w:rPr>
      </w:pPr>
      <w:r>
        <w:rPr>
          <w:rFonts w:eastAsia="Times New Roman" w:cs="Times New Roman"/>
          <w:spacing w:val="-2"/>
          <w:szCs w:val="18"/>
          <w:lang w:eastAsia="pt-BR"/>
        </w:rPr>
        <w:lastRenderedPageBreak/>
        <w:t xml:space="preserve">Na demonstração do consolidado foi realizada a abertura de novos componentes na distribuição do valor adicionado e reclassificações das despesas administrativas e de pessoal, conforme abaixo. </w:t>
      </w:r>
    </w:p>
    <w:p w14:paraId="4F3026F1" w14:textId="77777777" w:rsidR="00D6003D" w:rsidRPr="00013886" w:rsidRDefault="00D6003D" w:rsidP="00D6003D">
      <w:pPr>
        <w:pStyle w:val="PargrafodaLista"/>
        <w:numPr>
          <w:ilvl w:val="0"/>
          <w:numId w:val="30"/>
        </w:numPr>
        <w:spacing w:before="120" w:after="120"/>
        <w:jc w:val="both"/>
        <w:rPr>
          <w:rFonts w:ascii="Arial" w:eastAsia="Times New Roman" w:hAnsi="Arial" w:cs="Times New Roman"/>
          <w:spacing w:val="-2"/>
          <w:sz w:val="18"/>
          <w:szCs w:val="18"/>
          <w:lang w:eastAsia="pt-BR"/>
        </w:rPr>
      </w:pPr>
      <w:r>
        <w:rPr>
          <w:rFonts w:ascii="Arial" w:eastAsia="Times New Roman" w:hAnsi="Arial" w:cs="Times New Roman"/>
          <w:spacing w:val="-2"/>
          <w:sz w:val="18"/>
          <w:szCs w:val="18"/>
          <w:lang w:eastAsia="pt-BR"/>
        </w:rPr>
        <w:t xml:space="preserve">Despesas </w:t>
      </w:r>
      <w:r w:rsidRPr="008504BD">
        <w:rPr>
          <w:rFonts w:ascii="Arial" w:eastAsia="Times New Roman" w:hAnsi="Arial" w:cs="Times New Roman"/>
          <w:spacing w:val="-2"/>
          <w:sz w:val="18"/>
          <w:szCs w:val="18"/>
          <w:lang w:eastAsia="pt-BR"/>
        </w:rPr>
        <w:t xml:space="preserve">administrativas para </w:t>
      </w:r>
      <w:r w:rsidRPr="00013886">
        <w:rPr>
          <w:rFonts w:ascii="Arial" w:eastAsia="Times New Roman" w:hAnsi="Arial" w:cs="Times New Roman"/>
          <w:spacing w:val="-2"/>
          <w:sz w:val="18"/>
          <w:szCs w:val="18"/>
          <w:lang w:eastAsia="pt-BR"/>
        </w:rPr>
        <w:t xml:space="preserve">aluguéis (R$ </w:t>
      </w:r>
      <w:r>
        <w:rPr>
          <w:rFonts w:ascii="Arial" w:eastAsia="Times New Roman" w:hAnsi="Arial" w:cs="Times New Roman"/>
          <w:spacing w:val="-2"/>
          <w:sz w:val="18"/>
          <w:szCs w:val="18"/>
          <w:lang w:eastAsia="pt-BR"/>
        </w:rPr>
        <w:t>2.967</w:t>
      </w:r>
      <w:r w:rsidRPr="00013886">
        <w:rPr>
          <w:rFonts w:ascii="Arial" w:eastAsia="Times New Roman" w:hAnsi="Arial" w:cs="Times New Roman"/>
          <w:spacing w:val="-2"/>
          <w:sz w:val="18"/>
          <w:szCs w:val="18"/>
          <w:lang w:eastAsia="pt-BR"/>
        </w:rPr>
        <w:t xml:space="preserve"> mil);</w:t>
      </w:r>
    </w:p>
    <w:p w14:paraId="0552CFE2" w14:textId="77777777" w:rsidR="00D6003D" w:rsidRPr="00013886" w:rsidRDefault="00D6003D" w:rsidP="00D6003D">
      <w:pPr>
        <w:pStyle w:val="PargrafodaLista"/>
        <w:numPr>
          <w:ilvl w:val="0"/>
          <w:numId w:val="30"/>
        </w:numPr>
        <w:spacing w:before="120" w:after="120"/>
        <w:jc w:val="both"/>
        <w:rPr>
          <w:rFonts w:ascii="Arial" w:eastAsia="Times New Roman" w:hAnsi="Arial" w:cs="Times New Roman"/>
          <w:spacing w:val="-2"/>
          <w:sz w:val="18"/>
          <w:szCs w:val="18"/>
          <w:lang w:eastAsia="pt-BR"/>
        </w:rPr>
      </w:pPr>
      <w:r>
        <w:rPr>
          <w:rFonts w:ascii="Arial" w:eastAsia="Times New Roman" w:hAnsi="Arial" w:cs="Times New Roman"/>
          <w:spacing w:val="-2"/>
          <w:sz w:val="18"/>
          <w:szCs w:val="18"/>
          <w:lang w:eastAsia="pt-BR"/>
        </w:rPr>
        <w:t>D</w:t>
      </w:r>
      <w:r w:rsidRPr="008504BD">
        <w:rPr>
          <w:rFonts w:ascii="Arial" w:eastAsia="Times New Roman" w:hAnsi="Arial" w:cs="Times New Roman"/>
          <w:spacing w:val="-2"/>
          <w:sz w:val="18"/>
          <w:szCs w:val="18"/>
          <w:lang w:eastAsia="pt-BR"/>
        </w:rPr>
        <w:t xml:space="preserve">espesas de </w:t>
      </w:r>
      <w:r>
        <w:rPr>
          <w:rFonts w:ascii="Arial" w:eastAsia="Times New Roman" w:hAnsi="Arial" w:cs="Times New Roman"/>
          <w:spacing w:val="-2"/>
          <w:sz w:val="18"/>
          <w:szCs w:val="18"/>
          <w:lang w:eastAsia="pt-BR"/>
        </w:rPr>
        <w:t>p</w:t>
      </w:r>
      <w:r w:rsidRPr="008504BD">
        <w:rPr>
          <w:rFonts w:ascii="Arial" w:eastAsia="Times New Roman" w:hAnsi="Arial" w:cs="Times New Roman"/>
          <w:spacing w:val="-2"/>
          <w:sz w:val="18"/>
          <w:szCs w:val="18"/>
          <w:lang w:eastAsia="pt-BR"/>
        </w:rPr>
        <w:t>essoal</w:t>
      </w:r>
      <w:r>
        <w:rPr>
          <w:rFonts w:ascii="Arial" w:eastAsia="Times New Roman" w:hAnsi="Arial" w:cs="Times New Roman"/>
          <w:spacing w:val="-2"/>
          <w:sz w:val="18"/>
          <w:szCs w:val="18"/>
          <w:lang w:eastAsia="pt-BR"/>
        </w:rPr>
        <w:t xml:space="preserve"> (INSS</w:t>
      </w:r>
      <w:r w:rsidRPr="008504BD">
        <w:rPr>
          <w:rFonts w:ascii="Arial" w:eastAsia="Times New Roman" w:hAnsi="Arial" w:cs="Times New Roman"/>
          <w:spacing w:val="-2"/>
          <w:sz w:val="18"/>
          <w:szCs w:val="18"/>
          <w:lang w:eastAsia="pt-BR"/>
        </w:rPr>
        <w:t xml:space="preserve">) para impostos </w:t>
      </w:r>
      <w:r w:rsidRPr="00013886">
        <w:rPr>
          <w:rFonts w:ascii="Arial" w:eastAsia="Times New Roman" w:hAnsi="Arial" w:cs="Times New Roman"/>
          <w:spacing w:val="-2"/>
          <w:sz w:val="18"/>
          <w:szCs w:val="18"/>
          <w:lang w:eastAsia="pt-BR"/>
        </w:rPr>
        <w:t xml:space="preserve">federais (R$ </w:t>
      </w:r>
      <w:r>
        <w:rPr>
          <w:rFonts w:ascii="Arial" w:eastAsia="Times New Roman" w:hAnsi="Arial" w:cs="Times New Roman"/>
          <w:spacing w:val="-2"/>
          <w:sz w:val="18"/>
          <w:szCs w:val="18"/>
          <w:lang w:eastAsia="pt-BR"/>
        </w:rPr>
        <w:t>8.220</w:t>
      </w:r>
      <w:r w:rsidRPr="00013886">
        <w:rPr>
          <w:rFonts w:ascii="Arial" w:eastAsia="Times New Roman" w:hAnsi="Arial" w:cs="Times New Roman"/>
          <w:spacing w:val="-2"/>
          <w:sz w:val="18"/>
          <w:szCs w:val="18"/>
          <w:lang w:eastAsia="pt-BR"/>
        </w:rPr>
        <w:t xml:space="preserve"> mil).</w:t>
      </w:r>
    </w:p>
    <w:p w14:paraId="54FDCCE5" w14:textId="77777777" w:rsidR="00D6003D" w:rsidRDefault="00D6003D" w:rsidP="005F44FE">
      <w:pPr>
        <w:pStyle w:val="01-TtulodeNota"/>
        <w:spacing w:before="0" w:after="0"/>
        <w:jc w:val="right"/>
        <w:rPr>
          <w:sz w:val="18"/>
          <w:szCs w:val="18"/>
        </w:rPr>
      </w:pPr>
      <w:r w:rsidRPr="00F86C3B">
        <w:rPr>
          <w:sz w:val="14"/>
          <w:szCs w:val="14"/>
        </w:rPr>
        <w:t>R$ mil</w:t>
      </w:r>
    </w:p>
    <w:tbl>
      <w:tblPr>
        <w:tblStyle w:val="TabeladeLista6Colorida-nfase5"/>
        <w:tblW w:w="9639" w:type="dxa"/>
        <w:jc w:val="center"/>
        <w:tblLayout w:type="fixed"/>
        <w:tblLook w:val="04A0" w:firstRow="1" w:lastRow="0" w:firstColumn="1" w:lastColumn="0" w:noHBand="0" w:noVBand="1"/>
      </w:tblPr>
      <w:tblGrid>
        <w:gridCol w:w="3970"/>
        <w:gridCol w:w="1889"/>
        <w:gridCol w:w="1890"/>
        <w:gridCol w:w="1890"/>
      </w:tblGrid>
      <w:tr w:rsidR="00D6003D" w14:paraId="24C87900" w14:textId="77777777" w:rsidTr="005F44FE">
        <w:trPr>
          <w:cnfStyle w:val="100000000000" w:firstRow="1" w:lastRow="0" w:firstColumn="0" w:lastColumn="0" w:oddVBand="0" w:evenVBand="0" w:oddHBand="0" w:evenHBand="0" w:firstRowFirstColumn="0" w:firstRowLastColumn="0" w:lastRowFirstColumn="0" w:lastRowLastColumn="0"/>
          <w:trHeight w:val="227"/>
          <w:jc w:val="center"/>
        </w:trPr>
        <w:tc>
          <w:tcPr>
            <w:cnfStyle w:val="001000000000" w:firstRow="0" w:lastRow="0" w:firstColumn="1" w:lastColumn="0" w:oddVBand="0" w:evenVBand="0" w:oddHBand="0" w:evenHBand="0" w:firstRowFirstColumn="0" w:firstRowLastColumn="0" w:lastRowFirstColumn="0" w:lastRowLastColumn="0"/>
            <w:tcW w:w="3970" w:type="dxa"/>
            <w:tcBorders>
              <w:top w:val="single" w:sz="2" w:space="0" w:color="1F4E79" w:themeColor="accent1" w:themeShade="80"/>
              <w:bottom w:val="nil"/>
            </w:tcBorders>
            <w:shd w:val="clear" w:color="auto" w:fill="auto"/>
            <w:vAlign w:val="center"/>
          </w:tcPr>
          <w:p w14:paraId="27AA4516" w14:textId="77777777" w:rsidR="00D6003D" w:rsidRPr="00D84B8A" w:rsidRDefault="00D6003D" w:rsidP="005F44FE">
            <w:pPr>
              <w:jc w:val="center"/>
              <w:rPr>
                <w:rFonts w:cs="Arial"/>
                <w:b w:val="0"/>
                <w:sz w:val="14"/>
                <w:szCs w:val="14"/>
              </w:rPr>
            </w:pPr>
          </w:p>
        </w:tc>
        <w:tc>
          <w:tcPr>
            <w:tcW w:w="5669" w:type="dxa"/>
            <w:gridSpan w:val="3"/>
            <w:tcBorders>
              <w:top w:val="single" w:sz="2" w:space="0" w:color="1F4E79" w:themeColor="accent1" w:themeShade="80"/>
              <w:bottom w:val="single" w:sz="2" w:space="0" w:color="1F4E79" w:themeColor="accent1" w:themeShade="80"/>
            </w:tcBorders>
            <w:shd w:val="clear" w:color="auto" w:fill="auto"/>
            <w:vAlign w:val="center"/>
          </w:tcPr>
          <w:p w14:paraId="4A2912F1" w14:textId="77777777" w:rsidR="00D6003D" w:rsidRPr="00D84B8A" w:rsidRDefault="00D6003D" w:rsidP="005F44FE">
            <w:pPr>
              <w:jc w:val="center"/>
              <w:cnfStyle w:val="100000000000" w:firstRow="1" w:lastRow="0" w:firstColumn="0" w:lastColumn="0" w:oddVBand="0" w:evenVBand="0" w:oddHBand="0" w:evenHBand="0" w:firstRowFirstColumn="0" w:firstRowLastColumn="0" w:lastRowFirstColumn="0" w:lastRowLastColumn="0"/>
              <w:rPr>
                <w:rFonts w:cs="Arial"/>
                <w:sz w:val="14"/>
                <w:szCs w:val="14"/>
              </w:rPr>
            </w:pPr>
            <w:r>
              <w:rPr>
                <w:rFonts w:cs="Arial"/>
                <w:sz w:val="14"/>
                <w:szCs w:val="14"/>
              </w:rPr>
              <w:t>Consolidado – Exercício 2021</w:t>
            </w:r>
          </w:p>
        </w:tc>
      </w:tr>
      <w:tr w:rsidR="00D6003D" w:rsidRPr="001D6BE8" w14:paraId="533BE910" w14:textId="77777777" w:rsidTr="005F44FE">
        <w:trPr>
          <w:cnfStyle w:val="000000100000" w:firstRow="0" w:lastRow="0" w:firstColumn="0" w:lastColumn="0" w:oddVBand="0" w:evenVBand="0" w:oddHBand="1" w:evenHBand="0" w:firstRowFirstColumn="0" w:firstRowLastColumn="0" w:lastRowFirstColumn="0" w:lastRowLastColumn="0"/>
          <w:trHeight w:val="227"/>
          <w:jc w:val="center"/>
        </w:trPr>
        <w:tc>
          <w:tcPr>
            <w:cnfStyle w:val="001000000000" w:firstRow="0" w:lastRow="0" w:firstColumn="1" w:lastColumn="0" w:oddVBand="0" w:evenVBand="0" w:oddHBand="0" w:evenHBand="0" w:firstRowFirstColumn="0" w:firstRowLastColumn="0" w:lastRowFirstColumn="0" w:lastRowLastColumn="0"/>
            <w:tcW w:w="3970" w:type="dxa"/>
            <w:tcBorders>
              <w:top w:val="nil"/>
              <w:bottom w:val="single" w:sz="2" w:space="0" w:color="1F4E79" w:themeColor="accent1" w:themeShade="80"/>
            </w:tcBorders>
            <w:shd w:val="clear" w:color="auto" w:fill="auto"/>
            <w:vAlign w:val="center"/>
          </w:tcPr>
          <w:p w14:paraId="39D6B97C" w14:textId="77777777" w:rsidR="00D6003D" w:rsidRPr="00D84B8A" w:rsidRDefault="00D6003D" w:rsidP="005F44FE">
            <w:pPr>
              <w:pStyle w:val="08-Tabelageral"/>
              <w:jc w:val="left"/>
              <w:rPr>
                <w:rFonts w:cs="Arial"/>
                <w:b w:val="0"/>
                <w:szCs w:val="14"/>
              </w:rPr>
            </w:pPr>
          </w:p>
        </w:tc>
        <w:tc>
          <w:tcPr>
            <w:tcW w:w="1889" w:type="dxa"/>
            <w:tcBorders>
              <w:top w:val="single" w:sz="2" w:space="0" w:color="1F4E79" w:themeColor="accent1" w:themeShade="80"/>
              <w:bottom w:val="single" w:sz="2" w:space="0" w:color="1F4E79" w:themeColor="accent1" w:themeShade="80"/>
            </w:tcBorders>
            <w:shd w:val="clear" w:color="auto" w:fill="auto"/>
            <w:vAlign w:val="center"/>
          </w:tcPr>
          <w:p w14:paraId="7D96A4A2" w14:textId="77777777" w:rsidR="00D6003D" w:rsidRPr="00D11906" w:rsidRDefault="00D6003D" w:rsidP="005F44FE">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Arial"/>
                <w:b/>
                <w:bCs/>
                <w:szCs w:val="14"/>
              </w:rPr>
            </w:pPr>
            <w:r w:rsidRPr="00D11906">
              <w:rPr>
                <w:rFonts w:cs="Arial"/>
                <w:b/>
                <w:bCs/>
                <w:sz w:val="14"/>
                <w:szCs w:val="14"/>
              </w:rPr>
              <w:t>Divulgação Anterior</w:t>
            </w:r>
          </w:p>
        </w:tc>
        <w:tc>
          <w:tcPr>
            <w:tcW w:w="1890" w:type="dxa"/>
            <w:tcBorders>
              <w:top w:val="single" w:sz="2" w:space="0" w:color="1F4E79" w:themeColor="accent1" w:themeShade="80"/>
              <w:bottom w:val="single" w:sz="2" w:space="0" w:color="1F4E79" w:themeColor="accent1" w:themeShade="80"/>
            </w:tcBorders>
            <w:shd w:val="clear" w:color="auto" w:fill="auto"/>
            <w:vAlign w:val="center"/>
          </w:tcPr>
          <w:p w14:paraId="1736CBD9" w14:textId="77777777" w:rsidR="00D6003D" w:rsidRPr="00D11906" w:rsidRDefault="00D6003D" w:rsidP="005F44FE">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Arial"/>
                <w:b/>
                <w:bCs/>
                <w:sz w:val="14"/>
                <w:szCs w:val="14"/>
              </w:rPr>
            </w:pPr>
            <w:r w:rsidRPr="00D11906">
              <w:rPr>
                <w:rFonts w:cs="Arial"/>
                <w:b/>
                <w:bCs/>
                <w:sz w:val="14"/>
                <w:szCs w:val="14"/>
              </w:rPr>
              <w:t>Reclassificações</w:t>
            </w:r>
          </w:p>
        </w:tc>
        <w:tc>
          <w:tcPr>
            <w:tcW w:w="1890" w:type="dxa"/>
            <w:tcBorders>
              <w:top w:val="single" w:sz="2" w:space="0" w:color="1F4E79" w:themeColor="accent1" w:themeShade="80"/>
              <w:bottom w:val="single" w:sz="2" w:space="0" w:color="1F4E79" w:themeColor="accent1" w:themeShade="80"/>
            </w:tcBorders>
            <w:shd w:val="clear" w:color="auto" w:fill="auto"/>
            <w:vAlign w:val="center"/>
          </w:tcPr>
          <w:p w14:paraId="2C36F403" w14:textId="77777777" w:rsidR="00D6003D" w:rsidRPr="00D11906" w:rsidRDefault="00D6003D" w:rsidP="005F44FE">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Arial"/>
                <w:b/>
                <w:bCs/>
                <w:szCs w:val="14"/>
              </w:rPr>
            </w:pPr>
            <w:r w:rsidRPr="00D11906">
              <w:rPr>
                <w:rFonts w:cs="Arial"/>
                <w:b/>
                <w:bCs/>
                <w:sz w:val="14"/>
                <w:szCs w:val="14"/>
              </w:rPr>
              <w:t>Divulgação Atual</w:t>
            </w:r>
          </w:p>
        </w:tc>
      </w:tr>
      <w:tr w:rsidR="00D6003D" w:rsidRPr="00667661" w14:paraId="6E9B5829" w14:textId="77777777" w:rsidTr="005F44FE">
        <w:trPr>
          <w:trHeight w:val="227"/>
          <w:jc w:val="center"/>
        </w:trPr>
        <w:tc>
          <w:tcPr>
            <w:cnfStyle w:val="001000000000" w:firstRow="0" w:lastRow="0" w:firstColumn="1" w:lastColumn="0" w:oddVBand="0" w:evenVBand="0" w:oddHBand="0" w:evenHBand="0" w:firstRowFirstColumn="0" w:firstRowLastColumn="0" w:lastRowFirstColumn="0" w:lastRowLastColumn="0"/>
            <w:tcW w:w="3970" w:type="dxa"/>
            <w:tcBorders>
              <w:top w:val="single" w:sz="2" w:space="0" w:color="1F4E79" w:themeColor="accent1" w:themeShade="80"/>
              <w:bottom w:val="nil"/>
            </w:tcBorders>
            <w:shd w:val="clear" w:color="auto" w:fill="auto"/>
            <w:vAlign w:val="center"/>
          </w:tcPr>
          <w:p w14:paraId="3C68D9B6" w14:textId="77777777" w:rsidR="00D6003D" w:rsidRPr="00667661" w:rsidRDefault="00D6003D" w:rsidP="005F44FE">
            <w:pPr>
              <w:pStyle w:val="08-Tabelageral"/>
              <w:jc w:val="left"/>
              <w:rPr>
                <w:szCs w:val="14"/>
              </w:rPr>
            </w:pPr>
            <w:r w:rsidRPr="00667661">
              <w:rPr>
                <w:rFonts w:cs="Arial"/>
                <w:szCs w:val="14"/>
              </w:rPr>
              <w:t>Receitas</w:t>
            </w:r>
          </w:p>
        </w:tc>
        <w:tc>
          <w:tcPr>
            <w:tcW w:w="1889" w:type="dxa"/>
            <w:tcBorders>
              <w:top w:val="single" w:sz="2" w:space="0" w:color="1F4E79" w:themeColor="accent1" w:themeShade="80"/>
              <w:bottom w:val="nil"/>
            </w:tcBorders>
            <w:shd w:val="clear" w:color="auto" w:fill="auto"/>
            <w:vAlign w:val="center"/>
          </w:tcPr>
          <w:p w14:paraId="1D74FF39" w14:textId="77777777" w:rsidR="00D6003D" w:rsidRPr="005D2B9E" w:rsidRDefault="00D6003D" w:rsidP="005F44FE">
            <w:pPr>
              <w:jc w:val="right"/>
              <w:cnfStyle w:val="000000000000" w:firstRow="0" w:lastRow="0" w:firstColumn="0" w:lastColumn="0" w:oddVBand="0" w:evenVBand="0" w:oddHBand="0" w:evenHBand="0" w:firstRowFirstColumn="0" w:firstRowLastColumn="0" w:lastRowFirstColumn="0" w:lastRowLastColumn="0"/>
              <w:rPr>
                <w:rFonts w:eastAsia="Times New Roman" w:cs="Arial"/>
                <w:b/>
                <w:bCs/>
                <w:color w:val="000000"/>
                <w:sz w:val="14"/>
                <w:szCs w:val="14"/>
              </w:rPr>
            </w:pPr>
            <w:r>
              <w:rPr>
                <w:rFonts w:cs="Arial"/>
                <w:b/>
                <w:bCs/>
                <w:color w:val="000000"/>
                <w:sz w:val="14"/>
                <w:szCs w:val="14"/>
              </w:rPr>
              <w:t>3.985.096</w:t>
            </w:r>
          </w:p>
        </w:tc>
        <w:tc>
          <w:tcPr>
            <w:tcW w:w="1890" w:type="dxa"/>
            <w:tcBorders>
              <w:top w:val="single" w:sz="2" w:space="0" w:color="1F4E79" w:themeColor="accent1" w:themeShade="80"/>
              <w:bottom w:val="nil"/>
            </w:tcBorders>
            <w:shd w:val="clear" w:color="auto" w:fill="auto"/>
            <w:vAlign w:val="center"/>
          </w:tcPr>
          <w:p w14:paraId="2C6FFAF6" w14:textId="77777777" w:rsidR="00D6003D" w:rsidRPr="00667661" w:rsidRDefault="00D6003D" w:rsidP="005F44FE">
            <w:pPr>
              <w:pStyle w:val="08-Tabelageral"/>
              <w:cnfStyle w:val="000000000000" w:firstRow="0" w:lastRow="0" w:firstColumn="0" w:lastColumn="0" w:oddVBand="0" w:evenVBand="0" w:oddHBand="0" w:evenHBand="0" w:firstRowFirstColumn="0" w:firstRowLastColumn="0" w:lastRowFirstColumn="0" w:lastRowLastColumn="0"/>
              <w:rPr>
                <w:rFonts w:cs="Arial"/>
                <w:b/>
                <w:bCs/>
                <w:color w:val="auto"/>
                <w:szCs w:val="14"/>
              </w:rPr>
            </w:pPr>
            <w:r>
              <w:rPr>
                <w:rFonts w:cs="Arial"/>
                <w:b/>
                <w:bCs/>
                <w:color w:val="auto"/>
                <w:szCs w:val="14"/>
              </w:rPr>
              <w:t>--</w:t>
            </w:r>
          </w:p>
        </w:tc>
        <w:tc>
          <w:tcPr>
            <w:tcW w:w="1890" w:type="dxa"/>
            <w:tcBorders>
              <w:top w:val="single" w:sz="2" w:space="0" w:color="1F4E79" w:themeColor="accent1" w:themeShade="80"/>
              <w:bottom w:val="nil"/>
            </w:tcBorders>
            <w:shd w:val="clear" w:color="auto" w:fill="auto"/>
            <w:vAlign w:val="center"/>
          </w:tcPr>
          <w:p w14:paraId="5EFB6D42" w14:textId="77777777" w:rsidR="00D6003D" w:rsidRPr="005D2B9E" w:rsidRDefault="00D6003D" w:rsidP="005F44FE">
            <w:pPr>
              <w:jc w:val="right"/>
              <w:cnfStyle w:val="000000000000" w:firstRow="0" w:lastRow="0" w:firstColumn="0" w:lastColumn="0" w:oddVBand="0" w:evenVBand="0" w:oddHBand="0" w:evenHBand="0" w:firstRowFirstColumn="0" w:firstRowLastColumn="0" w:lastRowFirstColumn="0" w:lastRowLastColumn="0"/>
              <w:rPr>
                <w:rFonts w:eastAsia="Times New Roman" w:cs="Arial"/>
                <w:b/>
                <w:bCs/>
                <w:color w:val="000000"/>
                <w:sz w:val="14"/>
                <w:szCs w:val="14"/>
              </w:rPr>
            </w:pPr>
            <w:r>
              <w:rPr>
                <w:rFonts w:cs="Arial"/>
                <w:b/>
                <w:bCs/>
                <w:color w:val="000000"/>
                <w:sz w:val="14"/>
                <w:szCs w:val="14"/>
              </w:rPr>
              <w:t>3.985.096</w:t>
            </w:r>
          </w:p>
        </w:tc>
      </w:tr>
      <w:tr w:rsidR="00D6003D" w:rsidRPr="00667661" w14:paraId="013144A1" w14:textId="77777777" w:rsidTr="005F44FE">
        <w:trPr>
          <w:cnfStyle w:val="000000100000" w:firstRow="0" w:lastRow="0" w:firstColumn="0" w:lastColumn="0" w:oddVBand="0" w:evenVBand="0" w:oddHBand="1" w:evenHBand="0" w:firstRowFirstColumn="0" w:firstRowLastColumn="0" w:lastRowFirstColumn="0" w:lastRowLastColumn="0"/>
          <w:trHeight w:val="227"/>
          <w:jc w:val="center"/>
        </w:trPr>
        <w:tc>
          <w:tcPr>
            <w:cnfStyle w:val="001000000000" w:firstRow="0" w:lastRow="0" w:firstColumn="1" w:lastColumn="0" w:oddVBand="0" w:evenVBand="0" w:oddHBand="0" w:evenHBand="0" w:firstRowFirstColumn="0" w:firstRowLastColumn="0" w:lastRowFirstColumn="0" w:lastRowLastColumn="0"/>
            <w:tcW w:w="3970" w:type="dxa"/>
            <w:tcBorders>
              <w:top w:val="nil"/>
              <w:bottom w:val="nil"/>
            </w:tcBorders>
            <w:shd w:val="clear" w:color="auto" w:fill="auto"/>
            <w:vAlign w:val="center"/>
          </w:tcPr>
          <w:p w14:paraId="58921F45" w14:textId="77777777" w:rsidR="00D6003D" w:rsidRPr="00667661" w:rsidRDefault="00D6003D" w:rsidP="005F44FE">
            <w:pPr>
              <w:pStyle w:val="08-Tabelageral"/>
              <w:jc w:val="left"/>
              <w:rPr>
                <w:szCs w:val="14"/>
              </w:rPr>
            </w:pPr>
            <w:r w:rsidRPr="00667661">
              <w:rPr>
                <w:rFonts w:cs="Arial"/>
                <w:szCs w:val="14"/>
              </w:rPr>
              <w:t>Insumos Adquiridos de Terceiros</w:t>
            </w:r>
          </w:p>
        </w:tc>
        <w:tc>
          <w:tcPr>
            <w:tcW w:w="1889" w:type="dxa"/>
            <w:tcBorders>
              <w:top w:val="nil"/>
              <w:bottom w:val="nil"/>
            </w:tcBorders>
            <w:shd w:val="clear" w:color="auto" w:fill="auto"/>
            <w:vAlign w:val="center"/>
          </w:tcPr>
          <w:p w14:paraId="78C67600" w14:textId="77777777" w:rsidR="00D6003D" w:rsidRPr="005D2B9E" w:rsidRDefault="00D6003D" w:rsidP="005F44FE">
            <w:pPr>
              <w:jc w:val="right"/>
              <w:cnfStyle w:val="000000100000" w:firstRow="0" w:lastRow="0" w:firstColumn="0" w:lastColumn="0" w:oddVBand="0" w:evenVBand="0" w:oddHBand="1" w:evenHBand="0" w:firstRowFirstColumn="0" w:firstRowLastColumn="0" w:lastRowFirstColumn="0" w:lastRowLastColumn="0"/>
              <w:rPr>
                <w:rFonts w:eastAsia="Times New Roman" w:cs="Arial"/>
                <w:b/>
                <w:bCs/>
                <w:color w:val="000000"/>
                <w:sz w:val="14"/>
                <w:szCs w:val="14"/>
              </w:rPr>
            </w:pPr>
            <w:r w:rsidRPr="005D2B9E">
              <w:rPr>
                <w:rFonts w:cs="Arial"/>
                <w:b/>
                <w:bCs/>
                <w:sz w:val="14"/>
                <w:szCs w:val="14"/>
              </w:rPr>
              <w:t>(338.548)</w:t>
            </w:r>
          </w:p>
        </w:tc>
        <w:tc>
          <w:tcPr>
            <w:tcW w:w="1890" w:type="dxa"/>
            <w:tcBorders>
              <w:top w:val="nil"/>
              <w:bottom w:val="nil"/>
            </w:tcBorders>
            <w:shd w:val="clear" w:color="auto" w:fill="auto"/>
            <w:vAlign w:val="center"/>
          </w:tcPr>
          <w:p w14:paraId="70A9D954" w14:textId="77777777" w:rsidR="00D6003D" w:rsidRPr="005D2B9E" w:rsidRDefault="00D6003D" w:rsidP="005F44FE">
            <w:pPr>
              <w:jc w:val="right"/>
              <w:cnfStyle w:val="000000100000" w:firstRow="0" w:lastRow="0" w:firstColumn="0" w:lastColumn="0" w:oddVBand="0" w:evenVBand="0" w:oddHBand="1" w:evenHBand="0" w:firstRowFirstColumn="0" w:firstRowLastColumn="0" w:lastRowFirstColumn="0" w:lastRowLastColumn="0"/>
              <w:rPr>
                <w:rFonts w:eastAsia="Times New Roman" w:cs="Arial"/>
                <w:b/>
                <w:color w:val="000000"/>
                <w:sz w:val="14"/>
                <w:szCs w:val="14"/>
              </w:rPr>
            </w:pPr>
            <w:r w:rsidRPr="005D2B9E">
              <w:rPr>
                <w:rFonts w:cs="Arial"/>
                <w:b/>
                <w:color w:val="000000"/>
                <w:sz w:val="14"/>
                <w:szCs w:val="14"/>
              </w:rPr>
              <w:t>2.967</w:t>
            </w:r>
          </w:p>
        </w:tc>
        <w:tc>
          <w:tcPr>
            <w:tcW w:w="1890" w:type="dxa"/>
            <w:tcBorders>
              <w:top w:val="nil"/>
              <w:bottom w:val="nil"/>
            </w:tcBorders>
            <w:shd w:val="clear" w:color="auto" w:fill="auto"/>
            <w:vAlign w:val="center"/>
          </w:tcPr>
          <w:p w14:paraId="3F036B1E" w14:textId="77777777" w:rsidR="00D6003D" w:rsidRPr="005D2B9E" w:rsidRDefault="00D6003D" w:rsidP="005F44FE">
            <w:pPr>
              <w:jc w:val="right"/>
              <w:cnfStyle w:val="000000100000" w:firstRow="0" w:lastRow="0" w:firstColumn="0" w:lastColumn="0" w:oddVBand="0" w:evenVBand="0" w:oddHBand="1" w:evenHBand="0" w:firstRowFirstColumn="0" w:firstRowLastColumn="0" w:lastRowFirstColumn="0" w:lastRowLastColumn="0"/>
              <w:rPr>
                <w:rFonts w:eastAsia="Times New Roman" w:cs="Arial"/>
                <w:b/>
                <w:bCs/>
                <w:color w:val="000000"/>
                <w:sz w:val="14"/>
                <w:szCs w:val="14"/>
              </w:rPr>
            </w:pPr>
            <w:r w:rsidRPr="005D2B9E">
              <w:rPr>
                <w:rFonts w:cs="Arial"/>
                <w:b/>
                <w:bCs/>
                <w:color w:val="000000"/>
                <w:sz w:val="14"/>
                <w:szCs w:val="14"/>
              </w:rPr>
              <w:t>(335.581)</w:t>
            </w:r>
          </w:p>
        </w:tc>
      </w:tr>
      <w:tr w:rsidR="00D6003D" w:rsidRPr="00667661" w14:paraId="091E7808" w14:textId="77777777" w:rsidTr="005F44FE">
        <w:trPr>
          <w:trHeight w:val="227"/>
          <w:jc w:val="center"/>
        </w:trPr>
        <w:tc>
          <w:tcPr>
            <w:cnfStyle w:val="001000000000" w:firstRow="0" w:lastRow="0" w:firstColumn="1" w:lastColumn="0" w:oddVBand="0" w:evenVBand="0" w:oddHBand="0" w:evenHBand="0" w:firstRowFirstColumn="0" w:firstRowLastColumn="0" w:lastRowFirstColumn="0" w:lastRowLastColumn="0"/>
            <w:tcW w:w="3970" w:type="dxa"/>
            <w:tcBorders>
              <w:top w:val="nil"/>
              <w:bottom w:val="nil"/>
            </w:tcBorders>
            <w:shd w:val="clear" w:color="auto" w:fill="auto"/>
            <w:vAlign w:val="center"/>
          </w:tcPr>
          <w:p w14:paraId="5A228916" w14:textId="77777777" w:rsidR="00D6003D" w:rsidRPr="005D2B9E" w:rsidRDefault="00D6003D" w:rsidP="005F44FE">
            <w:pPr>
              <w:pStyle w:val="08-Tabelageral"/>
              <w:ind w:left="113"/>
              <w:jc w:val="left"/>
              <w:rPr>
                <w:b w:val="0"/>
                <w:szCs w:val="14"/>
              </w:rPr>
            </w:pPr>
            <w:r w:rsidRPr="005D2B9E">
              <w:rPr>
                <w:rFonts w:cs="Arial"/>
                <w:b w:val="0"/>
                <w:szCs w:val="14"/>
              </w:rPr>
              <w:t>Despesas administrativas e com vendas</w:t>
            </w:r>
          </w:p>
        </w:tc>
        <w:tc>
          <w:tcPr>
            <w:tcW w:w="1889" w:type="dxa"/>
            <w:tcBorders>
              <w:top w:val="nil"/>
              <w:bottom w:val="nil"/>
            </w:tcBorders>
            <w:shd w:val="clear" w:color="auto" w:fill="auto"/>
            <w:vAlign w:val="center"/>
          </w:tcPr>
          <w:p w14:paraId="79F1FE76" w14:textId="77777777" w:rsidR="00D6003D" w:rsidRPr="005D2B9E" w:rsidRDefault="00D6003D" w:rsidP="005F44FE">
            <w:pPr>
              <w:jc w:val="right"/>
              <w:cnfStyle w:val="000000000000" w:firstRow="0" w:lastRow="0" w:firstColumn="0" w:lastColumn="0" w:oddVBand="0" w:evenVBand="0" w:oddHBand="0" w:evenHBand="0" w:firstRowFirstColumn="0" w:firstRowLastColumn="0" w:lastRowFirstColumn="0" w:lastRowLastColumn="0"/>
              <w:rPr>
                <w:rFonts w:eastAsia="Times New Roman" w:cs="Arial"/>
                <w:bCs/>
                <w:color w:val="000000"/>
                <w:sz w:val="14"/>
                <w:szCs w:val="14"/>
              </w:rPr>
            </w:pPr>
            <w:r w:rsidRPr="005D2B9E">
              <w:rPr>
                <w:rFonts w:cs="Arial"/>
                <w:bCs/>
                <w:sz w:val="14"/>
                <w:szCs w:val="14"/>
              </w:rPr>
              <w:t>(38.266)</w:t>
            </w:r>
          </w:p>
        </w:tc>
        <w:tc>
          <w:tcPr>
            <w:tcW w:w="1890" w:type="dxa"/>
            <w:tcBorders>
              <w:top w:val="nil"/>
              <w:bottom w:val="nil"/>
            </w:tcBorders>
            <w:shd w:val="clear" w:color="auto" w:fill="auto"/>
            <w:vAlign w:val="center"/>
          </w:tcPr>
          <w:p w14:paraId="53BBE8A1" w14:textId="77777777" w:rsidR="00D6003D" w:rsidRPr="005D2B9E" w:rsidRDefault="00D6003D" w:rsidP="005F44FE">
            <w:pPr>
              <w:pStyle w:val="08-Tabelageral"/>
              <w:cnfStyle w:val="000000000000" w:firstRow="0" w:lastRow="0" w:firstColumn="0" w:lastColumn="0" w:oddVBand="0" w:evenVBand="0" w:oddHBand="0" w:evenHBand="0" w:firstRowFirstColumn="0" w:firstRowLastColumn="0" w:lastRowFirstColumn="0" w:lastRowLastColumn="0"/>
              <w:rPr>
                <w:rFonts w:cs="Arial"/>
                <w:bCs/>
                <w:color w:val="auto"/>
                <w:szCs w:val="14"/>
              </w:rPr>
            </w:pPr>
            <w:r w:rsidRPr="005D2B9E">
              <w:rPr>
                <w:rFonts w:cs="Arial"/>
                <w:bCs/>
                <w:color w:val="auto"/>
                <w:szCs w:val="14"/>
              </w:rPr>
              <w:t>2.967</w:t>
            </w:r>
          </w:p>
        </w:tc>
        <w:tc>
          <w:tcPr>
            <w:tcW w:w="1890" w:type="dxa"/>
            <w:tcBorders>
              <w:top w:val="nil"/>
              <w:bottom w:val="nil"/>
            </w:tcBorders>
            <w:shd w:val="clear" w:color="auto" w:fill="auto"/>
            <w:vAlign w:val="center"/>
          </w:tcPr>
          <w:p w14:paraId="6AD85AC0" w14:textId="77777777" w:rsidR="00D6003D" w:rsidRPr="005D2B9E" w:rsidRDefault="00D6003D" w:rsidP="005F44FE">
            <w:pPr>
              <w:jc w:val="right"/>
              <w:cnfStyle w:val="000000000000" w:firstRow="0" w:lastRow="0" w:firstColumn="0" w:lastColumn="0" w:oddVBand="0" w:evenVBand="0" w:oddHBand="0" w:evenHBand="0" w:firstRowFirstColumn="0" w:firstRowLastColumn="0" w:lastRowFirstColumn="0" w:lastRowLastColumn="0"/>
              <w:rPr>
                <w:rFonts w:eastAsia="Times New Roman" w:cs="Arial"/>
                <w:bCs/>
                <w:color w:val="000000"/>
                <w:sz w:val="14"/>
                <w:szCs w:val="14"/>
              </w:rPr>
            </w:pPr>
            <w:r w:rsidRPr="005D2B9E">
              <w:rPr>
                <w:rFonts w:cs="Arial"/>
                <w:bCs/>
                <w:sz w:val="14"/>
                <w:szCs w:val="14"/>
              </w:rPr>
              <w:t>(38.266)</w:t>
            </w:r>
          </w:p>
        </w:tc>
      </w:tr>
      <w:tr w:rsidR="00D6003D" w:rsidRPr="00667661" w14:paraId="4F734895" w14:textId="77777777" w:rsidTr="005F44FE">
        <w:trPr>
          <w:cnfStyle w:val="000000100000" w:firstRow="0" w:lastRow="0" w:firstColumn="0" w:lastColumn="0" w:oddVBand="0" w:evenVBand="0" w:oddHBand="1" w:evenHBand="0" w:firstRowFirstColumn="0" w:firstRowLastColumn="0" w:lastRowFirstColumn="0" w:lastRowLastColumn="0"/>
          <w:trHeight w:val="227"/>
          <w:jc w:val="center"/>
        </w:trPr>
        <w:tc>
          <w:tcPr>
            <w:cnfStyle w:val="001000000000" w:firstRow="0" w:lastRow="0" w:firstColumn="1" w:lastColumn="0" w:oddVBand="0" w:evenVBand="0" w:oddHBand="0" w:evenHBand="0" w:firstRowFirstColumn="0" w:firstRowLastColumn="0" w:lastRowFirstColumn="0" w:lastRowLastColumn="0"/>
            <w:tcW w:w="3970" w:type="dxa"/>
            <w:tcBorders>
              <w:top w:val="nil"/>
              <w:bottom w:val="nil"/>
            </w:tcBorders>
            <w:shd w:val="clear" w:color="auto" w:fill="auto"/>
            <w:vAlign w:val="center"/>
          </w:tcPr>
          <w:p w14:paraId="70EF7D2E" w14:textId="77777777" w:rsidR="00D6003D" w:rsidRPr="005D2B9E" w:rsidRDefault="00D6003D" w:rsidP="005F44FE">
            <w:pPr>
              <w:pStyle w:val="08-Tabelageral"/>
              <w:ind w:left="113"/>
              <w:jc w:val="left"/>
              <w:rPr>
                <w:b w:val="0"/>
                <w:szCs w:val="14"/>
              </w:rPr>
            </w:pPr>
            <w:r w:rsidRPr="005D2B9E">
              <w:rPr>
                <w:rFonts w:cs="Arial"/>
                <w:b w:val="0"/>
                <w:szCs w:val="14"/>
              </w:rPr>
              <w:t>Custos dos serviços prestados</w:t>
            </w:r>
          </w:p>
        </w:tc>
        <w:tc>
          <w:tcPr>
            <w:tcW w:w="1889" w:type="dxa"/>
            <w:tcBorders>
              <w:top w:val="nil"/>
              <w:bottom w:val="nil"/>
            </w:tcBorders>
            <w:shd w:val="clear" w:color="auto" w:fill="auto"/>
            <w:vAlign w:val="center"/>
          </w:tcPr>
          <w:p w14:paraId="2EA24958" w14:textId="77777777" w:rsidR="00D6003D" w:rsidRPr="005D2B9E" w:rsidRDefault="00D6003D" w:rsidP="005F44FE">
            <w:pPr>
              <w:jc w:val="right"/>
              <w:cnfStyle w:val="000000100000" w:firstRow="0" w:lastRow="0" w:firstColumn="0" w:lastColumn="0" w:oddVBand="0" w:evenVBand="0" w:oddHBand="1" w:evenHBand="0" w:firstRowFirstColumn="0" w:firstRowLastColumn="0" w:lastRowFirstColumn="0" w:lastRowLastColumn="0"/>
              <w:rPr>
                <w:rFonts w:eastAsia="Times New Roman" w:cs="Arial"/>
                <w:bCs/>
                <w:color w:val="000000"/>
                <w:sz w:val="14"/>
                <w:szCs w:val="14"/>
              </w:rPr>
            </w:pPr>
            <w:r w:rsidRPr="005D2B9E">
              <w:rPr>
                <w:rFonts w:cs="Arial"/>
                <w:bCs/>
                <w:color w:val="000000"/>
                <w:sz w:val="14"/>
                <w:szCs w:val="14"/>
              </w:rPr>
              <w:t>(193.830)</w:t>
            </w:r>
          </w:p>
        </w:tc>
        <w:tc>
          <w:tcPr>
            <w:tcW w:w="1890" w:type="dxa"/>
            <w:tcBorders>
              <w:top w:val="nil"/>
              <w:bottom w:val="nil"/>
            </w:tcBorders>
            <w:shd w:val="clear" w:color="auto" w:fill="auto"/>
            <w:vAlign w:val="center"/>
          </w:tcPr>
          <w:p w14:paraId="22E483B8" w14:textId="77777777" w:rsidR="00D6003D" w:rsidRPr="005D2B9E" w:rsidRDefault="00D6003D" w:rsidP="005F44FE">
            <w:pPr>
              <w:pStyle w:val="08-Tabelageral"/>
              <w:ind w:left="113"/>
              <w:cnfStyle w:val="000000100000" w:firstRow="0" w:lastRow="0" w:firstColumn="0" w:lastColumn="0" w:oddVBand="0" w:evenVBand="0" w:oddHBand="1" w:evenHBand="0" w:firstRowFirstColumn="0" w:firstRowLastColumn="0" w:lastRowFirstColumn="0" w:lastRowLastColumn="0"/>
              <w:rPr>
                <w:rFonts w:cs="Arial"/>
                <w:bCs/>
                <w:color w:val="auto"/>
                <w:szCs w:val="14"/>
              </w:rPr>
            </w:pPr>
            <w:r w:rsidRPr="005D2B9E">
              <w:rPr>
                <w:rFonts w:cs="Arial"/>
                <w:bCs/>
                <w:color w:val="auto"/>
                <w:szCs w:val="14"/>
              </w:rPr>
              <w:t>--</w:t>
            </w:r>
          </w:p>
        </w:tc>
        <w:tc>
          <w:tcPr>
            <w:tcW w:w="1890" w:type="dxa"/>
            <w:tcBorders>
              <w:top w:val="nil"/>
              <w:bottom w:val="nil"/>
            </w:tcBorders>
            <w:shd w:val="clear" w:color="auto" w:fill="auto"/>
            <w:vAlign w:val="center"/>
          </w:tcPr>
          <w:p w14:paraId="339E0003" w14:textId="77777777" w:rsidR="00D6003D" w:rsidRPr="005D2B9E" w:rsidRDefault="00D6003D" w:rsidP="005F44FE">
            <w:pPr>
              <w:jc w:val="right"/>
              <w:cnfStyle w:val="000000100000" w:firstRow="0" w:lastRow="0" w:firstColumn="0" w:lastColumn="0" w:oddVBand="0" w:evenVBand="0" w:oddHBand="1" w:evenHBand="0" w:firstRowFirstColumn="0" w:firstRowLastColumn="0" w:lastRowFirstColumn="0" w:lastRowLastColumn="0"/>
              <w:rPr>
                <w:rFonts w:eastAsia="Times New Roman" w:cs="Arial"/>
                <w:bCs/>
                <w:color w:val="000000"/>
                <w:sz w:val="14"/>
                <w:szCs w:val="14"/>
              </w:rPr>
            </w:pPr>
            <w:r w:rsidRPr="005D2B9E">
              <w:rPr>
                <w:rFonts w:cs="Arial"/>
                <w:bCs/>
                <w:color w:val="000000"/>
                <w:sz w:val="14"/>
                <w:szCs w:val="14"/>
              </w:rPr>
              <w:t>(193.830)</w:t>
            </w:r>
          </w:p>
        </w:tc>
      </w:tr>
      <w:tr w:rsidR="00D6003D" w:rsidRPr="004D58A9" w14:paraId="6831CCC4" w14:textId="77777777" w:rsidTr="005F44FE">
        <w:trPr>
          <w:trHeight w:val="227"/>
          <w:jc w:val="center"/>
        </w:trPr>
        <w:tc>
          <w:tcPr>
            <w:cnfStyle w:val="001000000000" w:firstRow="0" w:lastRow="0" w:firstColumn="1" w:lastColumn="0" w:oddVBand="0" w:evenVBand="0" w:oddHBand="0" w:evenHBand="0" w:firstRowFirstColumn="0" w:firstRowLastColumn="0" w:lastRowFirstColumn="0" w:lastRowLastColumn="0"/>
            <w:tcW w:w="3970" w:type="dxa"/>
            <w:tcBorders>
              <w:top w:val="nil"/>
              <w:bottom w:val="nil"/>
            </w:tcBorders>
            <w:shd w:val="clear" w:color="auto" w:fill="auto"/>
            <w:vAlign w:val="center"/>
          </w:tcPr>
          <w:p w14:paraId="14B45FA3" w14:textId="77777777" w:rsidR="00D6003D" w:rsidRPr="005D2B9E" w:rsidRDefault="00D6003D" w:rsidP="005F44FE">
            <w:pPr>
              <w:pStyle w:val="08-Tabelageral"/>
              <w:ind w:left="113"/>
              <w:jc w:val="left"/>
              <w:rPr>
                <w:b w:val="0"/>
                <w:szCs w:val="14"/>
              </w:rPr>
            </w:pPr>
            <w:r w:rsidRPr="005D2B9E">
              <w:rPr>
                <w:rFonts w:cs="Arial"/>
                <w:b w:val="0"/>
                <w:szCs w:val="14"/>
              </w:rPr>
              <w:t xml:space="preserve">Outras </w:t>
            </w:r>
          </w:p>
        </w:tc>
        <w:tc>
          <w:tcPr>
            <w:tcW w:w="1889" w:type="dxa"/>
            <w:tcBorders>
              <w:top w:val="nil"/>
              <w:bottom w:val="nil"/>
            </w:tcBorders>
            <w:shd w:val="clear" w:color="auto" w:fill="auto"/>
            <w:vAlign w:val="center"/>
          </w:tcPr>
          <w:p w14:paraId="66C5AC15" w14:textId="77777777" w:rsidR="00D6003D" w:rsidRPr="005D2B9E" w:rsidRDefault="00D6003D" w:rsidP="005F44FE">
            <w:pPr>
              <w:jc w:val="right"/>
              <w:cnfStyle w:val="000000000000" w:firstRow="0" w:lastRow="0" w:firstColumn="0" w:lastColumn="0" w:oddVBand="0" w:evenVBand="0" w:oddHBand="0" w:evenHBand="0" w:firstRowFirstColumn="0" w:firstRowLastColumn="0" w:lastRowFirstColumn="0" w:lastRowLastColumn="0"/>
              <w:rPr>
                <w:rFonts w:eastAsia="Times New Roman" w:cs="Arial"/>
                <w:bCs/>
                <w:color w:val="000000"/>
                <w:sz w:val="14"/>
                <w:szCs w:val="14"/>
              </w:rPr>
            </w:pPr>
            <w:r w:rsidRPr="005D2B9E">
              <w:rPr>
                <w:rFonts w:cs="Arial"/>
                <w:bCs/>
                <w:sz w:val="14"/>
                <w:szCs w:val="14"/>
              </w:rPr>
              <w:t>(106.452)</w:t>
            </w:r>
          </w:p>
        </w:tc>
        <w:tc>
          <w:tcPr>
            <w:tcW w:w="1890" w:type="dxa"/>
            <w:tcBorders>
              <w:top w:val="nil"/>
              <w:bottom w:val="nil"/>
            </w:tcBorders>
            <w:shd w:val="clear" w:color="auto" w:fill="auto"/>
            <w:vAlign w:val="center"/>
          </w:tcPr>
          <w:p w14:paraId="4867807D" w14:textId="77777777" w:rsidR="00D6003D" w:rsidRPr="005D2B9E" w:rsidRDefault="00D6003D" w:rsidP="005F44FE">
            <w:pPr>
              <w:pStyle w:val="08-Tabelageral"/>
              <w:ind w:left="113"/>
              <w:cnfStyle w:val="000000000000" w:firstRow="0" w:lastRow="0" w:firstColumn="0" w:lastColumn="0" w:oddVBand="0" w:evenVBand="0" w:oddHBand="0" w:evenHBand="0" w:firstRowFirstColumn="0" w:firstRowLastColumn="0" w:lastRowFirstColumn="0" w:lastRowLastColumn="0"/>
              <w:rPr>
                <w:rFonts w:cs="Arial"/>
                <w:color w:val="auto"/>
                <w:szCs w:val="14"/>
              </w:rPr>
            </w:pPr>
            <w:r w:rsidRPr="005D2B9E">
              <w:rPr>
                <w:rFonts w:cs="Arial"/>
                <w:color w:val="auto"/>
                <w:szCs w:val="14"/>
              </w:rPr>
              <w:t>--</w:t>
            </w:r>
          </w:p>
        </w:tc>
        <w:tc>
          <w:tcPr>
            <w:tcW w:w="1890" w:type="dxa"/>
            <w:tcBorders>
              <w:top w:val="nil"/>
              <w:bottom w:val="nil"/>
            </w:tcBorders>
            <w:shd w:val="clear" w:color="auto" w:fill="auto"/>
            <w:vAlign w:val="center"/>
          </w:tcPr>
          <w:p w14:paraId="45B9139A" w14:textId="77777777" w:rsidR="00D6003D" w:rsidRPr="005D2B9E" w:rsidRDefault="00D6003D" w:rsidP="005F44FE">
            <w:pPr>
              <w:jc w:val="right"/>
              <w:cnfStyle w:val="000000000000" w:firstRow="0" w:lastRow="0" w:firstColumn="0" w:lastColumn="0" w:oddVBand="0" w:evenVBand="0" w:oddHBand="0" w:evenHBand="0" w:firstRowFirstColumn="0" w:firstRowLastColumn="0" w:lastRowFirstColumn="0" w:lastRowLastColumn="0"/>
              <w:rPr>
                <w:rFonts w:eastAsia="Times New Roman" w:cs="Arial"/>
                <w:bCs/>
                <w:color w:val="000000"/>
                <w:sz w:val="14"/>
                <w:szCs w:val="14"/>
              </w:rPr>
            </w:pPr>
            <w:r w:rsidRPr="005D2B9E">
              <w:rPr>
                <w:rFonts w:cs="Arial"/>
                <w:bCs/>
                <w:sz w:val="14"/>
                <w:szCs w:val="14"/>
              </w:rPr>
              <w:t>(106.452)</w:t>
            </w:r>
          </w:p>
        </w:tc>
      </w:tr>
      <w:tr w:rsidR="00D6003D" w:rsidRPr="00667661" w14:paraId="52A19819" w14:textId="77777777" w:rsidTr="005F44FE">
        <w:trPr>
          <w:cnfStyle w:val="000000100000" w:firstRow="0" w:lastRow="0" w:firstColumn="0" w:lastColumn="0" w:oddVBand="0" w:evenVBand="0" w:oddHBand="1" w:evenHBand="0" w:firstRowFirstColumn="0" w:firstRowLastColumn="0" w:lastRowFirstColumn="0" w:lastRowLastColumn="0"/>
          <w:trHeight w:val="227"/>
          <w:jc w:val="center"/>
        </w:trPr>
        <w:tc>
          <w:tcPr>
            <w:cnfStyle w:val="001000000000" w:firstRow="0" w:lastRow="0" w:firstColumn="1" w:lastColumn="0" w:oddVBand="0" w:evenVBand="0" w:oddHBand="0" w:evenHBand="0" w:firstRowFirstColumn="0" w:firstRowLastColumn="0" w:lastRowFirstColumn="0" w:lastRowLastColumn="0"/>
            <w:tcW w:w="3970" w:type="dxa"/>
            <w:tcBorders>
              <w:top w:val="nil"/>
              <w:bottom w:val="nil"/>
            </w:tcBorders>
            <w:shd w:val="clear" w:color="auto" w:fill="auto"/>
            <w:vAlign w:val="center"/>
          </w:tcPr>
          <w:p w14:paraId="59896287" w14:textId="77777777" w:rsidR="00D6003D" w:rsidRPr="00667661" w:rsidRDefault="00D6003D" w:rsidP="005F44FE">
            <w:pPr>
              <w:pStyle w:val="08-Tabelageral"/>
              <w:jc w:val="left"/>
              <w:rPr>
                <w:szCs w:val="14"/>
              </w:rPr>
            </w:pPr>
            <w:r w:rsidRPr="00667661">
              <w:rPr>
                <w:rFonts w:cs="Arial"/>
                <w:szCs w:val="14"/>
              </w:rPr>
              <w:t>Valor Adicionado Bruto</w:t>
            </w:r>
          </w:p>
        </w:tc>
        <w:tc>
          <w:tcPr>
            <w:tcW w:w="1889" w:type="dxa"/>
            <w:tcBorders>
              <w:top w:val="nil"/>
              <w:bottom w:val="nil"/>
            </w:tcBorders>
            <w:shd w:val="clear" w:color="auto" w:fill="auto"/>
            <w:vAlign w:val="center"/>
          </w:tcPr>
          <w:p w14:paraId="0695C165" w14:textId="77777777" w:rsidR="00D6003D" w:rsidRPr="005D2B9E" w:rsidRDefault="00D6003D" w:rsidP="005F44FE">
            <w:pPr>
              <w:jc w:val="right"/>
              <w:cnfStyle w:val="000000100000" w:firstRow="0" w:lastRow="0" w:firstColumn="0" w:lastColumn="0" w:oddVBand="0" w:evenVBand="0" w:oddHBand="1" w:evenHBand="0" w:firstRowFirstColumn="0" w:firstRowLastColumn="0" w:lastRowFirstColumn="0" w:lastRowLastColumn="0"/>
              <w:rPr>
                <w:rFonts w:eastAsia="Times New Roman" w:cs="Arial"/>
                <w:b/>
                <w:bCs/>
                <w:color w:val="000000"/>
                <w:sz w:val="14"/>
                <w:szCs w:val="14"/>
              </w:rPr>
            </w:pPr>
            <w:r w:rsidRPr="005D2B9E">
              <w:rPr>
                <w:rFonts w:cs="Arial"/>
                <w:b/>
                <w:bCs/>
                <w:sz w:val="14"/>
                <w:szCs w:val="14"/>
              </w:rPr>
              <w:t>3.646.548</w:t>
            </w:r>
          </w:p>
        </w:tc>
        <w:tc>
          <w:tcPr>
            <w:tcW w:w="1890" w:type="dxa"/>
            <w:tcBorders>
              <w:top w:val="nil"/>
              <w:bottom w:val="nil"/>
            </w:tcBorders>
            <w:shd w:val="clear" w:color="auto" w:fill="auto"/>
            <w:vAlign w:val="center"/>
          </w:tcPr>
          <w:p w14:paraId="3A28E5D5" w14:textId="77777777" w:rsidR="00D6003D" w:rsidRPr="005D2B9E" w:rsidRDefault="00D6003D" w:rsidP="005F44FE">
            <w:pPr>
              <w:jc w:val="right"/>
              <w:cnfStyle w:val="000000100000" w:firstRow="0" w:lastRow="0" w:firstColumn="0" w:lastColumn="0" w:oddVBand="0" w:evenVBand="0" w:oddHBand="1" w:evenHBand="0" w:firstRowFirstColumn="0" w:firstRowLastColumn="0" w:lastRowFirstColumn="0" w:lastRowLastColumn="0"/>
              <w:rPr>
                <w:rFonts w:eastAsia="Times New Roman" w:cs="Arial"/>
                <w:b/>
                <w:color w:val="000000"/>
                <w:sz w:val="14"/>
                <w:szCs w:val="14"/>
              </w:rPr>
            </w:pPr>
            <w:r w:rsidRPr="005D2B9E">
              <w:rPr>
                <w:rFonts w:cs="Arial"/>
                <w:b/>
                <w:color w:val="000000"/>
                <w:sz w:val="14"/>
                <w:szCs w:val="14"/>
              </w:rPr>
              <w:t>2.967</w:t>
            </w:r>
          </w:p>
        </w:tc>
        <w:tc>
          <w:tcPr>
            <w:tcW w:w="1890" w:type="dxa"/>
            <w:tcBorders>
              <w:top w:val="nil"/>
              <w:bottom w:val="nil"/>
            </w:tcBorders>
            <w:shd w:val="clear" w:color="auto" w:fill="auto"/>
            <w:vAlign w:val="center"/>
          </w:tcPr>
          <w:p w14:paraId="4E05E150" w14:textId="77777777" w:rsidR="00D6003D" w:rsidRPr="005D2B9E" w:rsidRDefault="00D6003D" w:rsidP="005F44FE">
            <w:pPr>
              <w:jc w:val="right"/>
              <w:cnfStyle w:val="000000100000" w:firstRow="0" w:lastRow="0" w:firstColumn="0" w:lastColumn="0" w:oddVBand="0" w:evenVBand="0" w:oddHBand="1" w:evenHBand="0" w:firstRowFirstColumn="0" w:firstRowLastColumn="0" w:lastRowFirstColumn="0" w:lastRowLastColumn="0"/>
              <w:rPr>
                <w:rFonts w:eastAsia="Times New Roman" w:cs="Arial"/>
                <w:b/>
                <w:bCs/>
                <w:color w:val="000000"/>
                <w:sz w:val="14"/>
                <w:szCs w:val="14"/>
              </w:rPr>
            </w:pPr>
            <w:r w:rsidRPr="005D2B9E">
              <w:rPr>
                <w:rFonts w:cs="Arial"/>
                <w:b/>
                <w:bCs/>
                <w:color w:val="000000"/>
                <w:sz w:val="14"/>
                <w:szCs w:val="14"/>
              </w:rPr>
              <w:t>3.649.515</w:t>
            </w:r>
          </w:p>
        </w:tc>
      </w:tr>
      <w:tr w:rsidR="00D6003D" w:rsidRPr="00D24D15" w14:paraId="09F028A0" w14:textId="77777777" w:rsidTr="005F44FE">
        <w:trPr>
          <w:trHeight w:val="227"/>
          <w:jc w:val="center"/>
        </w:trPr>
        <w:tc>
          <w:tcPr>
            <w:cnfStyle w:val="001000000000" w:firstRow="0" w:lastRow="0" w:firstColumn="1" w:lastColumn="0" w:oddVBand="0" w:evenVBand="0" w:oddHBand="0" w:evenHBand="0" w:firstRowFirstColumn="0" w:firstRowLastColumn="0" w:lastRowFirstColumn="0" w:lastRowLastColumn="0"/>
            <w:tcW w:w="3970" w:type="dxa"/>
            <w:tcBorders>
              <w:top w:val="nil"/>
              <w:bottom w:val="nil"/>
            </w:tcBorders>
            <w:shd w:val="clear" w:color="auto" w:fill="auto"/>
            <w:vAlign w:val="center"/>
          </w:tcPr>
          <w:p w14:paraId="1C54CF5A" w14:textId="77777777" w:rsidR="00D6003D" w:rsidRPr="00D24D15" w:rsidRDefault="00D6003D" w:rsidP="005F44FE">
            <w:pPr>
              <w:pStyle w:val="08-Tabelageral"/>
              <w:jc w:val="left"/>
              <w:rPr>
                <w:bCs w:val="0"/>
                <w:szCs w:val="14"/>
              </w:rPr>
            </w:pPr>
            <w:r w:rsidRPr="00D24D15">
              <w:rPr>
                <w:rFonts w:cs="Arial"/>
                <w:bCs w:val="0"/>
                <w:szCs w:val="14"/>
              </w:rPr>
              <w:t xml:space="preserve">Depreciação e amortização </w:t>
            </w:r>
          </w:p>
        </w:tc>
        <w:tc>
          <w:tcPr>
            <w:tcW w:w="1889" w:type="dxa"/>
            <w:tcBorders>
              <w:top w:val="nil"/>
              <w:bottom w:val="nil"/>
            </w:tcBorders>
            <w:shd w:val="clear" w:color="auto" w:fill="auto"/>
            <w:vAlign w:val="center"/>
          </w:tcPr>
          <w:p w14:paraId="7CA3621E" w14:textId="77777777" w:rsidR="00D6003D" w:rsidRPr="005D2B9E" w:rsidRDefault="00D6003D" w:rsidP="005F44FE">
            <w:pPr>
              <w:jc w:val="right"/>
              <w:cnfStyle w:val="000000000000" w:firstRow="0" w:lastRow="0" w:firstColumn="0" w:lastColumn="0" w:oddVBand="0" w:evenVBand="0" w:oddHBand="0" w:evenHBand="0" w:firstRowFirstColumn="0" w:firstRowLastColumn="0" w:lastRowFirstColumn="0" w:lastRowLastColumn="0"/>
              <w:rPr>
                <w:rFonts w:eastAsia="Times New Roman" w:cs="Arial"/>
                <w:b/>
                <w:bCs/>
                <w:color w:val="000000"/>
                <w:sz w:val="14"/>
                <w:szCs w:val="14"/>
              </w:rPr>
            </w:pPr>
            <w:r>
              <w:rPr>
                <w:rFonts w:cs="Arial"/>
                <w:b/>
                <w:bCs/>
                <w:sz w:val="14"/>
                <w:szCs w:val="14"/>
              </w:rPr>
              <w:t>(1.067)</w:t>
            </w:r>
          </w:p>
        </w:tc>
        <w:tc>
          <w:tcPr>
            <w:tcW w:w="1890" w:type="dxa"/>
            <w:tcBorders>
              <w:top w:val="nil"/>
              <w:bottom w:val="nil"/>
            </w:tcBorders>
            <w:shd w:val="clear" w:color="auto" w:fill="auto"/>
            <w:vAlign w:val="center"/>
          </w:tcPr>
          <w:p w14:paraId="22F82278" w14:textId="77777777" w:rsidR="00D6003D" w:rsidRPr="00D24D15" w:rsidRDefault="00D6003D" w:rsidP="005F44FE">
            <w:pPr>
              <w:pStyle w:val="08-Tabelageral"/>
              <w:cnfStyle w:val="000000000000" w:firstRow="0" w:lastRow="0" w:firstColumn="0" w:lastColumn="0" w:oddVBand="0" w:evenVBand="0" w:oddHBand="0" w:evenHBand="0" w:firstRowFirstColumn="0" w:firstRowLastColumn="0" w:lastRowFirstColumn="0" w:lastRowLastColumn="0"/>
              <w:rPr>
                <w:rFonts w:cs="Arial"/>
                <w:b/>
                <w:color w:val="auto"/>
                <w:szCs w:val="14"/>
              </w:rPr>
            </w:pPr>
            <w:r>
              <w:rPr>
                <w:rFonts w:cs="Arial"/>
                <w:b/>
                <w:color w:val="auto"/>
                <w:szCs w:val="14"/>
              </w:rPr>
              <w:t>--</w:t>
            </w:r>
          </w:p>
        </w:tc>
        <w:tc>
          <w:tcPr>
            <w:tcW w:w="1890" w:type="dxa"/>
            <w:tcBorders>
              <w:top w:val="nil"/>
              <w:bottom w:val="nil"/>
            </w:tcBorders>
            <w:shd w:val="clear" w:color="auto" w:fill="auto"/>
            <w:vAlign w:val="center"/>
          </w:tcPr>
          <w:p w14:paraId="244F1BF4" w14:textId="77777777" w:rsidR="00D6003D" w:rsidRPr="005D2B9E" w:rsidRDefault="00D6003D" w:rsidP="005F44FE">
            <w:pPr>
              <w:jc w:val="right"/>
              <w:cnfStyle w:val="000000000000" w:firstRow="0" w:lastRow="0" w:firstColumn="0" w:lastColumn="0" w:oddVBand="0" w:evenVBand="0" w:oddHBand="0" w:evenHBand="0" w:firstRowFirstColumn="0" w:firstRowLastColumn="0" w:lastRowFirstColumn="0" w:lastRowLastColumn="0"/>
              <w:rPr>
                <w:rFonts w:eastAsia="Times New Roman" w:cs="Arial"/>
                <w:b/>
                <w:bCs/>
                <w:color w:val="000000"/>
                <w:sz w:val="14"/>
                <w:szCs w:val="14"/>
              </w:rPr>
            </w:pPr>
            <w:r>
              <w:rPr>
                <w:rFonts w:cs="Arial"/>
                <w:b/>
                <w:bCs/>
                <w:sz w:val="14"/>
                <w:szCs w:val="14"/>
              </w:rPr>
              <w:t>(1.067)</w:t>
            </w:r>
          </w:p>
        </w:tc>
      </w:tr>
      <w:tr w:rsidR="00D6003D" w:rsidRPr="00667661" w14:paraId="25B0B214" w14:textId="77777777" w:rsidTr="005F44FE">
        <w:trPr>
          <w:cnfStyle w:val="000000100000" w:firstRow="0" w:lastRow="0" w:firstColumn="0" w:lastColumn="0" w:oddVBand="0" w:evenVBand="0" w:oddHBand="1" w:evenHBand="0" w:firstRowFirstColumn="0" w:firstRowLastColumn="0" w:lastRowFirstColumn="0" w:lastRowLastColumn="0"/>
          <w:trHeight w:val="227"/>
          <w:jc w:val="center"/>
        </w:trPr>
        <w:tc>
          <w:tcPr>
            <w:cnfStyle w:val="001000000000" w:firstRow="0" w:lastRow="0" w:firstColumn="1" w:lastColumn="0" w:oddVBand="0" w:evenVBand="0" w:oddHBand="0" w:evenHBand="0" w:firstRowFirstColumn="0" w:firstRowLastColumn="0" w:lastRowFirstColumn="0" w:lastRowLastColumn="0"/>
            <w:tcW w:w="3970" w:type="dxa"/>
            <w:tcBorders>
              <w:top w:val="nil"/>
              <w:bottom w:val="nil"/>
            </w:tcBorders>
            <w:shd w:val="clear" w:color="auto" w:fill="auto"/>
            <w:vAlign w:val="center"/>
          </w:tcPr>
          <w:p w14:paraId="5D533274" w14:textId="77777777" w:rsidR="00D6003D" w:rsidRPr="00667661" w:rsidRDefault="00D6003D" w:rsidP="005F44FE">
            <w:pPr>
              <w:pStyle w:val="08-Tabelageral"/>
              <w:jc w:val="left"/>
              <w:rPr>
                <w:szCs w:val="14"/>
              </w:rPr>
            </w:pPr>
            <w:r w:rsidRPr="00667661">
              <w:rPr>
                <w:rFonts w:cs="Arial"/>
                <w:szCs w:val="14"/>
              </w:rPr>
              <w:t>Valor Adicionado Líquido Produzido pela Entidade</w:t>
            </w:r>
          </w:p>
        </w:tc>
        <w:tc>
          <w:tcPr>
            <w:tcW w:w="1889" w:type="dxa"/>
            <w:tcBorders>
              <w:top w:val="nil"/>
              <w:bottom w:val="nil"/>
            </w:tcBorders>
            <w:shd w:val="clear" w:color="auto" w:fill="auto"/>
            <w:vAlign w:val="center"/>
          </w:tcPr>
          <w:p w14:paraId="5BC36C0C" w14:textId="77777777" w:rsidR="00D6003D" w:rsidRPr="005D2B9E" w:rsidRDefault="00D6003D" w:rsidP="005F44FE">
            <w:pPr>
              <w:jc w:val="right"/>
              <w:cnfStyle w:val="000000100000" w:firstRow="0" w:lastRow="0" w:firstColumn="0" w:lastColumn="0" w:oddVBand="0" w:evenVBand="0" w:oddHBand="1" w:evenHBand="0" w:firstRowFirstColumn="0" w:firstRowLastColumn="0" w:lastRowFirstColumn="0" w:lastRowLastColumn="0"/>
              <w:rPr>
                <w:rFonts w:eastAsia="Times New Roman" w:cs="Arial"/>
                <w:b/>
                <w:bCs/>
                <w:color w:val="000000"/>
                <w:sz w:val="14"/>
                <w:szCs w:val="14"/>
              </w:rPr>
            </w:pPr>
            <w:r>
              <w:rPr>
                <w:rFonts w:cs="Arial"/>
                <w:b/>
                <w:bCs/>
                <w:sz w:val="14"/>
                <w:szCs w:val="14"/>
              </w:rPr>
              <w:t>3.645.481</w:t>
            </w:r>
          </w:p>
        </w:tc>
        <w:tc>
          <w:tcPr>
            <w:tcW w:w="1890" w:type="dxa"/>
            <w:tcBorders>
              <w:top w:val="nil"/>
              <w:bottom w:val="nil"/>
            </w:tcBorders>
            <w:shd w:val="clear" w:color="auto" w:fill="auto"/>
            <w:vAlign w:val="center"/>
          </w:tcPr>
          <w:p w14:paraId="7314F561" w14:textId="77777777" w:rsidR="00D6003D" w:rsidRPr="005D2B9E" w:rsidRDefault="00D6003D" w:rsidP="005F44FE">
            <w:pPr>
              <w:jc w:val="right"/>
              <w:cnfStyle w:val="000000100000" w:firstRow="0" w:lastRow="0" w:firstColumn="0" w:lastColumn="0" w:oddVBand="0" w:evenVBand="0" w:oddHBand="1" w:evenHBand="0" w:firstRowFirstColumn="0" w:firstRowLastColumn="0" w:lastRowFirstColumn="0" w:lastRowLastColumn="0"/>
              <w:rPr>
                <w:rFonts w:eastAsia="Times New Roman" w:cs="Arial"/>
                <w:b/>
                <w:color w:val="000000"/>
                <w:sz w:val="14"/>
                <w:szCs w:val="14"/>
              </w:rPr>
            </w:pPr>
            <w:r w:rsidRPr="005D2B9E">
              <w:rPr>
                <w:rFonts w:cs="Arial"/>
                <w:b/>
                <w:color w:val="000000"/>
                <w:sz w:val="14"/>
                <w:szCs w:val="14"/>
              </w:rPr>
              <w:t>2.967</w:t>
            </w:r>
          </w:p>
        </w:tc>
        <w:tc>
          <w:tcPr>
            <w:tcW w:w="1890" w:type="dxa"/>
            <w:tcBorders>
              <w:top w:val="nil"/>
              <w:bottom w:val="nil"/>
            </w:tcBorders>
            <w:shd w:val="clear" w:color="auto" w:fill="auto"/>
            <w:vAlign w:val="center"/>
          </w:tcPr>
          <w:p w14:paraId="06166F18" w14:textId="77777777" w:rsidR="00D6003D" w:rsidRPr="005D2B9E" w:rsidRDefault="00D6003D" w:rsidP="005F44FE">
            <w:pPr>
              <w:jc w:val="right"/>
              <w:cnfStyle w:val="000000100000" w:firstRow="0" w:lastRow="0" w:firstColumn="0" w:lastColumn="0" w:oddVBand="0" w:evenVBand="0" w:oddHBand="1" w:evenHBand="0" w:firstRowFirstColumn="0" w:firstRowLastColumn="0" w:lastRowFirstColumn="0" w:lastRowLastColumn="0"/>
              <w:rPr>
                <w:rFonts w:eastAsia="Times New Roman" w:cs="Arial"/>
                <w:b/>
                <w:bCs/>
                <w:color w:val="000000"/>
                <w:sz w:val="14"/>
                <w:szCs w:val="14"/>
              </w:rPr>
            </w:pPr>
            <w:r>
              <w:rPr>
                <w:rFonts w:cs="Arial"/>
                <w:b/>
                <w:bCs/>
                <w:sz w:val="14"/>
                <w:szCs w:val="14"/>
              </w:rPr>
              <w:t>3.648.448</w:t>
            </w:r>
          </w:p>
        </w:tc>
      </w:tr>
      <w:tr w:rsidR="00D6003D" w:rsidRPr="00667661" w14:paraId="216DEAB8" w14:textId="77777777" w:rsidTr="005F44FE">
        <w:trPr>
          <w:trHeight w:val="227"/>
          <w:jc w:val="center"/>
        </w:trPr>
        <w:tc>
          <w:tcPr>
            <w:cnfStyle w:val="001000000000" w:firstRow="0" w:lastRow="0" w:firstColumn="1" w:lastColumn="0" w:oddVBand="0" w:evenVBand="0" w:oddHBand="0" w:evenHBand="0" w:firstRowFirstColumn="0" w:firstRowLastColumn="0" w:lastRowFirstColumn="0" w:lastRowLastColumn="0"/>
            <w:tcW w:w="3970" w:type="dxa"/>
            <w:tcBorders>
              <w:top w:val="nil"/>
              <w:bottom w:val="nil"/>
            </w:tcBorders>
            <w:shd w:val="clear" w:color="auto" w:fill="auto"/>
            <w:vAlign w:val="center"/>
          </w:tcPr>
          <w:p w14:paraId="06AC7240" w14:textId="77777777" w:rsidR="00D6003D" w:rsidRPr="00667661" w:rsidRDefault="00D6003D" w:rsidP="005F44FE">
            <w:pPr>
              <w:pStyle w:val="08-Tabelageral"/>
              <w:jc w:val="left"/>
              <w:rPr>
                <w:szCs w:val="14"/>
              </w:rPr>
            </w:pPr>
            <w:r w:rsidRPr="00667661">
              <w:rPr>
                <w:rFonts w:cs="Arial"/>
                <w:szCs w:val="14"/>
              </w:rPr>
              <w:t>Valor Adicionado Recebido em Transferência</w:t>
            </w:r>
          </w:p>
        </w:tc>
        <w:tc>
          <w:tcPr>
            <w:tcW w:w="1889" w:type="dxa"/>
            <w:tcBorders>
              <w:top w:val="nil"/>
              <w:bottom w:val="nil"/>
            </w:tcBorders>
            <w:shd w:val="clear" w:color="auto" w:fill="auto"/>
            <w:vAlign w:val="center"/>
          </w:tcPr>
          <w:p w14:paraId="20A7B195" w14:textId="77777777" w:rsidR="00D6003D" w:rsidRPr="005D2B9E" w:rsidRDefault="00D6003D" w:rsidP="005F44FE">
            <w:pPr>
              <w:jc w:val="right"/>
              <w:cnfStyle w:val="000000000000" w:firstRow="0" w:lastRow="0" w:firstColumn="0" w:lastColumn="0" w:oddVBand="0" w:evenVBand="0" w:oddHBand="0" w:evenHBand="0" w:firstRowFirstColumn="0" w:firstRowLastColumn="0" w:lastRowFirstColumn="0" w:lastRowLastColumn="0"/>
              <w:rPr>
                <w:rFonts w:eastAsia="Times New Roman" w:cs="Arial"/>
                <w:b/>
                <w:bCs/>
                <w:color w:val="000000"/>
                <w:sz w:val="14"/>
                <w:szCs w:val="14"/>
              </w:rPr>
            </w:pPr>
            <w:r>
              <w:rPr>
                <w:rFonts w:cs="Arial"/>
                <w:b/>
                <w:bCs/>
                <w:sz w:val="14"/>
                <w:szCs w:val="14"/>
              </w:rPr>
              <w:t>1.982.094</w:t>
            </w:r>
          </w:p>
        </w:tc>
        <w:tc>
          <w:tcPr>
            <w:tcW w:w="1890" w:type="dxa"/>
            <w:tcBorders>
              <w:top w:val="nil"/>
              <w:bottom w:val="nil"/>
            </w:tcBorders>
            <w:shd w:val="clear" w:color="auto" w:fill="auto"/>
            <w:vAlign w:val="center"/>
          </w:tcPr>
          <w:p w14:paraId="5C545AAC" w14:textId="77777777" w:rsidR="00D6003D" w:rsidRPr="00667661" w:rsidRDefault="00D6003D" w:rsidP="005F44FE">
            <w:pPr>
              <w:pStyle w:val="08-Tabelageral"/>
              <w:cnfStyle w:val="000000000000" w:firstRow="0" w:lastRow="0" w:firstColumn="0" w:lastColumn="0" w:oddVBand="0" w:evenVBand="0" w:oddHBand="0" w:evenHBand="0" w:firstRowFirstColumn="0" w:firstRowLastColumn="0" w:lastRowFirstColumn="0" w:lastRowLastColumn="0"/>
              <w:rPr>
                <w:rFonts w:cs="Arial"/>
                <w:b/>
                <w:bCs/>
                <w:color w:val="auto"/>
                <w:szCs w:val="14"/>
              </w:rPr>
            </w:pPr>
            <w:r>
              <w:rPr>
                <w:rFonts w:cs="Arial"/>
                <w:b/>
                <w:bCs/>
                <w:color w:val="auto"/>
                <w:szCs w:val="14"/>
              </w:rPr>
              <w:t>--</w:t>
            </w:r>
          </w:p>
        </w:tc>
        <w:tc>
          <w:tcPr>
            <w:tcW w:w="1890" w:type="dxa"/>
            <w:tcBorders>
              <w:top w:val="nil"/>
              <w:bottom w:val="nil"/>
            </w:tcBorders>
            <w:shd w:val="clear" w:color="auto" w:fill="auto"/>
            <w:vAlign w:val="center"/>
          </w:tcPr>
          <w:p w14:paraId="2B276582" w14:textId="77777777" w:rsidR="00D6003D" w:rsidRPr="005D2B9E" w:rsidRDefault="00D6003D" w:rsidP="005F44FE">
            <w:pPr>
              <w:jc w:val="right"/>
              <w:cnfStyle w:val="000000000000" w:firstRow="0" w:lastRow="0" w:firstColumn="0" w:lastColumn="0" w:oddVBand="0" w:evenVBand="0" w:oddHBand="0" w:evenHBand="0" w:firstRowFirstColumn="0" w:firstRowLastColumn="0" w:lastRowFirstColumn="0" w:lastRowLastColumn="0"/>
              <w:rPr>
                <w:rFonts w:eastAsia="Times New Roman" w:cs="Arial"/>
                <w:b/>
                <w:bCs/>
                <w:color w:val="000000"/>
                <w:sz w:val="14"/>
                <w:szCs w:val="14"/>
              </w:rPr>
            </w:pPr>
            <w:r>
              <w:rPr>
                <w:rFonts w:cs="Arial"/>
                <w:b/>
                <w:bCs/>
                <w:sz w:val="14"/>
                <w:szCs w:val="14"/>
              </w:rPr>
              <w:t>1.982.094</w:t>
            </w:r>
          </w:p>
        </w:tc>
      </w:tr>
      <w:tr w:rsidR="00D6003D" w:rsidRPr="00667661" w14:paraId="536F89C3" w14:textId="77777777" w:rsidTr="005F44FE">
        <w:trPr>
          <w:cnfStyle w:val="000000100000" w:firstRow="0" w:lastRow="0" w:firstColumn="0" w:lastColumn="0" w:oddVBand="0" w:evenVBand="0" w:oddHBand="1" w:evenHBand="0" w:firstRowFirstColumn="0" w:firstRowLastColumn="0" w:lastRowFirstColumn="0" w:lastRowLastColumn="0"/>
          <w:trHeight w:val="227"/>
          <w:jc w:val="center"/>
        </w:trPr>
        <w:tc>
          <w:tcPr>
            <w:cnfStyle w:val="001000000000" w:firstRow="0" w:lastRow="0" w:firstColumn="1" w:lastColumn="0" w:oddVBand="0" w:evenVBand="0" w:oddHBand="0" w:evenHBand="0" w:firstRowFirstColumn="0" w:firstRowLastColumn="0" w:lastRowFirstColumn="0" w:lastRowLastColumn="0"/>
            <w:tcW w:w="3970" w:type="dxa"/>
            <w:tcBorders>
              <w:top w:val="nil"/>
              <w:bottom w:val="nil"/>
            </w:tcBorders>
            <w:shd w:val="clear" w:color="auto" w:fill="auto"/>
            <w:vAlign w:val="center"/>
          </w:tcPr>
          <w:p w14:paraId="10D25B0E" w14:textId="77777777" w:rsidR="00D6003D" w:rsidRPr="00667661" w:rsidRDefault="00D6003D" w:rsidP="005F44FE">
            <w:pPr>
              <w:pStyle w:val="08-Tabelageral"/>
              <w:jc w:val="left"/>
              <w:rPr>
                <w:szCs w:val="14"/>
              </w:rPr>
            </w:pPr>
            <w:r w:rsidRPr="00667661">
              <w:rPr>
                <w:rFonts w:cs="Arial"/>
                <w:szCs w:val="14"/>
              </w:rPr>
              <w:t>Valor Adicionado Total a Distribuir</w:t>
            </w:r>
          </w:p>
        </w:tc>
        <w:tc>
          <w:tcPr>
            <w:tcW w:w="1889" w:type="dxa"/>
            <w:tcBorders>
              <w:top w:val="nil"/>
              <w:bottom w:val="nil"/>
            </w:tcBorders>
            <w:shd w:val="clear" w:color="auto" w:fill="auto"/>
            <w:vAlign w:val="center"/>
          </w:tcPr>
          <w:p w14:paraId="70FBE320" w14:textId="77777777" w:rsidR="00D6003D" w:rsidRPr="005D2B9E" w:rsidRDefault="00D6003D" w:rsidP="005F44FE">
            <w:pPr>
              <w:jc w:val="right"/>
              <w:cnfStyle w:val="000000100000" w:firstRow="0" w:lastRow="0" w:firstColumn="0" w:lastColumn="0" w:oddVBand="0" w:evenVBand="0" w:oddHBand="1" w:evenHBand="0" w:firstRowFirstColumn="0" w:firstRowLastColumn="0" w:lastRowFirstColumn="0" w:lastRowLastColumn="0"/>
              <w:rPr>
                <w:rFonts w:eastAsia="Times New Roman" w:cs="Arial"/>
                <w:b/>
                <w:bCs/>
                <w:color w:val="000000"/>
                <w:sz w:val="14"/>
                <w:szCs w:val="14"/>
              </w:rPr>
            </w:pPr>
            <w:r>
              <w:rPr>
                <w:rFonts w:cs="Arial"/>
                <w:b/>
                <w:bCs/>
                <w:sz w:val="14"/>
                <w:szCs w:val="14"/>
              </w:rPr>
              <w:t>5.627.575</w:t>
            </w:r>
          </w:p>
        </w:tc>
        <w:tc>
          <w:tcPr>
            <w:tcW w:w="1890" w:type="dxa"/>
            <w:tcBorders>
              <w:top w:val="nil"/>
              <w:bottom w:val="nil"/>
            </w:tcBorders>
            <w:shd w:val="clear" w:color="auto" w:fill="auto"/>
            <w:vAlign w:val="center"/>
          </w:tcPr>
          <w:p w14:paraId="0A4547ED" w14:textId="77777777" w:rsidR="00D6003D" w:rsidRPr="005D2B9E" w:rsidRDefault="00D6003D" w:rsidP="005F44FE">
            <w:pPr>
              <w:jc w:val="right"/>
              <w:cnfStyle w:val="000000100000" w:firstRow="0" w:lastRow="0" w:firstColumn="0" w:lastColumn="0" w:oddVBand="0" w:evenVBand="0" w:oddHBand="1" w:evenHBand="0" w:firstRowFirstColumn="0" w:firstRowLastColumn="0" w:lastRowFirstColumn="0" w:lastRowLastColumn="0"/>
              <w:rPr>
                <w:rFonts w:eastAsia="Times New Roman" w:cs="Arial"/>
                <w:b/>
                <w:color w:val="000000"/>
                <w:sz w:val="14"/>
                <w:szCs w:val="14"/>
              </w:rPr>
            </w:pPr>
            <w:r w:rsidRPr="005D2B9E">
              <w:rPr>
                <w:rFonts w:cs="Arial"/>
                <w:b/>
                <w:color w:val="000000"/>
                <w:sz w:val="14"/>
                <w:szCs w:val="14"/>
              </w:rPr>
              <w:t>2.967</w:t>
            </w:r>
          </w:p>
        </w:tc>
        <w:tc>
          <w:tcPr>
            <w:tcW w:w="1890" w:type="dxa"/>
            <w:tcBorders>
              <w:top w:val="nil"/>
              <w:bottom w:val="nil"/>
            </w:tcBorders>
            <w:shd w:val="clear" w:color="auto" w:fill="auto"/>
            <w:vAlign w:val="center"/>
          </w:tcPr>
          <w:p w14:paraId="1EE507F8" w14:textId="77777777" w:rsidR="00D6003D" w:rsidRPr="005D2B9E" w:rsidRDefault="00D6003D" w:rsidP="005F44FE">
            <w:pPr>
              <w:jc w:val="right"/>
              <w:cnfStyle w:val="000000100000" w:firstRow="0" w:lastRow="0" w:firstColumn="0" w:lastColumn="0" w:oddVBand="0" w:evenVBand="0" w:oddHBand="1" w:evenHBand="0" w:firstRowFirstColumn="0" w:firstRowLastColumn="0" w:lastRowFirstColumn="0" w:lastRowLastColumn="0"/>
              <w:rPr>
                <w:rFonts w:eastAsia="Times New Roman" w:cs="Arial"/>
                <w:b/>
                <w:bCs/>
                <w:color w:val="000000"/>
                <w:sz w:val="14"/>
                <w:szCs w:val="14"/>
              </w:rPr>
            </w:pPr>
            <w:r>
              <w:rPr>
                <w:rFonts w:cs="Arial"/>
                <w:b/>
                <w:bCs/>
                <w:sz w:val="14"/>
                <w:szCs w:val="14"/>
              </w:rPr>
              <w:t>5.630.542</w:t>
            </w:r>
          </w:p>
        </w:tc>
      </w:tr>
      <w:tr w:rsidR="00D6003D" w:rsidRPr="004D58A9" w14:paraId="5A7CC3B8" w14:textId="77777777" w:rsidTr="005F44FE">
        <w:trPr>
          <w:trHeight w:val="227"/>
          <w:jc w:val="center"/>
        </w:trPr>
        <w:tc>
          <w:tcPr>
            <w:cnfStyle w:val="001000000000" w:firstRow="0" w:lastRow="0" w:firstColumn="1" w:lastColumn="0" w:oddVBand="0" w:evenVBand="0" w:oddHBand="0" w:evenHBand="0" w:firstRowFirstColumn="0" w:firstRowLastColumn="0" w:lastRowFirstColumn="0" w:lastRowLastColumn="0"/>
            <w:tcW w:w="3970" w:type="dxa"/>
            <w:tcBorders>
              <w:top w:val="nil"/>
              <w:bottom w:val="nil"/>
            </w:tcBorders>
            <w:shd w:val="clear" w:color="auto" w:fill="auto"/>
            <w:vAlign w:val="center"/>
          </w:tcPr>
          <w:p w14:paraId="7904E16B" w14:textId="77777777" w:rsidR="00D6003D" w:rsidRPr="004D58A9" w:rsidRDefault="00D6003D" w:rsidP="005F44FE">
            <w:pPr>
              <w:pStyle w:val="08-Tabelageral"/>
              <w:jc w:val="left"/>
              <w:rPr>
                <w:szCs w:val="14"/>
              </w:rPr>
            </w:pPr>
          </w:p>
        </w:tc>
        <w:tc>
          <w:tcPr>
            <w:tcW w:w="1889" w:type="dxa"/>
            <w:tcBorders>
              <w:top w:val="nil"/>
              <w:bottom w:val="nil"/>
            </w:tcBorders>
            <w:shd w:val="clear" w:color="auto" w:fill="auto"/>
            <w:vAlign w:val="center"/>
          </w:tcPr>
          <w:p w14:paraId="4B48AF12" w14:textId="77777777" w:rsidR="00D6003D" w:rsidRPr="002A5E23" w:rsidRDefault="00D6003D" w:rsidP="005F44FE">
            <w:pPr>
              <w:pStyle w:val="08-Tabelageral"/>
              <w:cnfStyle w:val="000000000000" w:firstRow="0" w:lastRow="0" w:firstColumn="0" w:lastColumn="0" w:oddVBand="0" w:evenVBand="0" w:oddHBand="0" w:evenHBand="0" w:firstRowFirstColumn="0" w:firstRowLastColumn="0" w:lastRowFirstColumn="0" w:lastRowLastColumn="0"/>
              <w:rPr>
                <w:rFonts w:cs="Arial"/>
                <w:color w:val="auto"/>
                <w:szCs w:val="14"/>
              </w:rPr>
            </w:pPr>
          </w:p>
        </w:tc>
        <w:tc>
          <w:tcPr>
            <w:tcW w:w="1890" w:type="dxa"/>
            <w:tcBorders>
              <w:top w:val="nil"/>
              <w:bottom w:val="nil"/>
            </w:tcBorders>
            <w:shd w:val="clear" w:color="auto" w:fill="auto"/>
            <w:vAlign w:val="center"/>
          </w:tcPr>
          <w:p w14:paraId="3E712047" w14:textId="77777777" w:rsidR="00D6003D" w:rsidRPr="002A5E23" w:rsidRDefault="00D6003D" w:rsidP="005F44FE">
            <w:pPr>
              <w:pStyle w:val="08-Tabelageral"/>
              <w:ind w:left="113"/>
              <w:cnfStyle w:val="000000000000" w:firstRow="0" w:lastRow="0" w:firstColumn="0" w:lastColumn="0" w:oddVBand="0" w:evenVBand="0" w:oddHBand="0" w:evenHBand="0" w:firstRowFirstColumn="0" w:firstRowLastColumn="0" w:lastRowFirstColumn="0" w:lastRowLastColumn="0"/>
              <w:rPr>
                <w:rFonts w:cs="Arial"/>
                <w:color w:val="auto"/>
                <w:szCs w:val="14"/>
              </w:rPr>
            </w:pPr>
          </w:p>
        </w:tc>
        <w:tc>
          <w:tcPr>
            <w:tcW w:w="1890" w:type="dxa"/>
            <w:tcBorders>
              <w:top w:val="nil"/>
              <w:bottom w:val="nil"/>
            </w:tcBorders>
            <w:shd w:val="clear" w:color="auto" w:fill="auto"/>
            <w:vAlign w:val="center"/>
          </w:tcPr>
          <w:p w14:paraId="14F01C5C" w14:textId="77777777" w:rsidR="00D6003D" w:rsidRPr="002A5E23" w:rsidRDefault="00D6003D" w:rsidP="005F44FE">
            <w:pPr>
              <w:pStyle w:val="08-Tabelageral"/>
              <w:ind w:left="113"/>
              <w:cnfStyle w:val="000000000000" w:firstRow="0" w:lastRow="0" w:firstColumn="0" w:lastColumn="0" w:oddVBand="0" w:evenVBand="0" w:oddHBand="0" w:evenHBand="0" w:firstRowFirstColumn="0" w:firstRowLastColumn="0" w:lastRowFirstColumn="0" w:lastRowLastColumn="0"/>
              <w:rPr>
                <w:color w:val="auto"/>
                <w:szCs w:val="14"/>
              </w:rPr>
            </w:pPr>
          </w:p>
        </w:tc>
      </w:tr>
      <w:tr w:rsidR="00D6003D" w:rsidRPr="00667661" w14:paraId="0E693456" w14:textId="77777777" w:rsidTr="005F44FE">
        <w:trPr>
          <w:cnfStyle w:val="000000100000" w:firstRow="0" w:lastRow="0" w:firstColumn="0" w:lastColumn="0" w:oddVBand="0" w:evenVBand="0" w:oddHBand="1" w:evenHBand="0" w:firstRowFirstColumn="0" w:firstRowLastColumn="0" w:lastRowFirstColumn="0" w:lastRowLastColumn="0"/>
          <w:trHeight w:val="227"/>
          <w:jc w:val="center"/>
        </w:trPr>
        <w:tc>
          <w:tcPr>
            <w:cnfStyle w:val="001000000000" w:firstRow="0" w:lastRow="0" w:firstColumn="1" w:lastColumn="0" w:oddVBand="0" w:evenVBand="0" w:oddHBand="0" w:evenHBand="0" w:firstRowFirstColumn="0" w:firstRowLastColumn="0" w:lastRowFirstColumn="0" w:lastRowLastColumn="0"/>
            <w:tcW w:w="3970" w:type="dxa"/>
            <w:tcBorders>
              <w:top w:val="nil"/>
              <w:bottom w:val="nil"/>
            </w:tcBorders>
            <w:shd w:val="clear" w:color="auto" w:fill="auto"/>
            <w:vAlign w:val="center"/>
          </w:tcPr>
          <w:p w14:paraId="7F6D62ED" w14:textId="77777777" w:rsidR="00D6003D" w:rsidRPr="00667661" w:rsidRDefault="00D6003D" w:rsidP="005F44FE">
            <w:pPr>
              <w:pStyle w:val="08-Tabelageral"/>
              <w:jc w:val="left"/>
              <w:rPr>
                <w:rFonts w:cs="Arial"/>
                <w:szCs w:val="14"/>
              </w:rPr>
            </w:pPr>
            <w:r w:rsidRPr="00667661">
              <w:rPr>
                <w:rFonts w:cs="Arial"/>
                <w:szCs w:val="14"/>
              </w:rPr>
              <w:t>Distribuição do Valor Adicionado</w:t>
            </w:r>
          </w:p>
        </w:tc>
        <w:tc>
          <w:tcPr>
            <w:tcW w:w="1889" w:type="dxa"/>
            <w:tcBorders>
              <w:top w:val="nil"/>
              <w:bottom w:val="nil"/>
            </w:tcBorders>
            <w:shd w:val="clear" w:color="auto" w:fill="auto"/>
            <w:vAlign w:val="center"/>
          </w:tcPr>
          <w:p w14:paraId="22790C52" w14:textId="77777777" w:rsidR="00D6003D" w:rsidRPr="00C56163" w:rsidRDefault="00D6003D" w:rsidP="005F44FE">
            <w:pPr>
              <w:jc w:val="right"/>
              <w:cnfStyle w:val="000000100000" w:firstRow="0" w:lastRow="0" w:firstColumn="0" w:lastColumn="0" w:oddVBand="0" w:evenVBand="0" w:oddHBand="1" w:evenHBand="0" w:firstRowFirstColumn="0" w:firstRowLastColumn="0" w:lastRowFirstColumn="0" w:lastRowLastColumn="0"/>
              <w:rPr>
                <w:rFonts w:eastAsia="Times New Roman" w:cs="Arial"/>
                <w:b/>
                <w:bCs/>
                <w:color w:val="000000"/>
                <w:sz w:val="14"/>
                <w:szCs w:val="14"/>
              </w:rPr>
            </w:pPr>
            <w:r w:rsidRPr="00C56163">
              <w:rPr>
                <w:rFonts w:cs="Arial"/>
                <w:b/>
                <w:bCs/>
                <w:sz w:val="14"/>
                <w:szCs w:val="14"/>
              </w:rPr>
              <w:t>5.627.575</w:t>
            </w:r>
          </w:p>
        </w:tc>
        <w:tc>
          <w:tcPr>
            <w:tcW w:w="1890" w:type="dxa"/>
            <w:tcBorders>
              <w:top w:val="nil"/>
              <w:bottom w:val="nil"/>
            </w:tcBorders>
            <w:shd w:val="clear" w:color="auto" w:fill="auto"/>
            <w:vAlign w:val="center"/>
          </w:tcPr>
          <w:p w14:paraId="18DA60C3" w14:textId="77777777" w:rsidR="00D6003D" w:rsidRPr="00C56163" w:rsidRDefault="00D6003D" w:rsidP="005F44FE">
            <w:pPr>
              <w:jc w:val="right"/>
              <w:cnfStyle w:val="000000100000" w:firstRow="0" w:lastRow="0" w:firstColumn="0" w:lastColumn="0" w:oddVBand="0" w:evenVBand="0" w:oddHBand="1" w:evenHBand="0" w:firstRowFirstColumn="0" w:firstRowLastColumn="0" w:lastRowFirstColumn="0" w:lastRowLastColumn="0"/>
              <w:rPr>
                <w:rFonts w:eastAsia="Times New Roman" w:cs="Arial"/>
                <w:b/>
                <w:color w:val="000000"/>
                <w:sz w:val="14"/>
                <w:szCs w:val="14"/>
              </w:rPr>
            </w:pPr>
            <w:r w:rsidRPr="00C56163">
              <w:rPr>
                <w:rFonts w:cs="Arial"/>
                <w:b/>
                <w:color w:val="000000"/>
                <w:sz w:val="14"/>
                <w:szCs w:val="14"/>
              </w:rPr>
              <w:t>2.967</w:t>
            </w:r>
          </w:p>
        </w:tc>
        <w:tc>
          <w:tcPr>
            <w:tcW w:w="1890" w:type="dxa"/>
            <w:tcBorders>
              <w:top w:val="nil"/>
              <w:bottom w:val="nil"/>
            </w:tcBorders>
            <w:shd w:val="clear" w:color="auto" w:fill="auto"/>
            <w:vAlign w:val="center"/>
          </w:tcPr>
          <w:p w14:paraId="0CBECA72" w14:textId="77777777" w:rsidR="00D6003D" w:rsidRPr="00C56163" w:rsidRDefault="00D6003D" w:rsidP="005F44FE">
            <w:pPr>
              <w:jc w:val="right"/>
              <w:cnfStyle w:val="000000100000" w:firstRow="0" w:lastRow="0" w:firstColumn="0" w:lastColumn="0" w:oddVBand="0" w:evenVBand="0" w:oddHBand="1" w:evenHBand="0" w:firstRowFirstColumn="0" w:firstRowLastColumn="0" w:lastRowFirstColumn="0" w:lastRowLastColumn="0"/>
              <w:rPr>
                <w:rFonts w:eastAsia="Times New Roman" w:cs="Arial"/>
                <w:b/>
                <w:bCs/>
                <w:color w:val="000000"/>
                <w:sz w:val="14"/>
                <w:szCs w:val="14"/>
              </w:rPr>
            </w:pPr>
            <w:r w:rsidRPr="00C56163">
              <w:rPr>
                <w:rFonts w:cs="Arial"/>
                <w:b/>
                <w:bCs/>
                <w:color w:val="000000"/>
                <w:sz w:val="14"/>
                <w:szCs w:val="14"/>
              </w:rPr>
              <w:t>5.630.542</w:t>
            </w:r>
          </w:p>
        </w:tc>
      </w:tr>
      <w:tr w:rsidR="00D6003D" w:rsidRPr="00667661" w14:paraId="0BCB7257" w14:textId="77777777" w:rsidTr="005F44FE">
        <w:trPr>
          <w:trHeight w:val="227"/>
          <w:jc w:val="center"/>
        </w:trPr>
        <w:tc>
          <w:tcPr>
            <w:cnfStyle w:val="001000000000" w:firstRow="0" w:lastRow="0" w:firstColumn="1" w:lastColumn="0" w:oddVBand="0" w:evenVBand="0" w:oddHBand="0" w:evenHBand="0" w:firstRowFirstColumn="0" w:firstRowLastColumn="0" w:lastRowFirstColumn="0" w:lastRowLastColumn="0"/>
            <w:tcW w:w="3970" w:type="dxa"/>
            <w:tcBorders>
              <w:top w:val="nil"/>
              <w:bottom w:val="nil"/>
            </w:tcBorders>
            <w:shd w:val="clear" w:color="auto" w:fill="auto"/>
            <w:vAlign w:val="center"/>
          </w:tcPr>
          <w:p w14:paraId="75096E34" w14:textId="77777777" w:rsidR="00D6003D" w:rsidRPr="00667661" w:rsidRDefault="00D6003D" w:rsidP="005F44FE">
            <w:pPr>
              <w:pStyle w:val="08-Tabelageral"/>
              <w:jc w:val="left"/>
              <w:rPr>
                <w:rFonts w:cs="Arial"/>
                <w:szCs w:val="14"/>
              </w:rPr>
            </w:pPr>
            <w:r w:rsidRPr="00667661">
              <w:rPr>
                <w:rFonts w:cs="Arial"/>
                <w:szCs w:val="14"/>
              </w:rPr>
              <w:t>Pessoal</w:t>
            </w:r>
          </w:p>
        </w:tc>
        <w:tc>
          <w:tcPr>
            <w:tcW w:w="1889" w:type="dxa"/>
            <w:tcBorders>
              <w:top w:val="nil"/>
              <w:bottom w:val="nil"/>
            </w:tcBorders>
            <w:shd w:val="clear" w:color="auto" w:fill="auto"/>
            <w:vAlign w:val="center"/>
          </w:tcPr>
          <w:p w14:paraId="05D5AC1E" w14:textId="77777777" w:rsidR="00D6003D" w:rsidRPr="00C56163" w:rsidRDefault="00D6003D" w:rsidP="005F44FE">
            <w:pPr>
              <w:jc w:val="right"/>
              <w:cnfStyle w:val="000000000000" w:firstRow="0" w:lastRow="0" w:firstColumn="0" w:lastColumn="0" w:oddVBand="0" w:evenVBand="0" w:oddHBand="0" w:evenHBand="0" w:firstRowFirstColumn="0" w:firstRowLastColumn="0" w:lastRowFirstColumn="0" w:lastRowLastColumn="0"/>
              <w:rPr>
                <w:rFonts w:eastAsia="Times New Roman" w:cs="Arial"/>
                <w:b/>
                <w:bCs/>
                <w:color w:val="000000"/>
                <w:sz w:val="14"/>
                <w:szCs w:val="14"/>
              </w:rPr>
            </w:pPr>
            <w:r w:rsidRPr="00C56163">
              <w:rPr>
                <w:rFonts w:cs="Arial"/>
                <w:b/>
                <w:bCs/>
                <w:sz w:val="14"/>
                <w:szCs w:val="14"/>
              </w:rPr>
              <w:t>63.114</w:t>
            </w:r>
          </w:p>
        </w:tc>
        <w:tc>
          <w:tcPr>
            <w:tcW w:w="1890" w:type="dxa"/>
            <w:tcBorders>
              <w:top w:val="nil"/>
              <w:bottom w:val="nil"/>
            </w:tcBorders>
            <w:shd w:val="clear" w:color="auto" w:fill="auto"/>
            <w:vAlign w:val="center"/>
          </w:tcPr>
          <w:p w14:paraId="7138ABAD" w14:textId="77777777" w:rsidR="00D6003D" w:rsidRPr="00C56163" w:rsidRDefault="00D6003D" w:rsidP="005F44FE">
            <w:pPr>
              <w:jc w:val="right"/>
              <w:cnfStyle w:val="000000000000" w:firstRow="0" w:lastRow="0" w:firstColumn="0" w:lastColumn="0" w:oddVBand="0" w:evenVBand="0" w:oddHBand="0" w:evenHBand="0" w:firstRowFirstColumn="0" w:firstRowLastColumn="0" w:lastRowFirstColumn="0" w:lastRowLastColumn="0"/>
              <w:rPr>
                <w:rFonts w:eastAsia="Times New Roman" w:cs="Arial"/>
                <w:b/>
                <w:color w:val="000000"/>
                <w:sz w:val="14"/>
                <w:szCs w:val="14"/>
              </w:rPr>
            </w:pPr>
            <w:r>
              <w:rPr>
                <w:rFonts w:cs="Arial"/>
                <w:b/>
                <w:color w:val="000000"/>
                <w:sz w:val="14"/>
                <w:szCs w:val="14"/>
              </w:rPr>
              <w:t>(</w:t>
            </w:r>
            <w:r w:rsidRPr="00C56163">
              <w:rPr>
                <w:rFonts w:cs="Arial"/>
                <w:b/>
                <w:color w:val="000000"/>
                <w:sz w:val="14"/>
                <w:szCs w:val="14"/>
              </w:rPr>
              <w:t>8.220</w:t>
            </w:r>
            <w:r>
              <w:rPr>
                <w:rFonts w:cs="Arial"/>
                <w:b/>
                <w:color w:val="000000"/>
                <w:sz w:val="14"/>
                <w:szCs w:val="14"/>
              </w:rPr>
              <w:t>)</w:t>
            </w:r>
          </w:p>
        </w:tc>
        <w:tc>
          <w:tcPr>
            <w:tcW w:w="1890" w:type="dxa"/>
            <w:tcBorders>
              <w:top w:val="nil"/>
              <w:bottom w:val="nil"/>
            </w:tcBorders>
            <w:shd w:val="clear" w:color="auto" w:fill="auto"/>
            <w:vAlign w:val="center"/>
          </w:tcPr>
          <w:p w14:paraId="261EEF34" w14:textId="77777777" w:rsidR="00D6003D" w:rsidRPr="00C56163" w:rsidRDefault="00D6003D" w:rsidP="005F44FE">
            <w:pPr>
              <w:jc w:val="right"/>
              <w:cnfStyle w:val="000000000000" w:firstRow="0" w:lastRow="0" w:firstColumn="0" w:lastColumn="0" w:oddVBand="0" w:evenVBand="0" w:oddHBand="0" w:evenHBand="0" w:firstRowFirstColumn="0" w:firstRowLastColumn="0" w:lastRowFirstColumn="0" w:lastRowLastColumn="0"/>
              <w:rPr>
                <w:rFonts w:eastAsia="Times New Roman" w:cs="Arial"/>
                <w:b/>
                <w:bCs/>
                <w:color w:val="000000"/>
                <w:sz w:val="14"/>
                <w:szCs w:val="14"/>
              </w:rPr>
            </w:pPr>
            <w:r w:rsidRPr="00C56163">
              <w:rPr>
                <w:rFonts w:cs="Arial"/>
                <w:b/>
                <w:bCs/>
                <w:sz w:val="14"/>
                <w:szCs w:val="14"/>
              </w:rPr>
              <w:t>54.894</w:t>
            </w:r>
          </w:p>
        </w:tc>
      </w:tr>
      <w:tr w:rsidR="00D6003D" w:rsidRPr="00667661" w14:paraId="33FE4FDD" w14:textId="77777777" w:rsidTr="005F44FE">
        <w:trPr>
          <w:cnfStyle w:val="000000100000" w:firstRow="0" w:lastRow="0" w:firstColumn="0" w:lastColumn="0" w:oddVBand="0" w:evenVBand="0" w:oddHBand="1" w:evenHBand="0" w:firstRowFirstColumn="0" w:firstRowLastColumn="0" w:lastRowFirstColumn="0" w:lastRowLastColumn="0"/>
          <w:trHeight w:val="227"/>
          <w:jc w:val="center"/>
        </w:trPr>
        <w:tc>
          <w:tcPr>
            <w:cnfStyle w:val="001000000000" w:firstRow="0" w:lastRow="0" w:firstColumn="1" w:lastColumn="0" w:oddVBand="0" w:evenVBand="0" w:oddHBand="0" w:evenHBand="0" w:firstRowFirstColumn="0" w:firstRowLastColumn="0" w:lastRowFirstColumn="0" w:lastRowLastColumn="0"/>
            <w:tcW w:w="3970" w:type="dxa"/>
            <w:tcBorders>
              <w:top w:val="nil"/>
              <w:bottom w:val="nil"/>
            </w:tcBorders>
            <w:shd w:val="clear" w:color="auto" w:fill="auto"/>
            <w:vAlign w:val="center"/>
          </w:tcPr>
          <w:p w14:paraId="16EE1BEB" w14:textId="77777777" w:rsidR="00D6003D" w:rsidRPr="00667661" w:rsidRDefault="00D6003D" w:rsidP="005F44FE">
            <w:pPr>
              <w:pStyle w:val="08-Tabelageral"/>
              <w:ind w:left="113"/>
              <w:jc w:val="left"/>
              <w:rPr>
                <w:rFonts w:cs="Arial"/>
                <w:b w:val="0"/>
                <w:szCs w:val="14"/>
              </w:rPr>
            </w:pPr>
            <w:r w:rsidRPr="00667661">
              <w:rPr>
                <w:rFonts w:cs="Arial"/>
                <w:b w:val="0"/>
                <w:szCs w:val="14"/>
              </w:rPr>
              <w:t>Remuneração direta – Proventos e honorários</w:t>
            </w:r>
          </w:p>
        </w:tc>
        <w:tc>
          <w:tcPr>
            <w:tcW w:w="1889" w:type="dxa"/>
            <w:tcBorders>
              <w:top w:val="nil"/>
              <w:bottom w:val="nil"/>
            </w:tcBorders>
            <w:shd w:val="clear" w:color="auto" w:fill="auto"/>
            <w:vAlign w:val="center"/>
          </w:tcPr>
          <w:p w14:paraId="47B1D592" w14:textId="77777777" w:rsidR="00D6003D" w:rsidRPr="00667661" w:rsidRDefault="00D6003D" w:rsidP="005F44FE">
            <w:pPr>
              <w:pStyle w:val="08-Tabelageral"/>
              <w:ind w:left="113"/>
              <w:cnfStyle w:val="000000100000" w:firstRow="0" w:lastRow="0" w:firstColumn="0" w:lastColumn="0" w:oddVBand="0" w:evenVBand="0" w:oddHBand="1" w:evenHBand="0" w:firstRowFirstColumn="0" w:firstRowLastColumn="0" w:lastRowFirstColumn="0" w:lastRowLastColumn="0"/>
              <w:rPr>
                <w:rFonts w:cs="Arial"/>
                <w:bCs/>
                <w:szCs w:val="14"/>
              </w:rPr>
            </w:pPr>
            <w:r>
              <w:rPr>
                <w:rFonts w:cs="Arial"/>
                <w:bCs/>
                <w:szCs w:val="14"/>
              </w:rPr>
              <w:t>--</w:t>
            </w:r>
          </w:p>
        </w:tc>
        <w:tc>
          <w:tcPr>
            <w:tcW w:w="1890" w:type="dxa"/>
            <w:tcBorders>
              <w:top w:val="nil"/>
              <w:bottom w:val="nil"/>
            </w:tcBorders>
            <w:shd w:val="clear" w:color="auto" w:fill="auto"/>
            <w:vAlign w:val="center"/>
          </w:tcPr>
          <w:p w14:paraId="0C5B1BA8" w14:textId="77777777" w:rsidR="00D6003D" w:rsidRPr="00C56163" w:rsidRDefault="00D6003D" w:rsidP="005F44FE">
            <w:pPr>
              <w:jc w:val="right"/>
              <w:cnfStyle w:val="000000100000" w:firstRow="0" w:lastRow="0" w:firstColumn="0" w:lastColumn="0" w:oddVBand="0" w:evenVBand="0" w:oddHBand="1" w:evenHBand="0" w:firstRowFirstColumn="0" w:firstRowLastColumn="0" w:lastRowFirstColumn="0" w:lastRowLastColumn="0"/>
              <w:rPr>
                <w:rFonts w:eastAsia="Times New Roman" w:cs="Arial"/>
                <w:bCs/>
                <w:color w:val="000000"/>
                <w:sz w:val="14"/>
                <w:szCs w:val="14"/>
              </w:rPr>
            </w:pPr>
            <w:r w:rsidRPr="00C56163">
              <w:rPr>
                <w:rFonts w:cs="Arial"/>
                <w:bCs/>
                <w:color w:val="000000"/>
                <w:sz w:val="14"/>
                <w:szCs w:val="14"/>
              </w:rPr>
              <w:t>39.803</w:t>
            </w:r>
          </w:p>
        </w:tc>
        <w:tc>
          <w:tcPr>
            <w:tcW w:w="1890" w:type="dxa"/>
            <w:tcBorders>
              <w:top w:val="nil"/>
              <w:bottom w:val="nil"/>
            </w:tcBorders>
            <w:shd w:val="clear" w:color="auto" w:fill="auto"/>
            <w:vAlign w:val="center"/>
          </w:tcPr>
          <w:p w14:paraId="1E40B8CD" w14:textId="77777777" w:rsidR="00D6003D" w:rsidRPr="00C56163" w:rsidRDefault="00D6003D" w:rsidP="005F44FE">
            <w:pPr>
              <w:jc w:val="right"/>
              <w:cnfStyle w:val="000000100000" w:firstRow="0" w:lastRow="0" w:firstColumn="0" w:lastColumn="0" w:oddVBand="0" w:evenVBand="0" w:oddHBand="1" w:evenHBand="0" w:firstRowFirstColumn="0" w:firstRowLastColumn="0" w:lastRowFirstColumn="0" w:lastRowLastColumn="0"/>
              <w:rPr>
                <w:rFonts w:eastAsia="Times New Roman" w:cs="Arial"/>
                <w:bCs/>
                <w:color w:val="000000"/>
                <w:sz w:val="14"/>
                <w:szCs w:val="14"/>
              </w:rPr>
            </w:pPr>
            <w:r w:rsidRPr="00C56163">
              <w:rPr>
                <w:rFonts w:cs="Arial"/>
                <w:bCs/>
                <w:color w:val="000000"/>
                <w:sz w:val="14"/>
                <w:szCs w:val="14"/>
              </w:rPr>
              <w:t>39.803</w:t>
            </w:r>
          </w:p>
        </w:tc>
      </w:tr>
      <w:tr w:rsidR="00D6003D" w:rsidRPr="00667661" w14:paraId="1354DF3F" w14:textId="77777777" w:rsidTr="005F44FE">
        <w:trPr>
          <w:trHeight w:val="227"/>
          <w:jc w:val="center"/>
        </w:trPr>
        <w:tc>
          <w:tcPr>
            <w:cnfStyle w:val="001000000000" w:firstRow="0" w:lastRow="0" w:firstColumn="1" w:lastColumn="0" w:oddVBand="0" w:evenVBand="0" w:oddHBand="0" w:evenHBand="0" w:firstRowFirstColumn="0" w:firstRowLastColumn="0" w:lastRowFirstColumn="0" w:lastRowLastColumn="0"/>
            <w:tcW w:w="3970" w:type="dxa"/>
            <w:tcBorders>
              <w:top w:val="nil"/>
              <w:bottom w:val="nil"/>
            </w:tcBorders>
            <w:shd w:val="clear" w:color="auto" w:fill="auto"/>
            <w:vAlign w:val="center"/>
          </w:tcPr>
          <w:p w14:paraId="3E4A9E63" w14:textId="77777777" w:rsidR="00D6003D" w:rsidRPr="00667661" w:rsidRDefault="00D6003D" w:rsidP="005F44FE">
            <w:pPr>
              <w:pStyle w:val="08-Tabelageral"/>
              <w:ind w:left="113"/>
              <w:jc w:val="left"/>
              <w:rPr>
                <w:rFonts w:cs="Arial"/>
                <w:b w:val="0"/>
                <w:szCs w:val="14"/>
              </w:rPr>
            </w:pPr>
            <w:r w:rsidRPr="00667661">
              <w:rPr>
                <w:rFonts w:cs="Arial"/>
                <w:b w:val="0"/>
                <w:szCs w:val="14"/>
              </w:rPr>
              <w:t>Benefícios e capacitação</w:t>
            </w:r>
          </w:p>
        </w:tc>
        <w:tc>
          <w:tcPr>
            <w:tcW w:w="1889" w:type="dxa"/>
            <w:tcBorders>
              <w:top w:val="nil"/>
              <w:bottom w:val="nil"/>
            </w:tcBorders>
            <w:shd w:val="clear" w:color="auto" w:fill="auto"/>
            <w:vAlign w:val="center"/>
          </w:tcPr>
          <w:p w14:paraId="4FAB1248" w14:textId="77777777" w:rsidR="00D6003D" w:rsidRPr="00C56163" w:rsidRDefault="00D6003D" w:rsidP="005F44FE">
            <w:pPr>
              <w:pStyle w:val="08-Tabelageral"/>
              <w:ind w:left="113"/>
              <w:cnfStyle w:val="000000000000" w:firstRow="0" w:lastRow="0" w:firstColumn="0" w:lastColumn="0" w:oddVBand="0" w:evenVBand="0" w:oddHBand="0" w:evenHBand="0" w:firstRowFirstColumn="0" w:firstRowLastColumn="0" w:lastRowFirstColumn="0" w:lastRowLastColumn="0"/>
              <w:rPr>
                <w:rFonts w:cs="Arial"/>
                <w:bCs/>
                <w:szCs w:val="14"/>
              </w:rPr>
            </w:pPr>
            <w:r w:rsidRPr="00C56163">
              <w:rPr>
                <w:rFonts w:cs="Arial"/>
                <w:bCs/>
                <w:szCs w:val="14"/>
              </w:rPr>
              <w:t>--</w:t>
            </w:r>
          </w:p>
        </w:tc>
        <w:tc>
          <w:tcPr>
            <w:tcW w:w="1890" w:type="dxa"/>
            <w:tcBorders>
              <w:top w:val="nil"/>
              <w:bottom w:val="nil"/>
            </w:tcBorders>
            <w:shd w:val="clear" w:color="auto" w:fill="auto"/>
            <w:vAlign w:val="center"/>
          </w:tcPr>
          <w:p w14:paraId="70E93795" w14:textId="77777777" w:rsidR="00D6003D" w:rsidRPr="00C56163" w:rsidRDefault="00D6003D" w:rsidP="005F44FE">
            <w:pPr>
              <w:jc w:val="right"/>
              <w:cnfStyle w:val="000000000000" w:firstRow="0" w:lastRow="0" w:firstColumn="0" w:lastColumn="0" w:oddVBand="0" w:evenVBand="0" w:oddHBand="0" w:evenHBand="0" w:firstRowFirstColumn="0" w:firstRowLastColumn="0" w:lastRowFirstColumn="0" w:lastRowLastColumn="0"/>
              <w:rPr>
                <w:rFonts w:eastAsia="Times New Roman" w:cs="Arial"/>
                <w:bCs/>
                <w:color w:val="000000"/>
                <w:sz w:val="14"/>
                <w:szCs w:val="14"/>
              </w:rPr>
            </w:pPr>
            <w:r w:rsidRPr="00C56163">
              <w:rPr>
                <w:rFonts w:cs="Arial"/>
                <w:bCs/>
                <w:color w:val="000000"/>
                <w:sz w:val="14"/>
                <w:szCs w:val="14"/>
              </w:rPr>
              <w:t>9.176</w:t>
            </w:r>
          </w:p>
        </w:tc>
        <w:tc>
          <w:tcPr>
            <w:tcW w:w="1890" w:type="dxa"/>
            <w:tcBorders>
              <w:top w:val="nil"/>
              <w:bottom w:val="nil"/>
            </w:tcBorders>
            <w:shd w:val="clear" w:color="auto" w:fill="auto"/>
            <w:vAlign w:val="center"/>
          </w:tcPr>
          <w:p w14:paraId="3E0650C1" w14:textId="77777777" w:rsidR="00D6003D" w:rsidRPr="00C56163" w:rsidRDefault="00D6003D" w:rsidP="005F44FE">
            <w:pPr>
              <w:jc w:val="right"/>
              <w:cnfStyle w:val="000000000000" w:firstRow="0" w:lastRow="0" w:firstColumn="0" w:lastColumn="0" w:oddVBand="0" w:evenVBand="0" w:oddHBand="0" w:evenHBand="0" w:firstRowFirstColumn="0" w:firstRowLastColumn="0" w:lastRowFirstColumn="0" w:lastRowLastColumn="0"/>
              <w:rPr>
                <w:rFonts w:eastAsia="Times New Roman" w:cs="Arial"/>
                <w:bCs/>
                <w:color w:val="000000"/>
                <w:sz w:val="14"/>
                <w:szCs w:val="14"/>
              </w:rPr>
            </w:pPr>
            <w:r w:rsidRPr="00C56163">
              <w:rPr>
                <w:rFonts w:cs="Arial"/>
                <w:bCs/>
                <w:color w:val="000000"/>
                <w:sz w:val="14"/>
                <w:szCs w:val="14"/>
              </w:rPr>
              <w:t>9.176</w:t>
            </w:r>
          </w:p>
        </w:tc>
      </w:tr>
      <w:tr w:rsidR="00D6003D" w:rsidRPr="00C56163" w14:paraId="0165A04C" w14:textId="77777777" w:rsidTr="005F44FE">
        <w:trPr>
          <w:cnfStyle w:val="000000100000" w:firstRow="0" w:lastRow="0" w:firstColumn="0" w:lastColumn="0" w:oddVBand="0" w:evenVBand="0" w:oddHBand="1" w:evenHBand="0" w:firstRowFirstColumn="0" w:firstRowLastColumn="0" w:lastRowFirstColumn="0" w:lastRowLastColumn="0"/>
          <w:trHeight w:val="227"/>
          <w:jc w:val="center"/>
        </w:trPr>
        <w:tc>
          <w:tcPr>
            <w:cnfStyle w:val="001000000000" w:firstRow="0" w:lastRow="0" w:firstColumn="1" w:lastColumn="0" w:oddVBand="0" w:evenVBand="0" w:oddHBand="0" w:evenHBand="0" w:firstRowFirstColumn="0" w:firstRowLastColumn="0" w:lastRowFirstColumn="0" w:lastRowLastColumn="0"/>
            <w:tcW w:w="3970" w:type="dxa"/>
            <w:tcBorders>
              <w:top w:val="nil"/>
              <w:bottom w:val="nil"/>
            </w:tcBorders>
            <w:shd w:val="clear" w:color="auto" w:fill="auto"/>
            <w:vAlign w:val="center"/>
          </w:tcPr>
          <w:p w14:paraId="3A053347" w14:textId="77777777" w:rsidR="00D6003D" w:rsidRPr="00667661" w:rsidRDefault="00D6003D" w:rsidP="005F44FE">
            <w:pPr>
              <w:pStyle w:val="08-Tabelageral"/>
              <w:ind w:left="113"/>
              <w:jc w:val="left"/>
              <w:rPr>
                <w:rFonts w:cs="Arial"/>
                <w:b w:val="0"/>
                <w:szCs w:val="14"/>
              </w:rPr>
            </w:pPr>
            <w:r w:rsidRPr="00667661">
              <w:rPr>
                <w:rFonts w:cs="Arial"/>
                <w:b w:val="0"/>
                <w:szCs w:val="14"/>
              </w:rPr>
              <w:t>FGTS</w:t>
            </w:r>
          </w:p>
        </w:tc>
        <w:tc>
          <w:tcPr>
            <w:tcW w:w="1889" w:type="dxa"/>
            <w:tcBorders>
              <w:top w:val="nil"/>
              <w:bottom w:val="nil"/>
            </w:tcBorders>
            <w:shd w:val="clear" w:color="auto" w:fill="auto"/>
            <w:vAlign w:val="center"/>
          </w:tcPr>
          <w:p w14:paraId="748CF7E4" w14:textId="77777777" w:rsidR="00D6003D" w:rsidRPr="00667661" w:rsidRDefault="00D6003D" w:rsidP="005F44FE">
            <w:pPr>
              <w:pStyle w:val="08-Tabelageral"/>
              <w:ind w:left="113"/>
              <w:cnfStyle w:val="000000100000" w:firstRow="0" w:lastRow="0" w:firstColumn="0" w:lastColumn="0" w:oddVBand="0" w:evenVBand="0" w:oddHBand="1" w:evenHBand="0" w:firstRowFirstColumn="0" w:firstRowLastColumn="0" w:lastRowFirstColumn="0" w:lastRowLastColumn="0"/>
              <w:rPr>
                <w:rFonts w:cs="Arial"/>
                <w:bCs/>
                <w:szCs w:val="14"/>
              </w:rPr>
            </w:pPr>
            <w:r>
              <w:rPr>
                <w:rFonts w:cs="Arial"/>
                <w:bCs/>
                <w:szCs w:val="14"/>
              </w:rPr>
              <w:t>--</w:t>
            </w:r>
          </w:p>
        </w:tc>
        <w:tc>
          <w:tcPr>
            <w:tcW w:w="1890" w:type="dxa"/>
            <w:tcBorders>
              <w:top w:val="nil"/>
              <w:bottom w:val="nil"/>
            </w:tcBorders>
            <w:shd w:val="clear" w:color="auto" w:fill="auto"/>
            <w:vAlign w:val="center"/>
          </w:tcPr>
          <w:p w14:paraId="5F0EE282" w14:textId="77777777" w:rsidR="00D6003D" w:rsidRPr="00C56163" w:rsidRDefault="00D6003D" w:rsidP="005F44FE">
            <w:pPr>
              <w:jc w:val="right"/>
              <w:cnfStyle w:val="000000100000" w:firstRow="0" w:lastRow="0" w:firstColumn="0" w:lastColumn="0" w:oddVBand="0" w:evenVBand="0" w:oddHBand="1" w:evenHBand="0" w:firstRowFirstColumn="0" w:firstRowLastColumn="0" w:lastRowFirstColumn="0" w:lastRowLastColumn="0"/>
              <w:rPr>
                <w:rFonts w:eastAsia="Times New Roman" w:cs="Arial"/>
                <w:bCs/>
                <w:color w:val="000000"/>
                <w:sz w:val="14"/>
                <w:szCs w:val="14"/>
              </w:rPr>
            </w:pPr>
            <w:r w:rsidRPr="00C56163">
              <w:rPr>
                <w:rFonts w:cs="Arial"/>
                <w:bCs/>
                <w:sz w:val="14"/>
                <w:szCs w:val="14"/>
              </w:rPr>
              <w:t>2.419</w:t>
            </w:r>
          </w:p>
        </w:tc>
        <w:tc>
          <w:tcPr>
            <w:tcW w:w="1890" w:type="dxa"/>
            <w:tcBorders>
              <w:top w:val="nil"/>
              <w:bottom w:val="nil"/>
            </w:tcBorders>
            <w:shd w:val="clear" w:color="auto" w:fill="auto"/>
            <w:vAlign w:val="center"/>
          </w:tcPr>
          <w:p w14:paraId="591478A8" w14:textId="77777777" w:rsidR="00D6003D" w:rsidRPr="00C56163" w:rsidRDefault="00D6003D" w:rsidP="005F44FE">
            <w:pPr>
              <w:jc w:val="right"/>
              <w:cnfStyle w:val="000000100000" w:firstRow="0" w:lastRow="0" w:firstColumn="0" w:lastColumn="0" w:oddVBand="0" w:evenVBand="0" w:oddHBand="1" w:evenHBand="0" w:firstRowFirstColumn="0" w:firstRowLastColumn="0" w:lastRowFirstColumn="0" w:lastRowLastColumn="0"/>
              <w:rPr>
                <w:rFonts w:eastAsia="Times New Roman" w:cs="Arial"/>
                <w:bCs/>
                <w:color w:val="000000"/>
                <w:sz w:val="14"/>
                <w:szCs w:val="14"/>
              </w:rPr>
            </w:pPr>
            <w:r w:rsidRPr="00C56163">
              <w:rPr>
                <w:rFonts w:cs="Arial"/>
                <w:bCs/>
                <w:sz w:val="14"/>
                <w:szCs w:val="14"/>
              </w:rPr>
              <w:t>2.419</w:t>
            </w:r>
          </w:p>
        </w:tc>
      </w:tr>
      <w:tr w:rsidR="00D6003D" w:rsidRPr="00C56163" w14:paraId="627D42DB" w14:textId="77777777" w:rsidTr="005F44FE">
        <w:trPr>
          <w:trHeight w:val="227"/>
          <w:jc w:val="center"/>
        </w:trPr>
        <w:tc>
          <w:tcPr>
            <w:cnfStyle w:val="001000000000" w:firstRow="0" w:lastRow="0" w:firstColumn="1" w:lastColumn="0" w:oddVBand="0" w:evenVBand="0" w:oddHBand="0" w:evenHBand="0" w:firstRowFirstColumn="0" w:firstRowLastColumn="0" w:lastRowFirstColumn="0" w:lastRowLastColumn="0"/>
            <w:tcW w:w="3970" w:type="dxa"/>
            <w:tcBorders>
              <w:top w:val="nil"/>
              <w:bottom w:val="nil"/>
            </w:tcBorders>
            <w:shd w:val="clear" w:color="auto" w:fill="auto"/>
            <w:vAlign w:val="center"/>
          </w:tcPr>
          <w:p w14:paraId="32C3403A" w14:textId="77777777" w:rsidR="00D6003D" w:rsidRPr="00667661" w:rsidRDefault="00D6003D" w:rsidP="005F44FE">
            <w:pPr>
              <w:pStyle w:val="08-Tabelageral"/>
              <w:ind w:left="113"/>
              <w:jc w:val="left"/>
              <w:rPr>
                <w:rFonts w:cs="Arial"/>
                <w:b w:val="0"/>
                <w:szCs w:val="14"/>
              </w:rPr>
            </w:pPr>
            <w:r w:rsidRPr="00667661">
              <w:rPr>
                <w:rFonts w:cs="Arial"/>
                <w:b w:val="0"/>
                <w:szCs w:val="14"/>
              </w:rPr>
              <w:t>Outros encargos</w:t>
            </w:r>
          </w:p>
        </w:tc>
        <w:tc>
          <w:tcPr>
            <w:tcW w:w="1889" w:type="dxa"/>
            <w:tcBorders>
              <w:top w:val="nil"/>
              <w:bottom w:val="nil"/>
            </w:tcBorders>
            <w:shd w:val="clear" w:color="auto" w:fill="auto"/>
            <w:vAlign w:val="center"/>
          </w:tcPr>
          <w:p w14:paraId="0783C8E4" w14:textId="77777777" w:rsidR="00D6003D" w:rsidRPr="00C56163" w:rsidRDefault="00D6003D" w:rsidP="005F44FE">
            <w:pPr>
              <w:pStyle w:val="08-Tabelageral"/>
              <w:ind w:left="113"/>
              <w:cnfStyle w:val="000000000000" w:firstRow="0" w:lastRow="0" w:firstColumn="0" w:lastColumn="0" w:oddVBand="0" w:evenVBand="0" w:oddHBand="0" w:evenHBand="0" w:firstRowFirstColumn="0" w:firstRowLastColumn="0" w:lastRowFirstColumn="0" w:lastRowLastColumn="0"/>
              <w:rPr>
                <w:rFonts w:cs="Arial"/>
                <w:bCs/>
                <w:szCs w:val="14"/>
              </w:rPr>
            </w:pPr>
            <w:r w:rsidRPr="00C56163">
              <w:rPr>
                <w:rFonts w:cs="Arial"/>
                <w:bCs/>
                <w:szCs w:val="14"/>
              </w:rPr>
              <w:t>--</w:t>
            </w:r>
          </w:p>
        </w:tc>
        <w:tc>
          <w:tcPr>
            <w:tcW w:w="1890" w:type="dxa"/>
            <w:tcBorders>
              <w:top w:val="nil"/>
              <w:bottom w:val="nil"/>
            </w:tcBorders>
            <w:shd w:val="clear" w:color="auto" w:fill="auto"/>
            <w:vAlign w:val="center"/>
          </w:tcPr>
          <w:p w14:paraId="65BE8D4F" w14:textId="77777777" w:rsidR="00D6003D" w:rsidRPr="00C56163" w:rsidRDefault="00D6003D" w:rsidP="005F44FE">
            <w:pPr>
              <w:jc w:val="right"/>
              <w:cnfStyle w:val="000000000000" w:firstRow="0" w:lastRow="0" w:firstColumn="0" w:lastColumn="0" w:oddVBand="0" w:evenVBand="0" w:oddHBand="0" w:evenHBand="0" w:firstRowFirstColumn="0" w:firstRowLastColumn="0" w:lastRowFirstColumn="0" w:lastRowLastColumn="0"/>
              <w:rPr>
                <w:rFonts w:eastAsia="Times New Roman" w:cs="Arial"/>
                <w:bCs/>
                <w:color w:val="000000"/>
                <w:sz w:val="14"/>
                <w:szCs w:val="14"/>
              </w:rPr>
            </w:pPr>
            <w:r w:rsidRPr="00C56163">
              <w:rPr>
                <w:rFonts w:cs="Arial"/>
                <w:bCs/>
                <w:sz w:val="14"/>
                <w:szCs w:val="14"/>
              </w:rPr>
              <w:t>3.496</w:t>
            </w:r>
          </w:p>
        </w:tc>
        <w:tc>
          <w:tcPr>
            <w:tcW w:w="1890" w:type="dxa"/>
            <w:tcBorders>
              <w:top w:val="nil"/>
              <w:bottom w:val="nil"/>
            </w:tcBorders>
            <w:shd w:val="clear" w:color="auto" w:fill="auto"/>
            <w:vAlign w:val="center"/>
          </w:tcPr>
          <w:p w14:paraId="5A3FF3EA" w14:textId="77777777" w:rsidR="00D6003D" w:rsidRPr="00C56163" w:rsidRDefault="00D6003D" w:rsidP="005F44FE">
            <w:pPr>
              <w:jc w:val="right"/>
              <w:cnfStyle w:val="000000000000" w:firstRow="0" w:lastRow="0" w:firstColumn="0" w:lastColumn="0" w:oddVBand="0" w:evenVBand="0" w:oddHBand="0" w:evenHBand="0" w:firstRowFirstColumn="0" w:firstRowLastColumn="0" w:lastRowFirstColumn="0" w:lastRowLastColumn="0"/>
              <w:rPr>
                <w:rFonts w:eastAsia="Times New Roman" w:cs="Arial"/>
                <w:bCs/>
                <w:color w:val="000000"/>
                <w:sz w:val="14"/>
                <w:szCs w:val="14"/>
              </w:rPr>
            </w:pPr>
            <w:r w:rsidRPr="00C56163">
              <w:rPr>
                <w:rFonts w:cs="Arial"/>
                <w:bCs/>
                <w:sz w:val="14"/>
                <w:szCs w:val="14"/>
              </w:rPr>
              <w:t>3.496</w:t>
            </w:r>
          </w:p>
        </w:tc>
      </w:tr>
      <w:tr w:rsidR="00D6003D" w:rsidRPr="00C56163" w14:paraId="2909CAAA" w14:textId="77777777" w:rsidTr="005F44FE">
        <w:trPr>
          <w:cnfStyle w:val="000000100000" w:firstRow="0" w:lastRow="0" w:firstColumn="0" w:lastColumn="0" w:oddVBand="0" w:evenVBand="0" w:oddHBand="1" w:evenHBand="0" w:firstRowFirstColumn="0" w:firstRowLastColumn="0" w:lastRowFirstColumn="0" w:lastRowLastColumn="0"/>
          <w:trHeight w:val="227"/>
          <w:jc w:val="center"/>
        </w:trPr>
        <w:tc>
          <w:tcPr>
            <w:cnfStyle w:val="001000000000" w:firstRow="0" w:lastRow="0" w:firstColumn="1" w:lastColumn="0" w:oddVBand="0" w:evenVBand="0" w:oddHBand="0" w:evenHBand="0" w:firstRowFirstColumn="0" w:firstRowLastColumn="0" w:lastRowFirstColumn="0" w:lastRowLastColumn="0"/>
            <w:tcW w:w="3970" w:type="dxa"/>
            <w:tcBorders>
              <w:top w:val="nil"/>
              <w:bottom w:val="nil"/>
            </w:tcBorders>
            <w:shd w:val="clear" w:color="auto" w:fill="auto"/>
            <w:vAlign w:val="center"/>
          </w:tcPr>
          <w:p w14:paraId="7A7AA625" w14:textId="77777777" w:rsidR="00D6003D" w:rsidRPr="00667661" w:rsidRDefault="00D6003D" w:rsidP="005F44FE">
            <w:pPr>
              <w:pStyle w:val="08-Tabelageral"/>
              <w:jc w:val="left"/>
              <w:rPr>
                <w:rFonts w:cs="Arial"/>
                <w:bCs w:val="0"/>
                <w:szCs w:val="14"/>
              </w:rPr>
            </w:pPr>
            <w:r w:rsidRPr="00667661">
              <w:rPr>
                <w:rFonts w:cs="Arial"/>
                <w:bCs w:val="0"/>
                <w:szCs w:val="14"/>
              </w:rPr>
              <w:t>Impostos, taxas e contribuições</w:t>
            </w:r>
          </w:p>
        </w:tc>
        <w:tc>
          <w:tcPr>
            <w:tcW w:w="1889" w:type="dxa"/>
            <w:tcBorders>
              <w:top w:val="nil"/>
              <w:bottom w:val="nil"/>
            </w:tcBorders>
            <w:shd w:val="clear" w:color="auto" w:fill="auto"/>
            <w:vAlign w:val="center"/>
          </w:tcPr>
          <w:p w14:paraId="4E44CA6F" w14:textId="77777777" w:rsidR="00D6003D" w:rsidRPr="00C56163" w:rsidRDefault="00D6003D" w:rsidP="005F44FE">
            <w:pPr>
              <w:jc w:val="right"/>
              <w:cnfStyle w:val="000000100000" w:firstRow="0" w:lastRow="0" w:firstColumn="0" w:lastColumn="0" w:oddVBand="0" w:evenVBand="0" w:oddHBand="1" w:evenHBand="0" w:firstRowFirstColumn="0" w:firstRowLastColumn="0" w:lastRowFirstColumn="0" w:lastRowLastColumn="0"/>
              <w:rPr>
                <w:rFonts w:eastAsia="Times New Roman" w:cs="Arial"/>
                <w:b/>
                <w:bCs/>
                <w:color w:val="000000"/>
                <w:sz w:val="14"/>
                <w:szCs w:val="14"/>
              </w:rPr>
            </w:pPr>
            <w:r w:rsidRPr="00C56163">
              <w:rPr>
                <w:rFonts w:cs="Arial"/>
                <w:b/>
                <w:bCs/>
                <w:sz w:val="14"/>
                <w:szCs w:val="14"/>
              </w:rPr>
              <w:t>1.626.729</w:t>
            </w:r>
          </w:p>
        </w:tc>
        <w:tc>
          <w:tcPr>
            <w:tcW w:w="1890" w:type="dxa"/>
            <w:tcBorders>
              <w:top w:val="nil"/>
              <w:bottom w:val="nil"/>
            </w:tcBorders>
            <w:shd w:val="clear" w:color="auto" w:fill="auto"/>
            <w:vAlign w:val="center"/>
          </w:tcPr>
          <w:p w14:paraId="4016DADE" w14:textId="77777777" w:rsidR="00D6003D" w:rsidRPr="00C56163" w:rsidRDefault="00D6003D" w:rsidP="005F44FE">
            <w:pPr>
              <w:jc w:val="right"/>
              <w:cnfStyle w:val="000000100000" w:firstRow="0" w:lastRow="0" w:firstColumn="0" w:lastColumn="0" w:oddVBand="0" w:evenVBand="0" w:oddHBand="1" w:evenHBand="0" w:firstRowFirstColumn="0" w:firstRowLastColumn="0" w:lastRowFirstColumn="0" w:lastRowLastColumn="0"/>
              <w:rPr>
                <w:rFonts w:eastAsia="Times New Roman" w:cs="Arial"/>
                <w:b/>
                <w:color w:val="000000"/>
                <w:sz w:val="14"/>
                <w:szCs w:val="14"/>
              </w:rPr>
            </w:pPr>
            <w:r w:rsidRPr="00C56163">
              <w:rPr>
                <w:rFonts w:cs="Arial"/>
                <w:b/>
                <w:color w:val="000000"/>
                <w:sz w:val="14"/>
                <w:szCs w:val="14"/>
              </w:rPr>
              <w:t>8.220</w:t>
            </w:r>
          </w:p>
        </w:tc>
        <w:tc>
          <w:tcPr>
            <w:tcW w:w="1890" w:type="dxa"/>
            <w:tcBorders>
              <w:top w:val="nil"/>
              <w:bottom w:val="nil"/>
            </w:tcBorders>
            <w:shd w:val="clear" w:color="auto" w:fill="auto"/>
            <w:vAlign w:val="center"/>
          </w:tcPr>
          <w:p w14:paraId="47D7489F" w14:textId="77777777" w:rsidR="00D6003D" w:rsidRPr="00C56163" w:rsidRDefault="00D6003D" w:rsidP="005F44FE">
            <w:pPr>
              <w:jc w:val="right"/>
              <w:cnfStyle w:val="000000100000" w:firstRow="0" w:lastRow="0" w:firstColumn="0" w:lastColumn="0" w:oddVBand="0" w:evenVBand="0" w:oddHBand="1" w:evenHBand="0" w:firstRowFirstColumn="0" w:firstRowLastColumn="0" w:lastRowFirstColumn="0" w:lastRowLastColumn="0"/>
              <w:rPr>
                <w:rFonts w:eastAsia="Times New Roman" w:cs="Arial"/>
                <w:b/>
                <w:bCs/>
                <w:color w:val="000000"/>
                <w:sz w:val="14"/>
                <w:szCs w:val="14"/>
              </w:rPr>
            </w:pPr>
            <w:r w:rsidRPr="00C56163">
              <w:rPr>
                <w:rFonts w:cs="Arial"/>
                <w:b/>
                <w:bCs/>
                <w:color w:val="000000"/>
                <w:sz w:val="14"/>
                <w:szCs w:val="14"/>
              </w:rPr>
              <w:t>1.634.949</w:t>
            </w:r>
          </w:p>
        </w:tc>
      </w:tr>
      <w:tr w:rsidR="00D6003D" w:rsidRPr="00667661" w14:paraId="00F40E21" w14:textId="77777777" w:rsidTr="005F44FE">
        <w:trPr>
          <w:trHeight w:val="227"/>
          <w:jc w:val="center"/>
        </w:trPr>
        <w:tc>
          <w:tcPr>
            <w:cnfStyle w:val="001000000000" w:firstRow="0" w:lastRow="0" w:firstColumn="1" w:lastColumn="0" w:oddVBand="0" w:evenVBand="0" w:oddHBand="0" w:evenHBand="0" w:firstRowFirstColumn="0" w:firstRowLastColumn="0" w:lastRowFirstColumn="0" w:lastRowLastColumn="0"/>
            <w:tcW w:w="3970" w:type="dxa"/>
            <w:tcBorders>
              <w:top w:val="nil"/>
              <w:bottom w:val="nil"/>
            </w:tcBorders>
            <w:shd w:val="clear" w:color="auto" w:fill="auto"/>
            <w:vAlign w:val="center"/>
          </w:tcPr>
          <w:p w14:paraId="77B0997F" w14:textId="77777777" w:rsidR="00D6003D" w:rsidRPr="00667661" w:rsidRDefault="00D6003D" w:rsidP="005F44FE">
            <w:pPr>
              <w:pStyle w:val="08-Tabelageral"/>
              <w:ind w:left="113"/>
              <w:jc w:val="left"/>
              <w:rPr>
                <w:rFonts w:cs="Arial"/>
                <w:b w:val="0"/>
                <w:szCs w:val="14"/>
              </w:rPr>
            </w:pPr>
            <w:r w:rsidRPr="00667661">
              <w:rPr>
                <w:rFonts w:cs="Arial"/>
                <w:b w:val="0"/>
                <w:szCs w:val="14"/>
              </w:rPr>
              <w:t>Federais</w:t>
            </w:r>
          </w:p>
        </w:tc>
        <w:tc>
          <w:tcPr>
            <w:tcW w:w="1889" w:type="dxa"/>
            <w:tcBorders>
              <w:top w:val="nil"/>
              <w:bottom w:val="nil"/>
            </w:tcBorders>
            <w:shd w:val="clear" w:color="auto" w:fill="auto"/>
            <w:vAlign w:val="center"/>
          </w:tcPr>
          <w:p w14:paraId="4CFD90C0" w14:textId="77777777" w:rsidR="00D6003D" w:rsidRPr="00C56163" w:rsidRDefault="00D6003D" w:rsidP="005F44FE">
            <w:pPr>
              <w:pStyle w:val="08-Tabelageral"/>
              <w:ind w:left="113"/>
              <w:cnfStyle w:val="000000000000" w:firstRow="0" w:lastRow="0" w:firstColumn="0" w:lastColumn="0" w:oddVBand="0" w:evenVBand="0" w:oddHBand="0" w:evenHBand="0" w:firstRowFirstColumn="0" w:firstRowLastColumn="0" w:lastRowFirstColumn="0" w:lastRowLastColumn="0"/>
              <w:rPr>
                <w:rFonts w:cs="Arial"/>
                <w:bCs/>
                <w:szCs w:val="14"/>
              </w:rPr>
            </w:pPr>
            <w:r w:rsidRPr="00C56163">
              <w:rPr>
                <w:rFonts w:cs="Arial"/>
                <w:bCs/>
                <w:szCs w:val="14"/>
              </w:rPr>
              <w:t>--</w:t>
            </w:r>
          </w:p>
        </w:tc>
        <w:tc>
          <w:tcPr>
            <w:tcW w:w="1890" w:type="dxa"/>
            <w:tcBorders>
              <w:top w:val="nil"/>
              <w:bottom w:val="nil"/>
            </w:tcBorders>
            <w:shd w:val="clear" w:color="auto" w:fill="auto"/>
            <w:vAlign w:val="center"/>
          </w:tcPr>
          <w:p w14:paraId="36A6FA14" w14:textId="77777777" w:rsidR="00D6003D" w:rsidRPr="00C56163" w:rsidRDefault="00D6003D" w:rsidP="005F44FE">
            <w:pPr>
              <w:jc w:val="right"/>
              <w:cnfStyle w:val="000000000000" w:firstRow="0" w:lastRow="0" w:firstColumn="0" w:lastColumn="0" w:oddVBand="0" w:evenVBand="0" w:oddHBand="0" w:evenHBand="0" w:firstRowFirstColumn="0" w:firstRowLastColumn="0" w:lastRowFirstColumn="0" w:lastRowLastColumn="0"/>
              <w:rPr>
                <w:rFonts w:eastAsia="Times New Roman" w:cs="Arial"/>
                <w:bCs/>
                <w:color w:val="000000"/>
                <w:sz w:val="14"/>
                <w:szCs w:val="14"/>
              </w:rPr>
            </w:pPr>
            <w:r w:rsidRPr="00C56163">
              <w:rPr>
                <w:rFonts w:cs="Arial"/>
                <w:bCs/>
                <w:color w:val="000000"/>
                <w:sz w:val="14"/>
                <w:szCs w:val="14"/>
              </w:rPr>
              <w:t>1.542.552</w:t>
            </w:r>
          </w:p>
        </w:tc>
        <w:tc>
          <w:tcPr>
            <w:tcW w:w="1890" w:type="dxa"/>
            <w:tcBorders>
              <w:top w:val="nil"/>
              <w:bottom w:val="nil"/>
            </w:tcBorders>
            <w:shd w:val="clear" w:color="auto" w:fill="auto"/>
            <w:vAlign w:val="center"/>
          </w:tcPr>
          <w:p w14:paraId="3ED4B36C" w14:textId="77777777" w:rsidR="00D6003D" w:rsidRPr="00C56163" w:rsidRDefault="00D6003D" w:rsidP="005F44FE">
            <w:pPr>
              <w:jc w:val="right"/>
              <w:cnfStyle w:val="000000000000" w:firstRow="0" w:lastRow="0" w:firstColumn="0" w:lastColumn="0" w:oddVBand="0" w:evenVBand="0" w:oddHBand="0" w:evenHBand="0" w:firstRowFirstColumn="0" w:firstRowLastColumn="0" w:lastRowFirstColumn="0" w:lastRowLastColumn="0"/>
              <w:rPr>
                <w:rFonts w:eastAsia="Times New Roman" w:cs="Arial"/>
                <w:bCs/>
                <w:color w:val="000000"/>
                <w:sz w:val="14"/>
                <w:szCs w:val="14"/>
              </w:rPr>
            </w:pPr>
            <w:r w:rsidRPr="00C56163">
              <w:rPr>
                <w:rFonts w:cs="Arial"/>
                <w:bCs/>
                <w:color w:val="000000"/>
                <w:sz w:val="14"/>
                <w:szCs w:val="14"/>
              </w:rPr>
              <w:t>1.542.552</w:t>
            </w:r>
          </w:p>
        </w:tc>
      </w:tr>
      <w:tr w:rsidR="00D6003D" w:rsidRPr="00667661" w14:paraId="7FDDED2D" w14:textId="77777777" w:rsidTr="005F44FE">
        <w:trPr>
          <w:cnfStyle w:val="000000100000" w:firstRow="0" w:lastRow="0" w:firstColumn="0" w:lastColumn="0" w:oddVBand="0" w:evenVBand="0" w:oddHBand="1" w:evenHBand="0" w:firstRowFirstColumn="0" w:firstRowLastColumn="0" w:lastRowFirstColumn="0" w:lastRowLastColumn="0"/>
          <w:trHeight w:val="227"/>
          <w:jc w:val="center"/>
        </w:trPr>
        <w:tc>
          <w:tcPr>
            <w:cnfStyle w:val="001000000000" w:firstRow="0" w:lastRow="0" w:firstColumn="1" w:lastColumn="0" w:oddVBand="0" w:evenVBand="0" w:oddHBand="0" w:evenHBand="0" w:firstRowFirstColumn="0" w:firstRowLastColumn="0" w:lastRowFirstColumn="0" w:lastRowLastColumn="0"/>
            <w:tcW w:w="3970" w:type="dxa"/>
            <w:tcBorders>
              <w:top w:val="nil"/>
              <w:bottom w:val="nil"/>
            </w:tcBorders>
            <w:shd w:val="clear" w:color="auto" w:fill="auto"/>
            <w:vAlign w:val="center"/>
          </w:tcPr>
          <w:p w14:paraId="2DCEBDF0" w14:textId="77777777" w:rsidR="00D6003D" w:rsidRPr="00667661" w:rsidRDefault="00D6003D" w:rsidP="005F44FE">
            <w:pPr>
              <w:pStyle w:val="08-Tabelageral"/>
              <w:ind w:left="113"/>
              <w:jc w:val="left"/>
              <w:rPr>
                <w:rFonts w:cs="Arial"/>
                <w:b w:val="0"/>
                <w:szCs w:val="14"/>
              </w:rPr>
            </w:pPr>
            <w:r w:rsidRPr="00667661">
              <w:rPr>
                <w:rFonts w:cs="Arial"/>
                <w:b w:val="0"/>
                <w:szCs w:val="14"/>
              </w:rPr>
              <w:t>Municipais</w:t>
            </w:r>
          </w:p>
        </w:tc>
        <w:tc>
          <w:tcPr>
            <w:tcW w:w="1889" w:type="dxa"/>
            <w:tcBorders>
              <w:top w:val="nil"/>
              <w:bottom w:val="nil"/>
            </w:tcBorders>
            <w:shd w:val="clear" w:color="auto" w:fill="auto"/>
            <w:vAlign w:val="center"/>
          </w:tcPr>
          <w:p w14:paraId="6F5971A2" w14:textId="77777777" w:rsidR="00D6003D" w:rsidRPr="00667661" w:rsidRDefault="00D6003D" w:rsidP="005F44FE">
            <w:pPr>
              <w:pStyle w:val="08-Tabelageral"/>
              <w:ind w:left="113"/>
              <w:cnfStyle w:val="000000100000" w:firstRow="0" w:lastRow="0" w:firstColumn="0" w:lastColumn="0" w:oddVBand="0" w:evenVBand="0" w:oddHBand="1" w:evenHBand="0" w:firstRowFirstColumn="0" w:firstRowLastColumn="0" w:lastRowFirstColumn="0" w:lastRowLastColumn="0"/>
              <w:rPr>
                <w:rFonts w:cs="Arial"/>
                <w:bCs/>
                <w:szCs w:val="14"/>
              </w:rPr>
            </w:pPr>
            <w:r>
              <w:rPr>
                <w:rFonts w:cs="Arial"/>
                <w:bCs/>
                <w:szCs w:val="14"/>
              </w:rPr>
              <w:t>--</w:t>
            </w:r>
          </w:p>
        </w:tc>
        <w:tc>
          <w:tcPr>
            <w:tcW w:w="1890" w:type="dxa"/>
            <w:tcBorders>
              <w:top w:val="nil"/>
              <w:bottom w:val="nil"/>
            </w:tcBorders>
            <w:shd w:val="clear" w:color="auto" w:fill="auto"/>
            <w:vAlign w:val="center"/>
          </w:tcPr>
          <w:p w14:paraId="55694A33" w14:textId="77777777" w:rsidR="00D6003D" w:rsidRPr="00C56163" w:rsidRDefault="00D6003D" w:rsidP="005F44FE">
            <w:pPr>
              <w:jc w:val="right"/>
              <w:cnfStyle w:val="000000100000" w:firstRow="0" w:lastRow="0" w:firstColumn="0" w:lastColumn="0" w:oddVBand="0" w:evenVBand="0" w:oddHBand="1" w:evenHBand="0" w:firstRowFirstColumn="0" w:firstRowLastColumn="0" w:lastRowFirstColumn="0" w:lastRowLastColumn="0"/>
              <w:rPr>
                <w:rFonts w:eastAsia="Times New Roman" w:cs="Arial"/>
                <w:bCs/>
                <w:color w:val="000000"/>
                <w:sz w:val="14"/>
                <w:szCs w:val="14"/>
              </w:rPr>
            </w:pPr>
            <w:r w:rsidRPr="00C56163">
              <w:rPr>
                <w:rFonts w:cs="Arial"/>
                <w:bCs/>
                <w:color w:val="000000"/>
                <w:sz w:val="14"/>
                <w:szCs w:val="14"/>
              </w:rPr>
              <w:t>92.397</w:t>
            </w:r>
          </w:p>
        </w:tc>
        <w:tc>
          <w:tcPr>
            <w:tcW w:w="1890" w:type="dxa"/>
            <w:tcBorders>
              <w:top w:val="nil"/>
              <w:bottom w:val="nil"/>
            </w:tcBorders>
            <w:shd w:val="clear" w:color="auto" w:fill="auto"/>
            <w:vAlign w:val="center"/>
          </w:tcPr>
          <w:p w14:paraId="43506FCD" w14:textId="77777777" w:rsidR="00D6003D" w:rsidRPr="00C56163" w:rsidRDefault="00D6003D" w:rsidP="005F44FE">
            <w:pPr>
              <w:jc w:val="right"/>
              <w:cnfStyle w:val="000000100000" w:firstRow="0" w:lastRow="0" w:firstColumn="0" w:lastColumn="0" w:oddVBand="0" w:evenVBand="0" w:oddHBand="1" w:evenHBand="0" w:firstRowFirstColumn="0" w:firstRowLastColumn="0" w:lastRowFirstColumn="0" w:lastRowLastColumn="0"/>
              <w:rPr>
                <w:rFonts w:eastAsia="Times New Roman" w:cs="Arial"/>
                <w:bCs/>
                <w:color w:val="000000"/>
                <w:sz w:val="14"/>
                <w:szCs w:val="14"/>
              </w:rPr>
            </w:pPr>
            <w:r w:rsidRPr="00C56163">
              <w:rPr>
                <w:rFonts w:cs="Arial"/>
                <w:bCs/>
                <w:color w:val="000000"/>
                <w:sz w:val="14"/>
                <w:szCs w:val="14"/>
              </w:rPr>
              <w:t>92.397</w:t>
            </w:r>
          </w:p>
        </w:tc>
      </w:tr>
      <w:tr w:rsidR="00D6003D" w:rsidRPr="00667661" w14:paraId="02170B36" w14:textId="77777777" w:rsidTr="005F44FE">
        <w:trPr>
          <w:trHeight w:val="227"/>
          <w:jc w:val="center"/>
        </w:trPr>
        <w:tc>
          <w:tcPr>
            <w:cnfStyle w:val="001000000000" w:firstRow="0" w:lastRow="0" w:firstColumn="1" w:lastColumn="0" w:oddVBand="0" w:evenVBand="0" w:oddHBand="0" w:evenHBand="0" w:firstRowFirstColumn="0" w:firstRowLastColumn="0" w:lastRowFirstColumn="0" w:lastRowLastColumn="0"/>
            <w:tcW w:w="3970" w:type="dxa"/>
            <w:tcBorders>
              <w:top w:val="nil"/>
              <w:bottom w:val="nil"/>
            </w:tcBorders>
            <w:shd w:val="clear" w:color="auto" w:fill="auto"/>
            <w:vAlign w:val="center"/>
          </w:tcPr>
          <w:p w14:paraId="7FE0D227" w14:textId="77777777" w:rsidR="00D6003D" w:rsidRPr="00667661" w:rsidRDefault="00D6003D" w:rsidP="005F44FE">
            <w:pPr>
              <w:pStyle w:val="08-Tabelageral"/>
              <w:jc w:val="left"/>
              <w:rPr>
                <w:rFonts w:cs="Arial"/>
                <w:bCs w:val="0"/>
                <w:szCs w:val="14"/>
              </w:rPr>
            </w:pPr>
            <w:r w:rsidRPr="00667661">
              <w:rPr>
                <w:rFonts w:cs="Arial"/>
                <w:bCs w:val="0"/>
                <w:szCs w:val="14"/>
              </w:rPr>
              <w:t>Remuneração de capitais de terceiros</w:t>
            </w:r>
          </w:p>
        </w:tc>
        <w:tc>
          <w:tcPr>
            <w:tcW w:w="1889" w:type="dxa"/>
            <w:tcBorders>
              <w:top w:val="nil"/>
              <w:bottom w:val="nil"/>
            </w:tcBorders>
            <w:shd w:val="clear" w:color="auto" w:fill="auto"/>
            <w:vAlign w:val="center"/>
          </w:tcPr>
          <w:p w14:paraId="6EEB1747" w14:textId="77777777" w:rsidR="00D6003D" w:rsidRPr="00667661" w:rsidRDefault="00D6003D" w:rsidP="005F44FE">
            <w:pPr>
              <w:pStyle w:val="08-Tabelageral"/>
              <w:cnfStyle w:val="000000000000" w:firstRow="0" w:lastRow="0" w:firstColumn="0" w:lastColumn="0" w:oddVBand="0" w:evenVBand="0" w:oddHBand="0" w:evenHBand="0" w:firstRowFirstColumn="0" w:firstRowLastColumn="0" w:lastRowFirstColumn="0" w:lastRowLastColumn="0"/>
              <w:rPr>
                <w:rFonts w:cs="Arial"/>
                <w:b/>
                <w:szCs w:val="14"/>
              </w:rPr>
            </w:pPr>
            <w:r>
              <w:rPr>
                <w:rFonts w:cs="Arial"/>
                <w:b/>
                <w:szCs w:val="14"/>
              </w:rPr>
              <w:t>--</w:t>
            </w:r>
          </w:p>
        </w:tc>
        <w:tc>
          <w:tcPr>
            <w:tcW w:w="1890" w:type="dxa"/>
            <w:tcBorders>
              <w:top w:val="nil"/>
              <w:bottom w:val="nil"/>
            </w:tcBorders>
            <w:shd w:val="clear" w:color="auto" w:fill="auto"/>
            <w:vAlign w:val="center"/>
          </w:tcPr>
          <w:p w14:paraId="4BE8FB66" w14:textId="77777777" w:rsidR="00D6003D" w:rsidRPr="00C56163" w:rsidRDefault="00D6003D" w:rsidP="005F44FE">
            <w:pPr>
              <w:jc w:val="right"/>
              <w:cnfStyle w:val="000000000000" w:firstRow="0" w:lastRow="0" w:firstColumn="0" w:lastColumn="0" w:oddVBand="0" w:evenVBand="0" w:oddHBand="0" w:evenHBand="0" w:firstRowFirstColumn="0" w:firstRowLastColumn="0" w:lastRowFirstColumn="0" w:lastRowLastColumn="0"/>
              <w:rPr>
                <w:rFonts w:eastAsia="Times New Roman" w:cs="Arial"/>
                <w:b/>
                <w:bCs/>
                <w:color w:val="000000"/>
                <w:sz w:val="14"/>
                <w:szCs w:val="14"/>
              </w:rPr>
            </w:pPr>
            <w:r>
              <w:rPr>
                <w:rFonts w:cs="Arial"/>
                <w:b/>
                <w:bCs/>
                <w:color w:val="000000"/>
                <w:sz w:val="14"/>
                <w:szCs w:val="14"/>
              </w:rPr>
              <w:t>7.482</w:t>
            </w:r>
          </w:p>
        </w:tc>
        <w:tc>
          <w:tcPr>
            <w:tcW w:w="1890" w:type="dxa"/>
            <w:tcBorders>
              <w:top w:val="nil"/>
              <w:bottom w:val="nil"/>
            </w:tcBorders>
            <w:shd w:val="clear" w:color="auto" w:fill="auto"/>
            <w:vAlign w:val="center"/>
          </w:tcPr>
          <w:p w14:paraId="44015497" w14:textId="77777777" w:rsidR="00D6003D" w:rsidRPr="00C56163" w:rsidRDefault="00D6003D" w:rsidP="005F44FE">
            <w:pPr>
              <w:jc w:val="right"/>
              <w:cnfStyle w:val="000000000000" w:firstRow="0" w:lastRow="0" w:firstColumn="0" w:lastColumn="0" w:oddVBand="0" w:evenVBand="0" w:oddHBand="0" w:evenHBand="0" w:firstRowFirstColumn="0" w:firstRowLastColumn="0" w:lastRowFirstColumn="0" w:lastRowLastColumn="0"/>
              <w:rPr>
                <w:rFonts w:eastAsia="Times New Roman" w:cs="Arial"/>
                <w:b/>
                <w:bCs/>
                <w:color w:val="000000"/>
                <w:sz w:val="14"/>
                <w:szCs w:val="14"/>
              </w:rPr>
            </w:pPr>
            <w:r>
              <w:rPr>
                <w:rFonts w:cs="Arial"/>
                <w:b/>
                <w:bCs/>
                <w:color w:val="000000"/>
                <w:sz w:val="14"/>
                <w:szCs w:val="14"/>
              </w:rPr>
              <w:t>7.482</w:t>
            </w:r>
          </w:p>
        </w:tc>
      </w:tr>
      <w:tr w:rsidR="00D6003D" w:rsidRPr="00667661" w14:paraId="77D3199A" w14:textId="77777777" w:rsidTr="005F44FE">
        <w:trPr>
          <w:cnfStyle w:val="000000100000" w:firstRow="0" w:lastRow="0" w:firstColumn="0" w:lastColumn="0" w:oddVBand="0" w:evenVBand="0" w:oddHBand="1" w:evenHBand="0" w:firstRowFirstColumn="0" w:firstRowLastColumn="0" w:lastRowFirstColumn="0" w:lastRowLastColumn="0"/>
          <w:trHeight w:val="227"/>
          <w:jc w:val="center"/>
        </w:trPr>
        <w:tc>
          <w:tcPr>
            <w:cnfStyle w:val="001000000000" w:firstRow="0" w:lastRow="0" w:firstColumn="1" w:lastColumn="0" w:oddVBand="0" w:evenVBand="0" w:oddHBand="0" w:evenHBand="0" w:firstRowFirstColumn="0" w:firstRowLastColumn="0" w:lastRowFirstColumn="0" w:lastRowLastColumn="0"/>
            <w:tcW w:w="3970" w:type="dxa"/>
            <w:tcBorders>
              <w:top w:val="nil"/>
              <w:bottom w:val="nil"/>
            </w:tcBorders>
            <w:shd w:val="clear" w:color="auto" w:fill="auto"/>
            <w:vAlign w:val="center"/>
          </w:tcPr>
          <w:p w14:paraId="4915CEBD" w14:textId="77777777" w:rsidR="00D6003D" w:rsidRPr="00667661" w:rsidRDefault="00D6003D" w:rsidP="005F44FE">
            <w:pPr>
              <w:pStyle w:val="08-Tabelageral"/>
              <w:ind w:left="113"/>
              <w:jc w:val="left"/>
              <w:rPr>
                <w:rFonts w:cs="Arial"/>
                <w:b w:val="0"/>
                <w:szCs w:val="14"/>
              </w:rPr>
            </w:pPr>
            <w:r w:rsidRPr="00667661">
              <w:rPr>
                <w:rFonts w:cs="Arial"/>
                <w:b w:val="0"/>
                <w:szCs w:val="14"/>
              </w:rPr>
              <w:t>Juros</w:t>
            </w:r>
          </w:p>
        </w:tc>
        <w:tc>
          <w:tcPr>
            <w:tcW w:w="1889" w:type="dxa"/>
            <w:tcBorders>
              <w:top w:val="nil"/>
              <w:bottom w:val="nil"/>
            </w:tcBorders>
            <w:shd w:val="clear" w:color="auto" w:fill="auto"/>
            <w:vAlign w:val="center"/>
          </w:tcPr>
          <w:p w14:paraId="64A9045F" w14:textId="77777777" w:rsidR="00D6003D" w:rsidRPr="00C56163" w:rsidRDefault="00D6003D" w:rsidP="005F44FE">
            <w:pPr>
              <w:jc w:val="right"/>
              <w:cnfStyle w:val="000000100000" w:firstRow="0" w:lastRow="0" w:firstColumn="0" w:lastColumn="0" w:oddVBand="0" w:evenVBand="0" w:oddHBand="1" w:evenHBand="0" w:firstRowFirstColumn="0" w:firstRowLastColumn="0" w:lastRowFirstColumn="0" w:lastRowLastColumn="0"/>
              <w:rPr>
                <w:rFonts w:eastAsia="Times New Roman" w:cs="Arial"/>
                <w:bCs/>
                <w:color w:val="000000"/>
                <w:sz w:val="14"/>
                <w:szCs w:val="14"/>
              </w:rPr>
            </w:pPr>
            <w:r>
              <w:rPr>
                <w:rFonts w:eastAsia="Times New Roman" w:cs="Arial"/>
                <w:bCs/>
                <w:color w:val="000000"/>
                <w:sz w:val="14"/>
                <w:szCs w:val="14"/>
              </w:rPr>
              <w:t>--</w:t>
            </w:r>
          </w:p>
        </w:tc>
        <w:tc>
          <w:tcPr>
            <w:tcW w:w="1890" w:type="dxa"/>
            <w:tcBorders>
              <w:top w:val="nil"/>
              <w:bottom w:val="nil"/>
            </w:tcBorders>
            <w:shd w:val="clear" w:color="auto" w:fill="auto"/>
            <w:vAlign w:val="center"/>
          </w:tcPr>
          <w:p w14:paraId="4319ADF1" w14:textId="77777777" w:rsidR="00D6003D" w:rsidRPr="00C56163" w:rsidRDefault="00D6003D" w:rsidP="005F44FE">
            <w:pPr>
              <w:pStyle w:val="08-Tabelageral"/>
              <w:ind w:left="113"/>
              <w:cnfStyle w:val="000000100000" w:firstRow="0" w:lastRow="0" w:firstColumn="0" w:lastColumn="0" w:oddVBand="0" w:evenVBand="0" w:oddHBand="1" w:evenHBand="0" w:firstRowFirstColumn="0" w:firstRowLastColumn="0" w:lastRowFirstColumn="0" w:lastRowLastColumn="0"/>
              <w:rPr>
                <w:rFonts w:cs="Arial"/>
                <w:bCs/>
                <w:szCs w:val="14"/>
              </w:rPr>
            </w:pPr>
            <w:r w:rsidRPr="00C56163">
              <w:rPr>
                <w:rFonts w:cs="Arial"/>
                <w:bCs/>
                <w:szCs w:val="14"/>
              </w:rPr>
              <w:t>4.515</w:t>
            </w:r>
          </w:p>
        </w:tc>
        <w:tc>
          <w:tcPr>
            <w:tcW w:w="1890" w:type="dxa"/>
            <w:tcBorders>
              <w:top w:val="nil"/>
              <w:bottom w:val="nil"/>
            </w:tcBorders>
            <w:shd w:val="clear" w:color="auto" w:fill="auto"/>
            <w:vAlign w:val="center"/>
          </w:tcPr>
          <w:p w14:paraId="4B32D2F0" w14:textId="77777777" w:rsidR="00D6003D" w:rsidRPr="00C56163" w:rsidRDefault="00D6003D" w:rsidP="005F44FE">
            <w:pPr>
              <w:jc w:val="right"/>
              <w:cnfStyle w:val="000000100000" w:firstRow="0" w:lastRow="0" w:firstColumn="0" w:lastColumn="0" w:oddVBand="0" w:evenVBand="0" w:oddHBand="1" w:evenHBand="0" w:firstRowFirstColumn="0" w:firstRowLastColumn="0" w:lastRowFirstColumn="0" w:lastRowLastColumn="0"/>
              <w:rPr>
                <w:rFonts w:eastAsia="Times New Roman" w:cs="Arial"/>
                <w:bCs/>
                <w:color w:val="000000"/>
                <w:sz w:val="14"/>
                <w:szCs w:val="14"/>
              </w:rPr>
            </w:pPr>
            <w:r w:rsidRPr="00C56163">
              <w:rPr>
                <w:rFonts w:cs="Arial"/>
                <w:bCs/>
                <w:sz w:val="14"/>
                <w:szCs w:val="14"/>
              </w:rPr>
              <w:t>4.515</w:t>
            </w:r>
          </w:p>
        </w:tc>
      </w:tr>
      <w:tr w:rsidR="00D6003D" w:rsidRPr="00667661" w14:paraId="0B62E182" w14:textId="77777777" w:rsidTr="005F44FE">
        <w:trPr>
          <w:trHeight w:val="227"/>
          <w:jc w:val="center"/>
        </w:trPr>
        <w:tc>
          <w:tcPr>
            <w:cnfStyle w:val="001000000000" w:firstRow="0" w:lastRow="0" w:firstColumn="1" w:lastColumn="0" w:oddVBand="0" w:evenVBand="0" w:oddHBand="0" w:evenHBand="0" w:firstRowFirstColumn="0" w:firstRowLastColumn="0" w:lastRowFirstColumn="0" w:lastRowLastColumn="0"/>
            <w:tcW w:w="3970" w:type="dxa"/>
            <w:tcBorders>
              <w:top w:val="nil"/>
              <w:bottom w:val="nil"/>
            </w:tcBorders>
            <w:shd w:val="clear" w:color="auto" w:fill="auto"/>
            <w:vAlign w:val="center"/>
          </w:tcPr>
          <w:p w14:paraId="788A0FAB" w14:textId="77777777" w:rsidR="00D6003D" w:rsidRPr="00667661" w:rsidRDefault="00D6003D" w:rsidP="005F44FE">
            <w:pPr>
              <w:pStyle w:val="08-Tabelageral"/>
              <w:ind w:left="113"/>
              <w:jc w:val="left"/>
              <w:rPr>
                <w:rFonts w:cs="Arial"/>
                <w:b w:val="0"/>
                <w:szCs w:val="14"/>
              </w:rPr>
            </w:pPr>
            <w:r w:rsidRPr="00667661">
              <w:rPr>
                <w:rFonts w:cs="Arial"/>
                <w:b w:val="0"/>
                <w:szCs w:val="14"/>
              </w:rPr>
              <w:t>Aluguéis</w:t>
            </w:r>
          </w:p>
        </w:tc>
        <w:tc>
          <w:tcPr>
            <w:tcW w:w="1889" w:type="dxa"/>
            <w:tcBorders>
              <w:top w:val="nil"/>
              <w:bottom w:val="nil"/>
            </w:tcBorders>
            <w:shd w:val="clear" w:color="auto" w:fill="auto"/>
            <w:vAlign w:val="center"/>
          </w:tcPr>
          <w:p w14:paraId="63881485" w14:textId="77777777" w:rsidR="00D6003D" w:rsidRPr="00C56163" w:rsidRDefault="00D6003D" w:rsidP="005F44FE">
            <w:pPr>
              <w:pStyle w:val="08-Tabelageral"/>
              <w:ind w:left="113"/>
              <w:cnfStyle w:val="000000000000" w:firstRow="0" w:lastRow="0" w:firstColumn="0" w:lastColumn="0" w:oddVBand="0" w:evenVBand="0" w:oddHBand="0" w:evenHBand="0" w:firstRowFirstColumn="0" w:firstRowLastColumn="0" w:lastRowFirstColumn="0" w:lastRowLastColumn="0"/>
              <w:rPr>
                <w:rFonts w:cs="Arial"/>
                <w:bCs/>
                <w:szCs w:val="14"/>
              </w:rPr>
            </w:pPr>
            <w:r>
              <w:rPr>
                <w:rFonts w:cs="Arial"/>
                <w:bCs/>
                <w:szCs w:val="14"/>
              </w:rPr>
              <w:t>--</w:t>
            </w:r>
          </w:p>
        </w:tc>
        <w:tc>
          <w:tcPr>
            <w:tcW w:w="1890" w:type="dxa"/>
            <w:tcBorders>
              <w:top w:val="nil"/>
              <w:bottom w:val="nil"/>
            </w:tcBorders>
            <w:shd w:val="clear" w:color="auto" w:fill="auto"/>
            <w:vAlign w:val="center"/>
          </w:tcPr>
          <w:p w14:paraId="768826D4" w14:textId="77777777" w:rsidR="00D6003D" w:rsidRPr="00C56163" w:rsidRDefault="00D6003D" w:rsidP="005F44FE">
            <w:pPr>
              <w:jc w:val="right"/>
              <w:cnfStyle w:val="000000000000" w:firstRow="0" w:lastRow="0" w:firstColumn="0" w:lastColumn="0" w:oddVBand="0" w:evenVBand="0" w:oddHBand="0" w:evenHBand="0" w:firstRowFirstColumn="0" w:firstRowLastColumn="0" w:lastRowFirstColumn="0" w:lastRowLastColumn="0"/>
              <w:rPr>
                <w:rFonts w:eastAsia="Times New Roman" w:cs="Arial"/>
                <w:bCs/>
                <w:color w:val="000000"/>
                <w:sz w:val="14"/>
                <w:szCs w:val="14"/>
              </w:rPr>
            </w:pPr>
            <w:r w:rsidRPr="00C56163">
              <w:rPr>
                <w:rFonts w:cs="Arial"/>
                <w:bCs/>
                <w:sz w:val="14"/>
                <w:szCs w:val="14"/>
              </w:rPr>
              <w:t>2.967</w:t>
            </w:r>
          </w:p>
        </w:tc>
        <w:tc>
          <w:tcPr>
            <w:tcW w:w="1890" w:type="dxa"/>
            <w:tcBorders>
              <w:top w:val="nil"/>
              <w:bottom w:val="nil"/>
            </w:tcBorders>
            <w:shd w:val="clear" w:color="auto" w:fill="auto"/>
            <w:vAlign w:val="center"/>
          </w:tcPr>
          <w:p w14:paraId="60467E29" w14:textId="77777777" w:rsidR="00D6003D" w:rsidRPr="00C56163" w:rsidRDefault="00D6003D" w:rsidP="005F44FE">
            <w:pPr>
              <w:jc w:val="right"/>
              <w:cnfStyle w:val="000000000000" w:firstRow="0" w:lastRow="0" w:firstColumn="0" w:lastColumn="0" w:oddVBand="0" w:evenVBand="0" w:oddHBand="0" w:evenHBand="0" w:firstRowFirstColumn="0" w:firstRowLastColumn="0" w:lastRowFirstColumn="0" w:lastRowLastColumn="0"/>
              <w:rPr>
                <w:rFonts w:eastAsia="Times New Roman" w:cs="Arial"/>
                <w:bCs/>
                <w:color w:val="000000"/>
                <w:sz w:val="14"/>
                <w:szCs w:val="14"/>
              </w:rPr>
            </w:pPr>
            <w:r w:rsidRPr="00C56163">
              <w:rPr>
                <w:rFonts w:cs="Arial"/>
                <w:bCs/>
                <w:sz w:val="14"/>
                <w:szCs w:val="14"/>
              </w:rPr>
              <w:t>2.967</w:t>
            </w:r>
          </w:p>
        </w:tc>
      </w:tr>
      <w:tr w:rsidR="00D6003D" w:rsidRPr="00667661" w14:paraId="6BB8ED03" w14:textId="77777777" w:rsidTr="005F44FE">
        <w:trPr>
          <w:cnfStyle w:val="000000100000" w:firstRow="0" w:lastRow="0" w:firstColumn="0" w:lastColumn="0" w:oddVBand="0" w:evenVBand="0" w:oddHBand="1" w:evenHBand="0" w:firstRowFirstColumn="0" w:firstRowLastColumn="0" w:lastRowFirstColumn="0" w:lastRowLastColumn="0"/>
          <w:trHeight w:val="227"/>
          <w:jc w:val="center"/>
        </w:trPr>
        <w:tc>
          <w:tcPr>
            <w:cnfStyle w:val="001000000000" w:firstRow="0" w:lastRow="0" w:firstColumn="1" w:lastColumn="0" w:oddVBand="0" w:evenVBand="0" w:oddHBand="0" w:evenHBand="0" w:firstRowFirstColumn="0" w:firstRowLastColumn="0" w:lastRowFirstColumn="0" w:lastRowLastColumn="0"/>
            <w:tcW w:w="3970" w:type="dxa"/>
            <w:tcBorders>
              <w:top w:val="nil"/>
              <w:bottom w:val="nil"/>
            </w:tcBorders>
            <w:shd w:val="clear" w:color="auto" w:fill="auto"/>
            <w:vAlign w:val="center"/>
          </w:tcPr>
          <w:p w14:paraId="6B72004E" w14:textId="77777777" w:rsidR="00D6003D" w:rsidRPr="00667661" w:rsidRDefault="00D6003D" w:rsidP="005F44FE">
            <w:pPr>
              <w:pStyle w:val="08-Tabelageral"/>
              <w:jc w:val="left"/>
              <w:rPr>
                <w:rFonts w:cs="Arial"/>
                <w:bCs w:val="0"/>
                <w:szCs w:val="14"/>
              </w:rPr>
            </w:pPr>
            <w:r w:rsidRPr="00667661">
              <w:rPr>
                <w:rFonts w:cs="Arial"/>
                <w:bCs w:val="0"/>
                <w:szCs w:val="14"/>
              </w:rPr>
              <w:t>Remuneração de capitais próprios</w:t>
            </w:r>
          </w:p>
        </w:tc>
        <w:tc>
          <w:tcPr>
            <w:tcW w:w="1889" w:type="dxa"/>
            <w:tcBorders>
              <w:top w:val="nil"/>
              <w:bottom w:val="nil"/>
            </w:tcBorders>
            <w:shd w:val="clear" w:color="auto" w:fill="auto"/>
            <w:vAlign w:val="center"/>
          </w:tcPr>
          <w:p w14:paraId="0F82A680" w14:textId="77777777" w:rsidR="00D6003D" w:rsidRPr="00C56163" w:rsidRDefault="00D6003D" w:rsidP="005F44FE">
            <w:pPr>
              <w:jc w:val="right"/>
              <w:cnfStyle w:val="000000100000" w:firstRow="0" w:lastRow="0" w:firstColumn="0" w:lastColumn="0" w:oddVBand="0" w:evenVBand="0" w:oddHBand="1" w:evenHBand="0" w:firstRowFirstColumn="0" w:firstRowLastColumn="0" w:lastRowFirstColumn="0" w:lastRowLastColumn="0"/>
              <w:rPr>
                <w:rFonts w:eastAsia="Times New Roman" w:cs="Arial"/>
                <w:b/>
                <w:bCs/>
                <w:color w:val="000000"/>
                <w:sz w:val="14"/>
                <w:szCs w:val="14"/>
              </w:rPr>
            </w:pPr>
            <w:r w:rsidRPr="00C56163">
              <w:rPr>
                <w:rFonts w:cs="Arial"/>
                <w:b/>
                <w:bCs/>
                <w:sz w:val="14"/>
                <w:szCs w:val="14"/>
              </w:rPr>
              <w:t>2.871.248</w:t>
            </w:r>
          </w:p>
        </w:tc>
        <w:tc>
          <w:tcPr>
            <w:tcW w:w="1890" w:type="dxa"/>
            <w:tcBorders>
              <w:top w:val="nil"/>
              <w:bottom w:val="nil"/>
            </w:tcBorders>
            <w:shd w:val="clear" w:color="auto" w:fill="auto"/>
            <w:vAlign w:val="center"/>
          </w:tcPr>
          <w:p w14:paraId="223A4136" w14:textId="77777777" w:rsidR="00D6003D" w:rsidRPr="00C56163" w:rsidRDefault="00D6003D" w:rsidP="005F44FE">
            <w:pPr>
              <w:jc w:val="right"/>
              <w:cnfStyle w:val="000000100000" w:firstRow="0" w:lastRow="0" w:firstColumn="0" w:lastColumn="0" w:oddVBand="0" w:evenVBand="0" w:oddHBand="1" w:evenHBand="0" w:firstRowFirstColumn="0" w:firstRowLastColumn="0" w:lastRowFirstColumn="0" w:lastRowLastColumn="0"/>
              <w:rPr>
                <w:rFonts w:eastAsia="Times New Roman" w:cs="Arial"/>
                <w:b/>
                <w:color w:val="000000"/>
                <w:sz w:val="14"/>
                <w:szCs w:val="14"/>
              </w:rPr>
            </w:pPr>
            <w:r w:rsidRPr="00C56163">
              <w:rPr>
                <w:rFonts w:cs="Arial"/>
                <w:b/>
                <w:color w:val="000000"/>
                <w:sz w:val="14"/>
                <w:szCs w:val="14"/>
              </w:rPr>
              <w:t>1.061.969</w:t>
            </w:r>
          </w:p>
        </w:tc>
        <w:tc>
          <w:tcPr>
            <w:tcW w:w="1890" w:type="dxa"/>
            <w:tcBorders>
              <w:top w:val="nil"/>
              <w:bottom w:val="nil"/>
            </w:tcBorders>
            <w:shd w:val="clear" w:color="auto" w:fill="auto"/>
            <w:vAlign w:val="center"/>
          </w:tcPr>
          <w:p w14:paraId="2FE47DC0" w14:textId="77777777" w:rsidR="00D6003D" w:rsidRPr="00C56163" w:rsidRDefault="00D6003D" w:rsidP="005F44FE">
            <w:pPr>
              <w:jc w:val="right"/>
              <w:cnfStyle w:val="000000100000" w:firstRow="0" w:lastRow="0" w:firstColumn="0" w:lastColumn="0" w:oddVBand="0" w:evenVBand="0" w:oddHBand="1" w:evenHBand="0" w:firstRowFirstColumn="0" w:firstRowLastColumn="0" w:lastRowFirstColumn="0" w:lastRowLastColumn="0"/>
              <w:rPr>
                <w:rFonts w:eastAsia="Times New Roman" w:cs="Arial"/>
                <w:b/>
                <w:bCs/>
                <w:color w:val="000000"/>
                <w:sz w:val="14"/>
                <w:szCs w:val="14"/>
              </w:rPr>
            </w:pPr>
            <w:r w:rsidRPr="00C56163">
              <w:rPr>
                <w:rFonts w:cs="Arial"/>
                <w:b/>
                <w:bCs/>
                <w:color w:val="000000"/>
                <w:sz w:val="14"/>
                <w:szCs w:val="14"/>
              </w:rPr>
              <w:t>3.933.217</w:t>
            </w:r>
          </w:p>
        </w:tc>
      </w:tr>
      <w:tr w:rsidR="00D6003D" w:rsidRPr="00667661" w14:paraId="1B323FA3" w14:textId="77777777" w:rsidTr="005F44FE">
        <w:trPr>
          <w:trHeight w:val="227"/>
          <w:jc w:val="center"/>
        </w:trPr>
        <w:tc>
          <w:tcPr>
            <w:cnfStyle w:val="001000000000" w:firstRow="0" w:lastRow="0" w:firstColumn="1" w:lastColumn="0" w:oddVBand="0" w:evenVBand="0" w:oddHBand="0" w:evenHBand="0" w:firstRowFirstColumn="0" w:firstRowLastColumn="0" w:lastRowFirstColumn="0" w:lastRowLastColumn="0"/>
            <w:tcW w:w="3970" w:type="dxa"/>
            <w:tcBorders>
              <w:top w:val="nil"/>
              <w:bottom w:val="nil"/>
            </w:tcBorders>
            <w:shd w:val="clear" w:color="auto" w:fill="auto"/>
            <w:vAlign w:val="center"/>
          </w:tcPr>
          <w:p w14:paraId="30698A1F" w14:textId="77777777" w:rsidR="00D6003D" w:rsidRPr="00667661" w:rsidRDefault="00D6003D" w:rsidP="005F44FE">
            <w:pPr>
              <w:pStyle w:val="08-Tabelageral"/>
              <w:ind w:left="113"/>
              <w:jc w:val="left"/>
              <w:rPr>
                <w:rFonts w:cs="Arial"/>
                <w:b w:val="0"/>
                <w:szCs w:val="14"/>
              </w:rPr>
            </w:pPr>
            <w:r w:rsidRPr="00667661">
              <w:rPr>
                <w:rFonts w:cs="Arial"/>
                <w:b w:val="0"/>
                <w:szCs w:val="14"/>
              </w:rPr>
              <w:t>Dividendos</w:t>
            </w:r>
          </w:p>
        </w:tc>
        <w:tc>
          <w:tcPr>
            <w:tcW w:w="1889" w:type="dxa"/>
            <w:tcBorders>
              <w:top w:val="nil"/>
              <w:bottom w:val="nil"/>
            </w:tcBorders>
            <w:shd w:val="clear" w:color="auto" w:fill="auto"/>
            <w:vAlign w:val="center"/>
          </w:tcPr>
          <w:p w14:paraId="5BE48ED1" w14:textId="77777777" w:rsidR="00D6003D" w:rsidRPr="00C56163" w:rsidRDefault="00D6003D" w:rsidP="005F44FE">
            <w:pPr>
              <w:pStyle w:val="08-Tabelageral"/>
              <w:ind w:left="113"/>
              <w:cnfStyle w:val="000000000000" w:firstRow="0" w:lastRow="0" w:firstColumn="0" w:lastColumn="0" w:oddVBand="0" w:evenVBand="0" w:oddHBand="0" w:evenHBand="0" w:firstRowFirstColumn="0" w:firstRowLastColumn="0" w:lastRowFirstColumn="0" w:lastRowLastColumn="0"/>
              <w:rPr>
                <w:rFonts w:cs="Arial"/>
                <w:bCs/>
                <w:szCs w:val="14"/>
              </w:rPr>
            </w:pPr>
            <w:r w:rsidRPr="00C56163">
              <w:rPr>
                <w:rFonts w:cs="Arial"/>
                <w:bCs/>
                <w:szCs w:val="14"/>
              </w:rPr>
              <w:t>--</w:t>
            </w:r>
          </w:p>
        </w:tc>
        <w:tc>
          <w:tcPr>
            <w:tcW w:w="1890" w:type="dxa"/>
            <w:tcBorders>
              <w:top w:val="nil"/>
              <w:bottom w:val="nil"/>
            </w:tcBorders>
            <w:shd w:val="clear" w:color="auto" w:fill="auto"/>
            <w:vAlign w:val="center"/>
          </w:tcPr>
          <w:p w14:paraId="6A47D3AC" w14:textId="77777777" w:rsidR="00D6003D" w:rsidRPr="00C56163" w:rsidRDefault="00D6003D" w:rsidP="005F44FE">
            <w:pPr>
              <w:jc w:val="right"/>
              <w:cnfStyle w:val="000000000000" w:firstRow="0" w:lastRow="0" w:firstColumn="0" w:lastColumn="0" w:oddVBand="0" w:evenVBand="0" w:oddHBand="0" w:evenHBand="0" w:firstRowFirstColumn="0" w:firstRowLastColumn="0" w:lastRowFirstColumn="0" w:lastRowLastColumn="0"/>
              <w:rPr>
                <w:rFonts w:eastAsia="Times New Roman" w:cs="Arial"/>
                <w:bCs/>
                <w:color w:val="000000"/>
                <w:sz w:val="14"/>
                <w:szCs w:val="14"/>
              </w:rPr>
            </w:pPr>
            <w:r w:rsidRPr="00C56163">
              <w:rPr>
                <w:rFonts w:cs="Arial"/>
                <w:bCs/>
                <w:sz w:val="14"/>
                <w:szCs w:val="14"/>
              </w:rPr>
              <w:t>2.871.248</w:t>
            </w:r>
          </w:p>
        </w:tc>
        <w:tc>
          <w:tcPr>
            <w:tcW w:w="1890" w:type="dxa"/>
            <w:tcBorders>
              <w:top w:val="nil"/>
              <w:bottom w:val="nil"/>
            </w:tcBorders>
            <w:shd w:val="clear" w:color="auto" w:fill="auto"/>
            <w:vAlign w:val="center"/>
          </w:tcPr>
          <w:p w14:paraId="60904EF7" w14:textId="77777777" w:rsidR="00D6003D" w:rsidRPr="00C56163" w:rsidRDefault="00D6003D" w:rsidP="005F44FE">
            <w:pPr>
              <w:jc w:val="right"/>
              <w:cnfStyle w:val="000000000000" w:firstRow="0" w:lastRow="0" w:firstColumn="0" w:lastColumn="0" w:oddVBand="0" w:evenVBand="0" w:oddHBand="0" w:evenHBand="0" w:firstRowFirstColumn="0" w:firstRowLastColumn="0" w:lastRowFirstColumn="0" w:lastRowLastColumn="0"/>
              <w:rPr>
                <w:rFonts w:eastAsia="Times New Roman" w:cs="Arial"/>
                <w:bCs/>
                <w:color w:val="000000"/>
                <w:sz w:val="14"/>
                <w:szCs w:val="14"/>
              </w:rPr>
            </w:pPr>
            <w:r w:rsidRPr="00C56163">
              <w:rPr>
                <w:rFonts w:cs="Arial"/>
                <w:bCs/>
                <w:sz w:val="14"/>
                <w:szCs w:val="14"/>
              </w:rPr>
              <w:t>2.871.248</w:t>
            </w:r>
          </w:p>
        </w:tc>
      </w:tr>
      <w:tr w:rsidR="00D6003D" w:rsidRPr="00667661" w14:paraId="6CD0B2C2" w14:textId="77777777" w:rsidTr="005F44FE">
        <w:trPr>
          <w:cnfStyle w:val="000000100000" w:firstRow="0" w:lastRow="0" w:firstColumn="0" w:lastColumn="0" w:oddVBand="0" w:evenVBand="0" w:oddHBand="1" w:evenHBand="0" w:firstRowFirstColumn="0" w:firstRowLastColumn="0" w:lastRowFirstColumn="0" w:lastRowLastColumn="0"/>
          <w:trHeight w:val="227"/>
          <w:jc w:val="center"/>
        </w:trPr>
        <w:tc>
          <w:tcPr>
            <w:cnfStyle w:val="001000000000" w:firstRow="0" w:lastRow="0" w:firstColumn="1" w:lastColumn="0" w:oddVBand="0" w:evenVBand="0" w:oddHBand="0" w:evenHBand="0" w:firstRowFirstColumn="0" w:firstRowLastColumn="0" w:lastRowFirstColumn="0" w:lastRowLastColumn="0"/>
            <w:tcW w:w="3970" w:type="dxa"/>
            <w:tcBorders>
              <w:top w:val="nil"/>
              <w:bottom w:val="single" w:sz="2" w:space="0" w:color="1F4E79" w:themeColor="accent1" w:themeShade="80"/>
            </w:tcBorders>
            <w:shd w:val="clear" w:color="auto" w:fill="auto"/>
            <w:vAlign w:val="center"/>
          </w:tcPr>
          <w:p w14:paraId="71C004E3" w14:textId="77777777" w:rsidR="00D6003D" w:rsidRPr="00667661" w:rsidRDefault="00D6003D" w:rsidP="005F44FE">
            <w:pPr>
              <w:pStyle w:val="08-Tabelageral"/>
              <w:ind w:left="113"/>
              <w:jc w:val="left"/>
              <w:rPr>
                <w:rFonts w:cs="Arial"/>
                <w:bCs w:val="0"/>
                <w:szCs w:val="14"/>
              </w:rPr>
            </w:pPr>
            <w:r w:rsidRPr="00C56163">
              <w:rPr>
                <w:rFonts w:cs="Arial"/>
                <w:b w:val="0"/>
                <w:szCs w:val="14"/>
              </w:rPr>
              <w:t>Lucros retidos do exercício</w:t>
            </w:r>
          </w:p>
        </w:tc>
        <w:tc>
          <w:tcPr>
            <w:tcW w:w="1889" w:type="dxa"/>
            <w:tcBorders>
              <w:top w:val="nil"/>
              <w:bottom w:val="single" w:sz="2" w:space="0" w:color="1F4E79" w:themeColor="accent1" w:themeShade="80"/>
            </w:tcBorders>
            <w:shd w:val="clear" w:color="auto" w:fill="auto"/>
            <w:vAlign w:val="center"/>
          </w:tcPr>
          <w:p w14:paraId="6E886CE7" w14:textId="77777777" w:rsidR="00D6003D" w:rsidRPr="00C56163" w:rsidRDefault="00D6003D" w:rsidP="005F44FE">
            <w:pPr>
              <w:jc w:val="right"/>
              <w:cnfStyle w:val="000000100000" w:firstRow="0" w:lastRow="0" w:firstColumn="0" w:lastColumn="0" w:oddVBand="0" w:evenVBand="0" w:oddHBand="1" w:evenHBand="0" w:firstRowFirstColumn="0" w:firstRowLastColumn="0" w:lastRowFirstColumn="0" w:lastRowLastColumn="0"/>
              <w:rPr>
                <w:rFonts w:eastAsia="Times New Roman" w:cs="Arial"/>
                <w:bCs/>
                <w:color w:val="000000"/>
                <w:sz w:val="14"/>
                <w:szCs w:val="14"/>
              </w:rPr>
            </w:pPr>
            <w:r w:rsidRPr="00C56163">
              <w:rPr>
                <w:rFonts w:cs="Arial"/>
                <w:bCs/>
                <w:sz w:val="14"/>
                <w:szCs w:val="14"/>
              </w:rPr>
              <w:t>1.061.969</w:t>
            </w:r>
          </w:p>
        </w:tc>
        <w:tc>
          <w:tcPr>
            <w:tcW w:w="1890" w:type="dxa"/>
            <w:tcBorders>
              <w:top w:val="nil"/>
              <w:bottom w:val="single" w:sz="2" w:space="0" w:color="1F4E79" w:themeColor="accent1" w:themeShade="80"/>
            </w:tcBorders>
            <w:shd w:val="clear" w:color="auto" w:fill="auto"/>
            <w:vAlign w:val="center"/>
          </w:tcPr>
          <w:p w14:paraId="02C6BE40" w14:textId="77777777" w:rsidR="00D6003D" w:rsidRPr="00C56163" w:rsidRDefault="00D6003D" w:rsidP="005F44FE">
            <w:pPr>
              <w:pStyle w:val="08-Tabelageral"/>
              <w:ind w:left="113"/>
              <w:cnfStyle w:val="000000100000" w:firstRow="0" w:lastRow="0" w:firstColumn="0" w:lastColumn="0" w:oddVBand="0" w:evenVBand="0" w:oddHBand="1" w:evenHBand="0" w:firstRowFirstColumn="0" w:firstRowLastColumn="0" w:lastRowFirstColumn="0" w:lastRowLastColumn="0"/>
              <w:rPr>
                <w:rFonts w:cs="Arial"/>
                <w:szCs w:val="14"/>
              </w:rPr>
            </w:pPr>
            <w:r w:rsidRPr="00C56163">
              <w:rPr>
                <w:rFonts w:cs="Arial"/>
                <w:szCs w:val="14"/>
              </w:rPr>
              <w:t>--</w:t>
            </w:r>
          </w:p>
        </w:tc>
        <w:tc>
          <w:tcPr>
            <w:tcW w:w="1890" w:type="dxa"/>
            <w:tcBorders>
              <w:top w:val="nil"/>
              <w:bottom w:val="single" w:sz="2" w:space="0" w:color="1F4E79" w:themeColor="accent1" w:themeShade="80"/>
            </w:tcBorders>
            <w:shd w:val="clear" w:color="auto" w:fill="auto"/>
            <w:vAlign w:val="center"/>
          </w:tcPr>
          <w:p w14:paraId="1D7D591F" w14:textId="77777777" w:rsidR="00D6003D" w:rsidRPr="00C56163" w:rsidRDefault="00D6003D" w:rsidP="005F44FE">
            <w:pPr>
              <w:jc w:val="right"/>
              <w:cnfStyle w:val="000000100000" w:firstRow="0" w:lastRow="0" w:firstColumn="0" w:lastColumn="0" w:oddVBand="0" w:evenVBand="0" w:oddHBand="1" w:evenHBand="0" w:firstRowFirstColumn="0" w:firstRowLastColumn="0" w:lastRowFirstColumn="0" w:lastRowLastColumn="0"/>
              <w:rPr>
                <w:rFonts w:eastAsia="Times New Roman" w:cs="Arial"/>
                <w:bCs/>
                <w:color w:val="000000"/>
                <w:sz w:val="14"/>
                <w:szCs w:val="14"/>
              </w:rPr>
            </w:pPr>
            <w:r w:rsidRPr="00C56163">
              <w:rPr>
                <w:rFonts w:cs="Arial"/>
                <w:bCs/>
                <w:sz w:val="14"/>
                <w:szCs w:val="14"/>
              </w:rPr>
              <w:t>1.061.969</w:t>
            </w:r>
          </w:p>
        </w:tc>
      </w:tr>
    </w:tbl>
    <w:p w14:paraId="1D66ABAC" w14:textId="58C6D5A4" w:rsidR="00D6003D" w:rsidRDefault="00D6003D" w:rsidP="005F44FE"/>
    <w:p w14:paraId="7FC179AB" w14:textId="586FCC2D" w:rsidR="00AC03E3" w:rsidRPr="00AC03E3" w:rsidRDefault="00AC03E3" w:rsidP="00AC03E3">
      <w:pPr>
        <w:pStyle w:val="02-TtulodeNota"/>
        <w:rPr>
          <w:color w:val="1F4E79" w:themeColor="accent1" w:themeShade="80"/>
        </w:rPr>
      </w:pPr>
      <w:bookmarkStart w:id="40" w:name="_Toc126689583"/>
      <w:bookmarkStart w:id="41" w:name="OLE_LINK5"/>
      <w:bookmarkEnd w:id="39"/>
      <w:r w:rsidRPr="00AC03E3">
        <w:rPr>
          <w:color w:val="1F4E79" w:themeColor="accent1" w:themeShade="80"/>
        </w:rPr>
        <w:t>4 – RESUMO DAS PRINCIPAIS PRÁTICAS CONTÁBEIS</w:t>
      </w:r>
      <w:bookmarkEnd w:id="40"/>
    </w:p>
    <w:p w14:paraId="3C658F7B" w14:textId="77777777" w:rsidR="00AC03E3" w:rsidRPr="00287C9A" w:rsidRDefault="00AC03E3" w:rsidP="00A6784F">
      <w:pPr>
        <w:pStyle w:val="05-Textonormal"/>
        <w:rPr>
          <w:rFonts w:cs="Arial"/>
        </w:rPr>
      </w:pPr>
      <w:r w:rsidRPr="00287C9A">
        <w:rPr>
          <w:rFonts w:cs="Arial"/>
        </w:rPr>
        <w:t>P</w:t>
      </w:r>
      <w:r>
        <w:rPr>
          <w:rFonts w:cs="Arial"/>
        </w:rPr>
        <w:t>ráticas</w:t>
      </w:r>
      <w:r w:rsidRPr="00287C9A">
        <w:rPr>
          <w:rFonts w:cs="Arial"/>
        </w:rPr>
        <w:t xml:space="preserve"> contábeis são os princípios, as bases, as convenções</w:t>
      </w:r>
      <w:r>
        <w:rPr>
          <w:rFonts w:cs="Arial"/>
        </w:rPr>
        <w:t xml:space="preserve"> e</w:t>
      </w:r>
      <w:r w:rsidRPr="00287C9A">
        <w:rPr>
          <w:rFonts w:cs="Arial"/>
        </w:rPr>
        <w:t xml:space="preserve"> as regras específicas aplicados pela BB Seguridade na elaboração e na apresentação de demonstrações contábeis. A BB Seguridade aplicou as </w:t>
      </w:r>
      <w:r>
        <w:rPr>
          <w:rFonts w:cs="Arial"/>
        </w:rPr>
        <w:t>práticas</w:t>
      </w:r>
      <w:r w:rsidRPr="00287C9A">
        <w:rPr>
          <w:rFonts w:cs="Arial"/>
        </w:rPr>
        <w:t xml:space="preserve"> contábeis descritas nesta nota explicativa de maneira consistente a todos os </w:t>
      </w:r>
      <w:r>
        <w:rPr>
          <w:rFonts w:cs="Arial"/>
        </w:rPr>
        <w:t>exercícios</w:t>
      </w:r>
      <w:r w:rsidRPr="00287C9A">
        <w:rPr>
          <w:rFonts w:cs="Arial"/>
        </w:rPr>
        <w:t xml:space="preserve"> apresentados nestas demonstrações contábeis.</w:t>
      </w:r>
    </w:p>
    <w:p w14:paraId="1F3E2CFD" w14:textId="77777777" w:rsidR="00AC03E3" w:rsidRPr="00287C9A" w:rsidRDefault="00AC03E3" w:rsidP="00A6784F">
      <w:pPr>
        <w:pStyle w:val="05-Textonormal"/>
        <w:rPr>
          <w:rFonts w:cs="Arial"/>
        </w:rPr>
      </w:pPr>
      <w:r w:rsidRPr="00287C9A">
        <w:rPr>
          <w:rFonts w:cs="Arial"/>
        </w:rPr>
        <w:t xml:space="preserve">As </w:t>
      </w:r>
      <w:r>
        <w:rPr>
          <w:rFonts w:cs="Arial"/>
        </w:rPr>
        <w:t>práticas</w:t>
      </w:r>
      <w:r w:rsidRPr="00287C9A">
        <w:rPr>
          <w:rFonts w:cs="Arial"/>
        </w:rPr>
        <w:t xml:space="preserve"> contábeis utilizadas na preparação destas demonstrações contábeis</w:t>
      </w:r>
      <w:r>
        <w:rPr>
          <w:rFonts w:cs="Arial"/>
        </w:rPr>
        <w:t xml:space="preserve"> </w:t>
      </w:r>
      <w:r w:rsidRPr="00287C9A">
        <w:rPr>
          <w:rFonts w:cs="Arial"/>
        </w:rPr>
        <w:t>equivalem àquel</w:t>
      </w:r>
      <w:r>
        <w:rPr>
          <w:rFonts w:cs="Arial"/>
        </w:rPr>
        <w:t>a</w:t>
      </w:r>
      <w:r w:rsidRPr="00287C9A">
        <w:rPr>
          <w:rFonts w:cs="Arial"/>
        </w:rPr>
        <w:t>s aplicadas às demonstrações</w:t>
      </w:r>
      <w:r>
        <w:rPr>
          <w:rFonts w:cs="Arial"/>
        </w:rPr>
        <w:t xml:space="preserve"> contábeis</w:t>
      </w:r>
      <w:r w:rsidRPr="00287C9A">
        <w:rPr>
          <w:rFonts w:cs="Arial"/>
        </w:rPr>
        <w:t xml:space="preserve"> anuais referentes ao exercício encerrado em 31.12.20</w:t>
      </w:r>
      <w:r>
        <w:rPr>
          <w:rFonts w:cs="Arial"/>
        </w:rPr>
        <w:t>21</w:t>
      </w:r>
      <w:r w:rsidRPr="00287C9A">
        <w:rPr>
          <w:rFonts w:cs="Arial"/>
        </w:rPr>
        <w:t>.</w:t>
      </w:r>
    </w:p>
    <w:p w14:paraId="2F50AE71" w14:textId="77777777" w:rsidR="00AC03E3" w:rsidRPr="00287C9A" w:rsidRDefault="00AC03E3" w:rsidP="00A6784F">
      <w:pPr>
        <w:pStyle w:val="01-TtulodeNota"/>
        <w:rPr>
          <w:rFonts w:cs="Arial"/>
          <w:b w:val="0"/>
          <w:color w:val="1F4E79" w:themeColor="accent1" w:themeShade="80"/>
          <w:sz w:val="18"/>
        </w:rPr>
      </w:pPr>
      <w:r w:rsidRPr="00287C9A">
        <w:rPr>
          <w:rFonts w:cs="Arial"/>
          <w:color w:val="1F4E79" w:themeColor="accent1" w:themeShade="80"/>
          <w:sz w:val="18"/>
        </w:rPr>
        <w:t>a) Reconhecimento de Receitas e Despesas</w:t>
      </w:r>
    </w:p>
    <w:p w14:paraId="4540F84C" w14:textId="77777777" w:rsidR="00AC03E3" w:rsidRPr="00287C9A" w:rsidRDefault="00AC03E3" w:rsidP="00A6784F">
      <w:pPr>
        <w:pStyle w:val="05-Textonormal"/>
        <w:rPr>
          <w:rFonts w:cs="Arial"/>
        </w:rPr>
      </w:pPr>
      <w:r w:rsidRPr="00287C9A">
        <w:rPr>
          <w:rFonts w:cs="Arial"/>
        </w:rPr>
        <w:t xml:space="preserve">As receitas e despesas são reconhecidas pelo regime de competência e são reportadas nas demonstrações contábeis dos </w:t>
      </w:r>
      <w:r>
        <w:rPr>
          <w:rFonts w:cs="Arial"/>
        </w:rPr>
        <w:t>períodos</w:t>
      </w:r>
      <w:r w:rsidRPr="00287C9A">
        <w:rPr>
          <w:rFonts w:cs="Arial"/>
        </w:rPr>
        <w:t xml:space="preserve"> a que se referem. Receitas são aumentos nos ativos, ou reduções nos passivos, que resultam em aumentos no patrimônio líquido, exceto aqueles referentes a contribuições de detentores de direitos sobre o patrimônio.</w:t>
      </w:r>
    </w:p>
    <w:p w14:paraId="68824DE1" w14:textId="77777777" w:rsidR="00AC03E3" w:rsidRPr="00287C9A" w:rsidRDefault="00AC03E3" w:rsidP="00A6784F">
      <w:pPr>
        <w:pStyle w:val="05-Textonormal"/>
        <w:rPr>
          <w:rFonts w:cs="Arial"/>
        </w:rPr>
      </w:pPr>
      <w:r w:rsidRPr="00287C9A">
        <w:rPr>
          <w:rFonts w:cs="Arial"/>
        </w:rPr>
        <w:t>Esse conceito geral é aplicado para as principais receitas geradas pelas atividades da BB Seguridade e suas investidas, a saber:</w:t>
      </w:r>
    </w:p>
    <w:p w14:paraId="69F29B82" w14:textId="77777777" w:rsidR="00AC03E3" w:rsidRPr="00287C9A" w:rsidRDefault="00AC03E3" w:rsidP="00A6784F">
      <w:pPr>
        <w:pStyle w:val="05-Textonormal"/>
        <w:rPr>
          <w:rFonts w:cs="Arial"/>
        </w:rPr>
      </w:pPr>
      <w:r w:rsidRPr="00287C9A">
        <w:rPr>
          <w:rFonts w:cs="Arial"/>
          <w:b/>
          <w:color w:val="1F4E79" w:themeColor="accent1" w:themeShade="80"/>
        </w:rPr>
        <w:t>a.1) Receita de investimentos em participações societárias</w:t>
      </w:r>
      <w:r w:rsidRPr="00287C9A">
        <w:rPr>
          <w:rFonts w:cs="Arial"/>
        </w:rPr>
        <w:t xml:space="preserve"> – As receitas oriundas da aplicação do método da equivalência patrimonial para avaliação dos investimentos em participações societárias são reconhecidas na proporção da participação acionária detida pela BB Seguridade nos resultados gerados pelas investidas, de acordo com o CPC 18 (R2) </w:t>
      </w:r>
      <w:r>
        <w:rPr>
          <w:rFonts w:cs="Arial"/>
        </w:rPr>
        <w:t xml:space="preserve">[IAS 28] </w:t>
      </w:r>
      <w:r w:rsidRPr="00287C9A">
        <w:rPr>
          <w:rFonts w:cs="Arial"/>
        </w:rPr>
        <w:t>- Investimento em Coligada, em Controlada e em Empreendimento Controlado em Conjunto.</w:t>
      </w:r>
    </w:p>
    <w:p w14:paraId="1B44C436" w14:textId="77777777" w:rsidR="00AC03E3" w:rsidRPr="00287C9A" w:rsidRDefault="00AC03E3" w:rsidP="00A6784F">
      <w:pPr>
        <w:pStyle w:val="05-Textonormal"/>
        <w:rPr>
          <w:rFonts w:cs="Arial"/>
        </w:rPr>
      </w:pPr>
      <w:r w:rsidRPr="00287C9A">
        <w:rPr>
          <w:rFonts w:cs="Arial"/>
          <w:b/>
          <w:color w:val="1F4E79" w:themeColor="accent1" w:themeShade="80"/>
        </w:rPr>
        <w:t>a.2) Receita de comissões</w:t>
      </w:r>
      <w:r w:rsidRPr="00287C9A">
        <w:rPr>
          <w:rFonts w:cs="Arial"/>
        </w:rPr>
        <w:t xml:space="preserve"> – As receitas de comissões são reconhecidas </w:t>
      </w:r>
      <w:r w:rsidRPr="00287C9A">
        <w:rPr>
          <w:rFonts w:cs="Arial"/>
          <w:i/>
        </w:rPr>
        <w:t>pro rata</w:t>
      </w:r>
      <w:r w:rsidRPr="00287C9A">
        <w:rPr>
          <w:rFonts w:cs="Arial"/>
        </w:rPr>
        <w:t xml:space="preserve"> dia quando o seu valor, os seus custos associados e o estágio de conclusão da transação puderem ser mensurados de forma confiável e quando </w:t>
      </w:r>
      <w:r w:rsidRPr="001A3272">
        <w:rPr>
          <w:rFonts w:cs="Arial"/>
        </w:rPr>
        <w:t>for provável que os benefícios econômicos associados à transação serão realizados, de acordo com o CPC 47 [IFRS15] - Receita de Contrato com Cliente.</w:t>
      </w:r>
    </w:p>
    <w:p w14:paraId="38281A5E" w14:textId="77777777" w:rsidR="00AC03E3" w:rsidRPr="00287C9A" w:rsidRDefault="00AC03E3" w:rsidP="00A6784F">
      <w:pPr>
        <w:pStyle w:val="05-Textonormal"/>
        <w:rPr>
          <w:rFonts w:cs="Arial"/>
        </w:rPr>
      </w:pPr>
      <w:r w:rsidRPr="00287C9A">
        <w:rPr>
          <w:rFonts w:cs="Arial"/>
        </w:rPr>
        <w:lastRenderedPageBreak/>
        <w:t>Para o reconhecimento da receita</w:t>
      </w:r>
      <w:r>
        <w:rPr>
          <w:rFonts w:cs="Arial"/>
        </w:rPr>
        <w:t>,</w:t>
      </w:r>
      <w:r w:rsidRPr="00287C9A">
        <w:rPr>
          <w:rFonts w:cs="Arial"/>
        </w:rPr>
        <w:t xml:space="preserve"> a BB Seguridade utiliza o conceito de um modelo de cinco etapas para determinar quando reconhecer a receita: (i) identificação do contrato; (ii) identificação das obrigações de desempenho; (iii) determinação do preço da transação; (iv) alocação do preço da transação</w:t>
      </w:r>
      <w:r>
        <w:rPr>
          <w:rFonts w:cs="Arial"/>
        </w:rPr>
        <w:t>;</w:t>
      </w:r>
      <w:r w:rsidRPr="00287C9A">
        <w:rPr>
          <w:rFonts w:cs="Arial"/>
        </w:rPr>
        <w:t xml:space="preserve"> e (v) reconhecimento da receita.</w:t>
      </w:r>
    </w:p>
    <w:p w14:paraId="75885E50" w14:textId="77777777" w:rsidR="00AC03E3" w:rsidRPr="00287C9A" w:rsidRDefault="00AC03E3" w:rsidP="00A6784F">
      <w:pPr>
        <w:pStyle w:val="05-Textonormal"/>
        <w:rPr>
          <w:rFonts w:cs="Arial"/>
        </w:rPr>
      </w:pPr>
      <w:r w:rsidRPr="00287C9A">
        <w:rPr>
          <w:rFonts w:cs="Arial"/>
        </w:rPr>
        <w:t xml:space="preserve">As receitas de comissões são reconhecidas quando (ou à medida que) a entidade satisfizer </w:t>
      </w:r>
      <w:r>
        <w:rPr>
          <w:rFonts w:cs="Arial"/>
        </w:rPr>
        <w:t>a</w:t>
      </w:r>
      <w:r w:rsidRPr="00287C9A">
        <w:rPr>
          <w:rFonts w:cs="Arial"/>
        </w:rPr>
        <w:t xml:space="preserve"> obrigação de desempenho ao transferir o bem ou serviço (ou seja, um ativo) prometido ao cliente. As receitas de comissões são provenientes dos segmentos de seguros de pessoas, ramos elementares, planos de previdência, capitalização e de saúde. Essas receitas são reconhecidas ao longo do tempo (produtos com vigência definida), em que a obrigação de desempenho é diluída de forma linear ao longo da vigência do produto/seguro, ou em momento específico (produtos mensais), em que a obrigação de desempenho ocorre mensalmente, conforme as características dos produtos.</w:t>
      </w:r>
    </w:p>
    <w:p w14:paraId="0B971EEC" w14:textId="77777777" w:rsidR="00AC03E3" w:rsidRPr="00287C9A" w:rsidRDefault="00AC03E3" w:rsidP="00A6784F">
      <w:pPr>
        <w:pStyle w:val="05-Textonormal"/>
        <w:rPr>
          <w:rFonts w:cs="Arial"/>
        </w:rPr>
      </w:pPr>
      <w:r w:rsidRPr="00287C9A">
        <w:rPr>
          <w:rFonts w:cs="Arial"/>
        </w:rPr>
        <w:t xml:space="preserve">Em casos de devolução de </w:t>
      </w:r>
      <w:r>
        <w:rPr>
          <w:rFonts w:cs="Arial"/>
        </w:rPr>
        <w:t>p</w:t>
      </w:r>
      <w:r w:rsidRPr="00287C9A">
        <w:rPr>
          <w:rFonts w:cs="Arial"/>
        </w:rPr>
        <w:t>rêmios aos segurados, a corretora restitui à seguradora a comissão (seguros anuais) recebida na proporção do valor devolvido ou não recebido pela seguradora em função do período restante da apólice.</w:t>
      </w:r>
    </w:p>
    <w:p w14:paraId="3F8A00F3" w14:textId="77777777" w:rsidR="00AC03E3" w:rsidRDefault="00AC03E3" w:rsidP="00A6784F">
      <w:pPr>
        <w:pStyle w:val="05-Textonormal"/>
        <w:rPr>
          <w:rFonts w:cs="Arial"/>
        </w:rPr>
      </w:pPr>
      <w:r w:rsidRPr="00287C9A">
        <w:rPr>
          <w:rFonts w:cs="Arial"/>
        </w:rPr>
        <w:t>Para os seguros cujo fim da vigência não é objetivamente definido (seguros mensais), o pagamento mensal das contraprestações é determinante para a continuidade da vigência das apólices, não cabendo, em geral, devolução de comissões.</w:t>
      </w:r>
    </w:p>
    <w:p w14:paraId="2C53537A" w14:textId="77777777" w:rsidR="00AC03E3" w:rsidRPr="00287C9A" w:rsidRDefault="00AC03E3" w:rsidP="00A6784F">
      <w:pPr>
        <w:pStyle w:val="05-Textonormal"/>
        <w:rPr>
          <w:rFonts w:cs="Arial"/>
        </w:rPr>
      </w:pPr>
      <w:r w:rsidRPr="00731D64">
        <w:rPr>
          <w:rFonts w:cs="Arial"/>
        </w:rPr>
        <w:t>Para o acompanhamento e controle das comissões de corretagem, a BB Seguridade utiliza o sistema ERP (</w:t>
      </w:r>
      <w:r w:rsidRPr="00731D64">
        <w:rPr>
          <w:rFonts w:cs="Arial"/>
          <w:i/>
        </w:rPr>
        <w:t>Enterprise Resource Planning</w:t>
      </w:r>
      <w:r w:rsidRPr="00731D64">
        <w:rPr>
          <w:rFonts w:cs="Arial"/>
        </w:rPr>
        <w:t xml:space="preserve">), que possui módulo específico para as corretagens, denominado Motor de Cálculo. Tal módulo tem como objetivo receber de forma padronizada todas as informações necessárias das empresas investidas e do Banco do Brasil, permitindo automatizar as análises quantitativas e qualitativas dos processos de operações de vendas e operações de contas a receber dos produtos de </w:t>
      </w:r>
      <w:r w:rsidRPr="00EF0454">
        <w:rPr>
          <w:rFonts w:cs="Arial"/>
        </w:rPr>
        <w:t xml:space="preserve">seguridade, possibilitando maior controle e conciliação dos valores de corretagem, além de permitir a contabilização de forma automática. Os produtos da </w:t>
      </w:r>
      <w:r>
        <w:rPr>
          <w:rFonts w:cs="Arial"/>
        </w:rPr>
        <w:t xml:space="preserve">Brasilseg, </w:t>
      </w:r>
      <w:r w:rsidRPr="00EF0454">
        <w:rPr>
          <w:rFonts w:cs="Arial"/>
        </w:rPr>
        <w:t>Brasilcap, Brasilprev, Brasildental e M</w:t>
      </w:r>
      <w:r>
        <w:rPr>
          <w:rFonts w:cs="Arial"/>
        </w:rPr>
        <w:t>APFRE</w:t>
      </w:r>
      <w:r w:rsidRPr="00EF0454">
        <w:rPr>
          <w:rFonts w:cs="Arial"/>
        </w:rPr>
        <w:t xml:space="preserve"> Seguros Gerais </w:t>
      </w:r>
      <w:r>
        <w:rPr>
          <w:rFonts w:cs="Arial"/>
        </w:rPr>
        <w:t xml:space="preserve">já </w:t>
      </w:r>
      <w:r w:rsidRPr="00EF0454">
        <w:rPr>
          <w:rFonts w:cs="Arial"/>
        </w:rPr>
        <w:t xml:space="preserve">estão </w:t>
      </w:r>
      <w:r>
        <w:rPr>
          <w:rFonts w:cs="Arial"/>
        </w:rPr>
        <w:t>implementados</w:t>
      </w:r>
      <w:r w:rsidRPr="00EF0454">
        <w:rPr>
          <w:rFonts w:cs="Arial"/>
        </w:rPr>
        <w:t xml:space="preserve"> nessa ferramenta.</w:t>
      </w:r>
    </w:p>
    <w:p w14:paraId="13B64A10" w14:textId="77777777" w:rsidR="00AC03E3" w:rsidRPr="00287C9A" w:rsidRDefault="00AC03E3" w:rsidP="00A6784F">
      <w:pPr>
        <w:pStyle w:val="05-Textonormal"/>
        <w:rPr>
          <w:rFonts w:cs="Arial"/>
        </w:rPr>
      </w:pPr>
      <w:r w:rsidRPr="00287C9A">
        <w:rPr>
          <w:rFonts w:cs="Arial"/>
          <w:b/>
          <w:color w:val="1F4E79" w:themeColor="accent1" w:themeShade="80"/>
        </w:rPr>
        <w:t>a.3) Receitas e despesas financeiras</w:t>
      </w:r>
      <w:r w:rsidRPr="00287C9A">
        <w:rPr>
          <w:rFonts w:cs="Arial"/>
        </w:rPr>
        <w:t xml:space="preserve"> – As receitas e despesas financeiras de instrumentos financeiros decorrentes dos ativos e passivos que rendem e pagam atualização monetária e/ou juros, assim como os valores referentes à atualização a valor justo, são reconhecidas no resultado do </w:t>
      </w:r>
      <w:r>
        <w:rPr>
          <w:rFonts w:cs="Arial"/>
        </w:rPr>
        <w:t>exercício</w:t>
      </w:r>
      <w:r w:rsidRPr="00287C9A">
        <w:rPr>
          <w:rFonts w:cs="Arial"/>
        </w:rPr>
        <w:t xml:space="preserve"> de acordo com o regime de competência, utilizando-se o método da taxa efetiva de juros, de acordo com o CPC 48</w:t>
      </w:r>
      <w:r>
        <w:rPr>
          <w:rFonts w:cs="Arial"/>
        </w:rPr>
        <w:t xml:space="preserve"> [IFRS 9]</w:t>
      </w:r>
      <w:r w:rsidRPr="00287C9A">
        <w:rPr>
          <w:rFonts w:cs="Arial"/>
        </w:rPr>
        <w:t xml:space="preserve"> – Instrumentos Financeiros.</w:t>
      </w:r>
    </w:p>
    <w:p w14:paraId="5343FA03" w14:textId="77777777" w:rsidR="00AC03E3" w:rsidRPr="00287C9A" w:rsidRDefault="00AC03E3" w:rsidP="00A6784F">
      <w:pPr>
        <w:pStyle w:val="05-Textonormal"/>
        <w:rPr>
          <w:rFonts w:cs="Arial"/>
        </w:rPr>
      </w:pPr>
      <w:r w:rsidRPr="00287C9A">
        <w:rPr>
          <w:rFonts w:cs="Arial"/>
        </w:rPr>
        <w:t>No caso dos instrumentos avaliados a</w:t>
      </w:r>
      <w:r>
        <w:rPr>
          <w:rFonts w:cs="Arial"/>
        </w:rPr>
        <w:t>o</w:t>
      </w:r>
      <w:r w:rsidRPr="00287C9A">
        <w:rPr>
          <w:rFonts w:cs="Arial"/>
        </w:rPr>
        <w:t xml:space="preserve"> valor justo por meio do resultado (conforme alínea c.3 a seguir), a determinação do valor justo é efetuada conforme descrito na alínea c.4.</w:t>
      </w:r>
    </w:p>
    <w:p w14:paraId="71DB39C0" w14:textId="77777777" w:rsidR="00AC03E3" w:rsidRPr="00AF6165" w:rsidRDefault="00AC03E3" w:rsidP="00A6784F">
      <w:pPr>
        <w:pStyle w:val="01-TtulodeNota"/>
        <w:rPr>
          <w:rFonts w:cs="Arial"/>
          <w:color w:val="1F4E79" w:themeColor="accent1" w:themeShade="80"/>
          <w:sz w:val="18"/>
          <w:szCs w:val="18"/>
        </w:rPr>
      </w:pPr>
      <w:r w:rsidRPr="00AF6165">
        <w:rPr>
          <w:rFonts w:cs="Arial"/>
          <w:color w:val="1F4E79" w:themeColor="accent1" w:themeShade="80"/>
          <w:sz w:val="18"/>
          <w:szCs w:val="18"/>
        </w:rPr>
        <w:t>b) Caixa e Equivalentes de Caixa</w:t>
      </w:r>
    </w:p>
    <w:p w14:paraId="024373D7" w14:textId="77777777" w:rsidR="00AC03E3" w:rsidRPr="00287C9A" w:rsidRDefault="00AC03E3" w:rsidP="00A6784F">
      <w:pPr>
        <w:pStyle w:val="05-Textonormal"/>
        <w:rPr>
          <w:rFonts w:cs="Arial"/>
        </w:rPr>
      </w:pPr>
      <w:r w:rsidRPr="00287C9A">
        <w:rPr>
          <w:rFonts w:cs="Arial"/>
        </w:rPr>
        <w:t>Caixa e equivalentes de caixa estão representados por disponibilidades em moeda nacional</w:t>
      </w:r>
      <w:r>
        <w:rPr>
          <w:rFonts w:cs="Arial"/>
        </w:rPr>
        <w:t xml:space="preserve"> e</w:t>
      </w:r>
      <w:r w:rsidRPr="00287C9A">
        <w:rPr>
          <w:rFonts w:cs="Arial"/>
        </w:rPr>
        <w:t xml:space="preserve"> aplicações em operações compromissadas, com alta liquidez e risco insignificante de mudança de valor, com prazo de vencimento igual ou inferior a 90 dias.</w:t>
      </w:r>
    </w:p>
    <w:p w14:paraId="70BFA099" w14:textId="77777777" w:rsidR="00AC03E3" w:rsidRPr="00AF6165" w:rsidRDefault="00AC03E3" w:rsidP="00A6784F">
      <w:pPr>
        <w:pStyle w:val="01-TtulodeNota"/>
        <w:rPr>
          <w:rFonts w:cs="Arial"/>
          <w:color w:val="1F4E79" w:themeColor="accent1" w:themeShade="80"/>
          <w:sz w:val="18"/>
          <w:szCs w:val="18"/>
        </w:rPr>
      </w:pPr>
      <w:r w:rsidRPr="00AF6165">
        <w:rPr>
          <w:rFonts w:cs="Arial"/>
          <w:color w:val="1F4E79" w:themeColor="accent1" w:themeShade="80"/>
          <w:sz w:val="18"/>
          <w:szCs w:val="18"/>
        </w:rPr>
        <w:t>c) Instrumentos Financeiros</w:t>
      </w:r>
    </w:p>
    <w:p w14:paraId="0280EED8" w14:textId="77777777" w:rsidR="00AC03E3" w:rsidRPr="00287C9A" w:rsidRDefault="00AC03E3" w:rsidP="00A6784F">
      <w:pPr>
        <w:pStyle w:val="05-Textonormal"/>
        <w:rPr>
          <w:rFonts w:cs="Arial"/>
        </w:rPr>
      </w:pPr>
      <w:r w:rsidRPr="00287C9A">
        <w:rPr>
          <w:rFonts w:cs="Arial"/>
        </w:rPr>
        <w:t>Os instrumentos financeiros são classificados em função do modelo de negócios e as características contratuais dos fluxos de caixas dos instrumentos de acordo com o CPC 48</w:t>
      </w:r>
      <w:r>
        <w:rPr>
          <w:rFonts w:cs="Arial"/>
        </w:rPr>
        <w:t xml:space="preserve"> [IFRS 9]</w:t>
      </w:r>
      <w:r w:rsidRPr="00287C9A">
        <w:rPr>
          <w:rFonts w:cs="Arial"/>
        </w:rPr>
        <w:t xml:space="preserve"> – Instrumentos Financeiros.</w:t>
      </w:r>
    </w:p>
    <w:p w14:paraId="2757962F" w14:textId="77777777" w:rsidR="00AC03E3" w:rsidRPr="00287C9A" w:rsidRDefault="00AC03E3" w:rsidP="00A6784F">
      <w:pPr>
        <w:pStyle w:val="05-Textonormal"/>
        <w:rPr>
          <w:rFonts w:cs="Arial"/>
        </w:rPr>
      </w:pPr>
      <w:r w:rsidRPr="00287C9A">
        <w:rPr>
          <w:rFonts w:cs="Arial"/>
        </w:rPr>
        <w:t>Os instrumentos financeiros são mensurados inicialmente ao valor justo acrescido do custo da transação, exceto nos casos em que os ativos e passivos financeiros são registrados ao valor justo por meio do resultado.</w:t>
      </w:r>
    </w:p>
    <w:p w14:paraId="66294804" w14:textId="77777777" w:rsidR="00AC03E3" w:rsidRPr="00287C9A" w:rsidRDefault="00AC03E3" w:rsidP="00A6784F">
      <w:pPr>
        <w:pStyle w:val="05-Textonormal"/>
        <w:rPr>
          <w:rFonts w:cs="Arial"/>
        </w:rPr>
      </w:pPr>
      <w:r w:rsidRPr="00287C9A">
        <w:rPr>
          <w:rFonts w:cs="Arial"/>
        </w:rPr>
        <w:t>Os ativos e passivos financeiros podem ser classificados em uma das categorias: (i) instrumento financeiro mensurado ao valor justo por meio do resultado; (ii) instrumento financeiro mensurado ao custo amortizado</w:t>
      </w:r>
      <w:r>
        <w:rPr>
          <w:rFonts w:cs="Arial"/>
        </w:rPr>
        <w:t>;</w:t>
      </w:r>
      <w:r w:rsidRPr="00287C9A">
        <w:rPr>
          <w:rFonts w:cs="Arial"/>
        </w:rPr>
        <w:t xml:space="preserve"> e (iii) instrumento financeiro mensurado ao valor justo por meio de outros resultados abrangentes.</w:t>
      </w:r>
    </w:p>
    <w:p w14:paraId="58BCA21C" w14:textId="77777777" w:rsidR="00AC03E3" w:rsidRPr="00287C9A" w:rsidRDefault="00AC03E3" w:rsidP="00A6784F">
      <w:pPr>
        <w:pStyle w:val="05-Textonormal"/>
        <w:rPr>
          <w:rFonts w:cs="Arial"/>
        </w:rPr>
      </w:pPr>
      <w:r w:rsidRPr="00287C9A">
        <w:rPr>
          <w:rFonts w:cs="Arial"/>
        </w:rPr>
        <w:t xml:space="preserve">Os principais instrumentos financeiros da BB Seguridade e suas controladas são títulos e valores mobiliários custodiados no Banco do Brasil (operações </w:t>
      </w:r>
      <w:r w:rsidRPr="00840306">
        <w:rPr>
          <w:rFonts w:cs="Arial"/>
        </w:rPr>
        <w:t>compromissadas</w:t>
      </w:r>
      <w:r>
        <w:rPr>
          <w:rFonts w:cs="Arial"/>
        </w:rPr>
        <w:t xml:space="preserve"> e LFTs - Letras Financeiras do Tesouro</w:t>
      </w:r>
      <w:r w:rsidRPr="00840306">
        <w:rPr>
          <w:rFonts w:cs="Arial"/>
        </w:rPr>
        <w:t>).</w:t>
      </w:r>
      <w:r>
        <w:rPr>
          <w:rFonts w:cs="Arial"/>
        </w:rPr>
        <w:t xml:space="preserve"> </w:t>
      </w:r>
      <w:r w:rsidRPr="00840306">
        <w:rPr>
          <w:rFonts w:cs="Arial"/>
        </w:rPr>
        <w:t xml:space="preserve">No </w:t>
      </w:r>
      <w:r>
        <w:rPr>
          <w:rFonts w:cs="Arial"/>
        </w:rPr>
        <w:t>exercício</w:t>
      </w:r>
      <w:r w:rsidRPr="00840306">
        <w:rPr>
          <w:rFonts w:cs="Arial"/>
        </w:rPr>
        <w:t>,</w:t>
      </w:r>
      <w:r>
        <w:rPr>
          <w:rFonts w:cs="Arial"/>
        </w:rPr>
        <w:t xml:space="preserve"> não houve</w:t>
      </w:r>
      <w:r w:rsidRPr="00840306">
        <w:rPr>
          <w:rFonts w:cs="Arial"/>
        </w:rPr>
        <w:t xml:space="preserve"> o uso de instrumentos derivativos pela BB Seguridade.</w:t>
      </w:r>
    </w:p>
    <w:p w14:paraId="57A3F226" w14:textId="77777777" w:rsidR="00AC03E3" w:rsidRDefault="00AC03E3" w:rsidP="00A6784F">
      <w:pPr>
        <w:pStyle w:val="05-Textonormal"/>
        <w:rPr>
          <w:rFonts w:cs="Arial"/>
        </w:rPr>
      </w:pPr>
      <w:r w:rsidRPr="001A3272">
        <w:rPr>
          <w:rFonts w:cs="Arial"/>
        </w:rPr>
        <w:t>A BB Seguridade, por meio da BB Seguros, possui participações em empresas seguradoras, para as quais não é aplicado o CPC 48 [IFRS 9]. Quando há</w:t>
      </w:r>
      <w:r w:rsidRPr="00287C9A">
        <w:rPr>
          <w:rFonts w:cs="Arial"/>
        </w:rPr>
        <w:t xml:space="preserve"> divergência na prática contábil </w:t>
      </w:r>
      <w:r>
        <w:rPr>
          <w:rFonts w:cs="Arial"/>
        </w:rPr>
        <w:t>das empresas investidas,</w:t>
      </w:r>
      <w:r w:rsidRPr="00287C9A">
        <w:rPr>
          <w:rFonts w:cs="Arial"/>
        </w:rPr>
        <w:t xml:space="preserve"> faz-se necessário ajustar as práticas contábeis para uniformização. Porém, a Revisão de Pronunciamentos Técnicos n° </w:t>
      </w:r>
      <w:r>
        <w:rPr>
          <w:rFonts w:cs="Arial"/>
        </w:rPr>
        <w:t>20</w:t>
      </w:r>
      <w:r w:rsidRPr="00287C9A">
        <w:rPr>
          <w:rFonts w:cs="Arial"/>
        </w:rPr>
        <w:t>/20</w:t>
      </w:r>
      <w:r>
        <w:rPr>
          <w:rFonts w:cs="Arial"/>
        </w:rPr>
        <w:t>21,</w:t>
      </w:r>
      <w:r w:rsidRPr="00287C9A">
        <w:rPr>
          <w:rFonts w:cs="Arial"/>
        </w:rPr>
        <w:t xml:space="preserve"> do CPC</w:t>
      </w:r>
      <w:r>
        <w:rPr>
          <w:rFonts w:cs="Arial"/>
        </w:rPr>
        <w:t>,</w:t>
      </w:r>
      <w:r w:rsidRPr="00287C9A">
        <w:rPr>
          <w:rFonts w:cs="Arial"/>
        </w:rPr>
        <w:t xml:space="preserve"> permitiu, em função de isenção para as seguradoras, que a Companhia aplique o referido pronunciamento técnico sem necessidade de </w:t>
      </w:r>
      <w:r w:rsidRPr="005934D5">
        <w:rPr>
          <w:rFonts w:cs="Arial"/>
        </w:rPr>
        <w:t>uniformização em relação a estas investidas (até 1º de janeiro</w:t>
      </w:r>
      <w:r w:rsidRPr="00287C9A">
        <w:rPr>
          <w:rFonts w:cs="Arial"/>
        </w:rPr>
        <w:t xml:space="preserve"> de 2023).</w:t>
      </w:r>
    </w:p>
    <w:p w14:paraId="478D7DD0" w14:textId="77777777" w:rsidR="00AC03E3" w:rsidRPr="00287C9A" w:rsidRDefault="00AC03E3" w:rsidP="00A6784F">
      <w:pPr>
        <w:pStyle w:val="05-Textonormal"/>
        <w:rPr>
          <w:rFonts w:cs="Arial"/>
        </w:rPr>
      </w:pPr>
      <w:r w:rsidRPr="00287C9A">
        <w:rPr>
          <w:rFonts w:cs="Arial"/>
          <w:b/>
          <w:color w:val="1F4E79" w:themeColor="accent1" w:themeShade="80"/>
        </w:rPr>
        <w:t>c.1) Custo Amortizado</w:t>
      </w:r>
      <w:r w:rsidRPr="00287C9A">
        <w:rPr>
          <w:rFonts w:cs="Arial"/>
          <w:color w:val="1F4E79" w:themeColor="accent1" w:themeShade="80"/>
        </w:rPr>
        <w:t xml:space="preserve"> </w:t>
      </w:r>
      <w:r w:rsidRPr="00287C9A">
        <w:rPr>
          <w:rFonts w:cs="Arial"/>
        </w:rPr>
        <w:t xml:space="preserve">– </w:t>
      </w:r>
      <w:bookmarkStart w:id="42" w:name="_Hlk94625156"/>
      <w:r>
        <w:rPr>
          <w:rFonts w:cs="Arial"/>
        </w:rPr>
        <w:t>Classificam-se nesta categoria os ativos financeiros mantidos</w:t>
      </w:r>
      <w:bookmarkEnd w:id="42"/>
      <w:r w:rsidRPr="00287C9A">
        <w:rPr>
          <w:rFonts w:cs="Arial"/>
        </w:rPr>
        <w:t xml:space="preserve"> (i) com o objetivo de recebimento de seu fluxo de caixa contratual e não para venda com realização de lucros ou prejuízos</w:t>
      </w:r>
      <w:r>
        <w:rPr>
          <w:rFonts w:cs="Arial"/>
        </w:rPr>
        <w:t>;</w:t>
      </w:r>
      <w:r w:rsidRPr="00287C9A">
        <w:rPr>
          <w:rFonts w:cs="Arial"/>
        </w:rPr>
        <w:t xml:space="preserve"> e (ii) cujos termos contratuais dão origem, em datas especificadas, a fluxos de caixa que constituam, exclusivamente, pagamentos de principal e juros sobre o valor do principal em aberto.</w:t>
      </w:r>
    </w:p>
    <w:p w14:paraId="1A205E85" w14:textId="77777777" w:rsidR="00AC03E3" w:rsidRDefault="00AC03E3" w:rsidP="00A6784F">
      <w:pPr>
        <w:pStyle w:val="05-Textonormal"/>
        <w:rPr>
          <w:rFonts w:cs="Arial"/>
        </w:rPr>
      </w:pPr>
      <w:r w:rsidRPr="00287C9A">
        <w:rPr>
          <w:rFonts w:cs="Arial"/>
        </w:rPr>
        <w:t xml:space="preserve">Para o </w:t>
      </w:r>
      <w:r>
        <w:rPr>
          <w:rFonts w:cs="Arial"/>
        </w:rPr>
        <w:t>exercício,</w:t>
      </w:r>
      <w:r w:rsidRPr="00287C9A">
        <w:rPr>
          <w:rFonts w:cs="Arial"/>
        </w:rPr>
        <w:t xml:space="preserve"> </w:t>
      </w:r>
      <w:r>
        <w:rPr>
          <w:rFonts w:cs="Arial"/>
        </w:rPr>
        <w:t>o Grupo</w:t>
      </w:r>
      <w:r w:rsidRPr="00287C9A">
        <w:rPr>
          <w:rFonts w:cs="Arial"/>
        </w:rPr>
        <w:t xml:space="preserve"> não possuía ativos financeiros classificados nessa categoria.</w:t>
      </w:r>
    </w:p>
    <w:p w14:paraId="66D6D281" w14:textId="77777777" w:rsidR="00AC03E3" w:rsidRPr="00287C9A" w:rsidRDefault="00AC03E3" w:rsidP="00A6784F">
      <w:pPr>
        <w:pStyle w:val="05-Textonormal"/>
        <w:rPr>
          <w:rFonts w:cs="Arial"/>
        </w:rPr>
      </w:pPr>
      <w:r w:rsidRPr="00287C9A">
        <w:rPr>
          <w:rFonts w:cs="Arial"/>
          <w:b/>
          <w:color w:val="1F4E79" w:themeColor="accent1" w:themeShade="80"/>
        </w:rPr>
        <w:lastRenderedPageBreak/>
        <w:t>c.2) Valor Justo por meio de Outros Resultados Abrangentes (VJORA)</w:t>
      </w:r>
      <w:r w:rsidRPr="00287C9A">
        <w:rPr>
          <w:rFonts w:cs="Arial"/>
          <w:color w:val="1F4E79" w:themeColor="accent1" w:themeShade="80"/>
        </w:rPr>
        <w:t xml:space="preserve"> </w:t>
      </w:r>
      <w:r w:rsidRPr="00287C9A">
        <w:rPr>
          <w:rFonts w:cs="Arial"/>
        </w:rPr>
        <w:t xml:space="preserve">– </w:t>
      </w:r>
      <w:r>
        <w:rPr>
          <w:rFonts w:cs="Arial"/>
        </w:rPr>
        <w:t>Classificam-se nesta categoria os ativos financeiros mantidos</w:t>
      </w:r>
      <w:r w:rsidRPr="00287C9A">
        <w:rPr>
          <w:rFonts w:cs="Arial"/>
        </w:rPr>
        <w:t xml:space="preserve"> (i) tanto para o recebimento de seu fluxo de caixa contratual quanto para a venda com realização de lucros ou prejuízos e (ii) cujos termos contratuais dão origem, em datas especificadas, a fluxos de caixa que constituam, exclusivamente, pagamentos de principal e juros sobre o valor do principal em aberto. </w:t>
      </w:r>
    </w:p>
    <w:p w14:paraId="5A5695EC" w14:textId="77777777" w:rsidR="00AC03E3" w:rsidRPr="00287C9A" w:rsidRDefault="00AC03E3" w:rsidP="00A6784F">
      <w:pPr>
        <w:pStyle w:val="05-Textonormal"/>
        <w:rPr>
          <w:rFonts w:cs="Arial"/>
        </w:rPr>
      </w:pPr>
      <w:r w:rsidRPr="00287C9A">
        <w:rPr>
          <w:rFonts w:cs="Arial"/>
        </w:rPr>
        <w:t xml:space="preserve">Para o </w:t>
      </w:r>
      <w:r>
        <w:rPr>
          <w:rFonts w:cs="Arial"/>
        </w:rPr>
        <w:t>exercício,</w:t>
      </w:r>
      <w:r w:rsidRPr="00287C9A">
        <w:rPr>
          <w:rFonts w:cs="Arial"/>
        </w:rPr>
        <w:t xml:space="preserve"> </w:t>
      </w:r>
      <w:r>
        <w:rPr>
          <w:rFonts w:cs="Arial"/>
        </w:rPr>
        <w:t>o Grupo</w:t>
      </w:r>
      <w:r w:rsidRPr="00287C9A">
        <w:rPr>
          <w:rFonts w:cs="Arial"/>
        </w:rPr>
        <w:t xml:space="preserve"> não possuía ativos financeiros classificados nessa categoria.</w:t>
      </w:r>
    </w:p>
    <w:p w14:paraId="46C270A0" w14:textId="77777777" w:rsidR="00AC03E3" w:rsidRPr="00287C9A" w:rsidRDefault="00AC03E3" w:rsidP="00A6784F">
      <w:pPr>
        <w:pStyle w:val="05-Textonormal"/>
        <w:rPr>
          <w:rFonts w:cs="Arial"/>
        </w:rPr>
      </w:pPr>
      <w:r w:rsidRPr="00287C9A">
        <w:rPr>
          <w:rFonts w:cs="Arial"/>
          <w:b/>
          <w:color w:val="1F4E79" w:themeColor="accent1" w:themeShade="80"/>
        </w:rPr>
        <w:t>c.3) Valor Justo por meio do Resultado (VJR)</w:t>
      </w:r>
      <w:r w:rsidRPr="00287C9A">
        <w:rPr>
          <w:rFonts w:cs="Arial"/>
        </w:rPr>
        <w:t xml:space="preserve"> – São classificados nessa categoria os ativos financeiros que não sejam mensurados ao custo amortizado ou ao valor justo por meio de outros resultados abrangentes.</w:t>
      </w:r>
    </w:p>
    <w:p w14:paraId="2C678790" w14:textId="77777777" w:rsidR="00AC03E3" w:rsidRPr="00287C9A" w:rsidRDefault="00AC03E3" w:rsidP="00A6784F">
      <w:pPr>
        <w:pStyle w:val="05-Textonormal"/>
        <w:rPr>
          <w:rFonts w:cs="Arial"/>
        </w:rPr>
      </w:pPr>
      <w:r>
        <w:rPr>
          <w:rFonts w:cs="Arial"/>
        </w:rPr>
        <w:t>A</w:t>
      </w:r>
      <w:r w:rsidRPr="00287C9A">
        <w:rPr>
          <w:rFonts w:cs="Arial"/>
        </w:rPr>
        <w:t>s operações compromissadas</w:t>
      </w:r>
      <w:r>
        <w:rPr>
          <w:rFonts w:cs="Arial"/>
        </w:rPr>
        <w:t xml:space="preserve"> lastreadas por títulos públicos federais e LFTs - Letras Financeiras do Tesouro</w:t>
      </w:r>
      <w:r w:rsidRPr="00287C9A">
        <w:rPr>
          <w:rFonts w:cs="Arial"/>
        </w:rPr>
        <w:t xml:space="preserve"> são reconhecidas como ativos financeiros mensurados ao valor justo por meio do resultado.</w:t>
      </w:r>
    </w:p>
    <w:p w14:paraId="1AC86632" w14:textId="77777777" w:rsidR="00AC03E3" w:rsidRPr="00287C9A" w:rsidRDefault="00AC03E3" w:rsidP="00A6784F">
      <w:pPr>
        <w:pStyle w:val="05-Textonormal"/>
        <w:rPr>
          <w:rFonts w:cs="Arial"/>
        </w:rPr>
      </w:pPr>
      <w:r w:rsidRPr="00287C9A">
        <w:rPr>
          <w:rFonts w:cs="Arial"/>
          <w:b/>
          <w:color w:val="1F4E79" w:themeColor="accent1" w:themeShade="80"/>
        </w:rPr>
        <w:t>c.4) Determinação do Valor Justo</w:t>
      </w:r>
      <w:r w:rsidRPr="00287C9A">
        <w:rPr>
          <w:rFonts w:cs="Arial"/>
        </w:rPr>
        <w:t xml:space="preserve"> – Valor justo é o preço que seria recebido pela venda de um ativo ou seria pago pela transferência de um passivo em uma transação não forçada entre participantes do mercado na data da mensuração.</w:t>
      </w:r>
    </w:p>
    <w:p w14:paraId="15055F90" w14:textId="77777777" w:rsidR="00AC03E3" w:rsidRPr="00287C9A" w:rsidRDefault="00AC03E3" w:rsidP="00A6784F">
      <w:pPr>
        <w:pStyle w:val="05-Textonormal"/>
        <w:rPr>
          <w:rFonts w:cs="Arial"/>
        </w:rPr>
      </w:pPr>
      <w:r w:rsidRPr="00287C9A">
        <w:rPr>
          <w:rFonts w:cs="Arial"/>
        </w:rPr>
        <w:t>O valor justo de instrumentos financeiros negociados em mercados ativos na data-base do balanço é baseado no preço de mercado cotado ou na cotação do preço de balcão (preço de venda para posições compradas ou preço de compra para posições vendidas), sem nenhuma dedução de custo de transação.</w:t>
      </w:r>
    </w:p>
    <w:p w14:paraId="0A2FD129" w14:textId="77777777" w:rsidR="00AC03E3" w:rsidRPr="00287C9A" w:rsidRDefault="00AC03E3" w:rsidP="00A6784F">
      <w:pPr>
        <w:pStyle w:val="05-Textonormal"/>
        <w:rPr>
          <w:rFonts w:cs="Arial"/>
        </w:rPr>
      </w:pPr>
      <w:r w:rsidRPr="00287C9A">
        <w:rPr>
          <w:rFonts w:cs="Arial"/>
        </w:rPr>
        <w:t>Nas situações em que não existe um preço de mercado para um determinado instrumento financeiro, o seu valor justo é estimado com base em métodos de avaliação comumente utilizados nos mercados financeiros, adequados às características específicas do instrumento e que capturam os diversos riscos aos quais está exposto. Métodos de valoração incluem: o método do fluxo de caixa descontado, comparação a instrumentos financeiros semelhantes para os quais existe um mercado com preços observáveis, modelo de precificação de opções, modelos de crédito e outros modelos de valoração conhecidos.</w:t>
      </w:r>
    </w:p>
    <w:p w14:paraId="6777CE0F" w14:textId="77777777" w:rsidR="00AC03E3" w:rsidRPr="00287C9A" w:rsidRDefault="00AC03E3" w:rsidP="00A6784F">
      <w:pPr>
        <w:pStyle w:val="05-Textonormal"/>
        <w:rPr>
          <w:rFonts w:cs="Arial"/>
        </w:rPr>
      </w:pPr>
      <w:r w:rsidRPr="00287C9A">
        <w:rPr>
          <w:rFonts w:cs="Arial"/>
        </w:rPr>
        <w:t>Os modelos internos de precificação podem envolver algum nível de estimativa e julgamento da Administração cuja intensidade dependerá, entre outros fatores, da complexidade do instrumento financeiro.</w:t>
      </w:r>
    </w:p>
    <w:p w14:paraId="7A29102E" w14:textId="77777777" w:rsidR="00AC03E3" w:rsidRPr="00287C9A" w:rsidRDefault="00AC03E3" w:rsidP="00A6784F">
      <w:pPr>
        <w:pStyle w:val="05-Textonormal"/>
        <w:rPr>
          <w:rFonts w:cs="Arial"/>
        </w:rPr>
      </w:pPr>
      <w:r w:rsidRPr="00287C9A">
        <w:rPr>
          <w:rFonts w:cs="Arial"/>
          <w:b/>
          <w:color w:val="1F4E79" w:themeColor="accent1" w:themeShade="80"/>
        </w:rPr>
        <w:t>c.5) Passivos financeiros</w:t>
      </w:r>
      <w:r w:rsidRPr="00287C9A">
        <w:rPr>
          <w:rFonts w:cs="Arial"/>
          <w:color w:val="1F4E79" w:themeColor="accent1" w:themeShade="80"/>
        </w:rPr>
        <w:t xml:space="preserve"> </w:t>
      </w:r>
      <w:r w:rsidRPr="00287C9A">
        <w:rPr>
          <w:rFonts w:cs="Arial"/>
        </w:rPr>
        <w:t xml:space="preserve">– Um instrumento é classificado como passivo financeiro quando existe uma obrigação contratual de que sua liquidação seja efetuada mediante a entrega de dinheiro ou de outro ativo financeiro, independentemente de sua forma legal.  Passivos financeiros incluem dívidas emitidas de curto e de longo prazo que são inicialmente mensurados ao valor justo, que é o valor recebido líquido dos custos incorridos na transação e, subsequentemente, ao custo amortizado. </w:t>
      </w:r>
    </w:p>
    <w:p w14:paraId="145EA2C9" w14:textId="77777777" w:rsidR="00AC03E3" w:rsidRPr="00AF6165" w:rsidRDefault="00AC03E3" w:rsidP="00A6784F">
      <w:pPr>
        <w:pStyle w:val="01-TtulodeNota"/>
        <w:rPr>
          <w:rFonts w:cs="Arial"/>
          <w:color w:val="1F4E79" w:themeColor="accent1" w:themeShade="80"/>
          <w:sz w:val="18"/>
          <w:szCs w:val="18"/>
        </w:rPr>
      </w:pPr>
      <w:r w:rsidRPr="00AF6165">
        <w:rPr>
          <w:rFonts w:cs="Arial"/>
          <w:color w:val="1F4E79" w:themeColor="accent1" w:themeShade="80"/>
          <w:sz w:val="18"/>
          <w:szCs w:val="18"/>
        </w:rPr>
        <w:t>d) Baixa de Ativos Financeiros e de Passivos Financeiros</w:t>
      </w:r>
    </w:p>
    <w:p w14:paraId="0D97A60E" w14:textId="77777777" w:rsidR="00AC03E3" w:rsidRPr="00287C9A" w:rsidRDefault="00AC03E3" w:rsidP="00A6784F">
      <w:pPr>
        <w:pStyle w:val="05-Textonormal"/>
        <w:rPr>
          <w:rFonts w:cs="Arial"/>
        </w:rPr>
      </w:pPr>
      <w:r w:rsidRPr="00287C9A">
        <w:rPr>
          <w:rFonts w:cs="Arial"/>
          <w:b/>
          <w:color w:val="1F4E79" w:themeColor="accent1" w:themeShade="80"/>
        </w:rPr>
        <w:t>d.1) Ativos financeiros</w:t>
      </w:r>
      <w:r w:rsidRPr="00287C9A">
        <w:rPr>
          <w:rFonts w:cs="Arial"/>
          <w:color w:val="1F4E79" w:themeColor="accent1" w:themeShade="80"/>
        </w:rPr>
        <w:t xml:space="preserve"> </w:t>
      </w:r>
      <w:r w:rsidRPr="00287C9A">
        <w:rPr>
          <w:rFonts w:cs="Arial"/>
        </w:rPr>
        <w:t>– Um ativo financeiro é baixado quando: (i) os direitos contratuais relativos aos respectivos fluxos de caixa expirarem; (ii) transferir para terceiros a maioria dos riscos e benefícios associados ao ativo; ou (iii) quando o controle sobre o ativo é transferido, mesmo tendo retido parte dos riscos e benefícios associados à sua detenção.</w:t>
      </w:r>
    </w:p>
    <w:p w14:paraId="0DCA20EF" w14:textId="77777777" w:rsidR="00AC03E3" w:rsidRPr="00287C9A" w:rsidRDefault="00AC03E3" w:rsidP="00A6784F">
      <w:pPr>
        <w:pStyle w:val="05-Textonormal"/>
        <w:rPr>
          <w:rFonts w:cs="Arial"/>
        </w:rPr>
      </w:pPr>
      <w:r w:rsidRPr="00287C9A">
        <w:rPr>
          <w:rFonts w:cs="Arial"/>
        </w:rPr>
        <w:t xml:space="preserve">Os direitos e obrigações retidos na transferência são reconhecidos separadamente como ativos e como passivos, quando apropriado. Se o controle sobre o ativo é retido, continua-se a reconhecê-lo na extensão </w:t>
      </w:r>
      <w:r>
        <w:rPr>
          <w:rFonts w:cs="Arial"/>
        </w:rPr>
        <w:t xml:space="preserve">de sua evolução </w:t>
      </w:r>
      <w:r w:rsidRPr="00287C9A">
        <w:rPr>
          <w:rFonts w:cs="Arial"/>
        </w:rPr>
        <w:t>contínu</w:t>
      </w:r>
      <w:r>
        <w:rPr>
          <w:rFonts w:cs="Arial"/>
        </w:rPr>
        <w:t>a</w:t>
      </w:r>
      <w:r w:rsidRPr="00287C9A">
        <w:rPr>
          <w:rFonts w:cs="Arial"/>
        </w:rPr>
        <w:t>, que é determinado pela extensão em que ele permanece exposto a mudanças no valor do ativo transferido.</w:t>
      </w:r>
    </w:p>
    <w:p w14:paraId="1E5E2CFE" w14:textId="77777777" w:rsidR="00AC03E3" w:rsidRPr="00287C9A" w:rsidRDefault="00AC03E3" w:rsidP="00A6784F">
      <w:pPr>
        <w:pStyle w:val="05-Textonormal"/>
        <w:rPr>
          <w:rFonts w:cs="Arial"/>
        </w:rPr>
      </w:pPr>
      <w:r w:rsidRPr="00287C9A">
        <w:rPr>
          <w:rFonts w:cs="Arial"/>
          <w:b/>
          <w:color w:val="1F4E79" w:themeColor="accent1" w:themeShade="80"/>
        </w:rPr>
        <w:t>d.2) Passivos financeiros</w:t>
      </w:r>
      <w:r w:rsidRPr="00287C9A">
        <w:rPr>
          <w:rFonts w:cs="Arial"/>
        </w:rPr>
        <w:t xml:space="preserve"> – Um passivo financeiro é baixado quando a respectiva obrigação é eliminada, cancelada ou prescrita. Se um passivo financeiro existente é substituído por outro do mesmo credor em termos substancialmente diferentes, ou os termos do passivo existente são substancialmente modificados, tal modificação é tratada como uma baixa do passivo original e o reconhecimento de um novo passivo, e a diferença entre os respectivos valores contábeis é reconhecida no resultado.</w:t>
      </w:r>
    </w:p>
    <w:p w14:paraId="1DF0E0A5" w14:textId="77777777" w:rsidR="00AC03E3" w:rsidRPr="00AF6165" w:rsidRDefault="00AC03E3" w:rsidP="00A6784F">
      <w:pPr>
        <w:pStyle w:val="01-TtulodeNota"/>
        <w:rPr>
          <w:rFonts w:cs="Arial"/>
          <w:color w:val="1F4E79" w:themeColor="accent1" w:themeShade="80"/>
          <w:sz w:val="18"/>
          <w:szCs w:val="18"/>
        </w:rPr>
      </w:pPr>
      <w:r w:rsidRPr="00AF6165">
        <w:rPr>
          <w:rFonts w:cs="Arial"/>
          <w:color w:val="1F4E79" w:themeColor="accent1" w:themeShade="80"/>
          <w:sz w:val="18"/>
          <w:szCs w:val="18"/>
        </w:rPr>
        <w:t>e) Redução ao Valor Recuperável de Ativos Financeiros – Imparidade</w:t>
      </w:r>
    </w:p>
    <w:p w14:paraId="3CE6E1A6" w14:textId="77777777" w:rsidR="00AC03E3" w:rsidRPr="00287C9A" w:rsidRDefault="00AC03E3" w:rsidP="00A6784F">
      <w:pPr>
        <w:pStyle w:val="05-Textonormal"/>
        <w:rPr>
          <w:rFonts w:cs="Arial"/>
        </w:rPr>
      </w:pPr>
      <w:r w:rsidRPr="00287C9A">
        <w:rPr>
          <w:rFonts w:cs="Arial"/>
        </w:rPr>
        <w:t>Para a redução ao valor recuperável de ativos financeiros (imparidade), o CPC 48</w:t>
      </w:r>
      <w:r>
        <w:rPr>
          <w:rFonts w:cs="Arial"/>
        </w:rPr>
        <w:t xml:space="preserve"> [IFRS 9]</w:t>
      </w:r>
      <w:r w:rsidRPr="00287C9A">
        <w:rPr>
          <w:rFonts w:cs="Arial"/>
        </w:rPr>
        <w:t xml:space="preserve"> – Instrumentos Financeiros considera as perdas de crédito esperadas, que são uma estimativa ponderada por probabilidade de perdas de crédito (ou seja, valor presente de todos os déficits de caixa) ao longo da vida esperada do instrumento financeiro. </w:t>
      </w:r>
    </w:p>
    <w:p w14:paraId="006B70A1" w14:textId="77777777" w:rsidR="00AC03E3" w:rsidRPr="00287C9A" w:rsidRDefault="00AC03E3" w:rsidP="00A6784F">
      <w:pPr>
        <w:pStyle w:val="05-Textonormal"/>
        <w:rPr>
          <w:rFonts w:cs="Arial"/>
        </w:rPr>
      </w:pPr>
      <w:r w:rsidRPr="00287C9A">
        <w:rPr>
          <w:rFonts w:cs="Arial"/>
        </w:rPr>
        <w:t>O déficit de caixa é a diferença entre os fluxos de caixa devidos à entidade de acordo com o contrato e os fluxos de caixa que a entidade espera receber. Como as perdas de crédito esperadas consideram o valor e a época dos pagamentos, a perda de crédito ocorre mesmo se a entidade espera ser paga integralmente, mas depois do vencimento estipulado pelo contrato.</w:t>
      </w:r>
    </w:p>
    <w:p w14:paraId="34CC835E" w14:textId="77777777" w:rsidR="00AC03E3" w:rsidRPr="00287C9A" w:rsidRDefault="00AC03E3" w:rsidP="00A6784F">
      <w:pPr>
        <w:pStyle w:val="05-Textonormal"/>
        <w:rPr>
          <w:rFonts w:cs="Arial"/>
        </w:rPr>
      </w:pPr>
      <w:r w:rsidRPr="00287C9A">
        <w:rPr>
          <w:rFonts w:cs="Arial"/>
        </w:rPr>
        <w:t>Para a redução ao valor recuperável das comissões a receber foi utilizad</w:t>
      </w:r>
      <w:r>
        <w:rPr>
          <w:rFonts w:cs="Arial"/>
        </w:rPr>
        <w:t>a</w:t>
      </w:r>
      <w:r w:rsidRPr="00287C9A">
        <w:rPr>
          <w:rFonts w:cs="Arial"/>
        </w:rPr>
        <w:t xml:space="preserve"> a abordagem simplificada permitida pelo CPC 48</w:t>
      </w:r>
      <w:r>
        <w:rPr>
          <w:rFonts w:cs="Arial"/>
        </w:rPr>
        <w:t xml:space="preserve"> [IFRS 9]</w:t>
      </w:r>
      <w:r w:rsidRPr="00287C9A">
        <w:rPr>
          <w:rFonts w:cs="Arial"/>
        </w:rPr>
        <w:t xml:space="preserve"> para recebíveis comerciais em que o reconhecimento das perdas de crédito esperadas segue o modelo para a vida inteira do instrumento. </w:t>
      </w:r>
    </w:p>
    <w:p w14:paraId="24D86D71" w14:textId="77777777" w:rsidR="00AC03E3" w:rsidRPr="00287C9A" w:rsidRDefault="00AC03E3" w:rsidP="00A6784F">
      <w:pPr>
        <w:pStyle w:val="05-Textonormal"/>
        <w:rPr>
          <w:rFonts w:cs="Arial"/>
        </w:rPr>
      </w:pPr>
      <w:r w:rsidRPr="00287C9A">
        <w:rPr>
          <w:rFonts w:cs="Arial"/>
        </w:rPr>
        <w:t>Anualmente</w:t>
      </w:r>
      <w:r>
        <w:rPr>
          <w:rFonts w:cs="Arial"/>
        </w:rPr>
        <w:t>,</w:t>
      </w:r>
      <w:r w:rsidRPr="00287C9A">
        <w:rPr>
          <w:rFonts w:cs="Arial"/>
        </w:rPr>
        <w:t xml:space="preserve"> ou sempre que houver indicação de que o ativo financeiro possa estar desvalorizado, é avaliado</w:t>
      </w:r>
      <w:r>
        <w:rPr>
          <w:rFonts w:cs="Arial"/>
        </w:rPr>
        <w:t>,</w:t>
      </w:r>
      <w:r w:rsidRPr="00287C9A">
        <w:rPr>
          <w:rFonts w:cs="Arial"/>
        </w:rPr>
        <w:t xml:space="preserve"> na BB Seguridade, se há alguma evidência objetiva de redução ao valor recuperável de seus ativos financeiros, de acordo com o CPC 48</w:t>
      </w:r>
      <w:r>
        <w:rPr>
          <w:rFonts w:cs="Arial"/>
        </w:rPr>
        <w:t xml:space="preserve"> [IFRS 9]</w:t>
      </w:r>
      <w:r w:rsidRPr="00287C9A">
        <w:rPr>
          <w:rFonts w:cs="Arial"/>
        </w:rPr>
        <w:t xml:space="preserve"> – Instrumentos Financeiros.</w:t>
      </w:r>
    </w:p>
    <w:p w14:paraId="1DEB4130" w14:textId="77777777" w:rsidR="00AC03E3" w:rsidRPr="00287C9A" w:rsidRDefault="00AC03E3" w:rsidP="00A6784F">
      <w:pPr>
        <w:pStyle w:val="05-Textonormal"/>
        <w:rPr>
          <w:rFonts w:cs="Arial"/>
        </w:rPr>
      </w:pPr>
      <w:r w:rsidRPr="008B5272">
        <w:rPr>
          <w:rFonts w:cs="Arial"/>
        </w:rPr>
        <w:t xml:space="preserve">No </w:t>
      </w:r>
      <w:r>
        <w:rPr>
          <w:rFonts w:cs="Arial"/>
        </w:rPr>
        <w:t xml:space="preserve">exercício, </w:t>
      </w:r>
      <w:r w:rsidRPr="008B5272">
        <w:rPr>
          <w:rFonts w:cs="Arial"/>
        </w:rPr>
        <w:t>não houve perdas por desvalorização dos ativos financeiros d</w:t>
      </w:r>
      <w:r>
        <w:rPr>
          <w:rFonts w:cs="Arial"/>
        </w:rPr>
        <w:t>o grupo</w:t>
      </w:r>
      <w:r w:rsidRPr="008B5272">
        <w:rPr>
          <w:rFonts w:cs="Arial"/>
        </w:rPr>
        <w:t xml:space="preserve"> BB Seguridade.</w:t>
      </w:r>
    </w:p>
    <w:p w14:paraId="653081F3" w14:textId="77777777" w:rsidR="00AC03E3" w:rsidRPr="00AF6165" w:rsidRDefault="00AC03E3" w:rsidP="00A6784F">
      <w:pPr>
        <w:pStyle w:val="01-TtulodeNota"/>
        <w:rPr>
          <w:rFonts w:cs="Arial"/>
          <w:color w:val="1F4E79" w:themeColor="accent1" w:themeShade="80"/>
          <w:sz w:val="18"/>
          <w:szCs w:val="18"/>
        </w:rPr>
      </w:pPr>
      <w:r>
        <w:rPr>
          <w:rFonts w:cs="Arial"/>
          <w:color w:val="1F4E79" w:themeColor="accent1" w:themeShade="80"/>
          <w:sz w:val="18"/>
          <w:szCs w:val="18"/>
        </w:rPr>
        <w:lastRenderedPageBreak/>
        <w:t>f</w:t>
      </w:r>
      <w:r w:rsidRPr="00AF6165">
        <w:rPr>
          <w:rFonts w:cs="Arial"/>
          <w:color w:val="1F4E79" w:themeColor="accent1" w:themeShade="80"/>
          <w:sz w:val="18"/>
          <w:szCs w:val="18"/>
        </w:rPr>
        <w:t>) Ágio e Outros Ativos Intangíveis</w:t>
      </w:r>
    </w:p>
    <w:p w14:paraId="10F62F9E" w14:textId="77777777" w:rsidR="00AC03E3" w:rsidRPr="00287C9A" w:rsidRDefault="00AC03E3" w:rsidP="00A6784F">
      <w:pPr>
        <w:pStyle w:val="05-Textonormal"/>
        <w:rPr>
          <w:rFonts w:cs="Arial"/>
        </w:rPr>
      </w:pPr>
      <w:r w:rsidRPr="00287C9A">
        <w:rPr>
          <w:rFonts w:cs="Arial"/>
        </w:rPr>
        <w:t>O ágio gerado na aquisição de investimentos em participações societárias é contabilizado considerando a avaliação ao valor justo dos ativos identificáveis e dos passivos assumidos da adquirida na data-base da aquisição e, em conformidade com as normas aplicáveis, não é amortizado. No entanto, ele é testado, no mínimo anualmente, para fins de redução ao valor recuperável. Após o reconhecimento inicial, o ágio é mensurado ao custo menos qualquer perda por redução ao valor recuperável acumulada.</w:t>
      </w:r>
    </w:p>
    <w:p w14:paraId="4F8D8495" w14:textId="77777777" w:rsidR="00AC03E3" w:rsidRPr="00287C9A" w:rsidRDefault="00AC03E3" w:rsidP="00A6784F">
      <w:pPr>
        <w:pStyle w:val="05-Textonormal"/>
        <w:rPr>
          <w:rFonts w:cs="Arial"/>
        </w:rPr>
      </w:pPr>
      <w:r w:rsidRPr="00287C9A">
        <w:rPr>
          <w:rFonts w:cs="Arial"/>
        </w:rPr>
        <w:t>Os ativos intangíveis são reconhecidos separadamente do ágio quando são separáveis ou surgem de direitos contratuais ou outros direitos legais, o seu valor justo pode ser mensurado de forma confiável e é provável que os benefícios econômicos futuros esperados sejam transferidos para a BB Seguridade. O custo dos ativos intangíveis adquiridos em uma combinação de negócios é o seu valor justo na data de a</w:t>
      </w:r>
      <w:r>
        <w:rPr>
          <w:rFonts w:cs="Arial"/>
        </w:rPr>
        <w:t>quisição. Os demais ativos intangíveis adquiridos, não vinculados à combinação de negócios,</w:t>
      </w:r>
      <w:r w:rsidRPr="00287C9A">
        <w:rPr>
          <w:rFonts w:cs="Arial"/>
        </w:rPr>
        <w:t xml:space="preserve"> são inicialmente mensurados ao custo.</w:t>
      </w:r>
    </w:p>
    <w:p w14:paraId="03242D36" w14:textId="77777777" w:rsidR="00AC03E3" w:rsidRPr="00287C9A" w:rsidRDefault="00AC03E3" w:rsidP="00A6784F">
      <w:pPr>
        <w:pStyle w:val="05-Textonormal"/>
        <w:rPr>
          <w:rFonts w:cs="Arial"/>
        </w:rPr>
      </w:pPr>
      <w:r w:rsidRPr="00287C9A">
        <w:rPr>
          <w:rFonts w:cs="Arial"/>
        </w:rPr>
        <w:t>A vida útil dos ativos intangíveis é considerada definida ou indefinida. Ativos intangíveis de vida útil definida são amortizados ao longo de sua vida econômica. São registrados inicialmente ao custo, deduzido da amortização acumulada e das perdas por redução ao valor recuperável. Ativos intangíveis de vida útil indefinida são registrados ao custo menos qualquer perda por redução ao valor recuperável.</w:t>
      </w:r>
    </w:p>
    <w:p w14:paraId="1DE7255E" w14:textId="77777777" w:rsidR="00AC03E3" w:rsidRPr="00287C9A" w:rsidRDefault="00AC03E3" w:rsidP="00A6784F">
      <w:pPr>
        <w:pStyle w:val="05-Textonormal"/>
        <w:rPr>
          <w:rFonts w:cs="Arial"/>
        </w:rPr>
      </w:pPr>
      <w:r w:rsidRPr="00287C9A">
        <w:rPr>
          <w:rFonts w:cs="Arial"/>
        </w:rPr>
        <w:t>O período e método de amortização de um ativo intangível com vida útil definida são revisados no mínimo anualmente. Alterações na vida útil esperada ou proporção de uso esperado dos benefícios futuros incorporados ao ativo são reconhecidas via alteração do período ou método de amortização, quando apropriado, e tratados como alterações em estimativas contábeis.</w:t>
      </w:r>
    </w:p>
    <w:p w14:paraId="47915C32" w14:textId="77777777" w:rsidR="00AC03E3" w:rsidRPr="00287C9A" w:rsidRDefault="00AC03E3" w:rsidP="00A6784F">
      <w:pPr>
        <w:pStyle w:val="05-Textonormal"/>
        <w:rPr>
          <w:rFonts w:cs="Arial"/>
        </w:rPr>
      </w:pPr>
      <w:r w:rsidRPr="00287C9A">
        <w:rPr>
          <w:rFonts w:cs="Arial"/>
        </w:rPr>
        <w:t xml:space="preserve">Os custos incorridos relacionados com a aquisição, produção e desenvolvimento de </w:t>
      </w:r>
      <w:r w:rsidRPr="001A3272">
        <w:rPr>
          <w:rFonts w:cs="Arial"/>
          <w:i/>
          <w:iCs/>
        </w:rPr>
        <w:t>softwares</w:t>
      </w:r>
      <w:r w:rsidRPr="00287C9A">
        <w:rPr>
          <w:rFonts w:cs="Arial"/>
        </w:rPr>
        <w:t xml:space="preserve"> são capitalizados e registrados como ativos intangíveis. Gastos realizados na fase de pesquisa são registrados em despesa.</w:t>
      </w:r>
    </w:p>
    <w:p w14:paraId="2E8ABADD" w14:textId="77777777" w:rsidR="00AC03E3" w:rsidRPr="00287C9A" w:rsidRDefault="00AC03E3" w:rsidP="00A6784F">
      <w:pPr>
        <w:pStyle w:val="05-Textonormal"/>
        <w:rPr>
          <w:rFonts w:cs="Arial"/>
        </w:rPr>
      </w:pPr>
      <w:r w:rsidRPr="00287C9A">
        <w:rPr>
          <w:rFonts w:cs="Arial"/>
        </w:rPr>
        <w:t xml:space="preserve">A despesa de amortização de ativos intangíveis com vida útil definida e as perdas por redução ao valor recuperável são reconhecidas no resultado do </w:t>
      </w:r>
      <w:r>
        <w:rPr>
          <w:rFonts w:cs="Arial"/>
        </w:rPr>
        <w:t>exercício</w:t>
      </w:r>
      <w:r w:rsidRPr="00287C9A">
        <w:rPr>
          <w:rFonts w:cs="Arial"/>
        </w:rPr>
        <w:t xml:space="preserve"> na linha “Outras” da Demonstração do Resultado.</w:t>
      </w:r>
    </w:p>
    <w:p w14:paraId="1B2F7BD1" w14:textId="77777777" w:rsidR="00AC03E3" w:rsidRPr="00AF6165" w:rsidRDefault="00AC03E3" w:rsidP="00A6784F">
      <w:pPr>
        <w:pStyle w:val="01-TtulodeNota"/>
        <w:rPr>
          <w:rFonts w:cs="Arial"/>
          <w:color w:val="1F4E79" w:themeColor="accent1" w:themeShade="80"/>
          <w:sz w:val="18"/>
          <w:szCs w:val="18"/>
        </w:rPr>
      </w:pPr>
      <w:r>
        <w:rPr>
          <w:rFonts w:cs="Arial"/>
          <w:color w:val="1F4E79" w:themeColor="accent1" w:themeShade="80"/>
          <w:sz w:val="18"/>
          <w:szCs w:val="18"/>
        </w:rPr>
        <w:t>g</w:t>
      </w:r>
      <w:r w:rsidRPr="00AF6165">
        <w:rPr>
          <w:rFonts w:cs="Arial"/>
          <w:color w:val="1F4E79" w:themeColor="accent1" w:themeShade="80"/>
          <w:sz w:val="18"/>
          <w:szCs w:val="18"/>
        </w:rPr>
        <w:t>) Redução ao Valor Recuperável de Ativos Não Financeiros – Imparidade</w:t>
      </w:r>
    </w:p>
    <w:p w14:paraId="07ADB800" w14:textId="77777777" w:rsidR="00AC03E3" w:rsidRPr="00287C9A" w:rsidRDefault="00AC03E3" w:rsidP="00A6784F">
      <w:pPr>
        <w:pStyle w:val="05-Textonormal"/>
        <w:rPr>
          <w:rFonts w:cs="Arial"/>
        </w:rPr>
      </w:pPr>
      <w:r w:rsidRPr="00287C9A">
        <w:rPr>
          <w:rFonts w:cs="Arial"/>
        </w:rPr>
        <w:t>Anualmente</w:t>
      </w:r>
      <w:r>
        <w:rPr>
          <w:rFonts w:cs="Arial"/>
        </w:rPr>
        <w:t>,</w:t>
      </w:r>
      <w:r w:rsidRPr="00287C9A">
        <w:rPr>
          <w:rFonts w:cs="Arial"/>
        </w:rPr>
        <w:t xml:space="preserve"> ou sempre que houver indicação de que o ativo possa estar desvalorizado, avalia-se, com base em fontes internas e externas de informação, se há alguma indicação de que um ativo não financeiro possa estar com problemas de recuperabilidade. Se houver essa indicação, o valor recuperável do ativo é estimado. O valor recuperável do ativo é o maior entre o seu valor justo menos os custos para vendê-lo ou o seu valor em uso.</w:t>
      </w:r>
    </w:p>
    <w:p w14:paraId="2E789EE2" w14:textId="77777777" w:rsidR="00AC03E3" w:rsidRPr="00287C9A" w:rsidRDefault="00AC03E3" w:rsidP="00A6784F">
      <w:pPr>
        <w:pStyle w:val="05-Textonormal"/>
        <w:rPr>
          <w:rFonts w:cs="Arial"/>
        </w:rPr>
      </w:pPr>
      <w:r w:rsidRPr="00287C9A">
        <w:rPr>
          <w:rFonts w:cs="Arial"/>
        </w:rPr>
        <w:t>Independentemente de haver qualquer indicação de redução no valor recuperável, é efetuado, anualmente, o teste de imparidade de um ativo intangível de vida útil indefinida, incluindo o ágio adquirido em uma combinação de negócios, ou de um ativo intangível ainda não disponível para o uso. Esse teste pode ser realizado em qualquer época durante um período anual, desde que seja realizado na mesma época a cada ano.</w:t>
      </w:r>
    </w:p>
    <w:p w14:paraId="6474177F" w14:textId="77777777" w:rsidR="00AC03E3" w:rsidRPr="00287C9A" w:rsidRDefault="00AC03E3" w:rsidP="00A6784F">
      <w:pPr>
        <w:pStyle w:val="05-Textonormal"/>
        <w:rPr>
          <w:rFonts w:cs="Arial"/>
        </w:rPr>
      </w:pPr>
      <w:r w:rsidRPr="00287C9A">
        <w:rPr>
          <w:rFonts w:cs="Arial"/>
        </w:rPr>
        <w:t xml:space="preserve">Na hipótese de o valor recuperável do ativo ser menor que o seu valor contábil, o valor contábil do ativo é reduzido ao seu valor recuperável por meio do registro de uma perda por imparidade, cuja contrapartida é reconhecida no resultado do </w:t>
      </w:r>
      <w:r>
        <w:rPr>
          <w:rFonts w:cs="Arial"/>
        </w:rPr>
        <w:t>exercício</w:t>
      </w:r>
      <w:r w:rsidRPr="00287C9A">
        <w:rPr>
          <w:rFonts w:cs="Arial"/>
        </w:rPr>
        <w:t xml:space="preserve"> em que ocorrer, em </w:t>
      </w:r>
      <w:r>
        <w:rPr>
          <w:rFonts w:cs="Arial"/>
        </w:rPr>
        <w:t>O</w:t>
      </w:r>
      <w:r w:rsidRPr="00287C9A">
        <w:rPr>
          <w:rFonts w:cs="Arial"/>
        </w:rPr>
        <w:t xml:space="preserve">utras </w:t>
      </w:r>
      <w:r>
        <w:rPr>
          <w:rFonts w:cs="Arial"/>
        </w:rPr>
        <w:t>D</w:t>
      </w:r>
      <w:r w:rsidRPr="00287C9A">
        <w:rPr>
          <w:rFonts w:cs="Arial"/>
        </w:rPr>
        <w:t>espesas/</w:t>
      </w:r>
      <w:r>
        <w:rPr>
          <w:rFonts w:cs="Arial"/>
        </w:rPr>
        <w:t>R</w:t>
      </w:r>
      <w:r w:rsidRPr="00287C9A">
        <w:rPr>
          <w:rFonts w:cs="Arial"/>
        </w:rPr>
        <w:t xml:space="preserve">eceitas </w:t>
      </w:r>
      <w:r>
        <w:rPr>
          <w:rFonts w:cs="Arial"/>
        </w:rPr>
        <w:t>O</w:t>
      </w:r>
      <w:r w:rsidRPr="00287C9A">
        <w:rPr>
          <w:rFonts w:cs="Arial"/>
        </w:rPr>
        <w:t>peracionais.</w:t>
      </w:r>
    </w:p>
    <w:p w14:paraId="54B64358" w14:textId="77777777" w:rsidR="00AC03E3" w:rsidRPr="00287C9A" w:rsidRDefault="00AC03E3" w:rsidP="00A6784F">
      <w:pPr>
        <w:pStyle w:val="05-Textonormal"/>
        <w:rPr>
          <w:rFonts w:cs="Arial"/>
        </w:rPr>
      </w:pPr>
      <w:r w:rsidRPr="00287C9A">
        <w:rPr>
          <w:rFonts w:cs="Arial"/>
        </w:rPr>
        <w:t xml:space="preserve">Avalia-se ainda, anualmente, se há qualquer indicação de que uma perda por redução ao valor recuperável reconhecida em </w:t>
      </w:r>
      <w:r>
        <w:rPr>
          <w:rFonts w:cs="Arial"/>
        </w:rPr>
        <w:t>exercícios</w:t>
      </w:r>
      <w:r w:rsidRPr="00287C9A">
        <w:rPr>
          <w:rFonts w:cs="Arial"/>
        </w:rPr>
        <w:t xml:space="preserve"> anteriores para um ativo, exceto o</w:t>
      </w:r>
      <w:r>
        <w:rPr>
          <w:rFonts w:cs="Arial"/>
        </w:rPr>
        <w:t>s ativos de vida útil indefinida</w:t>
      </w:r>
      <w:r w:rsidRPr="00287C9A">
        <w:rPr>
          <w:rFonts w:cs="Arial"/>
        </w:rPr>
        <w:t xml:space="preserve">, pode não mais existir ou pode ter diminuído. Se houver essa indicação, o valor recuperável desse ativo é estimado. A reversão de uma perda por redução ao valor recuperável de um ativo será reconhecida imediatamente no resultado do </w:t>
      </w:r>
      <w:r>
        <w:rPr>
          <w:rFonts w:cs="Arial"/>
        </w:rPr>
        <w:t>exercício</w:t>
      </w:r>
      <w:r w:rsidRPr="00287C9A">
        <w:rPr>
          <w:rFonts w:cs="Arial"/>
        </w:rPr>
        <w:t xml:space="preserve">, como retificadora do saldo de </w:t>
      </w:r>
      <w:r>
        <w:rPr>
          <w:rFonts w:cs="Arial"/>
        </w:rPr>
        <w:t>O</w:t>
      </w:r>
      <w:r w:rsidRPr="00287C9A">
        <w:rPr>
          <w:rFonts w:cs="Arial"/>
        </w:rPr>
        <w:t xml:space="preserve">utras </w:t>
      </w:r>
      <w:r>
        <w:rPr>
          <w:rFonts w:cs="Arial"/>
        </w:rPr>
        <w:t>D</w:t>
      </w:r>
      <w:r w:rsidRPr="00287C9A">
        <w:rPr>
          <w:rFonts w:cs="Arial"/>
        </w:rPr>
        <w:t>espesas/</w:t>
      </w:r>
      <w:r>
        <w:rPr>
          <w:rFonts w:cs="Arial"/>
        </w:rPr>
        <w:t>R</w:t>
      </w:r>
      <w:r w:rsidRPr="00287C9A">
        <w:rPr>
          <w:rFonts w:cs="Arial"/>
        </w:rPr>
        <w:t xml:space="preserve">eceitas </w:t>
      </w:r>
      <w:r>
        <w:rPr>
          <w:rFonts w:cs="Arial"/>
        </w:rPr>
        <w:t>O</w:t>
      </w:r>
      <w:r w:rsidRPr="00287C9A">
        <w:rPr>
          <w:rFonts w:cs="Arial"/>
        </w:rPr>
        <w:t>peracionais.</w:t>
      </w:r>
    </w:p>
    <w:p w14:paraId="6F42697F" w14:textId="77777777" w:rsidR="00AC03E3" w:rsidRPr="00A8629A" w:rsidRDefault="00AC03E3" w:rsidP="00A6784F">
      <w:pPr>
        <w:pStyle w:val="05-Textonormal"/>
        <w:rPr>
          <w:rFonts w:cs="Arial"/>
        </w:rPr>
      </w:pPr>
      <w:r w:rsidRPr="008B5272">
        <w:rPr>
          <w:rFonts w:cs="Arial"/>
        </w:rPr>
        <w:t xml:space="preserve">No </w:t>
      </w:r>
      <w:r>
        <w:rPr>
          <w:rFonts w:cs="Arial"/>
        </w:rPr>
        <w:t>exercício,</w:t>
      </w:r>
      <w:r w:rsidRPr="008B5272">
        <w:rPr>
          <w:rFonts w:cs="Arial"/>
        </w:rPr>
        <w:t xml:space="preserve"> não houve perdas por desvalorização d</w:t>
      </w:r>
      <w:r>
        <w:rPr>
          <w:rFonts w:cs="Arial"/>
        </w:rPr>
        <w:t>e ativos não financeiros</w:t>
      </w:r>
      <w:r w:rsidRPr="008B5272">
        <w:rPr>
          <w:rFonts w:cs="Arial"/>
        </w:rPr>
        <w:t xml:space="preserve"> d</w:t>
      </w:r>
      <w:r>
        <w:rPr>
          <w:rFonts w:cs="Arial"/>
        </w:rPr>
        <w:t>o grupo</w:t>
      </w:r>
      <w:r w:rsidRPr="008B5272">
        <w:rPr>
          <w:rFonts w:cs="Arial"/>
        </w:rPr>
        <w:t xml:space="preserve"> BB Seguridade.</w:t>
      </w:r>
    </w:p>
    <w:p w14:paraId="61D627DE" w14:textId="77777777" w:rsidR="00AC03E3" w:rsidRPr="00AF6165" w:rsidRDefault="00AC03E3" w:rsidP="00A6784F">
      <w:pPr>
        <w:pStyle w:val="01-TtulodeNota"/>
        <w:rPr>
          <w:rFonts w:cs="Arial"/>
          <w:color w:val="1F4E79" w:themeColor="accent1" w:themeShade="80"/>
          <w:sz w:val="18"/>
          <w:szCs w:val="18"/>
        </w:rPr>
      </w:pPr>
      <w:r>
        <w:rPr>
          <w:rFonts w:cs="Arial"/>
          <w:color w:val="1F4E79" w:themeColor="accent1" w:themeShade="80"/>
          <w:sz w:val="18"/>
          <w:szCs w:val="18"/>
        </w:rPr>
        <w:t>h</w:t>
      </w:r>
      <w:r w:rsidRPr="00AF6165">
        <w:rPr>
          <w:rFonts w:cs="Arial"/>
          <w:color w:val="1F4E79" w:themeColor="accent1" w:themeShade="80"/>
          <w:sz w:val="18"/>
          <w:szCs w:val="18"/>
        </w:rPr>
        <w:t>) Investimentos em Participações Societárias</w:t>
      </w:r>
    </w:p>
    <w:p w14:paraId="6FC45DDE" w14:textId="77777777" w:rsidR="00AC03E3" w:rsidRDefault="00AC03E3" w:rsidP="00A6784F">
      <w:pPr>
        <w:pStyle w:val="05-Textonormal"/>
        <w:rPr>
          <w:rFonts w:cs="Arial"/>
        </w:rPr>
      </w:pPr>
      <w:r w:rsidRPr="00287C9A">
        <w:rPr>
          <w:rFonts w:cs="Arial"/>
        </w:rPr>
        <w:t>De acordo com o método da equivalência patrimonial, o investimento é mensurado inicialmente ao custo e</w:t>
      </w:r>
      <w:r>
        <w:rPr>
          <w:rFonts w:cs="Arial"/>
        </w:rPr>
        <w:t xml:space="preserve">, </w:t>
      </w:r>
      <w:r w:rsidRPr="00287C9A">
        <w:rPr>
          <w:rFonts w:cs="Arial"/>
        </w:rPr>
        <w:t>posteriormente</w:t>
      </w:r>
      <w:r>
        <w:rPr>
          <w:rFonts w:cs="Arial"/>
        </w:rPr>
        <w:t>, ajustado</w:t>
      </w:r>
      <w:r w:rsidRPr="00287C9A">
        <w:rPr>
          <w:rFonts w:cs="Arial"/>
        </w:rPr>
        <w:t xml:space="preserve"> pelo reconhecimento da parte do investidor nas alterações dos ativos líquidos da investida. Além disso, deve constar no resultado do </w:t>
      </w:r>
      <w:r>
        <w:rPr>
          <w:rFonts w:cs="Arial"/>
        </w:rPr>
        <w:t>exercício</w:t>
      </w:r>
      <w:r w:rsidRPr="00287C9A">
        <w:rPr>
          <w:rFonts w:cs="Arial"/>
        </w:rPr>
        <w:t xml:space="preserve"> do investidor a parcela que lhe couber nos resultados gerados pela investida, conforme CPC 18 (R2)</w:t>
      </w:r>
      <w:r>
        <w:rPr>
          <w:rFonts w:cs="Arial"/>
        </w:rPr>
        <w:t xml:space="preserve"> [IAS 28]</w:t>
      </w:r>
      <w:r w:rsidRPr="00287C9A">
        <w:rPr>
          <w:rFonts w:cs="Arial"/>
        </w:rPr>
        <w:t xml:space="preserve"> - Investimento em Coligada, em Controlada e em Empreendimento Controlado em Conjunto.</w:t>
      </w:r>
    </w:p>
    <w:p w14:paraId="5B51EEE7" w14:textId="77777777" w:rsidR="00AC03E3" w:rsidRPr="0076385D" w:rsidRDefault="00AC03E3" w:rsidP="00A6784F">
      <w:pPr>
        <w:pStyle w:val="05-Textonormal"/>
        <w:rPr>
          <w:rFonts w:cs="Arial"/>
        </w:rPr>
      </w:pPr>
      <w:r w:rsidRPr="0076385D">
        <w:rPr>
          <w:rFonts w:cs="Arial"/>
        </w:rPr>
        <w:t xml:space="preserve">Os investimentos em participações societárias nas companhias BB Seguros Participações S.A. e BB Corretora de Seguros e Administradora de Bens S.A. são </w:t>
      </w:r>
      <w:r>
        <w:rPr>
          <w:rFonts w:cs="Arial"/>
        </w:rPr>
        <w:t xml:space="preserve">classificados </w:t>
      </w:r>
      <w:r w:rsidRPr="0076385D">
        <w:rPr>
          <w:rFonts w:cs="Arial"/>
        </w:rPr>
        <w:t>como investimentos em controladas</w:t>
      </w:r>
      <w:r>
        <w:rPr>
          <w:rFonts w:cs="Arial"/>
        </w:rPr>
        <w:t>, avaliados pelo método de equivalência patrimonial e são consolidados</w:t>
      </w:r>
      <w:r w:rsidRPr="0076385D">
        <w:rPr>
          <w:rFonts w:cs="Arial"/>
        </w:rPr>
        <w:t>.</w:t>
      </w:r>
    </w:p>
    <w:p w14:paraId="71470B6D" w14:textId="77777777" w:rsidR="00AC03E3" w:rsidRPr="00287C9A" w:rsidRDefault="00AC03E3" w:rsidP="00A6784F">
      <w:pPr>
        <w:pStyle w:val="05-Textonormal"/>
        <w:rPr>
          <w:rFonts w:cs="Arial"/>
        </w:rPr>
      </w:pPr>
      <w:r w:rsidRPr="0076385D">
        <w:rPr>
          <w:rFonts w:cs="Arial"/>
        </w:rPr>
        <w:t xml:space="preserve">Os investimentos em participações societárias nas companhias BB </w:t>
      </w:r>
      <w:r>
        <w:rPr>
          <w:rFonts w:cs="Arial"/>
        </w:rPr>
        <w:t>MAPFRE</w:t>
      </w:r>
      <w:r w:rsidRPr="0076385D">
        <w:rPr>
          <w:rFonts w:cs="Arial"/>
        </w:rPr>
        <w:t xml:space="preserve"> Participações S.A., Brasilprev Seguros e Previdência S.A., Brasilcap Capitalização S.A., Brasildental Operadora de Planos Odontológicos S.A. e Ciclic Corretora de Seguros S.A.</w:t>
      </w:r>
      <w:r w:rsidRPr="009C1D23">
        <w:rPr>
          <w:rFonts w:cs="Arial"/>
        </w:rPr>
        <w:t xml:space="preserve"> </w:t>
      </w:r>
      <w:r w:rsidRPr="0076385D">
        <w:rPr>
          <w:rFonts w:cs="Arial"/>
        </w:rPr>
        <w:t xml:space="preserve">são avaliados pelo método de equivalência patrimonial, sejam </w:t>
      </w:r>
      <w:r>
        <w:rPr>
          <w:rFonts w:cs="Arial"/>
        </w:rPr>
        <w:t xml:space="preserve">aqueles </w:t>
      </w:r>
      <w:r w:rsidRPr="0076385D">
        <w:rPr>
          <w:rFonts w:cs="Arial"/>
        </w:rPr>
        <w:t>classificad</w:t>
      </w:r>
      <w:r>
        <w:rPr>
          <w:rFonts w:cs="Arial"/>
        </w:rPr>
        <w:t>o</w:t>
      </w:r>
      <w:r w:rsidRPr="0076385D">
        <w:rPr>
          <w:rFonts w:cs="Arial"/>
        </w:rPr>
        <w:t>s como investimentos em coligadas ou controladas em conjunto.</w:t>
      </w:r>
    </w:p>
    <w:p w14:paraId="4D8E49EF" w14:textId="77777777" w:rsidR="00AC03E3" w:rsidRPr="00287C9A" w:rsidRDefault="00AC03E3" w:rsidP="00A6784F">
      <w:pPr>
        <w:pStyle w:val="05-Textonormal"/>
        <w:rPr>
          <w:rFonts w:cs="Arial"/>
        </w:rPr>
      </w:pPr>
      <w:r w:rsidRPr="00287C9A">
        <w:rPr>
          <w:rFonts w:cs="Arial"/>
        </w:rPr>
        <w:lastRenderedPageBreak/>
        <w:t>Nas situações em que as investidas utilizam práticas contábeis diferentes em eventos e transações de mesma natureza em circunstâncias semelhantes, efetua</w:t>
      </w:r>
      <w:r>
        <w:rPr>
          <w:rFonts w:cs="Arial"/>
        </w:rPr>
        <w:t>m</w:t>
      </w:r>
      <w:r w:rsidRPr="00287C9A">
        <w:rPr>
          <w:rFonts w:cs="Arial"/>
        </w:rPr>
        <w:t>-se os ajustes necessários para adequar as demonstrações contábeis das investidas às práticas contábeis adotadas pela investidora.</w:t>
      </w:r>
    </w:p>
    <w:p w14:paraId="66B7410B" w14:textId="77777777" w:rsidR="00AC03E3" w:rsidRPr="00AF6165" w:rsidRDefault="00AC03E3" w:rsidP="00A6784F">
      <w:pPr>
        <w:pStyle w:val="01-TtulodeNota"/>
        <w:rPr>
          <w:rFonts w:cs="Arial"/>
          <w:color w:val="1F4E79" w:themeColor="accent1" w:themeShade="80"/>
          <w:sz w:val="18"/>
          <w:szCs w:val="18"/>
        </w:rPr>
      </w:pPr>
      <w:r>
        <w:rPr>
          <w:rFonts w:cs="Arial"/>
          <w:color w:val="1F4E79" w:themeColor="accent1" w:themeShade="80"/>
          <w:sz w:val="18"/>
          <w:szCs w:val="18"/>
        </w:rPr>
        <w:t>i</w:t>
      </w:r>
      <w:r w:rsidRPr="00AF6165">
        <w:rPr>
          <w:rFonts w:cs="Arial"/>
          <w:color w:val="1F4E79" w:themeColor="accent1" w:themeShade="80"/>
          <w:sz w:val="18"/>
          <w:szCs w:val="18"/>
        </w:rPr>
        <w:t>) Provisões, Passivos Contingentes e Obrigações Legais</w:t>
      </w:r>
    </w:p>
    <w:p w14:paraId="1F47406E" w14:textId="77777777" w:rsidR="00AC03E3" w:rsidRPr="00287C9A" w:rsidRDefault="00AC03E3" w:rsidP="00A6784F">
      <w:pPr>
        <w:pStyle w:val="05-Textonormal"/>
        <w:rPr>
          <w:rFonts w:cs="Arial"/>
        </w:rPr>
      </w:pPr>
      <w:r w:rsidRPr="00287C9A">
        <w:rPr>
          <w:rFonts w:cs="Arial"/>
        </w:rPr>
        <w:t xml:space="preserve">O reconhecimento, a mensuração e a divulgação dos passivos contingentes e obrigações legais são efetuados de acordo com os critérios definidos </w:t>
      </w:r>
      <w:r w:rsidRPr="001A3272">
        <w:rPr>
          <w:rFonts w:cs="Arial"/>
        </w:rPr>
        <w:t>no CPC 25 [IAS 37] – Provisões</w:t>
      </w:r>
      <w:r w:rsidRPr="00287C9A">
        <w:rPr>
          <w:rFonts w:cs="Arial"/>
        </w:rPr>
        <w:t>, Passivos Contingentes e Ativos Contingentes.</w:t>
      </w:r>
    </w:p>
    <w:p w14:paraId="0B7F71FD" w14:textId="77777777" w:rsidR="00AC03E3" w:rsidRPr="00287C9A" w:rsidRDefault="00AC03E3" w:rsidP="00A6784F">
      <w:pPr>
        <w:pStyle w:val="05-Textonormal"/>
        <w:rPr>
          <w:rFonts w:cs="Arial"/>
        </w:rPr>
      </w:pPr>
      <w:r w:rsidRPr="00287C9A">
        <w:rPr>
          <w:rFonts w:cs="Arial"/>
        </w:rPr>
        <w:t>As provisões relativas aos processos judiciais e administrativos são reconhecid</w:t>
      </w:r>
      <w:r>
        <w:rPr>
          <w:rFonts w:cs="Arial"/>
        </w:rPr>
        <w:t>a</w:t>
      </w:r>
      <w:r w:rsidRPr="00287C9A">
        <w:rPr>
          <w:rFonts w:cs="Arial"/>
        </w:rPr>
        <w:t xml:space="preserve">s nas demonstrações contábeis quando, com base na análise de assessores jurídicos e da Administração, for considerado provável o risco de perda de uma ação judicial ou administrativa, com uma provável saída de recursos para a liquidação das obrigações e quando os montantes envolvidos forem mensuráveis com suficiente segurança, sendo quantificados quando da citação/notificação judicial e revisadas mensalmente de forma individualizada, assim considerados os processos relativos às causas não usuais ou cujo valor seja relevante sob a análise de assessores jurídicos, </w:t>
      </w:r>
      <w:r>
        <w:rPr>
          <w:rFonts w:cs="Arial"/>
        </w:rPr>
        <w:t>tendo em vista</w:t>
      </w:r>
      <w:r w:rsidRPr="00287C9A">
        <w:rPr>
          <w:rFonts w:cs="Arial"/>
        </w:rPr>
        <w:t xml:space="preserve"> o valor indenizatório pretendido. </w:t>
      </w:r>
    </w:p>
    <w:p w14:paraId="3344A8F7" w14:textId="77777777" w:rsidR="00AC03E3" w:rsidRPr="00287C9A" w:rsidRDefault="00AC03E3" w:rsidP="00A6784F">
      <w:pPr>
        <w:pStyle w:val="05-Textonormal"/>
        <w:rPr>
          <w:rFonts w:cs="Arial"/>
        </w:rPr>
      </w:pPr>
      <w:r w:rsidRPr="00287C9A">
        <w:rPr>
          <w:rFonts w:cs="Arial"/>
        </w:rPr>
        <w:t xml:space="preserve">Os passivos contingentes classificados como perdas possíveis não são reconhecidos contabilmente, devendo ser apenas divulgados nas notas explicativas, e os classificados como remotos não requerem provisão e divulgação. </w:t>
      </w:r>
    </w:p>
    <w:p w14:paraId="6C12CC17" w14:textId="77777777" w:rsidR="00AC03E3" w:rsidRPr="00287C9A" w:rsidRDefault="00AC03E3" w:rsidP="00A6784F">
      <w:pPr>
        <w:pStyle w:val="05-Textonormal"/>
        <w:rPr>
          <w:rFonts w:cs="Arial"/>
        </w:rPr>
      </w:pPr>
      <w:r w:rsidRPr="00287C9A">
        <w:rPr>
          <w:rFonts w:cs="Arial"/>
        </w:rPr>
        <w:t>As obrigações legais fiscais são derivadas de obrigações tributárias previstas na legislação, independentemente da probabilidade de sucesso de processos judiciais em andamento e têm os seus montantes reconhecidos integralmente nas demonstrações contábeis.</w:t>
      </w:r>
    </w:p>
    <w:p w14:paraId="282C8FAF" w14:textId="77777777" w:rsidR="00AC03E3" w:rsidRPr="00AF6165" w:rsidRDefault="00AC03E3" w:rsidP="00A6784F">
      <w:pPr>
        <w:pStyle w:val="01-TtulodeNota"/>
        <w:keepNext/>
        <w:keepLines/>
        <w:rPr>
          <w:rFonts w:cs="Arial"/>
          <w:color w:val="1F4E79" w:themeColor="accent1" w:themeShade="80"/>
          <w:sz w:val="18"/>
          <w:szCs w:val="18"/>
        </w:rPr>
      </w:pPr>
      <w:r>
        <w:rPr>
          <w:rFonts w:cs="Arial"/>
          <w:color w:val="1F4E79" w:themeColor="accent1" w:themeShade="80"/>
          <w:sz w:val="18"/>
          <w:szCs w:val="18"/>
        </w:rPr>
        <w:t>j</w:t>
      </w:r>
      <w:r w:rsidRPr="00AF6165">
        <w:rPr>
          <w:rFonts w:cs="Arial"/>
          <w:color w:val="1F4E79" w:themeColor="accent1" w:themeShade="80"/>
          <w:sz w:val="18"/>
          <w:szCs w:val="18"/>
        </w:rPr>
        <w:t xml:space="preserve">) </w:t>
      </w:r>
      <w:r>
        <w:rPr>
          <w:rFonts w:cs="Arial"/>
          <w:color w:val="1F4E79" w:themeColor="accent1" w:themeShade="80"/>
          <w:sz w:val="18"/>
          <w:szCs w:val="18"/>
        </w:rPr>
        <w:t>Tributos</w:t>
      </w:r>
    </w:p>
    <w:p w14:paraId="5090F3D5" w14:textId="77777777" w:rsidR="00AC03E3" w:rsidRPr="00287C9A" w:rsidRDefault="00AC03E3" w:rsidP="00A6784F">
      <w:pPr>
        <w:pStyle w:val="05-Textonormal"/>
        <w:rPr>
          <w:rFonts w:cs="Arial"/>
        </w:rPr>
      </w:pPr>
      <w:r w:rsidRPr="00287C9A">
        <w:rPr>
          <w:rFonts w:cs="Arial"/>
        </w:rPr>
        <w:t>Os tributos são apurados com base nas alíquotas demonstradas no quadro a seguir:</w:t>
      </w:r>
    </w:p>
    <w:tbl>
      <w:tblPr>
        <w:tblW w:w="9500" w:type="dxa"/>
        <w:jc w:val="center"/>
        <w:tblBorders>
          <w:top w:val="single" w:sz="2" w:space="0" w:color="1F4E79" w:themeColor="accent1" w:themeShade="80"/>
          <w:bottom w:val="single" w:sz="2" w:space="0" w:color="1F4E79" w:themeColor="accent1" w:themeShade="80"/>
        </w:tblBorders>
        <w:tblLayout w:type="fixed"/>
        <w:tblLook w:val="04A0" w:firstRow="1" w:lastRow="0" w:firstColumn="1" w:lastColumn="0" w:noHBand="0" w:noVBand="1"/>
      </w:tblPr>
      <w:tblGrid>
        <w:gridCol w:w="7374"/>
        <w:gridCol w:w="1063"/>
        <w:gridCol w:w="1063"/>
      </w:tblGrid>
      <w:tr w:rsidR="00AC03E3" w:rsidRPr="002643E2" w14:paraId="46BE8DBA" w14:textId="77777777" w:rsidTr="00A6784F">
        <w:trPr>
          <w:trHeight w:val="238"/>
          <w:jc w:val="center"/>
        </w:trPr>
        <w:tc>
          <w:tcPr>
            <w:tcW w:w="7374" w:type="dxa"/>
            <w:tcBorders>
              <w:top w:val="single" w:sz="2" w:space="0" w:color="1F4E79" w:themeColor="accent1" w:themeShade="80"/>
              <w:bottom w:val="single" w:sz="2" w:space="0" w:color="1F4E79" w:themeColor="accent1" w:themeShade="80"/>
            </w:tcBorders>
            <w:vAlign w:val="center"/>
          </w:tcPr>
          <w:p w14:paraId="63E70240" w14:textId="77777777" w:rsidR="00AC03E3" w:rsidRPr="002643E2" w:rsidRDefault="00AC03E3" w:rsidP="00A6784F">
            <w:pPr>
              <w:spacing w:after="0"/>
              <w:rPr>
                <w:rFonts w:cs="Arial"/>
                <w:b/>
                <w:sz w:val="14"/>
                <w:szCs w:val="14"/>
              </w:rPr>
            </w:pPr>
            <w:r w:rsidRPr="002643E2">
              <w:rPr>
                <w:rFonts w:cs="Arial"/>
                <w:b/>
                <w:sz w:val="14"/>
                <w:szCs w:val="14"/>
              </w:rPr>
              <w:t>Tributos</w:t>
            </w:r>
          </w:p>
        </w:tc>
        <w:tc>
          <w:tcPr>
            <w:tcW w:w="1063" w:type="dxa"/>
            <w:tcBorders>
              <w:top w:val="single" w:sz="2" w:space="0" w:color="1F4E79" w:themeColor="accent1" w:themeShade="80"/>
              <w:bottom w:val="single" w:sz="2" w:space="0" w:color="1F4E79" w:themeColor="accent1" w:themeShade="80"/>
            </w:tcBorders>
            <w:vAlign w:val="center"/>
          </w:tcPr>
          <w:p w14:paraId="304E4338" w14:textId="77777777" w:rsidR="00AC03E3" w:rsidRPr="002643E2" w:rsidRDefault="00AC03E3" w:rsidP="00A6784F">
            <w:pPr>
              <w:spacing w:after="0"/>
              <w:jc w:val="right"/>
              <w:rPr>
                <w:rFonts w:cs="Arial"/>
                <w:b/>
                <w:sz w:val="14"/>
                <w:szCs w:val="14"/>
              </w:rPr>
            </w:pPr>
            <w:r>
              <w:rPr>
                <w:rFonts w:cs="Arial"/>
                <w:b/>
                <w:sz w:val="14"/>
                <w:szCs w:val="14"/>
              </w:rPr>
              <w:t>31.12.2022</w:t>
            </w:r>
          </w:p>
        </w:tc>
        <w:tc>
          <w:tcPr>
            <w:tcW w:w="1063" w:type="dxa"/>
            <w:tcBorders>
              <w:top w:val="single" w:sz="2" w:space="0" w:color="1F4E79" w:themeColor="accent1" w:themeShade="80"/>
              <w:bottom w:val="single" w:sz="2" w:space="0" w:color="1F4E79" w:themeColor="accent1" w:themeShade="80"/>
            </w:tcBorders>
            <w:vAlign w:val="center"/>
          </w:tcPr>
          <w:p w14:paraId="45757962" w14:textId="77777777" w:rsidR="00AC03E3" w:rsidRPr="002643E2" w:rsidRDefault="00AC03E3" w:rsidP="00A6784F">
            <w:pPr>
              <w:spacing w:after="0"/>
              <w:jc w:val="right"/>
              <w:rPr>
                <w:rFonts w:cs="Arial"/>
                <w:b/>
                <w:sz w:val="14"/>
                <w:szCs w:val="14"/>
              </w:rPr>
            </w:pPr>
            <w:r>
              <w:rPr>
                <w:rFonts w:cs="Arial"/>
                <w:b/>
                <w:sz w:val="14"/>
                <w:szCs w:val="14"/>
              </w:rPr>
              <w:t>31.12.2021</w:t>
            </w:r>
          </w:p>
        </w:tc>
      </w:tr>
      <w:tr w:rsidR="00AC03E3" w:rsidRPr="00287C9A" w14:paraId="6D849F39" w14:textId="77777777" w:rsidTr="00A6784F">
        <w:trPr>
          <w:trHeight w:val="238"/>
          <w:jc w:val="center"/>
        </w:trPr>
        <w:tc>
          <w:tcPr>
            <w:tcW w:w="7374" w:type="dxa"/>
            <w:tcBorders>
              <w:top w:val="single" w:sz="2" w:space="0" w:color="1F4E79" w:themeColor="accent1" w:themeShade="80"/>
            </w:tcBorders>
            <w:vAlign w:val="center"/>
          </w:tcPr>
          <w:p w14:paraId="174FEC58" w14:textId="77777777" w:rsidR="00AC03E3" w:rsidRPr="00287C9A" w:rsidRDefault="00AC03E3" w:rsidP="00A6784F">
            <w:pPr>
              <w:pStyle w:val="08-Tabelageral"/>
              <w:jc w:val="left"/>
              <w:rPr>
                <w:rFonts w:cs="Arial"/>
                <w:b/>
                <w:szCs w:val="14"/>
              </w:rPr>
            </w:pPr>
            <w:r w:rsidRPr="00287C9A">
              <w:rPr>
                <w:rFonts w:cs="Arial"/>
                <w:szCs w:val="14"/>
              </w:rPr>
              <w:t xml:space="preserve">Imposto de Renda Pessoa Jurídica (IRPJ) </w:t>
            </w:r>
            <w:r w:rsidRPr="00287C9A">
              <w:rPr>
                <w:rFonts w:cs="Arial"/>
                <w:szCs w:val="14"/>
                <w:vertAlign w:val="superscript"/>
              </w:rPr>
              <w:t>(1)</w:t>
            </w:r>
          </w:p>
        </w:tc>
        <w:tc>
          <w:tcPr>
            <w:tcW w:w="1063" w:type="dxa"/>
            <w:tcBorders>
              <w:top w:val="single" w:sz="2" w:space="0" w:color="1F4E79" w:themeColor="accent1" w:themeShade="80"/>
            </w:tcBorders>
            <w:vAlign w:val="center"/>
          </w:tcPr>
          <w:p w14:paraId="702AA24A" w14:textId="77777777" w:rsidR="00AC03E3" w:rsidRPr="00287C9A" w:rsidRDefault="00AC03E3" w:rsidP="00A6784F">
            <w:pPr>
              <w:pStyle w:val="08-Tabelageral"/>
              <w:rPr>
                <w:rFonts w:cs="Arial"/>
                <w:b/>
                <w:szCs w:val="14"/>
              </w:rPr>
            </w:pPr>
            <w:r w:rsidRPr="00287C9A">
              <w:rPr>
                <w:rFonts w:cs="Arial"/>
                <w:szCs w:val="14"/>
              </w:rPr>
              <w:t>25%</w:t>
            </w:r>
          </w:p>
        </w:tc>
        <w:tc>
          <w:tcPr>
            <w:tcW w:w="1063" w:type="dxa"/>
            <w:tcBorders>
              <w:top w:val="single" w:sz="2" w:space="0" w:color="1F4E79" w:themeColor="accent1" w:themeShade="80"/>
            </w:tcBorders>
            <w:vAlign w:val="center"/>
          </w:tcPr>
          <w:p w14:paraId="2EA0E52C" w14:textId="77777777" w:rsidR="00AC03E3" w:rsidRPr="00287C9A" w:rsidRDefault="00AC03E3" w:rsidP="00A6784F">
            <w:pPr>
              <w:pStyle w:val="08-Tabelageral"/>
              <w:rPr>
                <w:rFonts w:cs="Arial"/>
                <w:b/>
                <w:szCs w:val="14"/>
              </w:rPr>
            </w:pPr>
            <w:r w:rsidRPr="00287C9A">
              <w:rPr>
                <w:rFonts w:cs="Arial"/>
                <w:szCs w:val="14"/>
              </w:rPr>
              <w:t>25%</w:t>
            </w:r>
          </w:p>
        </w:tc>
      </w:tr>
      <w:tr w:rsidR="00AC03E3" w:rsidRPr="00287C9A" w14:paraId="11649408" w14:textId="77777777" w:rsidTr="00A6784F">
        <w:trPr>
          <w:trHeight w:val="238"/>
          <w:jc w:val="center"/>
        </w:trPr>
        <w:tc>
          <w:tcPr>
            <w:tcW w:w="7374" w:type="dxa"/>
            <w:vAlign w:val="center"/>
          </w:tcPr>
          <w:p w14:paraId="13DD5089" w14:textId="77777777" w:rsidR="00AC03E3" w:rsidRPr="00287C9A" w:rsidRDefault="00AC03E3" w:rsidP="00A6784F">
            <w:pPr>
              <w:pStyle w:val="08-Tabelageral"/>
              <w:jc w:val="left"/>
              <w:rPr>
                <w:rFonts w:cs="Arial"/>
                <w:b/>
                <w:szCs w:val="14"/>
              </w:rPr>
            </w:pPr>
            <w:r w:rsidRPr="00287C9A">
              <w:rPr>
                <w:rFonts w:cs="Arial"/>
                <w:szCs w:val="14"/>
              </w:rPr>
              <w:t>Contribuição Social sobre o Lucro Líquido (CSLL)</w:t>
            </w:r>
          </w:p>
        </w:tc>
        <w:tc>
          <w:tcPr>
            <w:tcW w:w="1063" w:type="dxa"/>
            <w:vAlign w:val="center"/>
          </w:tcPr>
          <w:p w14:paraId="2C6750F1" w14:textId="77777777" w:rsidR="00AC03E3" w:rsidRPr="00287C9A" w:rsidRDefault="00AC03E3" w:rsidP="00A6784F">
            <w:pPr>
              <w:pStyle w:val="08-Tabelageral"/>
              <w:ind w:left="113"/>
              <w:rPr>
                <w:rFonts w:cs="Arial"/>
                <w:szCs w:val="14"/>
              </w:rPr>
            </w:pPr>
            <w:r w:rsidRPr="00287C9A">
              <w:rPr>
                <w:rFonts w:cs="Arial"/>
                <w:szCs w:val="14"/>
              </w:rPr>
              <w:t>9%</w:t>
            </w:r>
          </w:p>
        </w:tc>
        <w:tc>
          <w:tcPr>
            <w:tcW w:w="1063" w:type="dxa"/>
            <w:vAlign w:val="center"/>
          </w:tcPr>
          <w:p w14:paraId="1298F7BC" w14:textId="77777777" w:rsidR="00AC03E3" w:rsidRPr="00287C9A" w:rsidRDefault="00AC03E3" w:rsidP="00A6784F">
            <w:pPr>
              <w:pStyle w:val="08-Tabelageral"/>
              <w:rPr>
                <w:rFonts w:cs="Arial"/>
                <w:szCs w:val="14"/>
              </w:rPr>
            </w:pPr>
            <w:r w:rsidRPr="00287C9A">
              <w:rPr>
                <w:rFonts w:cs="Arial"/>
                <w:szCs w:val="14"/>
              </w:rPr>
              <w:t>9%</w:t>
            </w:r>
          </w:p>
        </w:tc>
      </w:tr>
      <w:tr w:rsidR="00AC03E3" w:rsidRPr="00287C9A" w14:paraId="44F09D23" w14:textId="77777777" w:rsidTr="00A6784F">
        <w:trPr>
          <w:trHeight w:val="238"/>
          <w:jc w:val="center"/>
        </w:trPr>
        <w:tc>
          <w:tcPr>
            <w:tcW w:w="7374" w:type="dxa"/>
            <w:vAlign w:val="center"/>
          </w:tcPr>
          <w:p w14:paraId="5A8FBB3D" w14:textId="77777777" w:rsidR="00AC03E3" w:rsidRPr="00287C9A" w:rsidRDefault="00AC03E3" w:rsidP="00A6784F">
            <w:pPr>
              <w:pStyle w:val="08-Tabelageral"/>
              <w:jc w:val="left"/>
              <w:rPr>
                <w:rFonts w:cs="Arial"/>
                <w:b/>
                <w:szCs w:val="14"/>
              </w:rPr>
            </w:pPr>
            <w:r w:rsidRPr="00287C9A">
              <w:rPr>
                <w:rFonts w:cs="Arial"/>
                <w:szCs w:val="14"/>
              </w:rPr>
              <w:t>Contribuição ao PIS/Pasep</w:t>
            </w:r>
          </w:p>
        </w:tc>
        <w:tc>
          <w:tcPr>
            <w:tcW w:w="1063" w:type="dxa"/>
            <w:vAlign w:val="center"/>
          </w:tcPr>
          <w:p w14:paraId="570F062D" w14:textId="77777777" w:rsidR="00AC03E3" w:rsidRPr="00287C9A" w:rsidRDefault="00AC03E3" w:rsidP="00A6784F">
            <w:pPr>
              <w:pStyle w:val="08-Tabelageral"/>
              <w:ind w:left="113"/>
              <w:rPr>
                <w:rFonts w:cs="Arial"/>
                <w:szCs w:val="14"/>
              </w:rPr>
            </w:pPr>
            <w:r w:rsidRPr="00287C9A">
              <w:rPr>
                <w:rFonts w:cs="Arial"/>
                <w:szCs w:val="14"/>
              </w:rPr>
              <w:t>1,65%</w:t>
            </w:r>
          </w:p>
        </w:tc>
        <w:tc>
          <w:tcPr>
            <w:tcW w:w="1063" w:type="dxa"/>
            <w:vAlign w:val="center"/>
          </w:tcPr>
          <w:p w14:paraId="766CBF37" w14:textId="77777777" w:rsidR="00AC03E3" w:rsidRPr="00287C9A" w:rsidRDefault="00AC03E3" w:rsidP="00A6784F">
            <w:pPr>
              <w:pStyle w:val="08-Tabelageral"/>
              <w:rPr>
                <w:rFonts w:cs="Arial"/>
                <w:szCs w:val="14"/>
              </w:rPr>
            </w:pPr>
            <w:r w:rsidRPr="00287C9A">
              <w:rPr>
                <w:rFonts w:cs="Arial"/>
                <w:szCs w:val="14"/>
              </w:rPr>
              <w:t>1,65%</w:t>
            </w:r>
          </w:p>
        </w:tc>
      </w:tr>
      <w:tr w:rsidR="00AC03E3" w:rsidRPr="00287C9A" w14:paraId="7C60B158" w14:textId="77777777" w:rsidTr="00A6784F">
        <w:trPr>
          <w:trHeight w:val="238"/>
          <w:jc w:val="center"/>
        </w:trPr>
        <w:tc>
          <w:tcPr>
            <w:tcW w:w="7374" w:type="dxa"/>
            <w:vAlign w:val="center"/>
          </w:tcPr>
          <w:p w14:paraId="5DC920CE" w14:textId="77777777" w:rsidR="00AC03E3" w:rsidRPr="00287C9A" w:rsidRDefault="00AC03E3" w:rsidP="00A6784F">
            <w:pPr>
              <w:pStyle w:val="08-Tabelageral"/>
              <w:jc w:val="left"/>
              <w:rPr>
                <w:rFonts w:cs="Arial"/>
                <w:b/>
                <w:szCs w:val="14"/>
              </w:rPr>
            </w:pPr>
            <w:r w:rsidRPr="00287C9A">
              <w:rPr>
                <w:rFonts w:cs="Arial"/>
                <w:szCs w:val="14"/>
              </w:rPr>
              <w:t>Contribuição para o Financiamento da Seguridade Social (Cofins)</w:t>
            </w:r>
          </w:p>
        </w:tc>
        <w:tc>
          <w:tcPr>
            <w:tcW w:w="1063" w:type="dxa"/>
            <w:vAlign w:val="center"/>
          </w:tcPr>
          <w:p w14:paraId="07FC578E" w14:textId="77777777" w:rsidR="00AC03E3" w:rsidRPr="00287C9A" w:rsidRDefault="00AC03E3" w:rsidP="00A6784F">
            <w:pPr>
              <w:pStyle w:val="08-Tabelageral"/>
              <w:ind w:left="113"/>
              <w:rPr>
                <w:rFonts w:cs="Arial"/>
                <w:szCs w:val="14"/>
              </w:rPr>
            </w:pPr>
            <w:r w:rsidRPr="00287C9A">
              <w:rPr>
                <w:rFonts w:cs="Arial"/>
                <w:szCs w:val="14"/>
              </w:rPr>
              <w:t>7,60%</w:t>
            </w:r>
          </w:p>
        </w:tc>
        <w:tc>
          <w:tcPr>
            <w:tcW w:w="1063" w:type="dxa"/>
            <w:vAlign w:val="center"/>
          </w:tcPr>
          <w:p w14:paraId="76B79875" w14:textId="77777777" w:rsidR="00AC03E3" w:rsidRPr="00287C9A" w:rsidRDefault="00AC03E3" w:rsidP="00A6784F">
            <w:pPr>
              <w:pStyle w:val="08-Tabelageral"/>
              <w:rPr>
                <w:rFonts w:cs="Arial"/>
                <w:szCs w:val="14"/>
              </w:rPr>
            </w:pPr>
            <w:r w:rsidRPr="00287C9A">
              <w:rPr>
                <w:rFonts w:cs="Arial"/>
                <w:szCs w:val="14"/>
              </w:rPr>
              <w:t>7,60%</w:t>
            </w:r>
          </w:p>
        </w:tc>
      </w:tr>
      <w:tr w:rsidR="00AC03E3" w:rsidRPr="00287C9A" w14:paraId="280D0945" w14:textId="77777777" w:rsidTr="00A6784F">
        <w:trPr>
          <w:trHeight w:val="238"/>
          <w:jc w:val="center"/>
        </w:trPr>
        <w:tc>
          <w:tcPr>
            <w:tcW w:w="7374" w:type="dxa"/>
            <w:vAlign w:val="center"/>
          </w:tcPr>
          <w:p w14:paraId="24806C17" w14:textId="77777777" w:rsidR="00AC03E3" w:rsidRPr="00287C9A" w:rsidRDefault="00AC03E3" w:rsidP="00A6784F">
            <w:pPr>
              <w:pStyle w:val="08-Tabelageral"/>
              <w:jc w:val="left"/>
              <w:rPr>
                <w:rFonts w:cs="Arial"/>
                <w:b/>
                <w:szCs w:val="14"/>
              </w:rPr>
            </w:pPr>
            <w:r w:rsidRPr="00287C9A">
              <w:rPr>
                <w:rFonts w:cs="Arial"/>
                <w:szCs w:val="14"/>
              </w:rPr>
              <w:t>Contribuição ao PIS/Pasep</w:t>
            </w:r>
            <w:r>
              <w:rPr>
                <w:rFonts w:cs="Arial"/>
                <w:szCs w:val="14"/>
              </w:rPr>
              <w:t xml:space="preserve"> sobre rendimentos de aplicações financeiras</w:t>
            </w:r>
          </w:p>
        </w:tc>
        <w:tc>
          <w:tcPr>
            <w:tcW w:w="1063" w:type="dxa"/>
            <w:vAlign w:val="center"/>
          </w:tcPr>
          <w:p w14:paraId="6DBF7037" w14:textId="77777777" w:rsidR="00AC03E3" w:rsidRPr="00287C9A" w:rsidRDefault="00AC03E3" w:rsidP="00A6784F">
            <w:pPr>
              <w:pStyle w:val="08-Tabelageral"/>
              <w:ind w:left="113"/>
              <w:rPr>
                <w:rFonts w:cs="Arial"/>
                <w:szCs w:val="14"/>
              </w:rPr>
            </w:pPr>
            <w:r w:rsidRPr="00287C9A">
              <w:rPr>
                <w:rFonts w:cs="Arial"/>
                <w:szCs w:val="14"/>
              </w:rPr>
              <w:t>0,65%</w:t>
            </w:r>
          </w:p>
        </w:tc>
        <w:tc>
          <w:tcPr>
            <w:tcW w:w="1063" w:type="dxa"/>
            <w:vAlign w:val="center"/>
          </w:tcPr>
          <w:p w14:paraId="6440E138" w14:textId="77777777" w:rsidR="00AC03E3" w:rsidRPr="00287C9A" w:rsidRDefault="00AC03E3" w:rsidP="00A6784F">
            <w:pPr>
              <w:pStyle w:val="08-Tabelageral"/>
              <w:rPr>
                <w:rFonts w:cs="Arial"/>
                <w:szCs w:val="14"/>
              </w:rPr>
            </w:pPr>
            <w:r w:rsidRPr="00287C9A">
              <w:rPr>
                <w:rFonts w:cs="Arial"/>
                <w:szCs w:val="14"/>
              </w:rPr>
              <w:t>0,65%</w:t>
            </w:r>
          </w:p>
        </w:tc>
      </w:tr>
      <w:tr w:rsidR="00AC03E3" w:rsidRPr="00287C9A" w14:paraId="4F7B7271" w14:textId="77777777" w:rsidTr="00A6784F">
        <w:trPr>
          <w:trHeight w:val="238"/>
          <w:jc w:val="center"/>
        </w:trPr>
        <w:tc>
          <w:tcPr>
            <w:tcW w:w="7374" w:type="dxa"/>
            <w:vAlign w:val="center"/>
          </w:tcPr>
          <w:p w14:paraId="17297370" w14:textId="77777777" w:rsidR="00AC03E3" w:rsidRPr="00287C9A" w:rsidRDefault="00AC03E3" w:rsidP="00A6784F">
            <w:pPr>
              <w:pStyle w:val="08-Tabelageral"/>
              <w:jc w:val="left"/>
              <w:rPr>
                <w:rFonts w:cs="Arial"/>
                <w:b/>
                <w:szCs w:val="14"/>
              </w:rPr>
            </w:pPr>
            <w:r w:rsidRPr="00287C9A">
              <w:rPr>
                <w:rFonts w:cs="Arial"/>
                <w:szCs w:val="14"/>
              </w:rPr>
              <w:t>Contribuição para o Financiamento da Seguridade Social (Cofins)</w:t>
            </w:r>
            <w:r>
              <w:rPr>
                <w:rFonts w:cs="Arial"/>
                <w:szCs w:val="14"/>
              </w:rPr>
              <w:t xml:space="preserve"> s/rendimentos de aplicações financeiras</w:t>
            </w:r>
          </w:p>
        </w:tc>
        <w:tc>
          <w:tcPr>
            <w:tcW w:w="1063" w:type="dxa"/>
            <w:vAlign w:val="center"/>
          </w:tcPr>
          <w:p w14:paraId="2C3E3B39" w14:textId="77777777" w:rsidR="00AC03E3" w:rsidRPr="00287C9A" w:rsidRDefault="00AC03E3" w:rsidP="00A6784F">
            <w:pPr>
              <w:pStyle w:val="08-Tabelageral"/>
              <w:ind w:left="113"/>
              <w:rPr>
                <w:rFonts w:cs="Arial"/>
                <w:szCs w:val="14"/>
              </w:rPr>
            </w:pPr>
            <w:r w:rsidRPr="00287C9A">
              <w:rPr>
                <w:rFonts w:cs="Arial"/>
                <w:szCs w:val="14"/>
              </w:rPr>
              <w:t>4%</w:t>
            </w:r>
          </w:p>
        </w:tc>
        <w:tc>
          <w:tcPr>
            <w:tcW w:w="1063" w:type="dxa"/>
            <w:vAlign w:val="center"/>
          </w:tcPr>
          <w:p w14:paraId="6A72C1A3" w14:textId="77777777" w:rsidR="00AC03E3" w:rsidRPr="00287C9A" w:rsidRDefault="00AC03E3" w:rsidP="00A6784F">
            <w:pPr>
              <w:pStyle w:val="08-Tabelageral"/>
              <w:rPr>
                <w:rFonts w:cs="Arial"/>
                <w:szCs w:val="14"/>
              </w:rPr>
            </w:pPr>
            <w:r w:rsidRPr="00287C9A">
              <w:rPr>
                <w:rFonts w:cs="Arial"/>
                <w:szCs w:val="14"/>
              </w:rPr>
              <w:t>4%</w:t>
            </w:r>
          </w:p>
        </w:tc>
      </w:tr>
      <w:tr w:rsidR="00AC03E3" w:rsidRPr="00287C9A" w14:paraId="7AB426F9" w14:textId="77777777" w:rsidTr="00A6784F">
        <w:trPr>
          <w:trHeight w:val="238"/>
          <w:jc w:val="center"/>
        </w:trPr>
        <w:tc>
          <w:tcPr>
            <w:tcW w:w="7374" w:type="dxa"/>
            <w:vAlign w:val="center"/>
          </w:tcPr>
          <w:p w14:paraId="4DE225ED" w14:textId="77777777" w:rsidR="00AC03E3" w:rsidRPr="00287C9A" w:rsidRDefault="00AC03E3" w:rsidP="00A6784F">
            <w:pPr>
              <w:pStyle w:val="08-Tabelageral"/>
              <w:jc w:val="left"/>
              <w:rPr>
                <w:rFonts w:cs="Arial"/>
                <w:b/>
                <w:szCs w:val="14"/>
              </w:rPr>
            </w:pPr>
            <w:r w:rsidRPr="00287C9A">
              <w:rPr>
                <w:rFonts w:cs="Arial"/>
                <w:szCs w:val="14"/>
              </w:rPr>
              <w:t xml:space="preserve">Imposto sobre Serviços de Qualquer Natureza (ISS) </w:t>
            </w:r>
            <w:r w:rsidRPr="00287C9A">
              <w:rPr>
                <w:rFonts w:cs="Arial"/>
                <w:szCs w:val="14"/>
                <w:vertAlign w:val="superscript"/>
              </w:rPr>
              <w:t>(</w:t>
            </w:r>
            <w:r>
              <w:rPr>
                <w:rFonts w:cs="Arial"/>
                <w:szCs w:val="14"/>
                <w:vertAlign w:val="superscript"/>
              </w:rPr>
              <w:t>2</w:t>
            </w:r>
            <w:r w:rsidRPr="00287C9A">
              <w:rPr>
                <w:rFonts w:cs="Arial"/>
                <w:szCs w:val="14"/>
                <w:vertAlign w:val="superscript"/>
              </w:rPr>
              <w:t>)</w:t>
            </w:r>
          </w:p>
        </w:tc>
        <w:tc>
          <w:tcPr>
            <w:tcW w:w="1063" w:type="dxa"/>
            <w:vAlign w:val="center"/>
          </w:tcPr>
          <w:p w14:paraId="77D5DCDF" w14:textId="77777777" w:rsidR="00AC03E3" w:rsidRPr="00287C9A" w:rsidRDefault="00AC03E3" w:rsidP="00A6784F">
            <w:pPr>
              <w:pStyle w:val="08-Tabelageral"/>
              <w:ind w:left="113"/>
              <w:rPr>
                <w:rFonts w:cs="Arial"/>
                <w:szCs w:val="14"/>
              </w:rPr>
            </w:pPr>
            <w:r w:rsidRPr="00287C9A">
              <w:rPr>
                <w:rFonts w:cs="Arial"/>
                <w:szCs w:val="14"/>
              </w:rPr>
              <w:t>Até 5%</w:t>
            </w:r>
          </w:p>
        </w:tc>
        <w:tc>
          <w:tcPr>
            <w:tcW w:w="1063" w:type="dxa"/>
            <w:vAlign w:val="center"/>
          </w:tcPr>
          <w:p w14:paraId="628746CE" w14:textId="77777777" w:rsidR="00AC03E3" w:rsidRPr="00287C9A" w:rsidRDefault="00AC03E3" w:rsidP="00A6784F">
            <w:pPr>
              <w:pStyle w:val="08-Tabelageral"/>
              <w:rPr>
                <w:rFonts w:cs="Arial"/>
                <w:szCs w:val="14"/>
              </w:rPr>
            </w:pPr>
            <w:r w:rsidRPr="00287C9A">
              <w:rPr>
                <w:rFonts w:cs="Arial"/>
                <w:szCs w:val="14"/>
              </w:rPr>
              <w:t>Até 5%</w:t>
            </w:r>
          </w:p>
        </w:tc>
      </w:tr>
    </w:tbl>
    <w:p w14:paraId="6C480C00" w14:textId="77777777" w:rsidR="00AC03E3" w:rsidRPr="00F3350F" w:rsidRDefault="00AC03E3" w:rsidP="00AC03E3">
      <w:pPr>
        <w:pStyle w:val="07-Legenda1"/>
        <w:numPr>
          <w:ilvl w:val="0"/>
          <w:numId w:val="22"/>
        </w:numPr>
        <w:tabs>
          <w:tab w:val="clear" w:pos="284"/>
        </w:tabs>
        <w:ind w:left="284" w:hanging="284"/>
        <w:rPr>
          <w:rFonts w:ascii="Arial" w:hAnsi="Arial" w:cs="Arial"/>
          <w:szCs w:val="14"/>
        </w:rPr>
      </w:pPr>
      <w:r w:rsidRPr="00113AEF">
        <w:rPr>
          <w:rFonts w:ascii="Arial" w:hAnsi="Arial" w:cs="Arial"/>
          <w:szCs w:val="14"/>
        </w:rPr>
        <w:t>Inclui alíquota básica (15%) e adicional (10%)</w:t>
      </w:r>
      <w:r>
        <w:rPr>
          <w:rFonts w:ascii="Arial" w:hAnsi="Arial" w:cs="Arial"/>
          <w:szCs w:val="14"/>
        </w:rPr>
        <w:t>.</w:t>
      </w:r>
    </w:p>
    <w:p w14:paraId="23014B6C" w14:textId="77777777" w:rsidR="00AC03E3" w:rsidRPr="00113AEF" w:rsidRDefault="00AC03E3" w:rsidP="00AC03E3">
      <w:pPr>
        <w:pStyle w:val="07-Legenda1"/>
        <w:numPr>
          <w:ilvl w:val="0"/>
          <w:numId w:val="22"/>
        </w:numPr>
        <w:tabs>
          <w:tab w:val="clear" w:pos="284"/>
        </w:tabs>
        <w:ind w:left="284" w:hanging="284"/>
        <w:rPr>
          <w:rFonts w:ascii="Arial" w:hAnsi="Arial" w:cs="Arial"/>
          <w:szCs w:val="14"/>
        </w:rPr>
      </w:pPr>
      <w:r>
        <w:rPr>
          <w:rFonts w:ascii="Arial" w:hAnsi="Arial" w:cs="Arial"/>
          <w:szCs w:val="14"/>
        </w:rPr>
        <w:t xml:space="preserve">Incidente sobre os serviços prestados pela </w:t>
      </w:r>
      <w:r w:rsidRPr="00113AEF">
        <w:rPr>
          <w:rFonts w:ascii="Arial" w:hAnsi="Arial" w:cs="Arial"/>
          <w:szCs w:val="14"/>
        </w:rPr>
        <w:t>BB Corretora.</w:t>
      </w:r>
    </w:p>
    <w:p w14:paraId="03B7259C" w14:textId="77777777" w:rsidR="00AC03E3" w:rsidRPr="00287C9A" w:rsidRDefault="00AC03E3" w:rsidP="00A6784F">
      <w:pPr>
        <w:pStyle w:val="05-Textonormal"/>
        <w:rPr>
          <w:rFonts w:cs="Arial"/>
        </w:rPr>
      </w:pPr>
      <w:r w:rsidRPr="00287C9A">
        <w:rPr>
          <w:rFonts w:cs="Arial"/>
        </w:rPr>
        <w:t>Os ativos fiscais diferidos (créditos tributários) e os passivos fiscais diferidos são constituídos pela aplicação das alíquotas vigentes dos tributos sobre suas respectivas bases. Para constituição, manutenção e baixa dos ativos fiscais diferidos são observados os critérios estabelecidos pelo CPC 32</w:t>
      </w:r>
      <w:r>
        <w:rPr>
          <w:rFonts w:cs="Arial"/>
        </w:rPr>
        <w:t xml:space="preserve"> [IAS 12]</w:t>
      </w:r>
      <w:r w:rsidRPr="00287C9A">
        <w:rPr>
          <w:rFonts w:cs="Arial"/>
        </w:rPr>
        <w:t xml:space="preserve"> – Tributos sobre o Lucro, e estão suportadas por estudo de capacidade de realização.</w:t>
      </w:r>
    </w:p>
    <w:p w14:paraId="242A8E11" w14:textId="77777777" w:rsidR="00AC03E3" w:rsidRPr="00AF6165" w:rsidRDefault="00AC03E3" w:rsidP="00A6784F">
      <w:pPr>
        <w:pStyle w:val="01-TtulodeNota"/>
        <w:rPr>
          <w:rFonts w:cs="Arial"/>
          <w:color w:val="1F4E79" w:themeColor="accent1" w:themeShade="80"/>
          <w:sz w:val="18"/>
          <w:szCs w:val="18"/>
        </w:rPr>
      </w:pPr>
      <w:r>
        <w:rPr>
          <w:rFonts w:cs="Arial"/>
          <w:color w:val="1F4E79" w:themeColor="accent1" w:themeShade="80"/>
          <w:sz w:val="18"/>
          <w:szCs w:val="18"/>
        </w:rPr>
        <w:t>k</w:t>
      </w:r>
      <w:r w:rsidRPr="00AF6165">
        <w:rPr>
          <w:rFonts w:cs="Arial"/>
          <w:color w:val="1F4E79" w:themeColor="accent1" w:themeShade="80"/>
          <w:sz w:val="18"/>
          <w:szCs w:val="18"/>
        </w:rPr>
        <w:t>) Divulgação por Segmentos</w:t>
      </w:r>
    </w:p>
    <w:p w14:paraId="0F98E517" w14:textId="77777777" w:rsidR="00AC03E3" w:rsidRPr="00287C9A" w:rsidRDefault="00AC03E3" w:rsidP="00A6784F">
      <w:pPr>
        <w:pStyle w:val="05-Textonormal"/>
        <w:rPr>
          <w:rFonts w:cs="Arial"/>
        </w:rPr>
      </w:pPr>
      <w:r w:rsidRPr="001A3272">
        <w:rPr>
          <w:rFonts w:cs="Arial"/>
        </w:rPr>
        <w:t>O CPC 22 [IFRS 8] – Informações por Segmento requer</w:t>
      </w:r>
      <w:r w:rsidRPr="00287C9A">
        <w:rPr>
          <w:rFonts w:cs="Arial"/>
        </w:rPr>
        <w:t xml:space="preserve"> a divulgação de informações financeiras de segmentos operacionais da entidade </w:t>
      </w:r>
      <w:r>
        <w:rPr>
          <w:rFonts w:cs="Arial"/>
        </w:rPr>
        <w:t xml:space="preserve">baseadas nas </w:t>
      </w:r>
      <w:r w:rsidRPr="00287C9A">
        <w:rPr>
          <w:rFonts w:cs="Arial"/>
        </w:rPr>
        <w:t>divulgações internas que são utilizadas pela Administração para alocar recursos e para avaliar a sua performance financeira e econômica.</w:t>
      </w:r>
    </w:p>
    <w:p w14:paraId="77995EB2" w14:textId="77777777" w:rsidR="00AC03E3" w:rsidRPr="00AF6165" w:rsidRDefault="00AC03E3" w:rsidP="00A6784F">
      <w:pPr>
        <w:pStyle w:val="01-TtulodeNota"/>
        <w:rPr>
          <w:rFonts w:cs="Arial"/>
          <w:color w:val="1F4E79" w:themeColor="accent1" w:themeShade="80"/>
          <w:sz w:val="18"/>
          <w:szCs w:val="18"/>
        </w:rPr>
      </w:pPr>
      <w:r>
        <w:rPr>
          <w:rFonts w:cs="Arial"/>
          <w:color w:val="1F4E79" w:themeColor="accent1" w:themeShade="80"/>
          <w:sz w:val="18"/>
          <w:szCs w:val="18"/>
        </w:rPr>
        <w:t>l</w:t>
      </w:r>
      <w:r w:rsidRPr="00AF6165">
        <w:rPr>
          <w:rFonts w:cs="Arial"/>
          <w:color w:val="1F4E79" w:themeColor="accent1" w:themeShade="80"/>
          <w:sz w:val="18"/>
          <w:szCs w:val="18"/>
        </w:rPr>
        <w:t>) Juros Sobre o Capital Próprio e Dividendos</w:t>
      </w:r>
    </w:p>
    <w:p w14:paraId="51D2CD79" w14:textId="77777777" w:rsidR="00AC03E3" w:rsidRPr="00287C9A" w:rsidRDefault="00AC03E3" w:rsidP="00A6784F">
      <w:pPr>
        <w:pStyle w:val="05-Textonormal"/>
        <w:rPr>
          <w:rFonts w:cs="Arial"/>
        </w:rPr>
      </w:pPr>
      <w:r w:rsidRPr="00287C9A">
        <w:rPr>
          <w:rFonts w:cs="Arial"/>
        </w:rPr>
        <w:t xml:space="preserve">As companhias brasileiras podem atribuir uma despesa nominal de juros, dedutível para fins fiscais, sobre o seu capital próprio. O valor dos juros sobre o capital próprio </w:t>
      </w:r>
      <w:r>
        <w:rPr>
          <w:rFonts w:cs="Arial"/>
        </w:rPr>
        <w:t xml:space="preserve">pode ser considerado </w:t>
      </w:r>
      <w:r w:rsidRPr="00287C9A">
        <w:rPr>
          <w:rFonts w:cs="Arial"/>
        </w:rPr>
        <w:t>como um dividendo e, quando aplicável, apresentado nessas demonstrações contábeis consolidadas como uma redução direta no patrimônio líquido.</w:t>
      </w:r>
    </w:p>
    <w:p w14:paraId="1F2169B6" w14:textId="77777777" w:rsidR="00AC03E3" w:rsidRPr="00287C9A" w:rsidRDefault="00AC03E3" w:rsidP="00A6784F">
      <w:pPr>
        <w:pStyle w:val="05-Textonormal"/>
        <w:rPr>
          <w:rFonts w:cs="Arial"/>
        </w:rPr>
      </w:pPr>
      <w:r w:rsidRPr="00287C9A">
        <w:rPr>
          <w:rFonts w:cs="Arial"/>
        </w:rPr>
        <w:t xml:space="preserve">De acordo com a política de dividendos, a BB Seguridade distribui aos acionistas como dividendo obrigatório parcela correspondente a, no mínimo, 25% do lucro líquido ajustado com as deduções e acréscimos previstos no art. 202 da Lei 6.404/76, que são reconhecidos como um passivo e deduzidos do patrimônio líquido quando da destinação do resultado do </w:t>
      </w:r>
      <w:r>
        <w:rPr>
          <w:rFonts w:cs="Arial"/>
        </w:rPr>
        <w:t>exercício</w:t>
      </w:r>
      <w:r w:rsidRPr="00287C9A">
        <w:rPr>
          <w:rFonts w:cs="Arial"/>
        </w:rPr>
        <w:t>.</w:t>
      </w:r>
    </w:p>
    <w:p w14:paraId="5FE11AEB" w14:textId="77777777" w:rsidR="00AC03E3" w:rsidRPr="00287C9A" w:rsidRDefault="00AC03E3" w:rsidP="00A6784F">
      <w:pPr>
        <w:pStyle w:val="05-Textonormal"/>
        <w:rPr>
          <w:rFonts w:cs="Arial"/>
        </w:rPr>
      </w:pPr>
      <w:r w:rsidRPr="00287C9A">
        <w:rPr>
          <w:rFonts w:cs="Arial"/>
        </w:rPr>
        <w:t>No</w:t>
      </w:r>
      <w:r>
        <w:rPr>
          <w:rFonts w:cs="Arial"/>
        </w:rPr>
        <w:t xml:space="preserve"> exercício,</w:t>
      </w:r>
      <w:r w:rsidRPr="00287C9A">
        <w:rPr>
          <w:rFonts w:cs="Arial"/>
        </w:rPr>
        <w:t xml:space="preserve"> não houve</w:t>
      </w:r>
      <w:r>
        <w:rPr>
          <w:rFonts w:cs="Arial"/>
        </w:rPr>
        <w:t xml:space="preserve"> reconhecimento e</w:t>
      </w:r>
      <w:r w:rsidRPr="00287C9A">
        <w:rPr>
          <w:rFonts w:cs="Arial"/>
        </w:rPr>
        <w:t xml:space="preserve"> pagamento de </w:t>
      </w:r>
      <w:r>
        <w:rPr>
          <w:rFonts w:cs="Arial"/>
        </w:rPr>
        <w:t>j</w:t>
      </w:r>
      <w:r w:rsidRPr="00287C9A">
        <w:rPr>
          <w:rFonts w:cs="Arial"/>
        </w:rPr>
        <w:t xml:space="preserve">uros sobre </w:t>
      </w:r>
      <w:r>
        <w:rPr>
          <w:rFonts w:cs="Arial"/>
        </w:rPr>
        <w:t>c</w:t>
      </w:r>
      <w:r w:rsidRPr="00287C9A">
        <w:rPr>
          <w:rFonts w:cs="Arial"/>
        </w:rPr>
        <w:t xml:space="preserve">apital </w:t>
      </w:r>
      <w:r>
        <w:rPr>
          <w:rFonts w:cs="Arial"/>
        </w:rPr>
        <w:t>p</w:t>
      </w:r>
      <w:r w:rsidRPr="00287C9A">
        <w:rPr>
          <w:rFonts w:cs="Arial"/>
        </w:rPr>
        <w:t>róprio.</w:t>
      </w:r>
    </w:p>
    <w:p w14:paraId="59D2A53A" w14:textId="77777777" w:rsidR="00AC03E3" w:rsidRPr="00AF6165" w:rsidRDefault="00AC03E3" w:rsidP="00A6784F">
      <w:pPr>
        <w:pStyle w:val="01-TtulodeNota"/>
        <w:rPr>
          <w:rFonts w:cs="Arial"/>
          <w:color w:val="1F4E79" w:themeColor="accent1" w:themeShade="80"/>
          <w:sz w:val="18"/>
          <w:szCs w:val="18"/>
        </w:rPr>
      </w:pPr>
      <w:r>
        <w:rPr>
          <w:rFonts w:cs="Arial"/>
          <w:color w:val="1F4E79" w:themeColor="accent1" w:themeShade="80"/>
          <w:sz w:val="18"/>
          <w:szCs w:val="18"/>
        </w:rPr>
        <w:t>m</w:t>
      </w:r>
      <w:r w:rsidRPr="00AF6165">
        <w:rPr>
          <w:rFonts w:cs="Arial"/>
          <w:color w:val="1F4E79" w:themeColor="accent1" w:themeShade="80"/>
          <w:sz w:val="18"/>
          <w:szCs w:val="18"/>
        </w:rPr>
        <w:t>) Lucro por Ação</w:t>
      </w:r>
    </w:p>
    <w:p w14:paraId="01198594" w14:textId="77777777" w:rsidR="00AC03E3" w:rsidRPr="001A3272" w:rsidRDefault="00AC03E3" w:rsidP="00A6784F">
      <w:pPr>
        <w:pStyle w:val="05-Textonormal"/>
        <w:rPr>
          <w:rFonts w:cs="Arial"/>
        </w:rPr>
      </w:pPr>
      <w:r w:rsidRPr="001A3272">
        <w:rPr>
          <w:rFonts w:cs="Arial"/>
        </w:rPr>
        <w:t xml:space="preserve">A divulgação do lucro por ação é efetuada de acordo com os critérios definidos no CPC 41 [IAS 33] – Resultado por Ação. O lucro por ação da BB Seguridade foi calculado dividindo-se o lucro líquido atribuível aos acionistas pelo número de ações ordinárias totais, excluídas as ações em tesouraria. A BB Seguridade não tem instrumentos de opções, bônus de subscrição ou seus equivalentes que deem ao seu titular direito de adquirir ações. Assim, o lucro básico e o diluído por ação são equivalentes. </w:t>
      </w:r>
    </w:p>
    <w:p w14:paraId="4B263AA2" w14:textId="77777777" w:rsidR="00AC03E3" w:rsidRPr="001A3272" w:rsidRDefault="00AC03E3" w:rsidP="00AC03E3">
      <w:pPr>
        <w:pStyle w:val="01-TtulodeNota"/>
        <w:keepNext/>
        <w:keepLines/>
        <w:pageBreakBefore/>
        <w:rPr>
          <w:rFonts w:cs="Arial"/>
          <w:color w:val="1F4E79" w:themeColor="accent1" w:themeShade="80"/>
          <w:sz w:val="18"/>
          <w:szCs w:val="18"/>
        </w:rPr>
      </w:pPr>
      <w:r>
        <w:rPr>
          <w:rFonts w:cs="Arial"/>
          <w:color w:val="1F4E79" w:themeColor="accent1" w:themeShade="80"/>
          <w:sz w:val="18"/>
          <w:szCs w:val="18"/>
        </w:rPr>
        <w:lastRenderedPageBreak/>
        <w:t>n</w:t>
      </w:r>
      <w:r w:rsidRPr="001A3272">
        <w:rPr>
          <w:rFonts w:cs="Arial"/>
          <w:color w:val="1F4E79" w:themeColor="accent1" w:themeShade="80"/>
          <w:sz w:val="18"/>
          <w:szCs w:val="18"/>
        </w:rPr>
        <w:t>) Arrendamentos</w:t>
      </w:r>
    </w:p>
    <w:p w14:paraId="14A437B7" w14:textId="77777777" w:rsidR="00AC03E3" w:rsidRDefault="00AC03E3" w:rsidP="00A6784F">
      <w:pPr>
        <w:pStyle w:val="05-Textonormal"/>
        <w:rPr>
          <w:rFonts w:cs="Arial"/>
        </w:rPr>
      </w:pPr>
      <w:bookmarkStart w:id="43" w:name="_Hlk70500879"/>
      <w:r w:rsidRPr="001A3272">
        <w:rPr>
          <w:rFonts w:cs="Arial"/>
        </w:rPr>
        <w:t>O reconhecimento, a mensuração e a divulgação dos arrendamentos são efetuados de acordo com os critérios definidos no CPC 06 (R2) [IFRS 16] –</w:t>
      </w:r>
      <w:r w:rsidRPr="00287C9A">
        <w:rPr>
          <w:rFonts w:cs="Arial"/>
        </w:rPr>
        <w:t xml:space="preserve"> </w:t>
      </w:r>
      <w:r>
        <w:rPr>
          <w:rFonts w:cs="Arial"/>
        </w:rPr>
        <w:t>Arrendamentos. A</w:t>
      </w:r>
      <w:r w:rsidRPr="00287C9A">
        <w:rPr>
          <w:rFonts w:cs="Arial"/>
        </w:rPr>
        <w:t xml:space="preserve"> BB Seguridade e suas </w:t>
      </w:r>
      <w:r w:rsidRPr="00C66F4B">
        <w:rPr>
          <w:rFonts w:cs="Arial"/>
        </w:rPr>
        <w:t>controladas não possuem operações de arrendamento</w:t>
      </w:r>
      <w:r>
        <w:rPr>
          <w:rFonts w:cs="Arial"/>
        </w:rPr>
        <w:t>s significativas.</w:t>
      </w:r>
    </w:p>
    <w:p w14:paraId="7AFA24C5" w14:textId="77777777" w:rsidR="00AC03E3" w:rsidRDefault="00AC03E3" w:rsidP="00A6784F">
      <w:pPr>
        <w:pStyle w:val="05-Textonormal"/>
        <w:rPr>
          <w:rFonts w:cs="Arial"/>
        </w:rPr>
      </w:pPr>
      <w:r>
        <w:rPr>
          <w:rFonts w:cs="Arial"/>
        </w:rPr>
        <w:t xml:space="preserve">As operações de arrendamentos estão presentes nas </w:t>
      </w:r>
      <w:r w:rsidRPr="00C66F4B">
        <w:rPr>
          <w:rFonts w:cs="Arial"/>
        </w:rPr>
        <w:t>empresas seguradoras e operadoras de saúde</w:t>
      </w:r>
      <w:r>
        <w:rPr>
          <w:rFonts w:cs="Arial"/>
        </w:rPr>
        <w:t xml:space="preserve"> nas quais a BB Seguridade detém participações. Para as seguradoras, </w:t>
      </w:r>
      <w:r w:rsidRPr="00C66F4B">
        <w:rPr>
          <w:rFonts w:cs="Arial"/>
        </w:rPr>
        <w:t>a Superintendência de Seguros Privados (</w:t>
      </w:r>
      <w:r>
        <w:rPr>
          <w:rFonts w:cs="Arial"/>
        </w:rPr>
        <w:t>SUSEP</w:t>
      </w:r>
      <w:r w:rsidRPr="00C66F4B">
        <w:rPr>
          <w:rFonts w:cs="Arial"/>
        </w:rPr>
        <w:t>) aprovou, por meio da Circular n° 615, de setembro de 2020, a adoção do CPC 06 (R2)</w:t>
      </w:r>
      <w:r>
        <w:rPr>
          <w:rFonts w:cs="Arial"/>
        </w:rPr>
        <w:t xml:space="preserve"> [IFRS 16]</w:t>
      </w:r>
      <w:r w:rsidRPr="00C66F4B">
        <w:rPr>
          <w:rFonts w:cs="Arial"/>
        </w:rPr>
        <w:t xml:space="preserve"> – Arrendamentos</w:t>
      </w:r>
      <w:r>
        <w:rPr>
          <w:rFonts w:cs="Arial"/>
        </w:rPr>
        <w:t>, com início de vigência a partir de 1° de janeiro de 2021</w:t>
      </w:r>
      <w:r w:rsidRPr="00C66F4B">
        <w:rPr>
          <w:rFonts w:cs="Arial"/>
        </w:rPr>
        <w:t xml:space="preserve">. </w:t>
      </w:r>
      <w:r>
        <w:rPr>
          <w:rFonts w:cs="Arial"/>
        </w:rPr>
        <w:t>Para as operadoras de saúde, a</w:t>
      </w:r>
      <w:r w:rsidRPr="00C66F4B">
        <w:rPr>
          <w:rFonts w:cs="Arial"/>
        </w:rPr>
        <w:t xml:space="preserve"> Agência Nacional de Saúde Suplementar (ANS) aprovou</w:t>
      </w:r>
      <w:r>
        <w:rPr>
          <w:rFonts w:cs="Arial"/>
        </w:rPr>
        <w:t>, por meio da Resolução Normativa n° 472, de setembro de 2021,</w:t>
      </w:r>
      <w:r w:rsidRPr="00C66F4B">
        <w:rPr>
          <w:rFonts w:cs="Arial"/>
        </w:rPr>
        <w:t xml:space="preserve"> a adoção da referida norma</w:t>
      </w:r>
      <w:r>
        <w:rPr>
          <w:rFonts w:cs="Arial"/>
        </w:rPr>
        <w:t xml:space="preserve"> a partir de 1° de janeiro de 2022</w:t>
      </w:r>
      <w:r w:rsidRPr="00C66F4B">
        <w:rPr>
          <w:rFonts w:cs="Arial"/>
        </w:rPr>
        <w:t>.</w:t>
      </w:r>
    </w:p>
    <w:bookmarkEnd w:id="43"/>
    <w:p w14:paraId="696189BB" w14:textId="77777777" w:rsidR="00AC03E3" w:rsidRPr="004028AE" w:rsidRDefault="00AC03E3" w:rsidP="00A6784F">
      <w:pPr>
        <w:pStyle w:val="05-Textonormal"/>
        <w:rPr>
          <w:rFonts w:cs="Arial"/>
        </w:rPr>
      </w:pPr>
      <w:r w:rsidRPr="004028AE">
        <w:rPr>
          <w:rFonts w:cs="Arial"/>
        </w:rPr>
        <w:t xml:space="preserve">Quando há divergência na prática contábil adotada pela investidora em relação às empresas participadas, fazem-se necessários procedimentos de ajustes para fins de uniformização. Considerando as atuais operações de arrendamento das participadas, foram realizados os devidos ajustes nos investimentos para uniformização das práticas. </w:t>
      </w:r>
    </w:p>
    <w:p w14:paraId="5DEDC7FD" w14:textId="77777777" w:rsidR="00AC03E3" w:rsidRPr="00CE55EA" w:rsidRDefault="00AC03E3" w:rsidP="00A6784F">
      <w:pPr>
        <w:pStyle w:val="05-Textonormal"/>
        <w:rPr>
          <w:rFonts w:cs="Arial"/>
        </w:rPr>
      </w:pPr>
      <w:r w:rsidRPr="004028AE">
        <w:rPr>
          <w:rFonts w:cs="Arial"/>
        </w:rPr>
        <w:t>As companhias Brasilseg, Aliança do Brasil Seguros, Brasilprev e Brasilcap (a partir de 1° de janeiro de 2021) e Brasildental (a partir de 1° de janeiro de 2022) passaram a adotar o</w:t>
      </w:r>
      <w:r w:rsidRPr="00CE55EA">
        <w:rPr>
          <w:rFonts w:cs="Arial"/>
        </w:rPr>
        <w:t xml:space="preserve"> CPC 06 (R2)</w:t>
      </w:r>
      <w:r>
        <w:rPr>
          <w:rFonts w:cs="Arial"/>
        </w:rPr>
        <w:t xml:space="preserve"> [IFRS 16]</w:t>
      </w:r>
      <w:r w:rsidRPr="00CE55EA">
        <w:rPr>
          <w:rFonts w:cs="Arial"/>
        </w:rPr>
        <w:t xml:space="preserve"> – Arrendamentos</w:t>
      </w:r>
      <w:r>
        <w:rPr>
          <w:rFonts w:cs="Arial"/>
        </w:rPr>
        <w:t>, não havendo, a partir de então, qualquer divergência de prática contábil relacionada ao tratamento dos arrendamentos, restando apenas o saldo de diferença de prática de períodos anteriores à adoção ao CPC, evidenciados na Nota 07 – Investimentos em Participações Societárias.</w:t>
      </w:r>
    </w:p>
    <w:p w14:paraId="061E14D2" w14:textId="77777777" w:rsidR="00AC03E3" w:rsidRPr="00AF6165" w:rsidRDefault="00AC03E3" w:rsidP="00A6784F">
      <w:pPr>
        <w:pStyle w:val="01-TtulodeNota"/>
        <w:rPr>
          <w:rFonts w:cs="Arial"/>
          <w:color w:val="1F4E79" w:themeColor="accent1" w:themeShade="80"/>
          <w:sz w:val="18"/>
          <w:szCs w:val="18"/>
        </w:rPr>
      </w:pPr>
      <w:r>
        <w:rPr>
          <w:rFonts w:cs="Arial"/>
          <w:color w:val="1F4E79" w:themeColor="accent1" w:themeShade="80"/>
          <w:sz w:val="18"/>
          <w:szCs w:val="18"/>
        </w:rPr>
        <w:t>o</w:t>
      </w:r>
      <w:r w:rsidRPr="00AF6165">
        <w:rPr>
          <w:rFonts w:cs="Arial"/>
          <w:color w:val="1F4E79" w:themeColor="accent1" w:themeShade="80"/>
          <w:sz w:val="18"/>
          <w:szCs w:val="18"/>
        </w:rPr>
        <w:t xml:space="preserve">) Melhorias </w:t>
      </w:r>
      <w:r>
        <w:rPr>
          <w:rFonts w:cs="Arial"/>
          <w:color w:val="1F4E79" w:themeColor="accent1" w:themeShade="80"/>
          <w:sz w:val="18"/>
          <w:szCs w:val="18"/>
        </w:rPr>
        <w:t>ao</w:t>
      </w:r>
      <w:r w:rsidRPr="00AF6165">
        <w:rPr>
          <w:rFonts w:cs="Arial"/>
          <w:color w:val="1F4E79" w:themeColor="accent1" w:themeShade="80"/>
          <w:sz w:val="18"/>
          <w:szCs w:val="18"/>
        </w:rPr>
        <w:t>s IFRS e Pronunciamentos Recentemente Emitidos</w:t>
      </w:r>
    </w:p>
    <w:p w14:paraId="4B1182F2" w14:textId="77777777" w:rsidR="00AC03E3" w:rsidRPr="00287C9A" w:rsidRDefault="00AC03E3" w:rsidP="00A6784F">
      <w:pPr>
        <w:pStyle w:val="05-Textonormal"/>
        <w:rPr>
          <w:rFonts w:cs="Arial"/>
        </w:rPr>
      </w:pPr>
      <w:r w:rsidRPr="00287C9A">
        <w:rPr>
          <w:rFonts w:cs="Arial"/>
        </w:rPr>
        <w:t xml:space="preserve">Melhorias </w:t>
      </w:r>
      <w:r>
        <w:rPr>
          <w:rFonts w:cs="Arial"/>
        </w:rPr>
        <w:t>ao</w:t>
      </w:r>
      <w:r w:rsidRPr="00287C9A">
        <w:rPr>
          <w:rFonts w:cs="Arial"/>
        </w:rPr>
        <w:t xml:space="preserve">s IFRS são emendas emitidas pelo </w:t>
      </w:r>
      <w:r w:rsidRPr="00287C9A">
        <w:rPr>
          <w:rFonts w:cs="Arial"/>
          <w:i/>
        </w:rPr>
        <w:t>International Accounting Standards Board</w:t>
      </w:r>
      <w:r w:rsidRPr="00287C9A">
        <w:rPr>
          <w:rFonts w:cs="Arial"/>
        </w:rPr>
        <w:t xml:space="preserve"> (IASB) e compreendem alterações nas regras de reconhecimento, mensuração e evidenciação relacionadas </w:t>
      </w:r>
      <w:r>
        <w:rPr>
          <w:rFonts w:cs="Arial"/>
        </w:rPr>
        <w:t>à</w:t>
      </w:r>
      <w:r w:rsidRPr="00287C9A">
        <w:rPr>
          <w:rFonts w:cs="Arial"/>
        </w:rPr>
        <w:t xml:space="preserve"> diversas IFRS. Apresentamos</w:t>
      </w:r>
      <w:r>
        <w:rPr>
          <w:rFonts w:cs="Arial"/>
        </w:rPr>
        <w:t>, abaixo,</w:t>
      </w:r>
      <w:r w:rsidRPr="00287C9A">
        <w:rPr>
          <w:rFonts w:cs="Arial"/>
        </w:rPr>
        <w:t xml:space="preserve"> um resumo d</w:t>
      </w:r>
      <w:r>
        <w:rPr>
          <w:rFonts w:cs="Arial"/>
        </w:rPr>
        <w:t>as principais</w:t>
      </w:r>
      <w:r w:rsidRPr="00287C9A">
        <w:rPr>
          <w:rFonts w:cs="Arial"/>
        </w:rPr>
        <w:t xml:space="preserve"> emendas, bem como das interpretações e pronunciamentos recentemente emitidos pelo IASB e </w:t>
      </w:r>
      <w:r>
        <w:rPr>
          <w:rFonts w:cs="Arial"/>
        </w:rPr>
        <w:t xml:space="preserve">pelo </w:t>
      </w:r>
      <w:r w:rsidRPr="00287C9A">
        <w:rPr>
          <w:rFonts w:cs="Arial"/>
        </w:rPr>
        <w:t>Comitê de Pronunciamentos Contábeis</w:t>
      </w:r>
      <w:r>
        <w:rPr>
          <w:rFonts w:cs="Arial"/>
        </w:rPr>
        <w:t xml:space="preserve"> - CPC</w:t>
      </w:r>
      <w:r w:rsidRPr="00287C9A">
        <w:rPr>
          <w:rFonts w:cs="Arial"/>
        </w:rPr>
        <w:t xml:space="preserve">, que entrarão em vigor após </w:t>
      </w:r>
      <w:r>
        <w:rPr>
          <w:rFonts w:cs="Arial"/>
        </w:rPr>
        <w:t>o exercício findo em 31 de dezembro de 2022</w:t>
      </w:r>
      <w:r w:rsidRPr="00287C9A">
        <w:rPr>
          <w:rFonts w:cs="Arial"/>
        </w:rPr>
        <w:t>:</w:t>
      </w:r>
    </w:p>
    <w:p w14:paraId="79D962C4" w14:textId="77777777" w:rsidR="00AC03E3" w:rsidRDefault="00AC03E3" w:rsidP="00A6784F">
      <w:pPr>
        <w:pStyle w:val="05-Textonormal"/>
        <w:rPr>
          <w:rFonts w:cs="Arial"/>
        </w:rPr>
      </w:pPr>
      <w:bookmarkStart w:id="44" w:name="_Hlk126170987"/>
      <w:r>
        <w:rPr>
          <w:rFonts w:cs="Arial"/>
          <w:b/>
          <w:color w:val="1F4E79" w:themeColor="accent1" w:themeShade="80"/>
        </w:rPr>
        <w:t>CPC 50 [</w:t>
      </w:r>
      <w:r w:rsidRPr="00287C9A">
        <w:rPr>
          <w:rFonts w:cs="Arial"/>
          <w:b/>
          <w:color w:val="1F4E79" w:themeColor="accent1" w:themeShade="80"/>
        </w:rPr>
        <w:t>IFRS 17</w:t>
      </w:r>
      <w:r>
        <w:rPr>
          <w:rFonts w:cs="Arial"/>
          <w:b/>
          <w:color w:val="1F4E79" w:themeColor="accent1" w:themeShade="80"/>
        </w:rPr>
        <w:t>]</w:t>
      </w:r>
      <w:r w:rsidRPr="00287C9A">
        <w:rPr>
          <w:rFonts w:cs="Arial"/>
          <w:b/>
          <w:color w:val="1F4E79" w:themeColor="accent1" w:themeShade="80"/>
        </w:rPr>
        <w:t xml:space="preserve"> – Contratos de Seguro</w:t>
      </w:r>
      <w:r w:rsidRPr="00287C9A">
        <w:rPr>
          <w:rFonts w:cs="Arial"/>
          <w:color w:val="1F4E79" w:themeColor="accent1" w:themeShade="80"/>
        </w:rPr>
        <w:t xml:space="preserve"> </w:t>
      </w:r>
      <w:r w:rsidRPr="00287C9A">
        <w:rPr>
          <w:rFonts w:cs="Arial"/>
        </w:rPr>
        <w:t xml:space="preserve">– </w:t>
      </w:r>
      <w:r>
        <w:rPr>
          <w:rFonts w:cs="Arial"/>
        </w:rPr>
        <w:t>O</w:t>
      </w:r>
      <w:r w:rsidRPr="00287C9A">
        <w:rPr>
          <w:rFonts w:cs="Arial"/>
        </w:rPr>
        <w:t xml:space="preserve"> IASB emitiu </w:t>
      </w:r>
      <w:r>
        <w:rPr>
          <w:rFonts w:cs="Arial"/>
        </w:rPr>
        <w:t>o</w:t>
      </w:r>
      <w:r w:rsidRPr="00287C9A">
        <w:rPr>
          <w:rFonts w:cs="Arial"/>
        </w:rPr>
        <w:t xml:space="preserve"> IFRS 17</w:t>
      </w:r>
      <w:r>
        <w:rPr>
          <w:rFonts w:cs="Arial"/>
        </w:rPr>
        <w:t xml:space="preserve"> [CPC 50]</w:t>
      </w:r>
      <w:r w:rsidRPr="00287C9A">
        <w:rPr>
          <w:rFonts w:cs="Arial"/>
        </w:rPr>
        <w:t xml:space="preserve">, em substituição </w:t>
      </w:r>
      <w:r>
        <w:rPr>
          <w:rFonts w:cs="Arial"/>
        </w:rPr>
        <w:t>ao</w:t>
      </w:r>
      <w:r w:rsidRPr="00287C9A">
        <w:rPr>
          <w:rFonts w:cs="Arial"/>
        </w:rPr>
        <w:t xml:space="preserve"> IFRS 4 </w:t>
      </w:r>
      <w:r>
        <w:rPr>
          <w:rFonts w:cs="Arial"/>
        </w:rPr>
        <w:t xml:space="preserve">[CPC 11] </w:t>
      </w:r>
      <w:r w:rsidRPr="00287C9A">
        <w:rPr>
          <w:rFonts w:cs="Arial"/>
        </w:rPr>
        <w:t>– Contratos de Seguro, que estabelece os princípios para o reconhecimento, mensuração</w:t>
      </w:r>
      <w:r>
        <w:rPr>
          <w:rFonts w:cs="Arial"/>
        </w:rPr>
        <w:t>,</w:t>
      </w:r>
      <w:r w:rsidRPr="00287C9A">
        <w:rPr>
          <w:rFonts w:cs="Arial"/>
        </w:rPr>
        <w:t xml:space="preserve"> </w:t>
      </w:r>
      <w:r>
        <w:rPr>
          <w:rFonts w:cs="Arial"/>
        </w:rPr>
        <w:t xml:space="preserve">apresentação </w:t>
      </w:r>
      <w:r w:rsidRPr="00287C9A">
        <w:rPr>
          <w:rFonts w:cs="Arial"/>
        </w:rPr>
        <w:t xml:space="preserve">e </w:t>
      </w:r>
      <w:r>
        <w:rPr>
          <w:rFonts w:cs="Arial"/>
        </w:rPr>
        <w:t xml:space="preserve">divulgação </w:t>
      </w:r>
      <w:r w:rsidRPr="00287C9A">
        <w:rPr>
          <w:rFonts w:cs="Arial"/>
        </w:rPr>
        <w:t>de contratos de seguros dentro do escopo da norma. O objetivo d</w:t>
      </w:r>
      <w:r>
        <w:rPr>
          <w:rFonts w:cs="Arial"/>
        </w:rPr>
        <w:t>o</w:t>
      </w:r>
      <w:r w:rsidRPr="00287C9A">
        <w:rPr>
          <w:rFonts w:cs="Arial"/>
        </w:rPr>
        <w:t xml:space="preserve"> IFRS 17 </w:t>
      </w:r>
      <w:r>
        <w:rPr>
          <w:rFonts w:cs="Arial"/>
        </w:rPr>
        <w:t xml:space="preserve">[CPC 50] </w:t>
      </w:r>
      <w:r w:rsidRPr="00287C9A">
        <w:rPr>
          <w:rFonts w:cs="Arial"/>
        </w:rPr>
        <w:t xml:space="preserve">é </w:t>
      </w:r>
      <w:r>
        <w:rPr>
          <w:rFonts w:cs="Arial"/>
        </w:rPr>
        <w:t>assegurar</w:t>
      </w:r>
      <w:r w:rsidRPr="00287C9A">
        <w:rPr>
          <w:rFonts w:cs="Arial"/>
        </w:rPr>
        <w:t xml:space="preserve"> que uma entidade forneça informações relevantes que representem fielmente esses contratos. Essas informações fornecem uma base para os usuários das demonstrações </w:t>
      </w:r>
      <w:r>
        <w:rPr>
          <w:rFonts w:cs="Arial"/>
        </w:rPr>
        <w:t xml:space="preserve">contábeis </w:t>
      </w:r>
      <w:r w:rsidRPr="00287C9A">
        <w:rPr>
          <w:rFonts w:cs="Arial"/>
        </w:rPr>
        <w:t>avaliarem o efeito que os contratos de seguro têm na posição financeira</w:t>
      </w:r>
      <w:r>
        <w:rPr>
          <w:rFonts w:cs="Arial"/>
        </w:rPr>
        <w:t>,</w:t>
      </w:r>
      <w:r w:rsidRPr="00287C9A">
        <w:rPr>
          <w:rFonts w:cs="Arial"/>
        </w:rPr>
        <w:t xml:space="preserve"> </w:t>
      </w:r>
      <w:r>
        <w:rPr>
          <w:rFonts w:cs="Arial"/>
        </w:rPr>
        <w:t xml:space="preserve">o </w:t>
      </w:r>
      <w:r w:rsidRPr="00287C9A">
        <w:rPr>
          <w:rFonts w:cs="Arial"/>
        </w:rPr>
        <w:t xml:space="preserve">desempenho financeiro e </w:t>
      </w:r>
      <w:r>
        <w:rPr>
          <w:rFonts w:cs="Arial"/>
        </w:rPr>
        <w:t xml:space="preserve">os </w:t>
      </w:r>
      <w:r w:rsidRPr="00287C9A">
        <w:rPr>
          <w:rFonts w:cs="Arial"/>
        </w:rPr>
        <w:t>fluxos de caixa</w:t>
      </w:r>
      <w:r>
        <w:rPr>
          <w:rFonts w:cs="Arial"/>
        </w:rPr>
        <w:t xml:space="preserve"> da entidade</w:t>
      </w:r>
      <w:r w:rsidRPr="00287C9A">
        <w:rPr>
          <w:rFonts w:cs="Arial"/>
        </w:rPr>
        <w:t>.</w:t>
      </w:r>
    </w:p>
    <w:p w14:paraId="23AEE5C7" w14:textId="77777777" w:rsidR="00AC03E3" w:rsidRDefault="00AC03E3" w:rsidP="00A6784F">
      <w:pPr>
        <w:pStyle w:val="05-Textonormal"/>
        <w:rPr>
          <w:rFonts w:cs="Arial"/>
        </w:rPr>
      </w:pPr>
      <w:r>
        <w:rPr>
          <w:rFonts w:cs="Arial"/>
        </w:rPr>
        <w:t xml:space="preserve">A nova norma tenta resolver algumas inadequações na ampla variedade existente de práticas contábeis no mercado segurador global, que prejudicava a comparabilidade das informações contábeis das seguradoras em diferentes jurisdições. O normativo exige que todas as seguradoras reflitam os efeitos das mudanças em suas demonstrações contábeis de maneira oportuna e transparente, fornecendo informações aprimoradas sobre a lucratividade atual e futura dos seus contratos de seguro. </w:t>
      </w:r>
    </w:p>
    <w:p w14:paraId="07B1BE6A" w14:textId="77777777" w:rsidR="00AC03E3" w:rsidRDefault="00AC03E3" w:rsidP="00A6784F">
      <w:pPr>
        <w:pStyle w:val="05-Textonormal"/>
        <w:rPr>
          <w:rFonts w:cs="Arial"/>
        </w:rPr>
      </w:pPr>
      <w:r w:rsidRPr="00FD4D0E">
        <w:rPr>
          <w:rFonts w:cs="Arial"/>
        </w:rPr>
        <w:t xml:space="preserve">Além dessa comparabilidade, </w:t>
      </w:r>
      <w:r>
        <w:rPr>
          <w:rFonts w:cs="Arial"/>
        </w:rPr>
        <w:t xml:space="preserve">a norma instituiu </w:t>
      </w:r>
      <w:r w:rsidRPr="00FD4D0E">
        <w:rPr>
          <w:rFonts w:cs="Arial"/>
        </w:rPr>
        <w:t xml:space="preserve">os níveis de agrupamento dos contratos de seguro (nível de saframento, portifólio e grupos) e aplicação dos modelos contábeis que </w:t>
      </w:r>
      <w:r>
        <w:rPr>
          <w:rFonts w:cs="Arial"/>
        </w:rPr>
        <w:t>devem ser</w:t>
      </w:r>
      <w:r w:rsidRPr="00FD4D0E">
        <w:rPr>
          <w:rFonts w:cs="Arial"/>
        </w:rPr>
        <w:t xml:space="preserve"> definidos de acordo com </w:t>
      </w:r>
      <w:r>
        <w:rPr>
          <w:rFonts w:cs="Arial"/>
        </w:rPr>
        <w:t>as características dos contratos de seguros</w:t>
      </w:r>
      <w:r w:rsidRPr="00FD4D0E">
        <w:rPr>
          <w:rFonts w:cs="Arial"/>
        </w:rPr>
        <w:t xml:space="preserve">. Esses modelos são divididos em: </w:t>
      </w:r>
    </w:p>
    <w:p w14:paraId="48E2A80C" w14:textId="77777777" w:rsidR="00AC03E3" w:rsidRDefault="00AC03E3" w:rsidP="00AC03E3">
      <w:pPr>
        <w:pStyle w:val="05-Textonormal"/>
        <w:numPr>
          <w:ilvl w:val="0"/>
          <w:numId w:val="33"/>
        </w:numPr>
        <w:rPr>
          <w:rFonts w:cs="Arial"/>
        </w:rPr>
      </w:pPr>
      <w:r w:rsidRPr="00634417">
        <w:rPr>
          <w:i/>
          <w:iCs/>
        </w:rPr>
        <w:t>BBA -</w:t>
      </w:r>
      <w:r>
        <w:t xml:space="preserve"> </w:t>
      </w:r>
      <w:r w:rsidRPr="00AD3FD9">
        <w:rPr>
          <w:rFonts w:cs="Arial"/>
          <w:i/>
          <w:iCs/>
        </w:rPr>
        <w:t>Building Block Approach</w:t>
      </w:r>
      <w:r>
        <w:rPr>
          <w:rFonts w:cs="Arial"/>
          <w:i/>
          <w:iCs/>
        </w:rPr>
        <w:t xml:space="preserve"> </w:t>
      </w:r>
      <w:r w:rsidRPr="00E27B0B">
        <w:rPr>
          <w:rFonts w:cs="Arial"/>
        </w:rPr>
        <w:t>(Modelo Geral de Mensuração)</w:t>
      </w:r>
      <w:r>
        <w:rPr>
          <w:rFonts w:cs="Arial"/>
        </w:rPr>
        <w:t>: m</w:t>
      </w:r>
      <w:r w:rsidRPr="00FD4D0E">
        <w:rPr>
          <w:rFonts w:cs="Arial"/>
        </w:rPr>
        <w:t>odelo</w:t>
      </w:r>
      <w:r>
        <w:rPr>
          <w:rFonts w:cs="Arial"/>
        </w:rPr>
        <w:t xml:space="preserve"> padrão para todos os contratos de seguros.</w:t>
      </w:r>
    </w:p>
    <w:p w14:paraId="3A55AF66" w14:textId="77777777" w:rsidR="00AC03E3" w:rsidRPr="00A53EF7" w:rsidRDefault="00AC03E3" w:rsidP="00AC03E3">
      <w:pPr>
        <w:pStyle w:val="05-Textonormal"/>
        <w:numPr>
          <w:ilvl w:val="0"/>
          <w:numId w:val="33"/>
        </w:numPr>
        <w:rPr>
          <w:rFonts w:cs="Arial"/>
        </w:rPr>
      </w:pPr>
      <w:r w:rsidRPr="00634417">
        <w:rPr>
          <w:rFonts w:cs="Arial"/>
          <w:i/>
          <w:iCs/>
        </w:rPr>
        <w:t xml:space="preserve">PAA - </w:t>
      </w:r>
      <w:r w:rsidRPr="00BB06E6">
        <w:rPr>
          <w:rFonts w:cs="Arial"/>
          <w:i/>
          <w:iCs/>
        </w:rPr>
        <w:t>Premium</w:t>
      </w:r>
      <w:r w:rsidRPr="00AD3FD9">
        <w:rPr>
          <w:rFonts w:cs="Arial"/>
          <w:i/>
          <w:iCs/>
        </w:rPr>
        <w:t xml:space="preserve"> Allocation Approach</w:t>
      </w:r>
      <w:r>
        <w:rPr>
          <w:rFonts w:cs="Arial"/>
          <w:i/>
          <w:iCs/>
        </w:rPr>
        <w:t xml:space="preserve"> </w:t>
      </w:r>
      <w:r w:rsidRPr="00E27B0B">
        <w:rPr>
          <w:rFonts w:cs="Arial"/>
        </w:rPr>
        <w:t xml:space="preserve">(Abordagem de </w:t>
      </w:r>
      <w:r>
        <w:rPr>
          <w:rFonts w:cs="Arial"/>
        </w:rPr>
        <w:t>A</w:t>
      </w:r>
      <w:r w:rsidRPr="00E27B0B">
        <w:rPr>
          <w:rFonts w:cs="Arial"/>
        </w:rPr>
        <w:t xml:space="preserve">locação de </w:t>
      </w:r>
      <w:r>
        <w:rPr>
          <w:rFonts w:cs="Arial"/>
        </w:rPr>
        <w:t>P</w:t>
      </w:r>
      <w:r w:rsidRPr="00E27B0B">
        <w:rPr>
          <w:rFonts w:cs="Arial"/>
        </w:rPr>
        <w:t>rêmio)</w:t>
      </w:r>
      <w:r w:rsidRPr="00A53EF7">
        <w:rPr>
          <w:rFonts w:cs="Arial"/>
        </w:rPr>
        <w:t xml:space="preserve">: </w:t>
      </w:r>
      <w:r>
        <w:rPr>
          <w:rFonts w:cs="Arial"/>
        </w:rPr>
        <w:t>m</w:t>
      </w:r>
      <w:r w:rsidRPr="00A53EF7">
        <w:rPr>
          <w:rFonts w:cs="Arial"/>
        </w:rPr>
        <w:t>odelo simplificado opcional</w:t>
      </w:r>
      <w:r>
        <w:rPr>
          <w:rFonts w:cs="Arial"/>
        </w:rPr>
        <w:t xml:space="preserve">, indicado </w:t>
      </w:r>
      <w:r w:rsidRPr="00A53EF7">
        <w:rPr>
          <w:rFonts w:cs="Arial"/>
        </w:rPr>
        <w:t>para contratos de curta duração (cobertura até um ano) ou quando a cobertura remanescente não seja materialmente diferente do valor calculado no modelo BBA.</w:t>
      </w:r>
    </w:p>
    <w:p w14:paraId="0436AA22" w14:textId="77777777" w:rsidR="00AC03E3" w:rsidRPr="000E547D" w:rsidRDefault="00AC03E3" w:rsidP="00AC03E3">
      <w:pPr>
        <w:pStyle w:val="05-Textonormal"/>
        <w:numPr>
          <w:ilvl w:val="0"/>
          <w:numId w:val="33"/>
        </w:numPr>
        <w:rPr>
          <w:rFonts w:cs="Arial"/>
        </w:rPr>
      </w:pPr>
      <w:r w:rsidRPr="00634417">
        <w:rPr>
          <w:rFonts w:cs="Arial"/>
          <w:i/>
          <w:iCs/>
        </w:rPr>
        <w:t xml:space="preserve">VFA - </w:t>
      </w:r>
      <w:r w:rsidRPr="00BB06E6">
        <w:rPr>
          <w:rFonts w:cs="Arial"/>
          <w:i/>
          <w:iCs/>
        </w:rPr>
        <w:t>Variable</w:t>
      </w:r>
      <w:r w:rsidRPr="00AD3FD9">
        <w:rPr>
          <w:rFonts w:cs="Arial"/>
          <w:i/>
          <w:iCs/>
        </w:rPr>
        <w:t xml:space="preserve"> Fee Approach</w:t>
      </w:r>
      <w:r>
        <w:rPr>
          <w:rFonts w:cs="Arial"/>
          <w:i/>
          <w:iCs/>
        </w:rPr>
        <w:t xml:space="preserve"> </w:t>
      </w:r>
      <w:r w:rsidRPr="00E27B0B">
        <w:rPr>
          <w:rFonts w:cs="Arial"/>
        </w:rPr>
        <w:t>(Abordagem de Taxa Variável)</w:t>
      </w:r>
      <w:r w:rsidRPr="00586F43">
        <w:rPr>
          <w:rFonts w:cs="Arial"/>
        </w:rPr>
        <w:t xml:space="preserve">: </w:t>
      </w:r>
      <w:r>
        <w:rPr>
          <w:rFonts w:cs="Arial"/>
        </w:rPr>
        <w:t>m</w:t>
      </w:r>
      <w:r w:rsidRPr="000E547D">
        <w:rPr>
          <w:rFonts w:cs="Arial"/>
        </w:rPr>
        <w:t xml:space="preserve">odelo </w:t>
      </w:r>
      <w:r w:rsidRPr="00AD3FD9">
        <w:rPr>
          <w:rFonts w:cs="Arial"/>
        </w:rPr>
        <w:t xml:space="preserve">para </w:t>
      </w:r>
      <w:r w:rsidRPr="000E547D">
        <w:rPr>
          <w:rFonts w:cs="Arial"/>
        </w:rPr>
        <w:t>tratar</w:t>
      </w:r>
      <w:r w:rsidRPr="00AD3FD9">
        <w:rPr>
          <w:rFonts w:cs="Arial"/>
        </w:rPr>
        <w:t xml:space="preserve"> contratos com </w:t>
      </w:r>
      <w:r>
        <w:rPr>
          <w:rFonts w:cs="Arial"/>
        </w:rPr>
        <w:t xml:space="preserve">componentes de retornos subjacentes. </w:t>
      </w:r>
    </w:p>
    <w:p w14:paraId="4029982B" w14:textId="77777777" w:rsidR="00AC03E3" w:rsidRDefault="00AC03E3" w:rsidP="00A6784F">
      <w:pPr>
        <w:pStyle w:val="05-Textonormal"/>
        <w:rPr>
          <w:rFonts w:cs="Arial"/>
        </w:rPr>
      </w:pPr>
      <w:r>
        <w:rPr>
          <w:rFonts w:cs="Arial"/>
        </w:rPr>
        <w:t>N</w:t>
      </w:r>
      <w:r w:rsidRPr="000E547D">
        <w:rPr>
          <w:rFonts w:cs="Arial"/>
        </w:rPr>
        <w:t>o reconhecimento inicial</w:t>
      </w:r>
      <w:r>
        <w:rPr>
          <w:rFonts w:cs="Arial"/>
        </w:rPr>
        <w:t xml:space="preserve"> do modelo BBA</w:t>
      </w:r>
      <w:r w:rsidRPr="000E547D">
        <w:rPr>
          <w:rFonts w:cs="Arial"/>
        </w:rPr>
        <w:t xml:space="preserve">, </w:t>
      </w:r>
      <w:r>
        <w:rPr>
          <w:rFonts w:cs="Arial"/>
        </w:rPr>
        <w:t xml:space="preserve">deve-se considerar </w:t>
      </w:r>
      <w:r w:rsidRPr="000E547D">
        <w:rPr>
          <w:rFonts w:cs="Arial"/>
        </w:rPr>
        <w:t>as estimativas de fluxo de caixa futuro, os ajustes do valor do dinheiro no tempo (</w:t>
      </w:r>
      <w:r>
        <w:rPr>
          <w:rFonts w:cs="Arial"/>
        </w:rPr>
        <w:t>ajustes</w:t>
      </w:r>
      <w:r w:rsidRPr="000E547D">
        <w:rPr>
          <w:rFonts w:cs="Arial"/>
        </w:rPr>
        <w:t xml:space="preserve"> a valor presente) e os ajustes dos riscos não financeiros</w:t>
      </w:r>
      <w:r>
        <w:rPr>
          <w:rFonts w:cs="Arial"/>
        </w:rPr>
        <w:t xml:space="preserve"> para avaliar se o contrato é superavitário ou deficitário</w:t>
      </w:r>
      <w:r w:rsidRPr="000E547D">
        <w:rPr>
          <w:rFonts w:cs="Arial"/>
        </w:rPr>
        <w:t xml:space="preserve">. Com isso, </w:t>
      </w:r>
      <w:r>
        <w:rPr>
          <w:rFonts w:cs="Arial"/>
        </w:rPr>
        <w:t xml:space="preserve">surge o conceito da </w:t>
      </w:r>
      <w:r w:rsidRPr="000E547D">
        <w:rPr>
          <w:rFonts w:cs="Arial"/>
        </w:rPr>
        <w:t xml:space="preserve">margem de </w:t>
      </w:r>
      <w:r>
        <w:rPr>
          <w:rFonts w:cs="Arial"/>
        </w:rPr>
        <w:t xml:space="preserve">serviço </w:t>
      </w:r>
      <w:r w:rsidRPr="000E547D">
        <w:rPr>
          <w:rFonts w:cs="Arial"/>
        </w:rPr>
        <w:t>contratual</w:t>
      </w:r>
      <w:r>
        <w:rPr>
          <w:rFonts w:cs="Arial"/>
        </w:rPr>
        <w:t xml:space="preserve"> (CSM – </w:t>
      </w:r>
      <w:r w:rsidRPr="00AD3FD9">
        <w:rPr>
          <w:rFonts w:cs="Arial"/>
          <w:i/>
          <w:iCs/>
        </w:rPr>
        <w:t>Contractual Service Margin</w:t>
      </w:r>
      <w:r>
        <w:rPr>
          <w:rFonts w:cs="Arial"/>
        </w:rPr>
        <w:t>)</w:t>
      </w:r>
      <w:r w:rsidRPr="000E547D">
        <w:rPr>
          <w:rFonts w:cs="Arial"/>
        </w:rPr>
        <w:t xml:space="preserve">, que deverá ser contabilizada no passivo, sendo convertida para receita ao longo da vigência do contrato. Nos casos de contratos onerosos (quando essa margem de </w:t>
      </w:r>
      <w:r>
        <w:rPr>
          <w:rFonts w:cs="Arial"/>
        </w:rPr>
        <w:t>serviço contratual</w:t>
      </w:r>
      <w:r w:rsidRPr="000E547D">
        <w:rPr>
          <w:rFonts w:cs="Arial"/>
        </w:rPr>
        <w:t xml:space="preserve"> é </w:t>
      </w:r>
      <w:r>
        <w:rPr>
          <w:rFonts w:cs="Arial"/>
        </w:rPr>
        <w:t>deficitária</w:t>
      </w:r>
      <w:r w:rsidRPr="000E547D">
        <w:rPr>
          <w:rFonts w:cs="Arial"/>
        </w:rPr>
        <w:t>), esses valores deverão ser contabilizados imediatamente no resultado.</w:t>
      </w:r>
      <w:r>
        <w:rPr>
          <w:rFonts w:cs="Arial"/>
        </w:rPr>
        <w:t xml:space="preserve"> </w:t>
      </w:r>
    </w:p>
    <w:p w14:paraId="16BF7DD8" w14:textId="77777777" w:rsidR="00AC03E3" w:rsidRPr="000E547D" w:rsidRDefault="00AC03E3" w:rsidP="00A6784F">
      <w:pPr>
        <w:pStyle w:val="05-Textonormal"/>
        <w:rPr>
          <w:rFonts w:cs="Arial"/>
        </w:rPr>
      </w:pPr>
      <w:r>
        <w:rPr>
          <w:rFonts w:cs="Arial"/>
        </w:rPr>
        <w:t xml:space="preserve">No modelo PAA, </w:t>
      </w:r>
      <w:r w:rsidRPr="006501B8">
        <w:rPr>
          <w:rFonts w:cs="Arial"/>
        </w:rPr>
        <w:t>baseado em passivo de cobertura remanescente, semelhante à metodologia atual de prêmios não ganhos,</w:t>
      </w:r>
      <w:r>
        <w:rPr>
          <w:rFonts w:cs="Arial"/>
        </w:rPr>
        <w:t xml:space="preserve"> os valores do passivo são reconhecidos em resultado de acordo com o período de vigência dos contratos.</w:t>
      </w:r>
    </w:p>
    <w:p w14:paraId="4B4B813D" w14:textId="77777777" w:rsidR="00AC03E3" w:rsidRDefault="00AC03E3" w:rsidP="00A6784F">
      <w:pPr>
        <w:pStyle w:val="05-Textonormal"/>
        <w:rPr>
          <w:rFonts w:cs="Arial"/>
        </w:rPr>
      </w:pPr>
      <w:r w:rsidRPr="00EB0828">
        <w:rPr>
          <w:rFonts w:cs="Arial"/>
        </w:rPr>
        <w:t xml:space="preserve">Em maio de 2021, o </w:t>
      </w:r>
      <w:r>
        <w:rPr>
          <w:rFonts w:cs="Arial"/>
        </w:rPr>
        <w:t>Comitê de Pronunciamentos Contábeis</w:t>
      </w:r>
      <w:r w:rsidRPr="00EB0828">
        <w:rPr>
          <w:rFonts w:cs="Arial"/>
        </w:rPr>
        <w:t xml:space="preserve"> emitiu o Pronunciamento Técnico CPC 50 – Contratos de Seguro, norma equivalente </w:t>
      </w:r>
      <w:r>
        <w:rPr>
          <w:rFonts w:cs="Arial"/>
        </w:rPr>
        <w:t>ao</w:t>
      </w:r>
      <w:r w:rsidRPr="00EB0828">
        <w:rPr>
          <w:rFonts w:cs="Arial"/>
        </w:rPr>
        <w:t xml:space="preserve"> IFRS 17</w:t>
      </w:r>
      <w:r>
        <w:rPr>
          <w:rFonts w:cs="Arial"/>
        </w:rPr>
        <w:t>, sendo recepcionado pela CVM em julho de 2021, por meio da Resolução CVM 42/2021</w:t>
      </w:r>
      <w:r w:rsidRPr="00EB0828">
        <w:rPr>
          <w:rFonts w:cs="Arial"/>
        </w:rPr>
        <w:t xml:space="preserve">. A vigência deste pronunciamento será estabelecida pelos </w:t>
      </w:r>
      <w:r>
        <w:rPr>
          <w:rFonts w:cs="Arial"/>
        </w:rPr>
        <w:t xml:space="preserve">demais </w:t>
      </w:r>
      <w:r w:rsidRPr="00EB0828">
        <w:rPr>
          <w:rFonts w:cs="Arial"/>
        </w:rPr>
        <w:t xml:space="preserve">órgãos reguladores que o aprovarem, sendo que </w:t>
      </w:r>
      <w:r w:rsidRPr="00EB0828">
        <w:rPr>
          <w:rFonts w:cs="Arial"/>
        </w:rPr>
        <w:lastRenderedPageBreak/>
        <w:t xml:space="preserve">para o pleno atendimento às normas internacionais de contabilidade, a </w:t>
      </w:r>
      <w:r>
        <w:rPr>
          <w:rFonts w:cs="Arial"/>
        </w:rPr>
        <w:t>BB Seguridade</w:t>
      </w:r>
      <w:r w:rsidRPr="00EB0828">
        <w:rPr>
          <w:rFonts w:cs="Arial"/>
        </w:rPr>
        <w:t xml:space="preserve"> deve aplicar este pronunciamento para </w:t>
      </w:r>
      <w:r>
        <w:rPr>
          <w:rFonts w:cs="Arial"/>
        </w:rPr>
        <w:t>exercícios</w:t>
      </w:r>
      <w:r w:rsidRPr="00EB0828">
        <w:rPr>
          <w:rFonts w:cs="Arial"/>
        </w:rPr>
        <w:t xml:space="preserve"> anuais iniciados em ou após 1º de janeiro de 2023.</w:t>
      </w:r>
      <w:r>
        <w:rPr>
          <w:rFonts w:cs="Arial"/>
        </w:rPr>
        <w:t xml:space="preserve"> A referida </w:t>
      </w:r>
      <w:r w:rsidRPr="00EB0828">
        <w:rPr>
          <w:rFonts w:cs="Arial"/>
        </w:rPr>
        <w:t>norma ainda não foi recepcionada</w:t>
      </w:r>
      <w:r>
        <w:rPr>
          <w:rFonts w:cs="Arial"/>
        </w:rPr>
        <w:t xml:space="preserve"> pela Susep e pela ANS</w:t>
      </w:r>
      <w:r w:rsidRPr="00EB0828">
        <w:rPr>
          <w:rFonts w:cs="Arial"/>
        </w:rPr>
        <w:t>.</w:t>
      </w:r>
    </w:p>
    <w:p w14:paraId="2AA9DCB9" w14:textId="77777777" w:rsidR="00AC03E3" w:rsidRPr="00AD3FD9" w:rsidRDefault="00AC03E3" w:rsidP="00A6784F">
      <w:pPr>
        <w:pStyle w:val="05-Textonormal"/>
        <w:rPr>
          <w:rFonts w:cs="Arial"/>
          <w:bCs/>
        </w:rPr>
      </w:pPr>
      <w:r w:rsidRPr="00AD3FD9">
        <w:rPr>
          <w:rFonts w:cs="Arial"/>
          <w:b/>
          <w:color w:val="1F4E79" w:themeColor="accent1" w:themeShade="80"/>
        </w:rPr>
        <w:t>CPC 48 [IFRS 9] – Instrumentos Financeiros</w:t>
      </w:r>
      <w:r>
        <w:rPr>
          <w:rFonts w:cs="Arial"/>
          <w:b/>
          <w:color w:val="1F4E79" w:themeColor="accent1" w:themeShade="80"/>
        </w:rPr>
        <w:t xml:space="preserve"> </w:t>
      </w:r>
      <w:r w:rsidRPr="00AD3FD9">
        <w:rPr>
          <w:rFonts w:cs="Arial"/>
          <w:b/>
        </w:rPr>
        <w:t xml:space="preserve">– </w:t>
      </w:r>
      <w:r w:rsidRPr="00AD3FD9">
        <w:rPr>
          <w:rFonts w:cs="Arial"/>
          <w:bCs/>
        </w:rPr>
        <w:t xml:space="preserve">Para as empresas reguladas pela CVM, </w:t>
      </w:r>
      <w:r>
        <w:rPr>
          <w:rFonts w:cs="Arial"/>
          <w:bCs/>
        </w:rPr>
        <w:t>o</w:t>
      </w:r>
      <w:r w:rsidRPr="00AD3FD9">
        <w:rPr>
          <w:rFonts w:cs="Arial"/>
          <w:bCs/>
        </w:rPr>
        <w:t xml:space="preserve"> IFRS 9 [CPC 48] entrou em vigor para os </w:t>
      </w:r>
      <w:r>
        <w:rPr>
          <w:rFonts w:cs="Arial"/>
          <w:bCs/>
        </w:rPr>
        <w:t>exercícios</w:t>
      </w:r>
      <w:r w:rsidRPr="00AD3FD9">
        <w:rPr>
          <w:rFonts w:cs="Arial"/>
          <w:bCs/>
        </w:rPr>
        <w:t xml:space="preserve"> com início em ou após 1° de janeiro de 2018 e introduziu alterações com relação ao nível da classificação e mensuração dos instrumentos financeiros, cálculo e reconhecimento da imparidade, novas regras para as contabilizações de </w:t>
      </w:r>
      <w:r w:rsidRPr="00AD3FD9">
        <w:rPr>
          <w:rFonts w:cs="Arial"/>
          <w:bCs/>
          <w:i/>
          <w:iCs/>
        </w:rPr>
        <w:t>hedge</w:t>
      </w:r>
      <w:r w:rsidRPr="00AD3FD9">
        <w:rPr>
          <w:rFonts w:cs="Arial"/>
          <w:bCs/>
        </w:rPr>
        <w:t xml:space="preserve"> e respetivas divulgações.</w:t>
      </w:r>
    </w:p>
    <w:p w14:paraId="51857DB2" w14:textId="77777777" w:rsidR="00AC03E3" w:rsidRDefault="00AC03E3" w:rsidP="00A6784F">
      <w:pPr>
        <w:pStyle w:val="05-Textonormal"/>
        <w:rPr>
          <w:rFonts w:cs="Arial"/>
        </w:rPr>
      </w:pPr>
      <w:r>
        <w:rPr>
          <w:rFonts w:cs="Arial"/>
          <w:bCs/>
        </w:rPr>
        <w:t>Para as entidades que transacionam contratos de seguros, e</w:t>
      </w:r>
      <w:r w:rsidRPr="00AD3FD9">
        <w:rPr>
          <w:rFonts w:cs="Arial"/>
          <w:bCs/>
        </w:rPr>
        <w:t>m virtude da complexidade e exigências associadas à implementação d</w:t>
      </w:r>
      <w:r>
        <w:rPr>
          <w:rFonts w:cs="Arial"/>
          <w:bCs/>
        </w:rPr>
        <w:t>o</w:t>
      </w:r>
      <w:r w:rsidRPr="00AD3FD9">
        <w:rPr>
          <w:rFonts w:cs="Arial"/>
          <w:bCs/>
        </w:rPr>
        <w:t xml:space="preserve"> IFRS 9 </w:t>
      </w:r>
      <w:r>
        <w:rPr>
          <w:rFonts w:cs="Arial"/>
          <w:bCs/>
        </w:rPr>
        <w:t xml:space="preserve">[CPC 48] </w:t>
      </w:r>
      <w:r w:rsidRPr="00AD3FD9">
        <w:rPr>
          <w:rFonts w:cs="Arial"/>
          <w:bCs/>
        </w:rPr>
        <w:t xml:space="preserve">em conjunto com </w:t>
      </w:r>
      <w:r>
        <w:rPr>
          <w:rFonts w:cs="Arial"/>
          <w:bCs/>
        </w:rPr>
        <w:t>o</w:t>
      </w:r>
      <w:r w:rsidRPr="00AD3FD9">
        <w:rPr>
          <w:rFonts w:cs="Arial"/>
          <w:bCs/>
        </w:rPr>
        <w:t xml:space="preserve"> IFRS 17</w:t>
      </w:r>
      <w:r>
        <w:rPr>
          <w:rFonts w:cs="Arial"/>
          <w:bCs/>
        </w:rPr>
        <w:t xml:space="preserve"> [CPC 50]</w:t>
      </w:r>
      <w:r w:rsidRPr="009907BA">
        <w:rPr>
          <w:rFonts w:cs="Arial"/>
        </w:rPr>
        <w:t xml:space="preserve">, o IASB </w:t>
      </w:r>
      <w:r>
        <w:rPr>
          <w:rFonts w:cs="Arial"/>
        </w:rPr>
        <w:t xml:space="preserve">permitiu </w:t>
      </w:r>
      <w:r w:rsidRPr="009907BA">
        <w:rPr>
          <w:rFonts w:cs="Arial"/>
        </w:rPr>
        <w:t>a prorrogação da data efetiva da norma para os exercícios anuais iniciados em ou após 1º de janeiro de 2023</w:t>
      </w:r>
      <w:r>
        <w:rPr>
          <w:rFonts w:cs="Arial"/>
        </w:rPr>
        <w:t xml:space="preserve">, </w:t>
      </w:r>
      <w:r w:rsidRPr="009907BA">
        <w:rPr>
          <w:rFonts w:cs="Arial"/>
        </w:rPr>
        <w:t xml:space="preserve">para permitir </w:t>
      </w:r>
      <w:r>
        <w:rPr>
          <w:rFonts w:cs="Arial"/>
        </w:rPr>
        <w:t>a implementação dessas normas em conjunto</w:t>
      </w:r>
      <w:r w:rsidRPr="009907BA">
        <w:rPr>
          <w:rFonts w:cs="Arial"/>
        </w:rPr>
        <w:t>.</w:t>
      </w:r>
      <w:r>
        <w:rPr>
          <w:rFonts w:cs="Arial"/>
        </w:rPr>
        <w:t xml:space="preserve"> O CPC adotou a mesma decisão, por meio da Revisão</w:t>
      </w:r>
      <w:r w:rsidRPr="00154112">
        <w:t xml:space="preserve"> </w:t>
      </w:r>
      <w:r w:rsidRPr="00154112">
        <w:rPr>
          <w:rFonts w:cs="Arial"/>
        </w:rPr>
        <w:t>n° 20/2021</w:t>
      </w:r>
      <w:r>
        <w:rPr>
          <w:rFonts w:cs="Arial"/>
        </w:rPr>
        <w:t>.</w:t>
      </w:r>
    </w:p>
    <w:p w14:paraId="0934035D" w14:textId="77777777" w:rsidR="00AC03E3" w:rsidRDefault="00AC03E3" w:rsidP="00A6784F">
      <w:pPr>
        <w:pStyle w:val="05-Textonormal"/>
        <w:rPr>
          <w:rFonts w:cs="Arial"/>
        </w:rPr>
      </w:pPr>
      <w:r>
        <w:rPr>
          <w:rFonts w:cs="Arial"/>
        </w:rPr>
        <w:t>Com relação à adoção do CPC 48 [IFRS 9] pelas entidades supervisionadas pela SUSEP, a autarquia recepcionou a norma de instrumento financeiros,</w:t>
      </w:r>
      <w:r w:rsidRPr="00C417E5">
        <w:rPr>
          <w:rFonts w:cs="Arial"/>
        </w:rPr>
        <w:t xml:space="preserve"> </w:t>
      </w:r>
      <w:r>
        <w:rPr>
          <w:rFonts w:cs="Arial"/>
        </w:rPr>
        <w:t>por meio da Circular SUSEP n° 678, de 10 de outubro de 2022, no que não contrariar as demais orientações e circulares, para os períodos iniciados a partir de janeiro de 2024.</w:t>
      </w:r>
    </w:p>
    <w:p w14:paraId="2B71B744" w14:textId="77777777" w:rsidR="00AC03E3" w:rsidRPr="00AD3FD9" w:rsidRDefault="00AC03E3" w:rsidP="00A6784F">
      <w:pPr>
        <w:pStyle w:val="05-Textonormal"/>
        <w:rPr>
          <w:rFonts w:cs="Arial"/>
          <w:b/>
          <w:color w:val="1F4E79" w:themeColor="accent1" w:themeShade="80"/>
        </w:rPr>
      </w:pPr>
      <w:r w:rsidRPr="00AD3FD9">
        <w:rPr>
          <w:rFonts w:cs="Arial"/>
          <w:b/>
          <w:color w:val="1F4E79" w:themeColor="accent1" w:themeShade="80"/>
        </w:rPr>
        <w:t>Pré transição – Adoção</w:t>
      </w:r>
      <w:r>
        <w:rPr>
          <w:rFonts w:cs="Arial"/>
          <w:b/>
          <w:color w:val="1F4E79" w:themeColor="accent1" w:themeShade="80"/>
        </w:rPr>
        <w:t xml:space="preserve"> inicial</w:t>
      </w:r>
      <w:r w:rsidRPr="00AD3FD9">
        <w:rPr>
          <w:rFonts w:cs="Arial"/>
          <w:b/>
          <w:color w:val="1F4E79" w:themeColor="accent1" w:themeShade="80"/>
        </w:rPr>
        <w:t xml:space="preserve"> d</w:t>
      </w:r>
      <w:r>
        <w:rPr>
          <w:rFonts w:cs="Arial"/>
          <w:b/>
          <w:color w:val="1F4E79" w:themeColor="accent1" w:themeShade="80"/>
        </w:rPr>
        <w:t>a</w:t>
      </w:r>
      <w:r w:rsidRPr="00AD3FD9">
        <w:rPr>
          <w:rFonts w:cs="Arial"/>
          <w:b/>
          <w:color w:val="1F4E79" w:themeColor="accent1" w:themeShade="80"/>
        </w:rPr>
        <w:t xml:space="preserve"> IFRS 17 e IFRS 9</w:t>
      </w:r>
      <w:r>
        <w:rPr>
          <w:rFonts w:cs="Arial"/>
          <w:b/>
          <w:color w:val="1F4E79" w:themeColor="accent1" w:themeShade="80"/>
        </w:rPr>
        <w:t xml:space="preserve"> para as investidas que transacionam seguros</w:t>
      </w:r>
    </w:p>
    <w:bookmarkEnd w:id="44"/>
    <w:p w14:paraId="4490732F" w14:textId="77777777" w:rsidR="00AC03E3" w:rsidRDefault="00AC03E3" w:rsidP="00A6784F">
      <w:pPr>
        <w:pStyle w:val="05-Textonormal"/>
        <w:rPr>
          <w:rFonts w:cs="Arial"/>
        </w:rPr>
      </w:pPr>
      <w:r>
        <w:rPr>
          <w:rFonts w:cs="Arial"/>
        </w:rPr>
        <w:t>Apesar das normas CPC 50 [IFRS 17] e CPC 48 [IFRS 9] ainda não terem sido recepcionadas pela SUSEP e ANS (exceto o CPC 48 [IFRS 9], que foi recepcionada pela SUSEP para início em 2024), as respectivas investidas da BB Seguridade que transacionam contratos de seguros e instrumentos financeiros dentro do escopo das referidas normas deverão confeccionar suas demonstrações contábeis no novo padrão, para fins de atendimento das normas contábeis aplicáveis à BB Seguridade, a partir de 1° de janeiro de 2023.</w:t>
      </w:r>
    </w:p>
    <w:p w14:paraId="749FB6DA" w14:textId="77777777" w:rsidR="00AC03E3" w:rsidRDefault="00AC03E3" w:rsidP="00A6784F">
      <w:pPr>
        <w:pStyle w:val="05-Textonormal"/>
        <w:rPr>
          <w:rFonts w:cs="Arial"/>
        </w:rPr>
      </w:pPr>
      <w:r>
        <w:rPr>
          <w:rFonts w:cs="Arial"/>
        </w:rPr>
        <w:t>Neste sentido, no momento inicial da adoção, serão refletidos nas demonstrações contábeis da BB Seguridade os impactos no patrimônio líquido e nos investimentos em participações societárias e, posteriormente, os impactos subsequentes por meio de equivalência patrimonial.</w:t>
      </w:r>
    </w:p>
    <w:p w14:paraId="2E36AECD" w14:textId="77777777" w:rsidR="00AC03E3" w:rsidRDefault="00AC03E3" w:rsidP="00A6784F">
      <w:pPr>
        <w:pStyle w:val="05-Textonormal"/>
        <w:rPr>
          <w:rFonts w:cs="Arial"/>
        </w:rPr>
      </w:pPr>
      <w:r>
        <w:rPr>
          <w:rFonts w:cs="Arial"/>
        </w:rPr>
        <w:t xml:space="preserve">Para fins de comparabilidade e apresentação das demonstrações contábeis, a BB Seguridade apresentará, nas demonstrações contábeis do 1° trimestre de 2023, o balanço de abertura correspondente a 1º de janeiro de 2022 e informações comparativas, com o intuito de possibilitar o entendimento dos ajustes e/ou reclassificações relevantes dos impactos da adoção das referidas normas, conforme previsto no </w:t>
      </w:r>
      <w:r w:rsidRPr="009A6481">
        <w:rPr>
          <w:rFonts w:cs="Arial"/>
        </w:rPr>
        <w:t xml:space="preserve">CPC </w:t>
      </w:r>
      <w:r>
        <w:rPr>
          <w:rFonts w:cs="Arial"/>
        </w:rPr>
        <w:t>23</w:t>
      </w:r>
      <w:r w:rsidRPr="009A6481">
        <w:rPr>
          <w:rFonts w:cs="Arial"/>
        </w:rPr>
        <w:t xml:space="preserve"> (R1)</w:t>
      </w:r>
      <w:r>
        <w:rPr>
          <w:rFonts w:cs="Arial"/>
        </w:rPr>
        <w:t xml:space="preserve"> </w:t>
      </w:r>
      <w:r w:rsidRPr="009A6481">
        <w:rPr>
          <w:rFonts w:cs="Arial"/>
        </w:rPr>
        <w:t>[</w:t>
      </w:r>
      <w:r>
        <w:rPr>
          <w:rFonts w:cs="Arial"/>
        </w:rPr>
        <w:t>IAS 8</w:t>
      </w:r>
      <w:r w:rsidRPr="009A6481">
        <w:rPr>
          <w:rFonts w:cs="Arial"/>
        </w:rPr>
        <w:t xml:space="preserve">] - </w:t>
      </w:r>
      <w:r w:rsidRPr="00B75784">
        <w:rPr>
          <w:rFonts w:cs="Arial"/>
        </w:rPr>
        <w:t>Políticas Contábeis, Mudança de Estimativa e Retificação de Erro</w:t>
      </w:r>
      <w:r>
        <w:rPr>
          <w:rFonts w:cs="Arial"/>
        </w:rPr>
        <w:t>.</w:t>
      </w:r>
    </w:p>
    <w:p w14:paraId="02DCADA4" w14:textId="77777777" w:rsidR="00AC03E3" w:rsidRPr="007F7FFB" w:rsidRDefault="00AC03E3" w:rsidP="00A6784F">
      <w:pPr>
        <w:pStyle w:val="05-Textonormal"/>
        <w:rPr>
          <w:rFonts w:cs="Arial"/>
          <w:bCs/>
        </w:rPr>
      </w:pPr>
      <w:r>
        <w:rPr>
          <w:rFonts w:cs="Arial"/>
          <w:bCs/>
        </w:rPr>
        <w:t xml:space="preserve">Apesar da adoção inicial das normas contábeis por parte das investidoras, em que os efeitos contábeis se darão por meio de harmonização de práticas contábeis, as empresas seguradoras e operadoras de planos de saúde não estão adotando ainda as referidas normas e, portanto, não haverá impactos para </w:t>
      </w:r>
      <w:r w:rsidRPr="007F7FFB">
        <w:rPr>
          <w:rFonts w:cs="Arial"/>
          <w:bCs/>
        </w:rPr>
        <w:t xml:space="preserve">efeitos de exigências regulatórias, determinadas pelas </w:t>
      </w:r>
      <w:r>
        <w:rPr>
          <w:rFonts w:cs="Arial"/>
          <w:bCs/>
        </w:rPr>
        <w:t>SUSEP</w:t>
      </w:r>
      <w:r w:rsidRPr="007F7FFB">
        <w:rPr>
          <w:rFonts w:cs="Arial"/>
          <w:bCs/>
        </w:rPr>
        <w:t xml:space="preserve"> e ANS.</w:t>
      </w:r>
    </w:p>
    <w:p w14:paraId="66FE24C6" w14:textId="77777777" w:rsidR="00AC03E3" w:rsidRDefault="00AC03E3" w:rsidP="00A6784F">
      <w:pPr>
        <w:pStyle w:val="05-Textonormal"/>
        <w:rPr>
          <w:rFonts w:cs="Arial"/>
          <w:bCs/>
        </w:rPr>
      </w:pPr>
      <w:r w:rsidRPr="007F7FFB">
        <w:rPr>
          <w:rFonts w:cs="Arial"/>
          <w:bCs/>
        </w:rPr>
        <w:t>Do mesmo modo, tendo em vista que as regras</w:t>
      </w:r>
      <w:r>
        <w:rPr>
          <w:rFonts w:cs="Arial"/>
          <w:bCs/>
        </w:rPr>
        <w:t xml:space="preserve"> regulatórias e </w:t>
      </w:r>
      <w:r w:rsidRPr="007F7FFB">
        <w:rPr>
          <w:rFonts w:cs="Arial"/>
          <w:bCs/>
        </w:rPr>
        <w:t>societárias para as empresas</w:t>
      </w:r>
      <w:r>
        <w:rPr>
          <w:rFonts w:cs="Arial"/>
          <w:bCs/>
        </w:rPr>
        <w:t xml:space="preserve"> seguradoras e operadora de plano de saúde não serão afetadas pelas referidas normas contábeis, não são esperados impactos na distribuição de dividendos ou na gestão de capital de tais companhias decorrentes da harmonização das suas práticas contábeis àquelas da BB Seguridade e BB Seguros. </w:t>
      </w:r>
    </w:p>
    <w:p w14:paraId="3ED5A29D" w14:textId="77777777" w:rsidR="00AC03E3" w:rsidRDefault="00AC03E3" w:rsidP="00A6784F">
      <w:pPr>
        <w:pStyle w:val="05-Textonormal"/>
        <w:rPr>
          <w:rFonts w:cs="Arial"/>
        </w:rPr>
      </w:pPr>
      <w:r>
        <w:rPr>
          <w:rFonts w:cs="Arial"/>
        </w:rPr>
        <w:t>A BB Seguridade vem acompanhando o andamento da implementação do CPC 50 [IFRS 17] e do CPC 48 [IFRS 9] nas suas respectivas investidas que transacionam contratos de seguros, visando o atendimento das exigências das normas internacionais e dos órgãos reguladores da BB Seguridade.</w:t>
      </w:r>
      <w:r w:rsidRPr="004112E9">
        <w:rPr>
          <w:rFonts w:cs="Arial"/>
        </w:rPr>
        <w:t xml:space="preserve"> </w:t>
      </w:r>
    </w:p>
    <w:p w14:paraId="24CC33FC" w14:textId="77777777" w:rsidR="00AC03E3" w:rsidRDefault="00AC03E3" w:rsidP="00A6784F">
      <w:pPr>
        <w:pStyle w:val="05-Textonormal"/>
        <w:rPr>
          <w:rFonts w:cs="Arial"/>
        </w:rPr>
      </w:pPr>
      <w:r>
        <w:rPr>
          <w:rFonts w:cs="Arial"/>
        </w:rPr>
        <w:t>Os</w:t>
      </w:r>
      <w:r w:rsidRPr="004446F4">
        <w:rPr>
          <w:rFonts w:cs="Arial"/>
        </w:rPr>
        <w:t xml:space="preserve"> produtos da Brasilcap não estão dentro do escopo d</w:t>
      </w:r>
      <w:r>
        <w:rPr>
          <w:rFonts w:cs="Arial"/>
        </w:rPr>
        <w:t>o</w:t>
      </w:r>
      <w:r w:rsidRPr="004446F4">
        <w:rPr>
          <w:rFonts w:cs="Arial"/>
        </w:rPr>
        <w:t xml:space="preserve"> </w:t>
      </w:r>
      <w:r w:rsidRPr="00920CDA">
        <w:rPr>
          <w:rFonts w:cs="Arial"/>
        </w:rPr>
        <w:t>CPC 50</w:t>
      </w:r>
      <w:r>
        <w:rPr>
          <w:rFonts w:cs="Arial"/>
        </w:rPr>
        <w:t xml:space="preserve"> </w:t>
      </w:r>
      <w:r w:rsidRPr="00920CDA">
        <w:rPr>
          <w:rFonts w:cs="Arial"/>
        </w:rPr>
        <w:t>[IFRS 17]</w:t>
      </w:r>
      <w:r>
        <w:rPr>
          <w:rFonts w:cs="Arial"/>
        </w:rPr>
        <w:t xml:space="preserve"> e o</w:t>
      </w:r>
      <w:r w:rsidRPr="004446F4">
        <w:rPr>
          <w:rFonts w:cs="Arial"/>
        </w:rPr>
        <w:t xml:space="preserve">s impactos referentes ao </w:t>
      </w:r>
      <w:r>
        <w:rPr>
          <w:rFonts w:cs="Arial"/>
        </w:rPr>
        <w:t>CPC 48 [IFRS 9]</w:t>
      </w:r>
      <w:r w:rsidRPr="004446F4">
        <w:rPr>
          <w:rFonts w:cs="Arial"/>
        </w:rPr>
        <w:t xml:space="preserve"> </w:t>
      </w:r>
      <w:r>
        <w:rPr>
          <w:rFonts w:cs="Arial"/>
        </w:rPr>
        <w:t xml:space="preserve">já </w:t>
      </w:r>
      <w:r w:rsidRPr="004446F4">
        <w:rPr>
          <w:rFonts w:cs="Arial"/>
        </w:rPr>
        <w:t xml:space="preserve">vêm sendo </w:t>
      </w:r>
      <w:r>
        <w:rPr>
          <w:rFonts w:cs="Arial"/>
        </w:rPr>
        <w:t>reconhecidos</w:t>
      </w:r>
      <w:r w:rsidRPr="004446F4">
        <w:rPr>
          <w:rFonts w:cs="Arial"/>
        </w:rPr>
        <w:t xml:space="preserve"> n</w:t>
      </w:r>
      <w:r>
        <w:rPr>
          <w:rFonts w:cs="Arial"/>
        </w:rPr>
        <w:t>a</w:t>
      </w:r>
      <w:r w:rsidRPr="004446F4">
        <w:rPr>
          <w:rFonts w:cs="Arial"/>
        </w:rPr>
        <w:t xml:space="preserve"> BB Seguridade desde 2018</w:t>
      </w:r>
      <w:r>
        <w:rPr>
          <w:rFonts w:cs="Arial"/>
        </w:rPr>
        <w:t>,</w:t>
      </w:r>
      <w:r w:rsidRPr="004446F4">
        <w:rPr>
          <w:rFonts w:cs="Arial"/>
        </w:rPr>
        <w:t xml:space="preserve"> por meio de harmonização </w:t>
      </w:r>
      <w:r>
        <w:rPr>
          <w:rFonts w:cs="Arial"/>
        </w:rPr>
        <w:t>d</w:t>
      </w:r>
      <w:r w:rsidRPr="004446F4">
        <w:rPr>
          <w:rFonts w:cs="Arial"/>
        </w:rPr>
        <w:t>e práticas contábeis.</w:t>
      </w:r>
    </w:p>
    <w:p w14:paraId="48F300F2" w14:textId="77777777" w:rsidR="00AC03E3" w:rsidRDefault="00AC03E3" w:rsidP="00A6784F">
      <w:pPr>
        <w:pStyle w:val="05-Textonormal"/>
        <w:rPr>
          <w:rFonts w:cs="Arial"/>
        </w:rPr>
      </w:pPr>
      <w:r>
        <w:rPr>
          <w:rFonts w:cs="Arial"/>
        </w:rPr>
        <w:t xml:space="preserve">As empresas investidas que transacionam contratos de seguros e que, portanto, serão </w:t>
      </w:r>
      <w:r>
        <w:rPr>
          <w:rFonts w:cs="Arial"/>
          <w:bCs/>
        </w:rPr>
        <w:t>afetadas pelas referidas normas contábeis, são a Brasilseg e Aliança do Brasil Seguros, controladas pela holding BB MAPFRE, a Brasilprev e a Brasildental.</w:t>
      </w:r>
    </w:p>
    <w:p w14:paraId="2D7818CF" w14:textId="77777777" w:rsidR="00AC03E3" w:rsidRDefault="00AC03E3" w:rsidP="00A6784F">
      <w:pPr>
        <w:pStyle w:val="05-Textonormal"/>
        <w:rPr>
          <w:rFonts w:cs="Arial"/>
        </w:rPr>
      </w:pPr>
      <w:r>
        <w:rPr>
          <w:rFonts w:cs="Arial"/>
        </w:rPr>
        <w:t>Determinadas investidas estão com seu processo de implementação em andamento e os respectivos impactos estão em processo de apuração pelas suas respectivas Administrações. Com isso, a determinação dos impactos da adoção do CPC 50 [IFRS 17] e CPC 48 [IFRS 9] dependerá da conclusão de: (i) processos contábeis em aprimoramento nos novos sistemas; (ii) testes em ambiente de produção pendentes de finalização; e (iii) validação das novas políticas contábeis, premissas, julgamentos e técnicas de estimativas utilizadas, sujeitas a mudanças até que sejam concluídas as primeiras demonstrações financeiras que incluem a data de aplicação inicial.</w:t>
      </w:r>
    </w:p>
    <w:p w14:paraId="735C8F51" w14:textId="77777777" w:rsidR="00AC03E3" w:rsidRPr="00191058" w:rsidRDefault="00AC03E3" w:rsidP="00A6784F">
      <w:pPr>
        <w:pStyle w:val="05-Textonormal"/>
        <w:rPr>
          <w:rFonts w:cs="Arial"/>
        </w:rPr>
      </w:pPr>
      <w:r>
        <w:rPr>
          <w:rFonts w:cs="Arial"/>
        </w:rPr>
        <w:t>Desta forma, d</w:t>
      </w:r>
      <w:r w:rsidRPr="00191058">
        <w:rPr>
          <w:rFonts w:cs="Arial"/>
        </w:rPr>
        <w:t xml:space="preserve">evido </w:t>
      </w:r>
      <w:r>
        <w:rPr>
          <w:rFonts w:cs="Arial"/>
        </w:rPr>
        <w:t>aos motivos acima mencionados</w:t>
      </w:r>
      <w:r w:rsidRPr="00191058">
        <w:rPr>
          <w:rFonts w:cs="Arial"/>
        </w:rPr>
        <w:t xml:space="preserve">, não foi possível estimar de forma razoável os impactos iniciais para 1º de janeiro de 2023. </w:t>
      </w:r>
    </w:p>
    <w:p w14:paraId="40F319A0" w14:textId="77777777" w:rsidR="00AC03E3" w:rsidRDefault="00AC03E3" w:rsidP="00A6784F">
      <w:pPr>
        <w:pStyle w:val="05-Textonormal"/>
        <w:rPr>
          <w:rFonts w:cs="Arial"/>
        </w:rPr>
      </w:pPr>
      <w:r w:rsidRPr="00191058">
        <w:rPr>
          <w:rFonts w:cs="Arial"/>
        </w:rPr>
        <w:t>Assim, os efetivos impactos da adoção inicial das normas serão apresentados nas demonstrações contábeis intermediárias do 1° trimestre de 2023.</w:t>
      </w:r>
    </w:p>
    <w:bookmarkEnd w:id="41"/>
    <w:p w14:paraId="492AEB10" w14:textId="77777777" w:rsidR="00AC03E3" w:rsidRDefault="00AC03E3" w:rsidP="00A6784F">
      <w:pPr>
        <w:pStyle w:val="05-Textonormal"/>
        <w:rPr>
          <w:rFonts w:cs="Arial"/>
        </w:rPr>
      </w:pPr>
      <w:r w:rsidRPr="00000CCA">
        <w:rPr>
          <w:rFonts w:cs="Arial"/>
          <w:b/>
          <w:color w:val="1F4E79" w:themeColor="accent1" w:themeShade="80"/>
        </w:rPr>
        <w:lastRenderedPageBreak/>
        <w:t>Revisão</w:t>
      </w:r>
      <w:r>
        <w:rPr>
          <w:rFonts w:cs="Arial"/>
          <w:b/>
          <w:color w:val="1F4E79" w:themeColor="accent1" w:themeShade="80"/>
        </w:rPr>
        <w:t xml:space="preserve"> n° 19/2021 </w:t>
      </w:r>
      <w:r w:rsidRPr="00000CCA">
        <w:rPr>
          <w:rFonts w:cs="Arial"/>
          <w:b/>
          <w:color w:val="1F4E79" w:themeColor="accent1" w:themeShade="80"/>
        </w:rPr>
        <w:t xml:space="preserve">de </w:t>
      </w:r>
      <w:r>
        <w:rPr>
          <w:rFonts w:cs="Arial"/>
          <w:b/>
          <w:color w:val="1F4E79" w:themeColor="accent1" w:themeShade="80"/>
        </w:rPr>
        <w:t>Pronunciamentos Técnicos do CPC</w:t>
      </w:r>
      <w:r>
        <w:rPr>
          <w:rFonts w:cs="Arial"/>
        </w:rPr>
        <w:t xml:space="preserve"> – E</w:t>
      </w:r>
      <w:r w:rsidRPr="00456B7B">
        <w:rPr>
          <w:rFonts w:cs="Arial"/>
        </w:rPr>
        <w:t xml:space="preserve">stabelece alterações </w:t>
      </w:r>
      <w:r>
        <w:rPr>
          <w:rFonts w:cs="Arial"/>
        </w:rPr>
        <w:t>nos</w:t>
      </w:r>
      <w:r w:rsidRPr="00456B7B">
        <w:rPr>
          <w:rFonts w:cs="Arial"/>
        </w:rPr>
        <w:t xml:space="preserve"> Pronunciamentos Técnicos</w:t>
      </w:r>
      <w:r>
        <w:rPr>
          <w:rFonts w:cs="Arial"/>
        </w:rPr>
        <w:t xml:space="preserve"> </w:t>
      </w:r>
      <w:r w:rsidRPr="00456B7B">
        <w:rPr>
          <w:rFonts w:cs="Arial"/>
        </w:rPr>
        <w:t>CPC 37</w:t>
      </w:r>
      <w:r>
        <w:rPr>
          <w:rFonts w:cs="Arial"/>
        </w:rPr>
        <w:t xml:space="preserve"> </w:t>
      </w:r>
      <w:r w:rsidRPr="00456B7B">
        <w:rPr>
          <w:rFonts w:cs="Arial"/>
        </w:rPr>
        <w:t>(R1)</w:t>
      </w:r>
      <w:r>
        <w:rPr>
          <w:rFonts w:cs="Arial"/>
        </w:rPr>
        <w:t xml:space="preserve"> [IFRS 1]</w:t>
      </w:r>
      <w:r w:rsidRPr="00456B7B">
        <w:rPr>
          <w:rFonts w:cs="Arial"/>
        </w:rPr>
        <w:t>,</w:t>
      </w:r>
      <w:r>
        <w:rPr>
          <w:rFonts w:cs="Arial"/>
        </w:rPr>
        <w:t xml:space="preserve"> </w:t>
      </w:r>
      <w:r w:rsidRPr="00456B7B">
        <w:rPr>
          <w:rFonts w:cs="Arial"/>
        </w:rPr>
        <w:t>CPC 48</w:t>
      </w:r>
      <w:r>
        <w:rPr>
          <w:rFonts w:cs="Arial"/>
        </w:rPr>
        <w:t xml:space="preserve"> [IFRS 9]</w:t>
      </w:r>
      <w:r w:rsidRPr="00456B7B">
        <w:rPr>
          <w:rFonts w:cs="Arial"/>
        </w:rPr>
        <w:t>, CPC 29</w:t>
      </w:r>
      <w:r>
        <w:rPr>
          <w:rFonts w:cs="Arial"/>
        </w:rPr>
        <w:t xml:space="preserve"> [IAS 41]</w:t>
      </w:r>
      <w:r w:rsidRPr="00456B7B">
        <w:rPr>
          <w:rFonts w:cs="Arial"/>
        </w:rPr>
        <w:t>, CPC 27</w:t>
      </w:r>
      <w:r>
        <w:rPr>
          <w:rFonts w:cs="Arial"/>
        </w:rPr>
        <w:t xml:space="preserve"> [IAS 16]</w:t>
      </w:r>
      <w:r w:rsidRPr="00456B7B">
        <w:rPr>
          <w:rFonts w:cs="Arial"/>
        </w:rPr>
        <w:t>, CPC 25</w:t>
      </w:r>
      <w:r>
        <w:rPr>
          <w:rFonts w:cs="Arial"/>
        </w:rPr>
        <w:t xml:space="preserve"> [IAS 37]</w:t>
      </w:r>
      <w:r w:rsidRPr="00456B7B">
        <w:rPr>
          <w:rFonts w:cs="Arial"/>
        </w:rPr>
        <w:t xml:space="preserve"> e</w:t>
      </w:r>
      <w:r>
        <w:rPr>
          <w:rFonts w:cs="Arial"/>
        </w:rPr>
        <w:t xml:space="preserve"> </w:t>
      </w:r>
      <w:r w:rsidRPr="00456B7B">
        <w:rPr>
          <w:rFonts w:cs="Arial"/>
        </w:rPr>
        <w:t>CPC 15 (R1)</w:t>
      </w:r>
      <w:r>
        <w:rPr>
          <w:rFonts w:cs="Arial"/>
        </w:rPr>
        <w:t xml:space="preserve"> [IFRS 3], </w:t>
      </w:r>
      <w:r w:rsidRPr="00456B7B">
        <w:rPr>
          <w:rFonts w:cs="Arial"/>
        </w:rPr>
        <w:t>em decorrência das alterações anuais relativas ao ciclo de melhorias 2018-2020</w:t>
      </w:r>
      <w:r>
        <w:rPr>
          <w:rFonts w:cs="Arial"/>
        </w:rPr>
        <w:t xml:space="preserve">, </w:t>
      </w:r>
      <w:r w:rsidRPr="00913652">
        <w:rPr>
          <w:rFonts w:cs="Arial"/>
        </w:rPr>
        <w:t xml:space="preserve">relacionados </w:t>
      </w:r>
      <w:r>
        <w:rPr>
          <w:rFonts w:cs="Arial"/>
        </w:rPr>
        <w:t>a</w:t>
      </w:r>
      <w:r w:rsidRPr="00913652">
        <w:rPr>
          <w:rFonts w:cs="Arial"/>
        </w:rPr>
        <w:t xml:space="preserve"> ativo imobilizado – vendas antes do uso pretendido, contrato oneroso - custos de cumprimento de contrato e referências à Estrutura Conceitual.</w:t>
      </w:r>
    </w:p>
    <w:p w14:paraId="0E8899C9" w14:textId="77777777" w:rsidR="00AC03E3" w:rsidRDefault="00AC03E3" w:rsidP="00A6784F">
      <w:pPr>
        <w:pStyle w:val="05-Textonormal"/>
        <w:rPr>
          <w:rFonts w:cs="Arial"/>
        </w:rPr>
      </w:pPr>
      <w:r>
        <w:rPr>
          <w:rFonts w:cs="Arial"/>
        </w:rPr>
        <w:t xml:space="preserve">A Revisão tem como </w:t>
      </w:r>
      <w:r w:rsidRPr="00456B7B">
        <w:rPr>
          <w:rFonts w:cs="Arial"/>
        </w:rPr>
        <w:t xml:space="preserve">objetivo </w:t>
      </w:r>
      <w:r>
        <w:rPr>
          <w:rFonts w:cs="Arial"/>
        </w:rPr>
        <w:t>melhorar a</w:t>
      </w:r>
      <w:r w:rsidRPr="00456B7B">
        <w:rPr>
          <w:rFonts w:cs="Arial"/>
        </w:rPr>
        <w:t xml:space="preserve"> qualidade das</w:t>
      </w:r>
      <w:r>
        <w:rPr>
          <w:rFonts w:cs="Arial"/>
        </w:rPr>
        <w:t xml:space="preserve"> respectivas</w:t>
      </w:r>
      <w:r w:rsidRPr="00456B7B">
        <w:rPr>
          <w:rFonts w:cs="Arial"/>
        </w:rPr>
        <w:t xml:space="preserve"> normas para esclarecer orientações e</w:t>
      </w:r>
      <w:r>
        <w:rPr>
          <w:rFonts w:cs="Arial"/>
        </w:rPr>
        <w:t xml:space="preserve"> ajustes redacionais</w:t>
      </w:r>
      <w:r w:rsidRPr="00456B7B">
        <w:rPr>
          <w:rFonts w:cs="Arial"/>
        </w:rPr>
        <w:t>,</w:t>
      </w:r>
      <w:r>
        <w:rPr>
          <w:rFonts w:cs="Arial"/>
        </w:rPr>
        <w:t xml:space="preserve"> que possam gerar</w:t>
      </w:r>
      <w:r w:rsidRPr="00456B7B">
        <w:rPr>
          <w:rFonts w:cs="Arial"/>
        </w:rPr>
        <w:t xml:space="preserve"> </w:t>
      </w:r>
      <w:r>
        <w:rPr>
          <w:rFonts w:cs="Arial"/>
        </w:rPr>
        <w:t>divergências de interpretações.</w:t>
      </w:r>
    </w:p>
    <w:p w14:paraId="298066BF" w14:textId="77777777" w:rsidR="00AC03E3" w:rsidRDefault="00AC03E3" w:rsidP="00A6784F">
      <w:pPr>
        <w:pStyle w:val="05-Textonormal"/>
        <w:rPr>
          <w:rFonts w:cs="Arial"/>
        </w:rPr>
      </w:pPr>
      <w:r w:rsidRPr="00913652">
        <w:rPr>
          <w:rFonts w:cs="Arial"/>
        </w:rPr>
        <w:t>A</w:t>
      </w:r>
      <w:r>
        <w:rPr>
          <w:rFonts w:cs="Arial"/>
        </w:rPr>
        <w:t xml:space="preserve"> </w:t>
      </w:r>
      <w:r w:rsidRPr="00456B7B">
        <w:rPr>
          <w:rFonts w:cs="Arial"/>
        </w:rPr>
        <w:t>vigência dessas alterações deve ser estabelecida pelos órgãos reguladores que o aprovarem, sendo que,</w:t>
      </w:r>
      <w:r>
        <w:rPr>
          <w:rFonts w:cs="Arial"/>
        </w:rPr>
        <w:t xml:space="preserve"> </w:t>
      </w:r>
      <w:r w:rsidRPr="00456B7B">
        <w:rPr>
          <w:rFonts w:cs="Arial"/>
        </w:rPr>
        <w:t>para o pleno atendimento às normas internacionais</w:t>
      </w:r>
      <w:r>
        <w:rPr>
          <w:rFonts w:cs="Arial"/>
        </w:rPr>
        <w:t xml:space="preserve"> </w:t>
      </w:r>
      <w:r w:rsidRPr="00456B7B">
        <w:rPr>
          <w:rFonts w:cs="Arial"/>
        </w:rPr>
        <w:t>de</w:t>
      </w:r>
      <w:r>
        <w:rPr>
          <w:rFonts w:cs="Arial"/>
        </w:rPr>
        <w:t xml:space="preserve"> </w:t>
      </w:r>
      <w:r w:rsidRPr="00456B7B">
        <w:rPr>
          <w:rFonts w:cs="Arial"/>
        </w:rPr>
        <w:t xml:space="preserve">contabilidade, a entidade deve aplicar essas alterações nos </w:t>
      </w:r>
      <w:r>
        <w:rPr>
          <w:rFonts w:cs="Arial"/>
        </w:rPr>
        <w:t>exercícios</w:t>
      </w:r>
      <w:r w:rsidRPr="00456B7B">
        <w:rPr>
          <w:rFonts w:cs="Arial"/>
        </w:rPr>
        <w:t xml:space="preserve"> anuais com início em, ou após, 1º de janeiro de 2022.</w:t>
      </w:r>
    </w:p>
    <w:p w14:paraId="3DF2861A" w14:textId="77777777" w:rsidR="00AC03E3" w:rsidRDefault="00AC03E3" w:rsidP="00A6784F">
      <w:pPr>
        <w:pStyle w:val="05-Textonormal"/>
        <w:rPr>
          <w:rFonts w:cs="Arial"/>
        </w:rPr>
      </w:pPr>
      <w:r>
        <w:rPr>
          <w:rFonts w:cs="Arial"/>
        </w:rPr>
        <w:t>Não houve impactos significativos para a BB Seguridade, inclusive no âmbito de suas controladas e demais investidas.</w:t>
      </w:r>
    </w:p>
    <w:p w14:paraId="1C0F6FAF" w14:textId="77777777" w:rsidR="00AC03E3" w:rsidRDefault="00AC03E3" w:rsidP="00A6784F">
      <w:pPr>
        <w:pStyle w:val="05-Textonormal"/>
        <w:rPr>
          <w:rFonts w:cs="Arial"/>
        </w:rPr>
      </w:pPr>
      <w:r w:rsidRPr="00000CCA">
        <w:rPr>
          <w:rFonts w:cs="Arial"/>
          <w:b/>
          <w:color w:val="1F4E79" w:themeColor="accent1" w:themeShade="80"/>
        </w:rPr>
        <w:t>Revisão</w:t>
      </w:r>
      <w:r>
        <w:rPr>
          <w:rFonts w:cs="Arial"/>
          <w:b/>
          <w:color w:val="1F4E79" w:themeColor="accent1" w:themeShade="80"/>
        </w:rPr>
        <w:t xml:space="preserve"> n° 20/2021 </w:t>
      </w:r>
      <w:r w:rsidRPr="00000CCA">
        <w:rPr>
          <w:rFonts w:cs="Arial"/>
          <w:b/>
          <w:color w:val="1F4E79" w:themeColor="accent1" w:themeShade="80"/>
        </w:rPr>
        <w:t xml:space="preserve">de </w:t>
      </w:r>
      <w:r>
        <w:rPr>
          <w:rFonts w:cs="Arial"/>
          <w:b/>
          <w:color w:val="1F4E79" w:themeColor="accent1" w:themeShade="80"/>
        </w:rPr>
        <w:t>Pronunciamentos Técnicos do CPC</w:t>
      </w:r>
      <w:r>
        <w:rPr>
          <w:rFonts w:cs="Arial"/>
        </w:rPr>
        <w:t xml:space="preserve"> – E</w:t>
      </w:r>
      <w:r w:rsidRPr="00456B7B">
        <w:rPr>
          <w:rFonts w:cs="Arial"/>
        </w:rPr>
        <w:t xml:space="preserve">stabelece alterações </w:t>
      </w:r>
      <w:r>
        <w:rPr>
          <w:rFonts w:cs="Arial"/>
        </w:rPr>
        <w:t>nos</w:t>
      </w:r>
      <w:r w:rsidRPr="00456B7B">
        <w:rPr>
          <w:rFonts w:cs="Arial"/>
        </w:rPr>
        <w:t xml:space="preserve"> Pronunciamentos Técnicos</w:t>
      </w:r>
      <w:r>
        <w:rPr>
          <w:rFonts w:cs="Arial"/>
        </w:rPr>
        <w:t xml:space="preserve"> </w:t>
      </w:r>
      <w:r w:rsidRPr="001E63F7">
        <w:rPr>
          <w:rFonts w:cs="Arial"/>
        </w:rPr>
        <w:t>CPC</w:t>
      </w:r>
      <w:r>
        <w:rPr>
          <w:rFonts w:cs="Arial"/>
        </w:rPr>
        <w:t> </w:t>
      </w:r>
      <w:r w:rsidRPr="001E63F7">
        <w:rPr>
          <w:rFonts w:cs="Arial"/>
        </w:rPr>
        <w:t>11</w:t>
      </w:r>
      <w:r>
        <w:rPr>
          <w:rFonts w:cs="Arial"/>
        </w:rPr>
        <w:t xml:space="preserve"> [IFRS 4]</w:t>
      </w:r>
      <w:r w:rsidRPr="001E63F7">
        <w:rPr>
          <w:rFonts w:cs="Arial"/>
        </w:rPr>
        <w:t>, CPC 23</w:t>
      </w:r>
      <w:r>
        <w:rPr>
          <w:rFonts w:cs="Arial"/>
        </w:rPr>
        <w:t xml:space="preserve"> [IAS 8]</w:t>
      </w:r>
      <w:r w:rsidRPr="001E63F7">
        <w:rPr>
          <w:rFonts w:cs="Arial"/>
        </w:rPr>
        <w:t>, CPC 26 (R1)</w:t>
      </w:r>
      <w:r>
        <w:rPr>
          <w:rFonts w:cs="Arial"/>
        </w:rPr>
        <w:t xml:space="preserve"> [IAS 1]</w:t>
      </w:r>
      <w:r w:rsidRPr="001E63F7">
        <w:rPr>
          <w:rFonts w:cs="Arial"/>
        </w:rPr>
        <w:t>, CPC 40 (R1)</w:t>
      </w:r>
      <w:r>
        <w:rPr>
          <w:rFonts w:cs="Arial"/>
        </w:rPr>
        <w:t xml:space="preserve"> [IFRS 7]</w:t>
      </w:r>
      <w:r w:rsidRPr="001E63F7">
        <w:rPr>
          <w:rFonts w:cs="Arial"/>
        </w:rPr>
        <w:t>, CPC 49</w:t>
      </w:r>
      <w:r>
        <w:rPr>
          <w:rFonts w:cs="Arial"/>
        </w:rPr>
        <w:t xml:space="preserve"> [IAS 26]</w:t>
      </w:r>
      <w:r w:rsidRPr="001E63F7">
        <w:rPr>
          <w:rFonts w:cs="Arial"/>
        </w:rPr>
        <w:t>, CPC 21 (R1)</w:t>
      </w:r>
      <w:r>
        <w:rPr>
          <w:rFonts w:cs="Arial"/>
        </w:rPr>
        <w:t xml:space="preserve"> [IAS 34]</w:t>
      </w:r>
      <w:r w:rsidRPr="001E63F7">
        <w:rPr>
          <w:rFonts w:cs="Arial"/>
        </w:rPr>
        <w:t>, CPC</w:t>
      </w:r>
      <w:r>
        <w:rPr>
          <w:rFonts w:cs="Arial"/>
        </w:rPr>
        <w:t> </w:t>
      </w:r>
      <w:r w:rsidRPr="001E63F7">
        <w:rPr>
          <w:rFonts w:cs="Arial"/>
        </w:rPr>
        <w:t>32</w:t>
      </w:r>
      <w:r>
        <w:rPr>
          <w:rFonts w:cs="Arial"/>
        </w:rPr>
        <w:t xml:space="preserve"> [IAS 12]</w:t>
      </w:r>
      <w:r w:rsidRPr="001E63F7">
        <w:rPr>
          <w:rFonts w:cs="Arial"/>
        </w:rPr>
        <w:t>, CPC 37 (R1)</w:t>
      </w:r>
      <w:r>
        <w:rPr>
          <w:rFonts w:cs="Arial"/>
        </w:rPr>
        <w:t xml:space="preserve"> [IFRS 1]</w:t>
      </w:r>
      <w:r w:rsidRPr="001E63F7">
        <w:rPr>
          <w:rFonts w:cs="Arial"/>
        </w:rPr>
        <w:t xml:space="preserve"> e CPC 47</w:t>
      </w:r>
      <w:r>
        <w:rPr>
          <w:rFonts w:cs="Arial"/>
        </w:rPr>
        <w:t xml:space="preserve"> [IFRS 15] </w:t>
      </w:r>
      <w:r w:rsidRPr="001E63F7">
        <w:rPr>
          <w:rFonts w:cs="Arial"/>
        </w:rPr>
        <w:t xml:space="preserve">em decorrência das alterações de Classificação de Passivos como Circulantes ou não </w:t>
      </w:r>
      <w:r w:rsidRPr="00127DFA">
        <w:rPr>
          <w:rFonts w:cs="Arial"/>
        </w:rPr>
        <w:t>Circulantes; Adiamento da Isenção temporária do CPC 48</w:t>
      </w:r>
      <w:r>
        <w:rPr>
          <w:rFonts w:cs="Arial"/>
        </w:rPr>
        <w:t xml:space="preserve"> [IFRS 9]</w:t>
      </w:r>
      <w:r w:rsidRPr="00127DFA">
        <w:rPr>
          <w:rFonts w:cs="Arial"/>
        </w:rPr>
        <w:t>; Definição de Política Contábil; Divulgações de Políticas Contábeis; e Tributos Diferidos relacionados a Ativos e Passivos</w:t>
      </w:r>
      <w:r w:rsidRPr="001E63F7">
        <w:rPr>
          <w:rFonts w:cs="Arial"/>
        </w:rPr>
        <w:t xml:space="preserve"> originados de uma Simples Transação.</w:t>
      </w:r>
    </w:p>
    <w:p w14:paraId="173C570E" w14:textId="77777777" w:rsidR="00AC03E3" w:rsidRDefault="00AC03E3" w:rsidP="00A6784F">
      <w:pPr>
        <w:pStyle w:val="05-Textonormal"/>
        <w:rPr>
          <w:rFonts w:cs="Arial"/>
        </w:rPr>
      </w:pPr>
      <w:r w:rsidRPr="001E63F7">
        <w:rPr>
          <w:rFonts w:cs="Arial"/>
        </w:rPr>
        <w:t xml:space="preserve">A vigência dessas alterações será estabelecida pelos órgãos reguladores que o aprovarem, sendo que para o pleno atendimento às normas internacionais de contabilidade a entidade deve aplicar essas alterações nos </w:t>
      </w:r>
      <w:r>
        <w:rPr>
          <w:rFonts w:cs="Arial"/>
        </w:rPr>
        <w:t>exercícios</w:t>
      </w:r>
      <w:r w:rsidRPr="001E63F7">
        <w:rPr>
          <w:rFonts w:cs="Arial"/>
        </w:rPr>
        <w:t xml:space="preserve"> anuais com início em, ou após, 1º de janeiro de 2023</w:t>
      </w:r>
      <w:r>
        <w:rPr>
          <w:rFonts w:cs="Arial"/>
        </w:rPr>
        <w:t>.</w:t>
      </w:r>
    </w:p>
    <w:p w14:paraId="00E47CB2" w14:textId="77777777" w:rsidR="00AC03E3" w:rsidRDefault="00AC03E3" w:rsidP="00A6784F">
      <w:pPr>
        <w:pStyle w:val="05-Textonormal"/>
        <w:rPr>
          <w:rFonts w:cs="Arial"/>
        </w:rPr>
      </w:pPr>
      <w:r>
        <w:rPr>
          <w:rFonts w:cs="Arial"/>
        </w:rPr>
        <w:t xml:space="preserve">Com relação ao </w:t>
      </w:r>
      <w:r w:rsidRPr="001E63F7">
        <w:rPr>
          <w:rFonts w:cs="Arial"/>
        </w:rPr>
        <w:t xml:space="preserve">adiamento da isenção </w:t>
      </w:r>
      <w:r w:rsidRPr="00E17065">
        <w:rPr>
          <w:rFonts w:cs="Arial"/>
        </w:rPr>
        <w:t>temporária do CPC 48</w:t>
      </w:r>
      <w:r>
        <w:rPr>
          <w:rFonts w:cs="Arial"/>
        </w:rPr>
        <w:t xml:space="preserve"> [IFRS 9], aplicável às empresas seguradoras</w:t>
      </w:r>
      <w:r w:rsidRPr="00E17065">
        <w:rPr>
          <w:rFonts w:cs="Arial"/>
        </w:rPr>
        <w:t xml:space="preserve">, o </w:t>
      </w:r>
      <w:r>
        <w:rPr>
          <w:rFonts w:cs="Arial"/>
        </w:rPr>
        <w:t xml:space="preserve">Comitê de Pronunciamentos Contábeis formalizou sua prorrogação para 1° de janeiro de 2023. Tal isenção está sendo aplicada nas empresas investidas Brasilseg, ABS, Brasilprev e Brasildental, para aplicação em conjunto </w:t>
      </w:r>
      <w:r w:rsidRPr="00191058">
        <w:rPr>
          <w:rFonts w:cs="Arial"/>
        </w:rPr>
        <w:t xml:space="preserve">com as alterações propostas pelo CPC 50 [IFRS 17] – Contratos de Seguros. Os impactos relativos à adoção do CPC 48 [IFRS 9] estão apresentados no item </w:t>
      </w:r>
      <w:r w:rsidRPr="00154AC3">
        <w:rPr>
          <w:rFonts w:cs="Arial"/>
        </w:rPr>
        <w:t>“</w:t>
      </w:r>
      <w:r w:rsidRPr="00191058">
        <w:rPr>
          <w:rFonts w:cs="Arial"/>
        </w:rPr>
        <w:t>Pré transição – Adoção inicial da IFRS 17 e IFRS 9 para as investidas que transacionam seguros" desta nota explicativa.</w:t>
      </w:r>
    </w:p>
    <w:p w14:paraId="58906C83" w14:textId="77777777" w:rsidR="00AC03E3" w:rsidRDefault="00AC03E3" w:rsidP="00A6784F">
      <w:pPr>
        <w:pStyle w:val="05-Textonormal"/>
        <w:rPr>
          <w:rFonts w:cs="Arial"/>
        </w:rPr>
      </w:pPr>
      <w:r>
        <w:rPr>
          <w:rFonts w:cs="Arial"/>
        </w:rPr>
        <w:t xml:space="preserve">Com relação às demais alterações, vigentes a partir de </w:t>
      </w:r>
      <w:r w:rsidRPr="009C38A5">
        <w:rPr>
          <w:rFonts w:cs="Arial"/>
        </w:rPr>
        <w:t>1º de janeiro de 2023</w:t>
      </w:r>
      <w:r>
        <w:rPr>
          <w:rFonts w:cs="Arial"/>
        </w:rPr>
        <w:t>, não são esperados impactos para a BB Seguridade.</w:t>
      </w:r>
    </w:p>
    <w:p w14:paraId="379FD21B" w14:textId="77777777" w:rsidR="00AC03E3" w:rsidRDefault="00AC03E3" w:rsidP="00A6784F">
      <w:pPr>
        <w:pStyle w:val="05-Textonormal"/>
        <w:rPr>
          <w:rFonts w:cs="Arial"/>
        </w:rPr>
      </w:pPr>
      <w:r w:rsidRPr="00000CCA">
        <w:rPr>
          <w:rFonts w:cs="Arial"/>
          <w:b/>
          <w:color w:val="1F4E79" w:themeColor="accent1" w:themeShade="80"/>
        </w:rPr>
        <w:t>Revisão</w:t>
      </w:r>
      <w:r>
        <w:rPr>
          <w:rFonts w:cs="Arial"/>
          <w:b/>
          <w:color w:val="1F4E79" w:themeColor="accent1" w:themeShade="80"/>
        </w:rPr>
        <w:t xml:space="preserve"> n° 21/2022 </w:t>
      </w:r>
      <w:r w:rsidRPr="00000CCA">
        <w:rPr>
          <w:rFonts w:cs="Arial"/>
          <w:b/>
          <w:color w:val="1F4E79" w:themeColor="accent1" w:themeShade="80"/>
        </w:rPr>
        <w:t xml:space="preserve">de </w:t>
      </w:r>
      <w:r>
        <w:rPr>
          <w:rFonts w:cs="Arial"/>
          <w:b/>
          <w:color w:val="1F4E79" w:themeColor="accent1" w:themeShade="80"/>
        </w:rPr>
        <w:t>Pronunciamentos Técnicos do CPC</w:t>
      </w:r>
      <w:r>
        <w:rPr>
          <w:rFonts w:cs="Arial"/>
        </w:rPr>
        <w:t xml:space="preserve"> – E</w:t>
      </w:r>
      <w:r w:rsidRPr="00456B7B">
        <w:rPr>
          <w:rFonts w:cs="Arial"/>
        </w:rPr>
        <w:t xml:space="preserve">stabelece alterações </w:t>
      </w:r>
      <w:r>
        <w:rPr>
          <w:rFonts w:cs="Arial"/>
        </w:rPr>
        <w:t>nos</w:t>
      </w:r>
      <w:r w:rsidRPr="00456B7B">
        <w:rPr>
          <w:rFonts w:cs="Arial"/>
        </w:rPr>
        <w:t xml:space="preserve"> Pronunciamentos</w:t>
      </w:r>
      <w:r>
        <w:rPr>
          <w:rFonts w:cs="Arial"/>
        </w:rPr>
        <w:t xml:space="preserve"> Técnicos </w:t>
      </w:r>
      <w:r w:rsidRPr="00D92584">
        <w:rPr>
          <w:rFonts w:cs="Arial"/>
        </w:rPr>
        <w:t>CPC 37</w:t>
      </w:r>
      <w:r>
        <w:rPr>
          <w:rFonts w:cs="Arial"/>
        </w:rPr>
        <w:t xml:space="preserve"> </w:t>
      </w:r>
      <w:r w:rsidRPr="00D92584">
        <w:rPr>
          <w:rFonts w:cs="Arial"/>
        </w:rPr>
        <w:t>(R1)</w:t>
      </w:r>
      <w:r>
        <w:rPr>
          <w:rFonts w:cs="Arial"/>
        </w:rPr>
        <w:t xml:space="preserve"> [IFRS 1]</w:t>
      </w:r>
      <w:r w:rsidRPr="00D92584">
        <w:rPr>
          <w:rFonts w:cs="Arial"/>
        </w:rPr>
        <w:t>, CPC 15 (R1)</w:t>
      </w:r>
      <w:r>
        <w:rPr>
          <w:rFonts w:cs="Arial"/>
        </w:rPr>
        <w:t xml:space="preserve"> [</w:t>
      </w:r>
      <w:r w:rsidRPr="00650008">
        <w:rPr>
          <w:rFonts w:cs="Arial"/>
        </w:rPr>
        <w:t>IFRS 3</w:t>
      </w:r>
      <w:r>
        <w:rPr>
          <w:rFonts w:cs="Arial"/>
        </w:rPr>
        <w:t>]</w:t>
      </w:r>
      <w:r w:rsidRPr="00D92584">
        <w:rPr>
          <w:rFonts w:cs="Arial"/>
        </w:rPr>
        <w:t>, CPC 31</w:t>
      </w:r>
      <w:r>
        <w:rPr>
          <w:rFonts w:cs="Arial"/>
        </w:rPr>
        <w:t xml:space="preserve"> [</w:t>
      </w:r>
      <w:r w:rsidRPr="00650008">
        <w:rPr>
          <w:rFonts w:cs="Arial"/>
        </w:rPr>
        <w:t>IFRS 5</w:t>
      </w:r>
      <w:r>
        <w:rPr>
          <w:rFonts w:cs="Arial"/>
        </w:rPr>
        <w:t>]</w:t>
      </w:r>
      <w:r w:rsidRPr="00D92584">
        <w:rPr>
          <w:rFonts w:cs="Arial"/>
        </w:rPr>
        <w:t>, CPC 40 (R1)</w:t>
      </w:r>
      <w:r>
        <w:rPr>
          <w:rFonts w:cs="Arial"/>
        </w:rPr>
        <w:t xml:space="preserve"> [</w:t>
      </w:r>
      <w:r w:rsidRPr="00650008">
        <w:rPr>
          <w:rFonts w:cs="Arial"/>
        </w:rPr>
        <w:t>IFRS 7</w:t>
      </w:r>
      <w:r>
        <w:rPr>
          <w:rFonts w:cs="Arial"/>
        </w:rPr>
        <w:t>]</w:t>
      </w:r>
      <w:r w:rsidRPr="00D92584">
        <w:rPr>
          <w:rFonts w:cs="Arial"/>
        </w:rPr>
        <w:t>, CPC 48</w:t>
      </w:r>
      <w:r>
        <w:rPr>
          <w:rFonts w:cs="Arial"/>
        </w:rPr>
        <w:t xml:space="preserve"> [IFRS 9]</w:t>
      </w:r>
      <w:r w:rsidRPr="00D92584">
        <w:rPr>
          <w:rFonts w:cs="Arial"/>
        </w:rPr>
        <w:t>, CPC 47</w:t>
      </w:r>
      <w:r>
        <w:rPr>
          <w:rFonts w:cs="Arial"/>
        </w:rPr>
        <w:t xml:space="preserve"> [IFRS 15]</w:t>
      </w:r>
      <w:r w:rsidRPr="00D92584">
        <w:rPr>
          <w:rFonts w:cs="Arial"/>
        </w:rPr>
        <w:t>, CPC 26 (R1)</w:t>
      </w:r>
      <w:r>
        <w:rPr>
          <w:rFonts w:cs="Arial"/>
        </w:rPr>
        <w:t xml:space="preserve"> [</w:t>
      </w:r>
      <w:r w:rsidRPr="00650008">
        <w:rPr>
          <w:rFonts w:cs="Arial"/>
        </w:rPr>
        <w:t>IAS 1</w:t>
      </w:r>
      <w:r>
        <w:rPr>
          <w:rFonts w:cs="Arial"/>
        </w:rPr>
        <w:t>]</w:t>
      </w:r>
      <w:r w:rsidRPr="00D92584">
        <w:rPr>
          <w:rFonts w:cs="Arial"/>
        </w:rPr>
        <w:t>, CPC 03 (R2)</w:t>
      </w:r>
      <w:r>
        <w:rPr>
          <w:rFonts w:cs="Arial"/>
        </w:rPr>
        <w:t xml:space="preserve"> [</w:t>
      </w:r>
      <w:r w:rsidRPr="00650008">
        <w:rPr>
          <w:rFonts w:cs="Arial"/>
        </w:rPr>
        <w:t>IAS 7</w:t>
      </w:r>
      <w:r>
        <w:rPr>
          <w:rFonts w:cs="Arial"/>
        </w:rPr>
        <w:t>]</w:t>
      </w:r>
      <w:r w:rsidRPr="00D92584">
        <w:rPr>
          <w:rFonts w:cs="Arial"/>
        </w:rPr>
        <w:t>, CPC 27</w:t>
      </w:r>
      <w:r>
        <w:rPr>
          <w:rFonts w:cs="Arial"/>
        </w:rPr>
        <w:t xml:space="preserve"> [</w:t>
      </w:r>
      <w:r w:rsidRPr="00650008">
        <w:rPr>
          <w:rFonts w:cs="Arial"/>
        </w:rPr>
        <w:t>IAS 16</w:t>
      </w:r>
      <w:r>
        <w:rPr>
          <w:rFonts w:cs="Arial"/>
        </w:rPr>
        <w:t>]</w:t>
      </w:r>
      <w:r w:rsidRPr="00D92584">
        <w:rPr>
          <w:rFonts w:cs="Arial"/>
        </w:rPr>
        <w:t>, CPC</w:t>
      </w:r>
      <w:r>
        <w:rPr>
          <w:rFonts w:cs="Arial"/>
        </w:rPr>
        <w:t xml:space="preserve"> </w:t>
      </w:r>
      <w:r w:rsidRPr="00D92584">
        <w:rPr>
          <w:rFonts w:cs="Arial"/>
        </w:rPr>
        <w:t>33 (R1)</w:t>
      </w:r>
      <w:r>
        <w:rPr>
          <w:rFonts w:cs="Arial"/>
        </w:rPr>
        <w:t xml:space="preserve"> [</w:t>
      </w:r>
      <w:r w:rsidRPr="00650008">
        <w:rPr>
          <w:rFonts w:cs="Arial"/>
        </w:rPr>
        <w:t>IAS 19</w:t>
      </w:r>
      <w:r>
        <w:rPr>
          <w:rFonts w:cs="Arial"/>
        </w:rPr>
        <w:t>]</w:t>
      </w:r>
      <w:r w:rsidRPr="00D92584">
        <w:rPr>
          <w:rFonts w:cs="Arial"/>
        </w:rPr>
        <w:t>, CPC 18 (R2)</w:t>
      </w:r>
      <w:r>
        <w:rPr>
          <w:rFonts w:cs="Arial"/>
        </w:rPr>
        <w:t xml:space="preserve"> [</w:t>
      </w:r>
      <w:r w:rsidRPr="00650008">
        <w:rPr>
          <w:rFonts w:cs="Arial"/>
        </w:rPr>
        <w:t>IAS 28</w:t>
      </w:r>
      <w:r>
        <w:rPr>
          <w:rFonts w:cs="Arial"/>
        </w:rPr>
        <w:t>]</w:t>
      </w:r>
      <w:r w:rsidRPr="00D92584">
        <w:rPr>
          <w:rFonts w:cs="Arial"/>
        </w:rPr>
        <w:t>, CPC 39</w:t>
      </w:r>
      <w:r>
        <w:rPr>
          <w:rFonts w:cs="Arial"/>
        </w:rPr>
        <w:t xml:space="preserve"> [</w:t>
      </w:r>
      <w:r w:rsidRPr="006426F9">
        <w:rPr>
          <w:rFonts w:cs="Arial"/>
        </w:rPr>
        <w:t>IAS 32</w:t>
      </w:r>
      <w:r>
        <w:rPr>
          <w:rFonts w:cs="Arial"/>
        </w:rPr>
        <w:t>]</w:t>
      </w:r>
      <w:r w:rsidRPr="00D92584">
        <w:rPr>
          <w:rFonts w:cs="Arial"/>
        </w:rPr>
        <w:t>, CPC 01 (R1)</w:t>
      </w:r>
      <w:r>
        <w:rPr>
          <w:rFonts w:cs="Arial"/>
        </w:rPr>
        <w:t xml:space="preserve"> [</w:t>
      </w:r>
      <w:r w:rsidRPr="006426F9">
        <w:rPr>
          <w:rFonts w:cs="Arial"/>
        </w:rPr>
        <w:t>IAS 36</w:t>
      </w:r>
      <w:r>
        <w:rPr>
          <w:rFonts w:cs="Arial"/>
        </w:rPr>
        <w:t>]</w:t>
      </w:r>
      <w:r w:rsidRPr="00D92584">
        <w:rPr>
          <w:rFonts w:cs="Arial"/>
        </w:rPr>
        <w:t>, CPC 25</w:t>
      </w:r>
      <w:r>
        <w:rPr>
          <w:rFonts w:cs="Arial"/>
        </w:rPr>
        <w:t xml:space="preserve"> [</w:t>
      </w:r>
      <w:r w:rsidRPr="006426F9">
        <w:rPr>
          <w:rFonts w:cs="Arial"/>
        </w:rPr>
        <w:t>IAS 37</w:t>
      </w:r>
      <w:r>
        <w:rPr>
          <w:rFonts w:cs="Arial"/>
        </w:rPr>
        <w:t>]</w:t>
      </w:r>
      <w:r w:rsidRPr="00D92584">
        <w:rPr>
          <w:rFonts w:cs="Arial"/>
        </w:rPr>
        <w:t>, CPC 04 (R1)</w:t>
      </w:r>
      <w:r>
        <w:rPr>
          <w:rFonts w:cs="Arial"/>
        </w:rPr>
        <w:t xml:space="preserve"> [</w:t>
      </w:r>
      <w:r w:rsidRPr="006426F9">
        <w:rPr>
          <w:rFonts w:cs="Arial"/>
        </w:rPr>
        <w:t>IAS 38</w:t>
      </w:r>
      <w:r>
        <w:rPr>
          <w:rFonts w:cs="Arial"/>
        </w:rPr>
        <w:t>]</w:t>
      </w:r>
      <w:r w:rsidRPr="00D92584">
        <w:rPr>
          <w:rFonts w:cs="Arial"/>
        </w:rPr>
        <w:t>, CPC 28</w:t>
      </w:r>
      <w:r>
        <w:rPr>
          <w:rFonts w:cs="Arial"/>
        </w:rPr>
        <w:t xml:space="preserve"> [</w:t>
      </w:r>
      <w:r w:rsidRPr="006426F9">
        <w:rPr>
          <w:rFonts w:cs="Arial"/>
        </w:rPr>
        <w:t>IAS 40</w:t>
      </w:r>
      <w:r>
        <w:rPr>
          <w:rFonts w:cs="Arial"/>
        </w:rPr>
        <w:t>]</w:t>
      </w:r>
      <w:r w:rsidRPr="00D92584">
        <w:rPr>
          <w:rFonts w:cs="Arial"/>
        </w:rPr>
        <w:t xml:space="preserve"> e CPC 50</w:t>
      </w:r>
      <w:r>
        <w:rPr>
          <w:rFonts w:cs="Arial"/>
        </w:rPr>
        <w:t xml:space="preserve"> [IFRS 17] em decorrência da emissão </w:t>
      </w:r>
      <w:r w:rsidRPr="00972014">
        <w:rPr>
          <w:rFonts w:cs="Arial"/>
        </w:rPr>
        <w:t>CPC 50 – Contratos de Seguro</w:t>
      </w:r>
      <w:r>
        <w:rPr>
          <w:rFonts w:cs="Arial"/>
        </w:rPr>
        <w:t xml:space="preserve"> e das posteriores alterações da IFRS 17. Adicionalmente, a Revisão visa atender as orientações do IASB para aplicação inicial do IFRS 17 e IFRS 9, no que tange às informações comparativas a serem consideradas na adoção inicial das respectivas normas para as empresas que transacionam contratos de seguros.</w:t>
      </w:r>
    </w:p>
    <w:p w14:paraId="094C260F" w14:textId="77777777" w:rsidR="00AC03E3" w:rsidRDefault="00AC03E3" w:rsidP="00A6784F">
      <w:pPr>
        <w:pStyle w:val="05-Textonormal"/>
        <w:rPr>
          <w:rFonts w:cs="Arial"/>
        </w:rPr>
      </w:pPr>
      <w:r w:rsidRPr="00972014">
        <w:rPr>
          <w:rFonts w:cs="Arial"/>
        </w:rPr>
        <w:t>A vigência dessas alterações será</w:t>
      </w:r>
      <w:r>
        <w:rPr>
          <w:rFonts w:cs="Arial"/>
        </w:rPr>
        <w:t xml:space="preserve"> </w:t>
      </w:r>
      <w:r w:rsidRPr="00972014">
        <w:rPr>
          <w:rFonts w:cs="Arial"/>
        </w:rPr>
        <w:t>estabelecida pelos órgãos reguladores que o aprovarem, sendo que, para o pleno atendimento</w:t>
      </w:r>
      <w:r>
        <w:rPr>
          <w:rFonts w:cs="Arial"/>
        </w:rPr>
        <w:t xml:space="preserve"> às normas internacionais de contabilidade a entidade deve aplicar essas alterações nos exercícios anuais com início em, ou após, 1° de janeiro de 2023.</w:t>
      </w:r>
    </w:p>
    <w:p w14:paraId="495CD588" w14:textId="59B1DDFC" w:rsidR="00AC03E3" w:rsidRDefault="00AC03E3" w:rsidP="00A6784F">
      <w:pPr>
        <w:pStyle w:val="05-Textonormal"/>
        <w:rPr>
          <w:rFonts w:cs="Arial"/>
        </w:rPr>
      </w:pPr>
      <w:r>
        <w:rPr>
          <w:rFonts w:cs="Arial"/>
        </w:rPr>
        <w:t xml:space="preserve">Os impactos esperados em função do </w:t>
      </w:r>
      <w:r w:rsidRPr="007D2A37">
        <w:rPr>
          <w:rFonts w:cs="Arial"/>
        </w:rPr>
        <w:t>CPC 50 [IFRS 17</w:t>
      </w:r>
      <w:r>
        <w:rPr>
          <w:rFonts w:cs="Arial"/>
        </w:rPr>
        <w:t xml:space="preserve">] e da Revisão n° 21/2022 estão descritos no item </w:t>
      </w:r>
      <w:r w:rsidRPr="00154AC3">
        <w:rPr>
          <w:rFonts w:cs="Arial"/>
        </w:rPr>
        <w:t>“</w:t>
      </w:r>
      <w:r w:rsidRPr="00191058">
        <w:rPr>
          <w:rFonts w:cs="Arial"/>
        </w:rPr>
        <w:t>Pré transição – Adoção inicial da IFRS 17 e IFRS 9 para as investidas que transacionam seguros"</w:t>
      </w:r>
      <w:r>
        <w:rPr>
          <w:rFonts w:cs="Arial"/>
        </w:rPr>
        <w:t xml:space="preserve"> desta nota explicativa.</w:t>
      </w:r>
    </w:p>
    <w:p w14:paraId="179DE15E" w14:textId="77777777" w:rsidR="00AC03E3" w:rsidRPr="00C2609E" w:rsidRDefault="00AC03E3" w:rsidP="00A6784F">
      <w:pPr>
        <w:pStyle w:val="05-Textonormal"/>
        <w:rPr>
          <w:rFonts w:cs="Arial"/>
        </w:rPr>
      </w:pPr>
    </w:p>
    <w:p w14:paraId="4A85C244" w14:textId="128D0C6A" w:rsidR="007D7BD9" w:rsidRPr="00AC03E3" w:rsidRDefault="007D7BD9" w:rsidP="00AC03E3">
      <w:pPr>
        <w:pStyle w:val="02-TtulodeNota"/>
        <w:rPr>
          <w:color w:val="1F4E79" w:themeColor="accent1" w:themeShade="80"/>
        </w:rPr>
      </w:pPr>
      <w:bookmarkStart w:id="45" w:name="_Toc126689584"/>
      <w:bookmarkStart w:id="46" w:name="_Toc102066808"/>
      <w:r w:rsidRPr="00AC03E3">
        <w:rPr>
          <w:color w:val="1F4E79" w:themeColor="accent1" w:themeShade="80"/>
        </w:rPr>
        <w:t>5 – GERENCIAMENTO DE RISCOS</w:t>
      </w:r>
      <w:bookmarkEnd w:id="45"/>
      <w:bookmarkEnd w:id="46"/>
    </w:p>
    <w:p w14:paraId="087A8F56" w14:textId="77777777" w:rsidR="007D7BD9" w:rsidRPr="008B6EDA" w:rsidRDefault="007D7BD9" w:rsidP="003459A5">
      <w:pPr>
        <w:pStyle w:val="05-Textonormal"/>
        <w:rPr>
          <w:color w:val="000000" w:themeColor="text1"/>
        </w:rPr>
      </w:pPr>
      <w:r w:rsidRPr="008B6EDA">
        <w:rPr>
          <w:color w:val="000000" w:themeColor="text1"/>
        </w:rPr>
        <w:t xml:space="preserve">O gerenciamento de riscos na BB Seguridade segue as diretrizes estabelecidas em sua Política de Gerenciamento de Capital, Riscos, Controles Internos e Conformidade, aprovada pelo Conselho de </w:t>
      </w:r>
      <w:r w:rsidRPr="00E3288C">
        <w:rPr>
          <w:color w:val="000000" w:themeColor="text1"/>
        </w:rPr>
        <w:t>Administração e divulgada ao mercado por meio do website de Relações com Investidores (RI), acessível em www.bbseguridaderi.com.br.</w:t>
      </w:r>
      <w:r w:rsidRPr="008B6EDA">
        <w:rPr>
          <w:color w:val="000000" w:themeColor="text1"/>
        </w:rPr>
        <w:t xml:space="preserve"> </w:t>
      </w:r>
    </w:p>
    <w:p w14:paraId="60D9878B" w14:textId="77777777" w:rsidR="007D7BD9" w:rsidRPr="008B6EDA" w:rsidRDefault="007D7BD9" w:rsidP="003459A5">
      <w:pPr>
        <w:pStyle w:val="05-Textonormal"/>
        <w:rPr>
          <w:color w:val="000000" w:themeColor="text1"/>
        </w:rPr>
      </w:pPr>
      <w:r w:rsidRPr="008B6EDA">
        <w:rPr>
          <w:color w:val="000000" w:themeColor="text1"/>
        </w:rPr>
        <w:t>Por entender que a exposição a riscos do Grupo também se origina de suas participações, a Política contempla duas dimensões para o gerenciamento de seus riscos: gestão de riscos (riscos provenientes da operação da BB Seguridade e suas controladas) e governança de riscos (riscos advindos da participação nas sociedades investidas).</w:t>
      </w:r>
    </w:p>
    <w:p w14:paraId="1431CD45" w14:textId="77777777" w:rsidR="007D7BD9" w:rsidRPr="00347482" w:rsidRDefault="007D7BD9" w:rsidP="003459A5">
      <w:pPr>
        <w:pStyle w:val="05-Textonormal"/>
        <w:rPr>
          <w:color w:val="000000" w:themeColor="text1"/>
        </w:rPr>
      </w:pPr>
      <w:r w:rsidRPr="008B6EDA">
        <w:rPr>
          <w:color w:val="000000" w:themeColor="text1"/>
        </w:rPr>
        <w:t xml:space="preserve">Por meio de sua Declaração de Apetite a Riscos, aprovada pelo Conselho de Administração, o Grupo define </w:t>
      </w:r>
      <w:r w:rsidRPr="00347482">
        <w:rPr>
          <w:color w:val="000000" w:themeColor="text1"/>
        </w:rPr>
        <w:t xml:space="preserve">os níveis máximos de riscos que aceita incorrer para o cumprimento de seus objetivos. </w:t>
      </w:r>
    </w:p>
    <w:p w14:paraId="559C8783" w14:textId="77777777" w:rsidR="007D7BD9" w:rsidRPr="00347482" w:rsidRDefault="007D7BD9" w:rsidP="003459A5">
      <w:pPr>
        <w:pStyle w:val="05-Textonormal"/>
        <w:rPr>
          <w:color w:val="000000" w:themeColor="text1"/>
        </w:rPr>
      </w:pPr>
      <w:r w:rsidRPr="00347482">
        <w:rPr>
          <w:color w:val="000000" w:themeColor="text1"/>
        </w:rPr>
        <w:t xml:space="preserve">O processo de gerenciamento de riscos da BB Seguridade segue o framework internacional da ISO 31.000:2018 e é composto pelas etapas de estabelecimento de contexto, identificação, análise, avaliação e tratamento. Transversal a cada etapa de gerenciamento de riscos, ocorrem as consultas às partes interessadas, o monitoramento e as análise críticas, que auxiliam no aprimoramento contínuo. Esse processo está documentado internamente por meio do Modelo de Gerenciamento de Riscos, Controles Internos e Conformidade do Grupo. </w:t>
      </w:r>
    </w:p>
    <w:p w14:paraId="71079650" w14:textId="77777777" w:rsidR="007D7BD9" w:rsidRPr="008B6EDA" w:rsidRDefault="007D7BD9" w:rsidP="003459A5">
      <w:pPr>
        <w:pStyle w:val="05-Textonormal"/>
        <w:rPr>
          <w:color w:val="000000" w:themeColor="text1"/>
        </w:rPr>
      </w:pPr>
      <w:r w:rsidRPr="0021204F">
        <w:rPr>
          <w:color w:val="000000" w:themeColor="text1"/>
        </w:rPr>
        <w:lastRenderedPageBreak/>
        <w:t>O gerenciamento de riscos da BB Seguridade é integrado à estratégia corporativa, desde a elaboração do planejamento, bem como durante a execução da estratégia, na análise de cenários e no suporte à tomada de decisão em todos os níveis da Companhia.</w:t>
      </w:r>
    </w:p>
    <w:p w14:paraId="4B1E6037" w14:textId="77777777" w:rsidR="007D7BD9" w:rsidRPr="008B6EDA" w:rsidRDefault="007D7BD9" w:rsidP="003459A5">
      <w:pPr>
        <w:pStyle w:val="05-Textonormal"/>
        <w:rPr>
          <w:color w:val="000000" w:themeColor="text1"/>
        </w:rPr>
      </w:pPr>
      <w:r w:rsidRPr="008B6EDA">
        <w:rPr>
          <w:color w:val="000000" w:themeColor="text1"/>
        </w:rPr>
        <w:t xml:space="preserve">A Companhia conta com a Superintendência de Gestão de Riscos e de Capital e com a Superintendência de Gestão de Controles Internos e Integridade. A primeira é responsável por fornecer fundamentos e suporte ao gerenciamento dos riscos corporativos; a segunda, é responsável pelos controles internos, conformidade e pela coordenação do Programa de Integridade. Ambas atuam, também, na governança de riscos e controles das sociedades em que a Companhia detém participações. Para que isso funcione adequadamente, as áreas são segregadas das áreas de negócio e da Auditoria Interna.  </w:t>
      </w:r>
    </w:p>
    <w:p w14:paraId="675E0036" w14:textId="77777777" w:rsidR="007D7BD9" w:rsidRPr="00E93A94" w:rsidRDefault="007D7BD9" w:rsidP="003459A5">
      <w:pPr>
        <w:pStyle w:val="05-Textonormal"/>
        <w:rPr>
          <w:b/>
          <w:color w:val="1F4E79" w:themeColor="accent1" w:themeShade="80"/>
        </w:rPr>
      </w:pPr>
      <w:r w:rsidRPr="00E93A94">
        <w:rPr>
          <w:b/>
          <w:color w:val="1F4E79" w:themeColor="accent1" w:themeShade="80"/>
        </w:rPr>
        <w:t>a) Gestão de Riscos na BB Seguridade e suas sociedades controladas</w:t>
      </w:r>
    </w:p>
    <w:p w14:paraId="1C3AF67B" w14:textId="77777777" w:rsidR="007D7BD9" w:rsidRPr="008B6EDA" w:rsidRDefault="007D7BD9" w:rsidP="003459A5">
      <w:pPr>
        <w:pStyle w:val="05-Textonormal"/>
        <w:rPr>
          <w:color w:val="000000" w:themeColor="text1"/>
        </w:rPr>
      </w:pPr>
      <w:r w:rsidRPr="008B6EDA">
        <w:rPr>
          <w:color w:val="000000" w:themeColor="text1"/>
        </w:rPr>
        <w:t>A gestão de riscos da BB Seguridade, conforme definido em sua Política de Gerenciamento de Capital, Riscos, Controles Internos e Conformidade, segue um modelo estruturado em três linhas: na primeira linha, os gestores dos processos (proprietários dos riscos) são responsáveis por implementar ações preventivas e corretivas que mitigam as fragilidades identificadas nos processos e deficiências em controles; na segunda linha, a Superintendência de Gestão de Riscos e de Capital e a Superintendência de Gestão de Controles Internos e Integridade auxiliam e monitoram o proprietário do risco no gerenciamento dos riscos e controles de forma a adequá-los ao apetite a riscos do Grupo; e na terceira linha, a Auditoria Interna atua com independência, fornecendo aos órgãos de governança avaliações sobre a eficácia do gerenciamento de riscos e dos controles internos.</w:t>
      </w:r>
    </w:p>
    <w:p w14:paraId="1D0E7E83" w14:textId="77777777" w:rsidR="007D7BD9" w:rsidRPr="008B6EDA" w:rsidRDefault="007D7BD9" w:rsidP="003459A5">
      <w:pPr>
        <w:pStyle w:val="05-Textonormal"/>
        <w:rPr>
          <w:color w:val="000000" w:themeColor="text1"/>
        </w:rPr>
      </w:pPr>
      <w:r w:rsidRPr="008B6EDA">
        <w:rPr>
          <w:color w:val="000000" w:themeColor="text1"/>
        </w:rPr>
        <w:t>Os mecanismos e instrumentos para o gerenciamento de riscos contemplam ainda, entre outros aspectos: segregação de funções; decisões colegiadas; Política de Segurança da Informação e Cibernética; Política de Prevenção e Combate à Lavagem de Dinheiro e ao Financiamento do Terrorismo</w:t>
      </w:r>
      <w:r>
        <w:rPr>
          <w:color w:val="000000" w:themeColor="text1"/>
        </w:rPr>
        <w:t>, que observa a Circular Susep nº 612/2020 e alterações posteriores</w:t>
      </w:r>
      <w:r w:rsidRPr="008B6EDA">
        <w:rPr>
          <w:color w:val="000000" w:themeColor="text1"/>
        </w:rPr>
        <w:t>; Política de Prevenção e Combate à Corrupção; Código de Ética e Conduta; e um Programa de Integridade alinhado à Lei 12.846/2013 (Lei Anticorrupção) e ao Decreto 11.129/2022; documentos divulgados internamente e também a mercado por meio do website de RI; normatizações internas de gerenciamento de riscos, controles internos e conformidade; e programa de comunicação interna a respeito do gerenciamento de riscos, controles internos e conformidade, promovendo de forma contínua o aculturamento de todo o Grupo nesses temas.</w:t>
      </w:r>
    </w:p>
    <w:p w14:paraId="50183969" w14:textId="77777777" w:rsidR="007D7BD9" w:rsidRPr="008B6EDA" w:rsidRDefault="007D7BD9" w:rsidP="003459A5">
      <w:pPr>
        <w:pStyle w:val="05-Textonormal"/>
        <w:rPr>
          <w:color w:val="000000" w:themeColor="text1"/>
        </w:rPr>
      </w:pPr>
      <w:r w:rsidRPr="008B6EDA">
        <w:rPr>
          <w:color w:val="000000" w:themeColor="text1"/>
        </w:rPr>
        <w:t>A Diretoria Colegiada conta com o Comitê de Gestão de Continuidade e Crise, que assessora na avaliação e mitigação de riscos de descontinuidade, incidentes ou crises.</w:t>
      </w:r>
    </w:p>
    <w:p w14:paraId="4C5F5878" w14:textId="77777777" w:rsidR="007D7BD9" w:rsidRPr="008B6EDA" w:rsidRDefault="007D7BD9" w:rsidP="003459A5">
      <w:pPr>
        <w:pStyle w:val="05-Textonormal"/>
        <w:rPr>
          <w:rFonts w:cs="Arial"/>
          <w:color w:val="000000" w:themeColor="text1"/>
        </w:rPr>
      </w:pPr>
      <w:r w:rsidRPr="008B6EDA">
        <w:rPr>
          <w:color w:val="000000" w:themeColor="text1"/>
        </w:rPr>
        <w:t>Compõe, ainda, a estrutura de governança da BB Seguridade o Comitê de Riscos</w:t>
      </w:r>
      <w:r>
        <w:rPr>
          <w:color w:val="000000" w:themeColor="text1"/>
        </w:rPr>
        <w:t xml:space="preserve"> </w:t>
      </w:r>
      <w:r w:rsidRPr="003B28A1">
        <w:rPr>
          <w:color w:val="000000" w:themeColor="text1"/>
        </w:rPr>
        <w:t>e de Capital</w:t>
      </w:r>
      <w:r w:rsidRPr="008B6EDA">
        <w:rPr>
          <w:color w:val="000000" w:themeColor="text1"/>
        </w:rPr>
        <w:t xml:space="preserve">, órgão estatutário de assessoramento ao Conselho de Administração, a quem compete, dentre outras atribuições, </w:t>
      </w:r>
      <w:r w:rsidRPr="008B6EDA">
        <w:rPr>
          <w:rFonts w:cs="Arial"/>
          <w:color w:val="000000" w:themeColor="text1"/>
        </w:rPr>
        <w:t>avaliar e monitorar as exposições a riscos do Grupo.</w:t>
      </w:r>
    </w:p>
    <w:p w14:paraId="00D1DFF2" w14:textId="77777777" w:rsidR="007D7BD9" w:rsidRPr="008B6EDA" w:rsidRDefault="007D7BD9" w:rsidP="003459A5">
      <w:pPr>
        <w:pStyle w:val="05-Textonormal"/>
        <w:rPr>
          <w:rFonts w:cs="Arial"/>
          <w:color w:val="000000" w:themeColor="text1"/>
        </w:rPr>
      </w:pPr>
      <w:r w:rsidRPr="008B6EDA">
        <w:rPr>
          <w:color w:val="000000" w:themeColor="text1"/>
        </w:rPr>
        <w:t xml:space="preserve">Ao Comitê de Auditoria, órgão estatutário, compete, dentre outras atribuições, </w:t>
      </w:r>
      <w:r w:rsidRPr="008B6EDA">
        <w:rPr>
          <w:rFonts w:cs="Arial"/>
          <w:color w:val="000000" w:themeColor="text1"/>
        </w:rPr>
        <w:t>compartilhar com o Conselho de Administração riscos, fragilidades ou preocupações que possam causar impacto significativo nas condições financeiras e nos negócios da Companhia.</w:t>
      </w:r>
    </w:p>
    <w:p w14:paraId="0E88ED0E" w14:textId="77777777" w:rsidR="007D7BD9" w:rsidRPr="008B6EDA" w:rsidRDefault="007D7BD9" w:rsidP="003459A5">
      <w:pPr>
        <w:pStyle w:val="05-Textonormal"/>
        <w:rPr>
          <w:color w:val="000000" w:themeColor="text1"/>
        </w:rPr>
      </w:pPr>
      <w:r w:rsidRPr="008B6EDA">
        <w:rPr>
          <w:color w:val="000000" w:themeColor="text1"/>
        </w:rPr>
        <w:t>Informações relacionadas à gestão de riscos e aos controles internos são reportadas periodicamente à Diretoria Colegiada e ao Conselho de Administração e ao Conselho Fiscal.</w:t>
      </w:r>
    </w:p>
    <w:p w14:paraId="35FAF706" w14:textId="77777777" w:rsidR="007D7BD9" w:rsidRPr="008B6EDA" w:rsidRDefault="007D7BD9" w:rsidP="007D7BD9">
      <w:pPr>
        <w:pStyle w:val="01-Textonormal"/>
      </w:pPr>
    </w:p>
    <w:p w14:paraId="77E3645A" w14:textId="77777777" w:rsidR="007D7BD9" w:rsidRPr="00E93A94" w:rsidRDefault="007D7BD9" w:rsidP="003459A5">
      <w:pPr>
        <w:pStyle w:val="05-Textonormal"/>
        <w:rPr>
          <w:b/>
          <w:color w:val="1F4E79" w:themeColor="accent1" w:themeShade="80"/>
        </w:rPr>
      </w:pPr>
      <w:r w:rsidRPr="00E93A94">
        <w:rPr>
          <w:b/>
          <w:color w:val="1F4E79" w:themeColor="accent1" w:themeShade="80"/>
        </w:rPr>
        <w:t>a.1) Riscos associados aos investimentos em ativos financeiros</w:t>
      </w:r>
    </w:p>
    <w:p w14:paraId="698DB7A5" w14:textId="77777777" w:rsidR="007D7BD9" w:rsidRPr="008B6EDA" w:rsidRDefault="007D7BD9" w:rsidP="003459A5">
      <w:pPr>
        <w:pStyle w:val="05-Textonormal"/>
        <w:rPr>
          <w:color w:val="000000" w:themeColor="text1"/>
        </w:rPr>
      </w:pPr>
      <w:r w:rsidRPr="008B6EDA">
        <w:rPr>
          <w:color w:val="000000" w:themeColor="text1"/>
        </w:rPr>
        <w:t xml:space="preserve">O Grupo possui Política de Investimentos Financeiros, aprovada pelo Conselho de Administração e aplicável a todas as companhias do Grupo, na qual estão estabelecidos os critérios referentes à natureza, ao prazo e aos riscos aceitáveis para alocação em ativos financeiros. </w:t>
      </w:r>
      <w:bookmarkStart w:id="47" w:name="_Hlk94019600"/>
      <w:r w:rsidRPr="008B6EDA">
        <w:rPr>
          <w:color w:val="000000" w:themeColor="text1"/>
        </w:rPr>
        <w:t>A política vigente permite a aplicação de recursos apenas em títulos públicos federais, operações compromissadas lastreadas por títulos públicos federais e fundos de investimentos extra mercado.</w:t>
      </w:r>
      <w:bookmarkEnd w:id="47"/>
    </w:p>
    <w:p w14:paraId="7CCB24F5" w14:textId="77777777" w:rsidR="007D7BD9" w:rsidRPr="008B6EDA" w:rsidRDefault="007D7BD9" w:rsidP="003459A5">
      <w:pPr>
        <w:pStyle w:val="05-Textonormal"/>
        <w:rPr>
          <w:color w:val="000000" w:themeColor="text1"/>
        </w:rPr>
      </w:pPr>
      <w:r w:rsidRPr="008B6EDA">
        <w:rPr>
          <w:color w:val="000000" w:themeColor="text1"/>
        </w:rPr>
        <w:t xml:space="preserve">Os investimentos em ativos financeiros da BB Seguridade e suas controladas, classificados como equivalentes de caixa, estão concentrados em operações compromissadas lastreadas em títulos públicos federais (Nota 15). Os demais investimentos em ativos classificados como instrumentos financeiros estão aplicados em fundo de investimento de longo prazo </w:t>
      </w:r>
      <w:r>
        <w:rPr>
          <w:color w:val="000000" w:themeColor="text1"/>
        </w:rPr>
        <w:t xml:space="preserve">e títulos públicos federais </w:t>
      </w:r>
      <w:r w:rsidRPr="008B6EDA">
        <w:rPr>
          <w:color w:val="000000" w:themeColor="text1"/>
        </w:rPr>
        <w:t>(Nota 16).</w:t>
      </w:r>
    </w:p>
    <w:p w14:paraId="1855BA0D" w14:textId="77777777" w:rsidR="007D7BD9" w:rsidRPr="009935C3" w:rsidRDefault="007D7BD9" w:rsidP="003459A5">
      <w:pPr>
        <w:pStyle w:val="05-Textonormal"/>
        <w:rPr>
          <w:b/>
          <w:color w:val="1F4E79" w:themeColor="accent1" w:themeShade="80"/>
        </w:rPr>
      </w:pPr>
      <w:r w:rsidRPr="009935C3">
        <w:rPr>
          <w:b/>
          <w:color w:val="1F4E79" w:themeColor="accent1" w:themeShade="80"/>
        </w:rPr>
        <w:t>a.2) Risco de mercado</w:t>
      </w:r>
    </w:p>
    <w:p w14:paraId="2BCF3FB1" w14:textId="77777777" w:rsidR="007D7BD9" w:rsidRPr="008B6EDA" w:rsidRDefault="007D7BD9" w:rsidP="003459A5">
      <w:pPr>
        <w:pStyle w:val="05-Textonormal"/>
        <w:rPr>
          <w:color w:val="000000" w:themeColor="text1"/>
        </w:rPr>
      </w:pPr>
      <w:r w:rsidRPr="008B6EDA">
        <w:rPr>
          <w:color w:val="000000" w:themeColor="text1"/>
        </w:rPr>
        <w:t>O risco de mercado é definido como a possibilidade de impactos negativos decorrentes da flutuação nos valores de mercado de instrumentos financeiros detidos pelo Grupo. Na BB Seguridade e suas controladas, a exposição a esse risco origina-se da carteira de investimentos em ativos financeiros. De acordo com o atual Inventário de Riscos Relevantes e considerando a Política de Investimentos Financeiros e atual carteira, o risco não é considerado relevante.</w:t>
      </w:r>
    </w:p>
    <w:p w14:paraId="48CB4144" w14:textId="77777777" w:rsidR="007D7BD9" w:rsidRPr="008B6EDA" w:rsidRDefault="007D7BD9" w:rsidP="003459A5">
      <w:pPr>
        <w:pStyle w:val="05-Textonormal"/>
        <w:rPr>
          <w:color w:val="000000" w:themeColor="text1"/>
        </w:rPr>
      </w:pPr>
      <w:r w:rsidRPr="008B6EDA">
        <w:rPr>
          <w:color w:val="000000" w:themeColor="text1"/>
        </w:rPr>
        <w:t xml:space="preserve">A gestão do risco de mercado é executada com base na Política de Investimentos Financeiros, que define os ativos que podem ou não compor os investimentos em ativos financeiros e o limite de </w:t>
      </w:r>
      <w:r w:rsidRPr="008B6EDA">
        <w:rPr>
          <w:i/>
          <w:iCs/>
          <w:color w:val="000000" w:themeColor="text1"/>
        </w:rPr>
        <w:t>VaR</w:t>
      </w:r>
      <w:r w:rsidRPr="008B6EDA">
        <w:rPr>
          <w:color w:val="000000" w:themeColor="text1"/>
        </w:rPr>
        <w:t xml:space="preserve"> (</w:t>
      </w:r>
      <w:r w:rsidRPr="008B6EDA">
        <w:rPr>
          <w:i/>
          <w:iCs/>
          <w:color w:val="000000" w:themeColor="text1"/>
        </w:rPr>
        <w:t>Value at Risk</w:t>
      </w:r>
      <w:r w:rsidRPr="008B6EDA">
        <w:rPr>
          <w:color w:val="000000" w:themeColor="text1"/>
        </w:rPr>
        <w:t>), calculado para horizonte de 21 dias úteis, com a volatilidade da carteira estimada por meio do modelo de média móvel exponencial (</w:t>
      </w:r>
      <w:r w:rsidRPr="008B6EDA">
        <w:rPr>
          <w:i/>
          <w:iCs/>
          <w:color w:val="000000" w:themeColor="text1"/>
        </w:rPr>
        <w:t>EWMA</w:t>
      </w:r>
      <w:r w:rsidRPr="008B6EDA">
        <w:rPr>
          <w:color w:val="000000" w:themeColor="text1"/>
        </w:rPr>
        <w:t xml:space="preserve">) e nível de confiança de 95%. O indicador é monitorado pelo Comitê de Finanças e Investimentos e pela Diretoria Colegiada. </w:t>
      </w:r>
    </w:p>
    <w:p w14:paraId="3893B0FC" w14:textId="77777777" w:rsidR="007D7BD9" w:rsidRPr="009935C3" w:rsidRDefault="007D7BD9" w:rsidP="003459A5">
      <w:pPr>
        <w:pStyle w:val="05-Textonormal"/>
        <w:rPr>
          <w:b/>
          <w:color w:val="1F4E79" w:themeColor="accent1" w:themeShade="80"/>
        </w:rPr>
      </w:pPr>
      <w:r w:rsidRPr="009935C3">
        <w:rPr>
          <w:b/>
          <w:color w:val="1F4E79" w:themeColor="accent1" w:themeShade="80"/>
        </w:rPr>
        <w:lastRenderedPageBreak/>
        <w:t>Exposição ao risco de mercado nos investimentos em ativos financeiros</w:t>
      </w:r>
    </w:p>
    <w:p w14:paraId="14F980E0" w14:textId="77777777" w:rsidR="007D7BD9" w:rsidRPr="008B6EDA" w:rsidRDefault="007D7BD9" w:rsidP="003459A5">
      <w:pPr>
        <w:pStyle w:val="06-Rmil"/>
        <w:rPr>
          <w:color w:val="000000" w:themeColor="text1"/>
        </w:rPr>
      </w:pPr>
      <w:r w:rsidRPr="008B6EDA">
        <w:rPr>
          <w:color w:val="000000" w:themeColor="text1"/>
        </w:rPr>
        <w:t>R$ mil</w:t>
      </w:r>
    </w:p>
    <w:tbl>
      <w:tblPr>
        <w:tblStyle w:val="TabeladeLista6Colorida-nfase5"/>
        <w:tblW w:w="9639" w:type="dxa"/>
        <w:jc w:val="center"/>
        <w:tblLayout w:type="fixed"/>
        <w:tblLook w:val="04A0" w:firstRow="1" w:lastRow="0" w:firstColumn="1" w:lastColumn="0" w:noHBand="0" w:noVBand="1"/>
      </w:tblPr>
      <w:tblGrid>
        <w:gridCol w:w="1501"/>
        <w:gridCol w:w="353"/>
        <w:gridCol w:w="1060"/>
        <w:gridCol w:w="630"/>
        <w:gridCol w:w="1418"/>
        <w:gridCol w:w="579"/>
        <w:gridCol w:w="242"/>
        <w:gridCol w:w="1163"/>
        <w:gridCol w:w="709"/>
        <w:gridCol w:w="1417"/>
        <w:gridCol w:w="567"/>
      </w:tblGrid>
      <w:tr w:rsidR="007D7BD9" w:rsidRPr="008B6EDA" w14:paraId="071492DE" w14:textId="77777777" w:rsidTr="003459A5">
        <w:trPr>
          <w:cnfStyle w:val="100000000000" w:firstRow="1" w:lastRow="0" w:firstColumn="0" w:lastColumn="0" w:oddVBand="0" w:evenVBand="0" w:oddHBand="0" w:evenHBand="0" w:firstRowFirstColumn="0" w:firstRowLastColumn="0" w:lastRowFirstColumn="0" w:lastRowLastColumn="0"/>
          <w:trHeight w:hRule="exact" w:val="283"/>
          <w:jc w:val="center"/>
        </w:trPr>
        <w:tc>
          <w:tcPr>
            <w:cnfStyle w:val="001000000000" w:firstRow="0" w:lastRow="0" w:firstColumn="1" w:lastColumn="0" w:oddVBand="0" w:evenVBand="0" w:oddHBand="0" w:evenHBand="0" w:firstRowFirstColumn="0" w:firstRowLastColumn="0" w:lastRowFirstColumn="0" w:lastRowLastColumn="0"/>
            <w:tcW w:w="9639" w:type="dxa"/>
            <w:gridSpan w:val="11"/>
            <w:tcBorders>
              <w:top w:val="single" w:sz="2" w:space="0" w:color="1F4E79" w:themeColor="accent1" w:themeShade="80"/>
              <w:bottom w:val="single" w:sz="2" w:space="0" w:color="1F4E79" w:themeColor="accent1" w:themeShade="80"/>
            </w:tcBorders>
            <w:shd w:val="clear" w:color="auto" w:fill="auto"/>
            <w:vAlign w:val="center"/>
          </w:tcPr>
          <w:p w14:paraId="42D1D63C" w14:textId="77777777" w:rsidR="007D7BD9" w:rsidRPr="008B6EDA" w:rsidRDefault="007D7BD9" w:rsidP="003459A5">
            <w:pPr>
              <w:jc w:val="center"/>
              <w:rPr>
                <w:rFonts w:cs="Arial"/>
                <w:szCs w:val="18"/>
              </w:rPr>
            </w:pPr>
            <w:r w:rsidRPr="008B6EDA">
              <w:rPr>
                <w:rFonts w:cs="Arial"/>
                <w:sz w:val="14"/>
                <w:szCs w:val="18"/>
              </w:rPr>
              <w:t>Impacto na carteira</w:t>
            </w:r>
          </w:p>
        </w:tc>
      </w:tr>
      <w:tr w:rsidR="007D7BD9" w:rsidRPr="008B6EDA" w14:paraId="5C5FB956" w14:textId="77777777" w:rsidTr="003459A5">
        <w:trPr>
          <w:cnfStyle w:val="000000100000" w:firstRow="0" w:lastRow="0" w:firstColumn="0" w:lastColumn="0" w:oddVBand="0" w:evenVBand="0" w:oddHBand="1" w:evenHBand="0" w:firstRowFirstColumn="0" w:firstRowLastColumn="0" w:lastRowFirstColumn="0" w:lastRowLastColumn="0"/>
          <w:trHeight w:hRule="exact" w:val="283"/>
          <w:jc w:val="center"/>
        </w:trPr>
        <w:tc>
          <w:tcPr>
            <w:cnfStyle w:val="001000000000" w:firstRow="0" w:lastRow="0" w:firstColumn="1" w:lastColumn="0" w:oddVBand="0" w:evenVBand="0" w:oddHBand="0" w:evenHBand="0" w:firstRowFirstColumn="0" w:firstRowLastColumn="0" w:lastRowFirstColumn="0" w:lastRowLastColumn="0"/>
            <w:tcW w:w="1501" w:type="dxa"/>
            <w:tcBorders>
              <w:top w:val="single" w:sz="2" w:space="0" w:color="1F4E79" w:themeColor="accent1" w:themeShade="80"/>
              <w:bottom w:val="nil"/>
            </w:tcBorders>
            <w:shd w:val="clear" w:color="auto" w:fill="auto"/>
            <w:vAlign w:val="center"/>
          </w:tcPr>
          <w:p w14:paraId="3B5304AC" w14:textId="77777777" w:rsidR="007D7BD9" w:rsidRPr="008B6EDA" w:rsidRDefault="007D7BD9" w:rsidP="003459A5">
            <w:pPr>
              <w:jc w:val="center"/>
              <w:rPr>
                <w:rFonts w:cs="Arial"/>
                <w:szCs w:val="18"/>
              </w:rPr>
            </w:pPr>
          </w:p>
        </w:tc>
        <w:tc>
          <w:tcPr>
            <w:tcW w:w="353" w:type="dxa"/>
            <w:tcBorders>
              <w:top w:val="single" w:sz="2" w:space="0" w:color="1F4E79" w:themeColor="accent1" w:themeShade="80"/>
              <w:bottom w:val="nil"/>
            </w:tcBorders>
            <w:shd w:val="clear" w:color="auto" w:fill="auto"/>
            <w:vAlign w:val="center"/>
          </w:tcPr>
          <w:p w14:paraId="7AE712E6" w14:textId="77777777" w:rsidR="007D7BD9" w:rsidRPr="008B6EDA" w:rsidRDefault="007D7BD9" w:rsidP="003459A5">
            <w:pPr>
              <w:jc w:val="center"/>
              <w:cnfStyle w:val="000000100000" w:firstRow="0" w:lastRow="0" w:firstColumn="0" w:lastColumn="0" w:oddVBand="0" w:evenVBand="0" w:oddHBand="1" w:evenHBand="0" w:firstRowFirstColumn="0" w:firstRowLastColumn="0" w:lastRowFirstColumn="0" w:lastRowLastColumn="0"/>
              <w:rPr>
                <w:rFonts w:cs="Arial"/>
                <w:b/>
                <w:szCs w:val="18"/>
              </w:rPr>
            </w:pPr>
          </w:p>
        </w:tc>
        <w:tc>
          <w:tcPr>
            <w:tcW w:w="3687" w:type="dxa"/>
            <w:gridSpan w:val="4"/>
            <w:tcBorders>
              <w:top w:val="single" w:sz="2" w:space="0" w:color="1F4E79" w:themeColor="accent1" w:themeShade="80"/>
              <w:bottom w:val="single" w:sz="2" w:space="0" w:color="1F4E79" w:themeColor="accent1" w:themeShade="80"/>
            </w:tcBorders>
            <w:shd w:val="clear" w:color="auto" w:fill="auto"/>
            <w:vAlign w:val="center"/>
          </w:tcPr>
          <w:p w14:paraId="0DCCE849" w14:textId="77777777" w:rsidR="007D7BD9" w:rsidRPr="008B6EDA" w:rsidRDefault="007D7BD9" w:rsidP="003459A5">
            <w:pPr>
              <w:jc w:val="center"/>
              <w:cnfStyle w:val="000000100000" w:firstRow="0" w:lastRow="0" w:firstColumn="0" w:lastColumn="0" w:oddVBand="0" w:evenVBand="0" w:oddHBand="1" w:evenHBand="0" w:firstRowFirstColumn="0" w:firstRowLastColumn="0" w:lastRowFirstColumn="0" w:lastRowLastColumn="0"/>
              <w:rPr>
                <w:rFonts w:cs="Arial"/>
                <w:b/>
                <w:sz w:val="14"/>
                <w:szCs w:val="18"/>
              </w:rPr>
            </w:pPr>
            <w:r w:rsidRPr="008B6EDA">
              <w:rPr>
                <w:rFonts w:cs="Arial"/>
                <w:b/>
                <w:sz w:val="14"/>
                <w:szCs w:val="18"/>
              </w:rPr>
              <w:t>Controlador</w:t>
            </w:r>
          </w:p>
        </w:tc>
        <w:tc>
          <w:tcPr>
            <w:tcW w:w="242" w:type="dxa"/>
            <w:tcBorders>
              <w:top w:val="single" w:sz="2" w:space="0" w:color="1F4E79" w:themeColor="accent1" w:themeShade="80"/>
              <w:bottom w:val="nil"/>
            </w:tcBorders>
            <w:shd w:val="clear" w:color="auto" w:fill="auto"/>
            <w:vAlign w:val="center"/>
          </w:tcPr>
          <w:p w14:paraId="08F7ED33" w14:textId="77777777" w:rsidR="007D7BD9" w:rsidRPr="008B6EDA" w:rsidRDefault="007D7BD9" w:rsidP="003459A5">
            <w:pPr>
              <w:jc w:val="center"/>
              <w:cnfStyle w:val="000000100000" w:firstRow="0" w:lastRow="0" w:firstColumn="0" w:lastColumn="0" w:oddVBand="0" w:evenVBand="0" w:oddHBand="1" w:evenHBand="0" w:firstRowFirstColumn="0" w:firstRowLastColumn="0" w:lastRowFirstColumn="0" w:lastRowLastColumn="0"/>
              <w:rPr>
                <w:rFonts w:cs="Arial"/>
                <w:b/>
                <w:szCs w:val="18"/>
              </w:rPr>
            </w:pPr>
          </w:p>
        </w:tc>
        <w:tc>
          <w:tcPr>
            <w:tcW w:w="3856" w:type="dxa"/>
            <w:gridSpan w:val="4"/>
            <w:tcBorders>
              <w:top w:val="single" w:sz="2" w:space="0" w:color="1F4E79" w:themeColor="accent1" w:themeShade="80"/>
              <w:bottom w:val="single" w:sz="2" w:space="0" w:color="1F4E79" w:themeColor="accent1" w:themeShade="80"/>
            </w:tcBorders>
            <w:shd w:val="clear" w:color="auto" w:fill="auto"/>
            <w:vAlign w:val="center"/>
          </w:tcPr>
          <w:p w14:paraId="2A53653E" w14:textId="77777777" w:rsidR="007D7BD9" w:rsidRPr="008B6EDA" w:rsidRDefault="007D7BD9" w:rsidP="003459A5">
            <w:pPr>
              <w:jc w:val="center"/>
              <w:cnfStyle w:val="000000100000" w:firstRow="0" w:lastRow="0" w:firstColumn="0" w:lastColumn="0" w:oddVBand="0" w:evenVBand="0" w:oddHBand="1" w:evenHBand="0" w:firstRowFirstColumn="0" w:firstRowLastColumn="0" w:lastRowFirstColumn="0" w:lastRowLastColumn="0"/>
              <w:rPr>
                <w:rFonts w:cs="Arial"/>
                <w:b/>
                <w:sz w:val="14"/>
                <w:szCs w:val="18"/>
              </w:rPr>
            </w:pPr>
            <w:r w:rsidRPr="008B6EDA">
              <w:rPr>
                <w:rFonts w:cs="Arial"/>
                <w:b/>
                <w:sz w:val="14"/>
                <w:szCs w:val="18"/>
              </w:rPr>
              <w:t>Consolidado</w:t>
            </w:r>
          </w:p>
        </w:tc>
      </w:tr>
      <w:tr w:rsidR="007D7BD9" w:rsidRPr="008B6EDA" w14:paraId="02DC6F3D" w14:textId="77777777" w:rsidTr="003459A5">
        <w:trPr>
          <w:trHeight w:hRule="exact" w:val="238"/>
          <w:jc w:val="center"/>
        </w:trPr>
        <w:tc>
          <w:tcPr>
            <w:cnfStyle w:val="001000000000" w:firstRow="0" w:lastRow="0" w:firstColumn="1" w:lastColumn="0" w:oddVBand="0" w:evenVBand="0" w:oddHBand="0" w:evenHBand="0" w:firstRowFirstColumn="0" w:firstRowLastColumn="0" w:lastRowFirstColumn="0" w:lastRowLastColumn="0"/>
            <w:tcW w:w="1501" w:type="dxa"/>
            <w:tcBorders>
              <w:top w:val="nil"/>
              <w:bottom w:val="nil"/>
            </w:tcBorders>
            <w:shd w:val="clear" w:color="auto" w:fill="auto"/>
          </w:tcPr>
          <w:p w14:paraId="5F5612D3" w14:textId="77777777" w:rsidR="007D7BD9" w:rsidRPr="008B6EDA" w:rsidRDefault="007D7BD9" w:rsidP="003459A5">
            <w:pPr>
              <w:pStyle w:val="08-Tabelageral"/>
              <w:jc w:val="left"/>
              <w:rPr>
                <w:rFonts w:cs="Arial"/>
                <w:b w:val="0"/>
              </w:rPr>
            </w:pPr>
          </w:p>
        </w:tc>
        <w:tc>
          <w:tcPr>
            <w:tcW w:w="353" w:type="dxa"/>
            <w:tcBorders>
              <w:top w:val="nil"/>
              <w:bottom w:val="nil"/>
            </w:tcBorders>
            <w:shd w:val="clear" w:color="auto" w:fill="auto"/>
          </w:tcPr>
          <w:p w14:paraId="041D08CA" w14:textId="77777777" w:rsidR="007D7BD9" w:rsidRPr="008B6EDA" w:rsidRDefault="007D7BD9" w:rsidP="003459A5">
            <w:pPr>
              <w:pStyle w:val="08-Tabelageral"/>
              <w:jc w:val="center"/>
              <w:cnfStyle w:val="000000000000" w:firstRow="0" w:lastRow="0" w:firstColumn="0" w:lastColumn="0" w:oddVBand="0" w:evenVBand="0" w:oddHBand="0" w:evenHBand="0" w:firstRowFirstColumn="0" w:firstRowLastColumn="0" w:lastRowFirstColumn="0" w:lastRowLastColumn="0"/>
              <w:rPr>
                <w:rFonts w:cs="Arial"/>
                <w:b/>
              </w:rPr>
            </w:pPr>
          </w:p>
        </w:tc>
        <w:tc>
          <w:tcPr>
            <w:tcW w:w="1060" w:type="dxa"/>
            <w:tcBorders>
              <w:top w:val="single" w:sz="2" w:space="0" w:color="1F4E79" w:themeColor="accent1" w:themeShade="80"/>
              <w:bottom w:val="nil"/>
            </w:tcBorders>
            <w:shd w:val="clear" w:color="auto" w:fill="auto"/>
            <w:vAlign w:val="center"/>
          </w:tcPr>
          <w:p w14:paraId="68E6E294" w14:textId="77777777" w:rsidR="007D7BD9" w:rsidRPr="008B6EDA" w:rsidRDefault="007D7BD9" w:rsidP="003459A5">
            <w:pPr>
              <w:pStyle w:val="08-Tabelageral"/>
              <w:cnfStyle w:val="000000000000" w:firstRow="0" w:lastRow="0" w:firstColumn="0" w:lastColumn="0" w:oddVBand="0" w:evenVBand="0" w:oddHBand="0" w:evenHBand="0" w:firstRowFirstColumn="0" w:firstRowLastColumn="0" w:lastRowFirstColumn="0" w:lastRowLastColumn="0"/>
              <w:rPr>
                <w:rFonts w:cs="Arial"/>
                <w:b/>
              </w:rPr>
            </w:pPr>
            <w:r w:rsidRPr="008B6EDA">
              <w:rPr>
                <w:rFonts w:cs="Arial"/>
                <w:b/>
              </w:rPr>
              <w:t>3</w:t>
            </w:r>
            <w:r>
              <w:rPr>
                <w:rFonts w:cs="Arial"/>
                <w:b/>
              </w:rPr>
              <w:t>1</w:t>
            </w:r>
            <w:r w:rsidRPr="008B6EDA">
              <w:rPr>
                <w:rFonts w:cs="Arial"/>
                <w:b/>
              </w:rPr>
              <w:t>.</w:t>
            </w:r>
            <w:r>
              <w:rPr>
                <w:rFonts w:cs="Arial"/>
                <w:b/>
              </w:rPr>
              <w:t>12</w:t>
            </w:r>
            <w:r w:rsidRPr="008B6EDA">
              <w:rPr>
                <w:rFonts w:cs="Arial"/>
                <w:b/>
              </w:rPr>
              <w:t>.2022</w:t>
            </w:r>
          </w:p>
        </w:tc>
        <w:tc>
          <w:tcPr>
            <w:tcW w:w="630" w:type="dxa"/>
            <w:tcBorders>
              <w:top w:val="single" w:sz="2" w:space="0" w:color="1F4E79" w:themeColor="accent1" w:themeShade="80"/>
              <w:bottom w:val="nil"/>
            </w:tcBorders>
            <w:shd w:val="clear" w:color="auto" w:fill="auto"/>
            <w:vAlign w:val="center"/>
          </w:tcPr>
          <w:p w14:paraId="7C8F469E" w14:textId="77777777" w:rsidR="007D7BD9" w:rsidRPr="008B6EDA" w:rsidRDefault="007D7BD9" w:rsidP="003459A5">
            <w:pPr>
              <w:pStyle w:val="08-Tabelageral"/>
              <w:cnfStyle w:val="000000000000" w:firstRow="0" w:lastRow="0" w:firstColumn="0" w:lastColumn="0" w:oddVBand="0" w:evenVBand="0" w:oddHBand="0" w:evenHBand="0" w:firstRowFirstColumn="0" w:firstRowLastColumn="0" w:lastRowFirstColumn="0" w:lastRowLastColumn="0"/>
              <w:rPr>
                <w:rFonts w:cs="Arial"/>
                <w:b/>
              </w:rPr>
            </w:pPr>
            <w:r w:rsidRPr="008B6EDA">
              <w:rPr>
                <w:rFonts w:cs="Arial"/>
                <w:b/>
              </w:rPr>
              <w:t>%</w:t>
            </w:r>
          </w:p>
        </w:tc>
        <w:tc>
          <w:tcPr>
            <w:tcW w:w="1418" w:type="dxa"/>
            <w:tcBorders>
              <w:top w:val="single" w:sz="2" w:space="0" w:color="1F4E79" w:themeColor="accent1" w:themeShade="80"/>
              <w:bottom w:val="nil"/>
            </w:tcBorders>
            <w:shd w:val="clear" w:color="auto" w:fill="auto"/>
            <w:vAlign w:val="center"/>
          </w:tcPr>
          <w:p w14:paraId="1F950919" w14:textId="77777777" w:rsidR="007D7BD9" w:rsidRPr="008B6EDA" w:rsidRDefault="007D7BD9" w:rsidP="003459A5">
            <w:pPr>
              <w:pStyle w:val="08-Tabelageral"/>
              <w:cnfStyle w:val="000000000000" w:firstRow="0" w:lastRow="0" w:firstColumn="0" w:lastColumn="0" w:oddVBand="0" w:evenVBand="0" w:oddHBand="0" w:evenHBand="0" w:firstRowFirstColumn="0" w:firstRowLastColumn="0" w:lastRowFirstColumn="0" w:lastRowLastColumn="0"/>
              <w:rPr>
                <w:rFonts w:cs="Arial"/>
              </w:rPr>
            </w:pPr>
            <w:r w:rsidRPr="008B6EDA">
              <w:rPr>
                <w:rFonts w:cs="Arial"/>
                <w:b/>
              </w:rPr>
              <w:t>31.12.2021</w:t>
            </w:r>
          </w:p>
        </w:tc>
        <w:tc>
          <w:tcPr>
            <w:tcW w:w="579" w:type="dxa"/>
            <w:tcBorders>
              <w:top w:val="single" w:sz="2" w:space="0" w:color="1F4E79" w:themeColor="accent1" w:themeShade="80"/>
              <w:bottom w:val="nil"/>
            </w:tcBorders>
            <w:shd w:val="clear" w:color="auto" w:fill="auto"/>
            <w:vAlign w:val="center"/>
          </w:tcPr>
          <w:p w14:paraId="338AB490" w14:textId="77777777" w:rsidR="007D7BD9" w:rsidRPr="008B6EDA" w:rsidRDefault="007D7BD9" w:rsidP="003459A5">
            <w:pPr>
              <w:pStyle w:val="08-Tabelageral"/>
              <w:cnfStyle w:val="000000000000" w:firstRow="0" w:lastRow="0" w:firstColumn="0" w:lastColumn="0" w:oddVBand="0" w:evenVBand="0" w:oddHBand="0" w:evenHBand="0" w:firstRowFirstColumn="0" w:firstRowLastColumn="0" w:lastRowFirstColumn="0" w:lastRowLastColumn="0"/>
              <w:rPr>
                <w:rFonts w:cs="Arial"/>
                <w:b/>
              </w:rPr>
            </w:pPr>
            <w:r w:rsidRPr="008B6EDA">
              <w:rPr>
                <w:rFonts w:cs="Arial"/>
                <w:b/>
              </w:rPr>
              <w:t>%</w:t>
            </w:r>
          </w:p>
        </w:tc>
        <w:tc>
          <w:tcPr>
            <w:tcW w:w="242" w:type="dxa"/>
            <w:tcBorders>
              <w:top w:val="nil"/>
              <w:bottom w:val="nil"/>
            </w:tcBorders>
            <w:shd w:val="clear" w:color="auto" w:fill="auto"/>
            <w:vAlign w:val="center"/>
          </w:tcPr>
          <w:p w14:paraId="6B3DBFCB" w14:textId="77777777" w:rsidR="007D7BD9" w:rsidRPr="008B6EDA" w:rsidRDefault="007D7BD9" w:rsidP="003459A5">
            <w:pPr>
              <w:pStyle w:val="08-Tabelageral"/>
              <w:cnfStyle w:val="000000000000" w:firstRow="0" w:lastRow="0" w:firstColumn="0" w:lastColumn="0" w:oddVBand="0" w:evenVBand="0" w:oddHBand="0" w:evenHBand="0" w:firstRowFirstColumn="0" w:firstRowLastColumn="0" w:lastRowFirstColumn="0" w:lastRowLastColumn="0"/>
              <w:rPr>
                <w:rFonts w:cs="Arial"/>
                <w:b/>
              </w:rPr>
            </w:pPr>
          </w:p>
        </w:tc>
        <w:tc>
          <w:tcPr>
            <w:tcW w:w="1163" w:type="dxa"/>
            <w:tcBorders>
              <w:top w:val="single" w:sz="2" w:space="0" w:color="1F4E79" w:themeColor="accent1" w:themeShade="80"/>
              <w:bottom w:val="nil"/>
            </w:tcBorders>
            <w:shd w:val="clear" w:color="auto" w:fill="auto"/>
            <w:vAlign w:val="center"/>
          </w:tcPr>
          <w:p w14:paraId="3AF3B386" w14:textId="77777777" w:rsidR="007D7BD9" w:rsidRPr="008B6EDA" w:rsidRDefault="007D7BD9" w:rsidP="003459A5">
            <w:pPr>
              <w:pStyle w:val="08-Tabelageral"/>
              <w:cnfStyle w:val="000000000000" w:firstRow="0" w:lastRow="0" w:firstColumn="0" w:lastColumn="0" w:oddVBand="0" w:evenVBand="0" w:oddHBand="0" w:evenHBand="0" w:firstRowFirstColumn="0" w:firstRowLastColumn="0" w:lastRowFirstColumn="0" w:lastRowLastColumn="0"/>
              <w:rPr>
                <w:rFonts w:cs="Arial"/>
                <w:b/>
              </w:rPr>
            </w:pPr>
            <w:r w:rsidRPr="008B6EDA">
              <w:rPr>
                <w:rFonts w:cs="Arial"/>
                <w:b/>
              </w:rPr>
              <w:t>3</w:t>
            </w:r>
            <w:r>
              <w:rPr>
                <w:rFonts w:cs="Arial"/>
                <w:b/>
              </w:rPr>
              <w:t>1</w:t>
            </w:r>
            <w:r w:rsidRPr="008B6EDA">
              <w:rPr>
                <w:rFonts w:cs="Arial"/>
                <w:b/>
              </w:rPr>
              <w:t>.</w:t>
            </w:r>
            <w:r>
              <w:rPr>
                <w:rFonts w:cs="Arial"/>
                <w:b/>
              </w:rPr>
              <w:t>12</w:t>
            </w:r>
            <w:r w:rsidRPr="008B6EDA">
              <w:rPr>
                <w:rFonts w:cs="Arial"/>
                <w:b/>
              </w:rPr>
              <w:t>.2022</w:t>
            </w:r>
          </w:p>
        </w:tc>
        <w:tc>
          <w:tcPr>
            <w:tcW w:w="709" w:type="dxa"/>
            <w:tcBorders>
              <w:top w:val="single" w:sz="2" w:space="0" w:color="1F4E79" w:themeColor="accent1" w:themeShade="80"/>
              <w:bottom w:val="nil"/>
            </w:tcBorders>
            <w:shd w:val="clear" w:color="auto" w:fill="auto"/>
            <w:vAlign w:val="center"/>
          </w:tcPr>
          <w:p w14:paraId="323B015C" w14:textId="77777777" w:rsidR="007D7BD9" w:rsidRPr="008B6EDA" w:rsidRDefault="007D7BD9" w:rsidP="003459A5">
            <w:pPr>
              <w:pStyle w:val="08-Tabelageral"/>
              <w:cnfStyle w:val="000000000000" w:firstRow="0" w:lastRow="0" w:firstColumn="0" w:lastColumn="0" w:oddVBand="0" w:evenVBand="0" w:oddHBand="0" w:evenHBand="0" w:firstRowFirstColumn="0" w:firstRowLastColumn="0" w:lastRowFirstColumn="0" w:lastRowLastColumn="0"/>
              <w:rPr>
                <w:rFonts w:cs="Arial"/>
                <w:b/>
              </w:rPr>
            </w:pPr>
            <w:r w:rsidRPr="008B6EDA">
              <w:rPr>
                <w:rFonts w:cs="Arial"/>
                <w:b/>
              </w:rPr>
              <w:t>%</w:t>
            </w:r>
          </w:p>
        </w:tc>
        <w:tc>
          <w:tcPr>
            <w:tcW w:w="1417" w:type="dxa"/>
            <w:tcBorders>
              <w:top w:val="single" w:sz="2" w:space="0" w:color="1F4E79" w:themeColor="accent1" w:themeShade="80"/>
              <w:bottom w:val="nil"/>
            </w:tcBorders>
            <w:shd w:val="clear" w:color="auto" w:fill="auto"/>
            <w:vAlign w:val="center"/>
          </w:tcPr>
          <w:p w14:paraId="1CAFEC8F" w14:textId="77777777" w:rsidR="007D7BD9" w:rsidRPr="008B6EDA" w:rsidRDefault="007D7BD9" w:rsidP="003459A5">
            <w:pPr>
              <w:pStyle w:val="08-Tabelageral"/>
              <w:cnfStyle w:val="000000000000" w:firstRow="0" w:lastRow="0" w:firstColumn="0" w:lastColumn="0" w:oddVBand="0" w:evenVBand="0" w:oddHBand="0" w:evenHBand="0" w:firstRowFirstColumn="0" w:firstRowLastColumn="0" w:lastRowFirstColumn="0" w:lastRowLastColumn="0"/>
              <w:rPr>
                <w:rFonts w:cs="Arial"/>
              </w:rPr>
            </w:pPr>
            <w:r w:rsidRPr="008B6EDA">
              <w:rPr>
                <w:rFonts w:cs="Arial"/>
                <w:b/>
              </w:rPr>
              <w:t>31.12.2021</w:t>
            </w:r>
          </w:p>
        </w:tc>
        <w:tc>
          <w:tcPr>
            <w:tcW w:w="567" w:type="dxa"/>
            <w:tcBorders>
              <w:top w:val="single" w:sz="2" w:space="0" w:color="1F4E79" w:themeColor="accent1" w:themeShade="80"/>
              <w:bottom w:val="nil"/>
            </w:tcBorders>
            <w:shd w:val="clear" w:color="auto" w:fill="auto"/>
            <w:vAlign w:val="center"/>
          </w:tcPr>
          <w:p w14:paraId="2412DE07" w14:textId="77777777" w:rsidR="007D7BD9" w:rsidRPr="008B6EDA" w:rsidRDefault="007D7BD9" w:rsidP="003459A5">
            <w:pPr>
              <w:pStyle w:val="08-Tabelageral"/>
              <w:cnfStyle w:val="000000000000" w:firstRow="0" w:lastRow="0" w:firstColumn="0" w:lastColumn="0" w:oddVBand="0" w:evenVBand="0" w:oddHBand="0" w:evenHBand="0" w:firstRowFirstColumn="0" w:firstRowLastColumn="0" w:lastRowFirstColumn="0" w:lastRowLastColumn="0"/>
              <w:rPr>
                <w:rFonts w:cs="Arial"/>
                <w:b/>
              </w:rPr>
            </w:pPr>
            <w:r w:rsidRPr="008B6EDA">
              <w:rPr>
                <w:rFonts w:cs="Arial"/>
                <w:b/>
              </w:rPr>
              <w:t>%</w:t>
            </w:r>
          </w:p>
        </w:tc>
      </w:tr>
      <w:tr w:rsidR="007D7BD9" w:rsidRPr="008B6EDA" w14:paraId="6C6C5199" w14:textId="77777777" w:rsidTr="003459A5">
        <w:trPr>
          <w:cnfStyle w:val="000000100000" w:firstRow="0" w:lastRow="0" w:firstColumn="0" w:lastColumn="0" w:oddVBand="0" w:evenVBand="0" w:oddHBand="1" w:evenHBand="0"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1501" w:type="dxa"/>
            <w:tcBorders>
              <w:top w:val="nil"/>
              <w:bottom w:val="single" w:sz="2" w:space="0" w:color="1F4E79" w:themeColor="accent1" w:themeShade="80"/>
            </w:tcBorders>
            <w:shd w:val="clear" w:color="auto" w:fill="auto"/>
            <w:vAlign w:val="center"/>
          </w:tcPr>
          <w:p w14:paraId="5DA42F94" w14:textId="77777777" w:rsidR="007D7BD9" w:rsidRPr="009C1C4F" w:rsidRDefault="007D7BD9" w:rsidP="003459A5">
            <w:pPr>
              <w:pStyle w:val="08-Tabelageral"/>
              <w:jc w:val="left"/>
              <w:rPr>
                <w:rFonts w:cs="Arial"/>
                <w:b w:val="0"/>
                <w:szCs w:val="14"/>
              </w:rPr>
            </w:pPr>
            <w:r w:rsidRPr="009C1C4F">
              <w:rPr>
                <w:rFonts w:cs="Arial"/>
                <w:b w:val="0"/>
                <w:i/>
                <w:iCs/>
                <w:szCs w:val="14"/>
              </w:rPr>
              <w:t>Value at Risk (VaR</w:t>
            </w:r>
            <w:r w:rsidRPr="009C1C4F">
              <w:rPr>
                <w:rFonts w:cs="Arial"/>
                <w:b w:val="0"/>
                <w:szCs w:val="14"/>
              </w:rPr>
              <w:t>)</w:t>
            </w:r>
          </w:p>
        </w:tc>
        <w:tc>
          <w:tcPr>
            <w:tcW w:w="353" w:type="dxa"/>
            <w:tcBorders>
              <w:top w:val="nil"/>
              <w:bottom w:val="single" w:sz="2" w:space="0" w:color="1F4E79" w:themeColor="accent1" w:themeShade="80"/>
            </w:tcBorders>
            <w:shd w:val="clear" w:color="auto" w:fill="auto"/>
            <w:vAlign w:val="center"/>
          </w:tcPr>
          <w:p w14:paraId="7EC2385A" w14:textId="77777777" w:rsidR="007D7BD9" w:rsidRPr="009C1C4F" w:rsidRDefault="007D7BD9" w:rsidP="003459A5">
            <w:pPr>
              <w:pStyle w:val="08-Tabelageral"/>
              <w:jc w:val="center"/>
              <w:cnfStyle w:val="000000100000" w:firstRow="0" w:lastRow="0" w:firstColumn="0" w:lastColumn="0" w:oddVBand="0" w:evenVBand="0" w:oddHBand="1" w:evenHBand="0" w:firstRowFirstColumn="0" w:firstRowLastColumn="0" w:lastRowFirstColumn="0" w:lastRowLastColumn="0"/>
              <w:rPr>
                <w:rFonts w:cs="Arial"/>
                <w:szCs w:val="14"/>
              </w:rPr>
            </w:pPr>
          </w:p>
        </w:tc>
        <w:tc>
          <w:tcPr>
            <w:tcW w:w="1060" w:type="dxa"/>
            <w:tcBorders>
              <w:top w:val="nil"/>
              <w:bottom w:val="single" w:sz="2" w:space="0" w:color="1F4E79" w:themeColor="accent1" w:themeShade="80"/>
            </w:tcBorders>
            <w:shd w:val="clear" w:color="auto" w:fill="auto"/>
            <w:vAlign w:val="center"/>
          </w:tcPr>
          <w:p w14:paraId="7BF8C1A3" w14:textId="77777777" w:rsidR="007D7BD9" w:rsidRPr="009C1C4F" w:rsidRDefault="007D7BD9" w:rsidP="003459A5">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9C1C4F">
              <w:rPr>
                <w:rFonts w:cs="Arial"/>
                <w:szCs w:val="14"/>
              </w:rPr>
              <w:t>0</w:t>
            </w:r>
          </w:p>
        </w:tc>
        <w:tc>
          <w:tcPr>
            <w:tcW w:w="630" w:type="dxa"/>
            <w:tcBorders>
              <w:top w:val="nil"/>
              <w:bottom w:val="single" w:sz="2" w:space="0" w:color="1F4E79" w:themeColor="accent1" w:themeShade="80"/>
            </w:tcBorders>
            <w:shd w:val="clear" w:color="auto" w:fill="auto"/>
            <w:vAlign w:val="center"/>
          </w:tcPr>
          <w:p w14:paraId="11298E9E" w14:textId="77777777" w:rsidR="007D7BD9" w:rsidRPr="009C1C4F" w:rsidRDefault="007D7BD9" w:rsidP="003459A5">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9C1C4F">
              <w:rPr>
                <w:rFonts w:cs="Arial"/>
                <w:szCs w:val="14"/>
              </w:rPr>
              <w:t>0,00</w:t>
            </w:r>
          </w:p>
        </w:tc>
        <w:tc>
          <w:tcPr>
            <w:tcW w:w="1418" w:type="dxa"/>
            <w:tcBorders>
              <w:top w:val="nil"/>
              <w:bottom w:val="single" w:sz="2" w:space="0" w:color="1F4E79" w:themeColor="accent1" w:themeShade="80"/>
            </w:tcBorders>
            <w:shd w:val="clear" w:color="auto" w:fill="auto"/>
            <w:vAlign w:val="center"/>
          </w:tcPr>
          <w:p w14:paraId="0250F561" w14:textId="77777777" w:rsidR="007D7BD9" w:rsidRPr="009C1C4F" w:rsidRDefault="007D7BD9" w:rsidP="003459A5">
            <w:pPr>
              <w:pStyle w:val="08-Tabelageral"/>
              <w:cnfStyle w:val="000000100000" w:firstRow="0" w:lastRow="0" w:firstColumn="0" w:lastColumn="0" w:oddVBand="0" w:evenVBand="0" w:oddHBand="1" w:evenHBand="0" w:firstRowFirstColumn="0" w:firstRowLastColumn="0" w:lastRowFirstColumn="0" w:lastRowLastColumn="0"/>
              <w:rPr>
                <w:rFonts w:cs="Arial"/>
              </w:rPr>
            </w:pPr>
            <w:r w:rsidRPr="009C1C4F">
              <w:rPr>
                <w:rFonts w:cs="Arial"/>
                <w:szCs w:val="14"/>
              </w:rPr>
              <w:t>1</w:t>
            </w:r>
          </w:p>
        </w:tc>
        <w:tc>
          <w:tcPr>
            <w:tcW w:w="579" w:type="dxa"/>
            <w:tcBorders>
              <w:top w:val="nil"/>
              <w:bottom w:val="single" w:sz="2" w:space="0" w:color="1F4E79" w:themeColor="accent1" w:themeShade="80"/>
            </w:tcBorders>
            <w:shd w:val="clear" w:color="auto" w:fill="auto"/>
            <w:vAlign w:val="center"/>
          </w:tcPr>
          <w:p w14:paraId="76E243A1" w14:textId="77777777" w:rsidR="007D7BD9" w:rsidRPr="009C1C4F" w:rsidRDefault="007D7BD9" w:rsidP="003459A5">
            <w:pPr>
              <w:pStyle w:val="08-Tabelageral"/>
              <w:cnfStyle w:val="000000100000" w:firstRow="0" w:lastRow="0" w:firstColumn="0" w:lastColumn="0" w:oddVBand="0" w:evenVBand="0" w:oddHBand="1" w:evenHBand="0" w:firstRowFirstColumn="0" w:firstRowLastColumn="0" w:lastRowFirstColumn="0" w:lastRowLastColumn="0"/>
              <w:rPr>
                <w:rFonts w:cs="Arial"/>
              </w:rPr>
            </w:pPr>
            <w:r w:rsidRPr="009C1C4F">
              <w:rPr>
                <w:rFonts w:cs="Arial"/>
                <w:szCs w:val="14"/>
              </w:rPr>
              <w:t>0,00</w:t>
            </w:r>
          </w:p>
        </w:tc>
        <w:tc>
          <w:tcPr>
            <w:tcW w:w="242" w:type="dxa"/>
            <w:tcBorders>
              <w:top w:val="nil"/>
              <w:bottom w:val="single" w:sz="2" w:space="0" w:color="1F4E79" w:themeColor="accent1" w:themeShade="80"/>
            </w:tcBorders>
            <w:shd w:val="clear" w:color="auto" w:fill="auto"/>
            <w:vAlign w:val="center"/>
          </w:tcPr>
          <w:p w14:paraId="61497CF0" w14:textId="77777777" w:rsidR="007D7BD9" w:rsidRPr="009C1C4F" w:rsidRDefault="007D7BD9" w:rsidP="003459A5">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p>
        </w:tc>
        <w:tc>
          <w:tcPr>
            <w:tcW w:w="1163" w:type="dxa"/>
            <w:tcBorders>
              <w:top w:val="nil"/>
              <w:bottom w:val="single" w:sz="2" w:space="0" w:color="1F4E79" w:themeColor="accent1" w:themeShade="80"/>
            </w:tcBorders>
            <w:shd w:val="clear" w:color="auto" w:fill="auto"/>
            <w:vAlign w:val="center"/>
          </w:tcPr>
          <w:p w14:paraId="5B4AE0EC" w14:textId="77777777" w:rsidR="007D7BD9" w:rsidRPr="009C1C4F" w:rsidRDefault="007D7BD9" w:rsidP="003459A5">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9C1C4F">
              <w:rPr>
                <w:rFonts w:cs="Arial"/>
                <w:szCs w:val="14"/>
              </w:rPr>
              <w:t>4</w:t>
            </w:r>
          </w:p>
        </w:tc>
        <w:tc>
          <w:tcPr>
            <w:tcW w:w="709" w:type="dxa"/>
            <w:tcBorders>
              <w:top w:val="nil"/>
              <w:bottom w:val="single" w:sz="2" w:space="0" w:color="1F4E79" w:themeColor="accent1" w:themeShade="80"/>
            </w:tcBorders>
            <w:shd w:val="clear" w:color="auto" w:fill="auto"/>
            <w:vAlign w:val="center"/>
          </w:tcPr>
          <w:p w14:paraId="62A3A07D" w14:textId="77777777" w:rsidR="007D7BD9" w:rsidRPr="009C1C4F" w:rsidRDefault="007D7BD9" w:rsidP="003459A5">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9C1C4F">
              <w:rPr>
                <w:rFonts w:cs="Arial"/>
                <w:szCs w:val="14"/>
              </w:rPr>
              <w:t>0,00</w:t>
            </w:r>
          </w:p>
        </w:tc>
        <w:tc>
          <w:tcPr>
            <w:tcW w:w="1417" w:type="dxa"/>
            <w:tcBorders>
              <w:top w:val="nil"/>
              <w:bottom w:val="single" w:sz="2" w:space="0" w:color="1F4E79" w:themeColor="accent1" w:themeShade="80"/>
            </w:tcBorders>
            <w:shd w:val="clear" w:color="auto" w:fill="auto"/>
            <w:vAlign w:val="center"/>
          </w:tcPr>
          <w:p w14:paraId="3A50C4AF" w14:textId="77777777" w:rsidR="007D7BD9" w:rsidRPr="009C1C4F" w:rsidRDefault="007D7BD9" w:rsidP="003459A5">
            <w:pPr>
              <w:pStyle w:val="08-Tabelageral"/>
              <w:cnfStyle w:val="000000100000" w:firstRow="0" w:lastRow="0" w:firstColumn="0" w:lastColumn="0" w:oddVBand="0" w:evenVBand="0" w:oddHBand="1" w:evenHBand="0" w:firstRowFirstColumn="0" w:firstRowLastColumn="0" w:lastRowFirstColumn="0" w:lastRowLastColumn="0"/>
              <w:rPr>
                <w:rFonts w:cs="Arial"/>
              </w:rPr>
            </w:pPr>
            <w:r w:rsidRPr="009C1C4F">
              <w:rPr>
                <w:rFonts w:cs="Arial"/>
                <w:szCs w:val="14"/>
              </w:rPr>
              <w:t>8</w:t>
            </w:r>
          </w:p>
        </w:tc>
        <w:tc>
          <w:tcPr>
            <w:tcW w:w="567" w:type="dxa"/>
            <w:tcBorders>
              <w:top w:val="nil"/>
              <w:bottom w:val="single" w:sz="2" w:space="0" w:color="1F4E79" w:themeColor="accent1" w:themeShade="80"/>
            </w:tcBorders>
            <w:shd w:val="clear" w:color="auto" w:fill="auto"/>
            <w:vAlign w:val="center"/>
          </w:tcPr>
          <w:p w14:paraId="47964F48" w14:textId="77777777" w:rsidR="007D7BD9" w:rsidRPr="009C1C4F" w:rsidRDefault="007D7BD9" w:rsidP="003459A5">
            <w:pPr>
              <w:pStyle w:val="08-Tabelageral"/>
              <w:cnfStyle w:val="000000100000" w:firstRow="0" w:lastRow="0" w:firstColumn="0" w:lastColumn="0" w:oddVBand="0" w:evenVBand="0" w:oddHBand="1" w:evenHBand="0" w:firstRowFirstColumn="0" w:firstRowLastColumn="0" w:lastRowFirstColumn="0" w:lastRowLastColumn="0"/>
              <w:rPr>
                <w:rFonts w:cs="Arial"/>
              </w:rPr>
            </w:pPr>
            <w:r w:rsidRPr="009C1C4F">
              <w:rPr>
                <w:rFonts w:cs="Arial"/>
                <w:szCs w:val="14"/>
              </w:rPr>
              <w:t>0,00</w:t>
            </w:r>
          </w:p>
        </w:tc>
      </w:tr>
    </w:tbl>
    <w:p w14:paraId="12834FA0" w14:textId="77777777" w:rsidR="007D7BD9" w:rsidRPr="008B6EDA" w:rsidRDefault="007D7BD9" w:rsidP="003459A5">
      <w:pPr>
        <w:rPr>
          <w:rFonts w:cs="Arial"/>
          <w:b/>
          <w:color w:val="000000" w:themeColor="text1"/>
          <w:szCs w:val="18"/>
        </w:rPr>
      </w:pPr>
    </w:p>
    <w:p w14:paraId="5292561C" w14:textId="77777777" w:rsidR="007D7BD9" w:rsidRPr="009935C3" w:rsidRDefault="007D7BD9" w:rsidP="003459A5">
      <w:pPr>
        <w:pStyle w:val="05-Textonormal"/>
        <w:rPr>
          <w:b/>
          <w:color w:val="1F4E79" w:themeColor="accent1" w:themeShade="80"/>
        </w:rPr>
      </w:pPr>
      <w:r w:rsidRPr="009935C3">
        <w:rPr>
          <w:b/>
          <w:color w:val="1F4E79" w:themeColor="accent1" w:themeShade="80"/>
        </w:rPr>
        <w:t>Análise de sensibilidade aos fatores de risco de mercado</w:t>
      </w:r>
    </w:p>
    <w:p w14:paraId="52FE57B9" w14:textId="77777777" w:rsidR="007D7BD9" w:rsidRPr="008B6EDA" w:rsidRDefault="007D7BD9" w:rsidP="003459A5">
      <w:pPr>
        <w:pStyle w:val="05-Textonormal"/>
        <w:rPr>
          <w:color w:val="000000" w:themeColor="text1"/>
        </w:rPr>
      </w:pPr>
      <w:r w:rsidRPr="008B6EDA">
        <w:rPr>
          <w:color w:val="000000" w:themeColor="text1"/>
        </w:rPr>
        <w:t>Em 3</w:t>
      </w:r>
      <w:r>
        <w:rPr>
          <w:color w:val="000000" w:themeColor="text1"/>
        </w:rPr>
        <w:t>1</w:t>
      </w:r>
      <w:r w:rsidRPr="008B6EDA">
        <w:rPr>
          <w:color w:val="000000" w:themeColor="text1"/>
        </w:rPr>
        <w:t xml:space="preserve"> de </w:t>
      </w:r>
      <w:r>
        <w:rPr>
          <w:color w:val="000000" w:themeColor="text1"/>
        </w:rPr>
        <w:t>dezembro</w:t>
      </w:r>
      <w:r w:rsidRPr="008B6EDA">
        <w:rPr>
          <w:color w:val="000000" w:themeColor="text1"/>
        </w:rPr>
        <w:t xml:space="preserve"> de 2022, não existiam instrumentos derivativos na carteira do Grupo, composta em sua totalidade por instrumentos financeiros com taxa de remuneração pós-fixada atrelada à taxa Selic. Com base nos estudos realizados, não há exposição relevante a fatores de risco de mercado.</w:t>
      </w:r>
    </w:p>
    <w:p w14:paraId="02782F19" w14:textId="77777777" w:rsidR="007D7BD9" w:rsidRPr="009935C3" w:rsidRDefault="007D7BD9" w:rsidP="003459A5">
      <w:pPr>
        <w:pStyle w:val="05-Textonormal"/>
        <w:rPr>
          <w:b/>
          <w:color w:val="1F4E79" w:themeColor="accent1" w:themeShade="80"/>
        </w:rPr>
      </w:pPr>
      <w:r w:rsidRPr="009935C3">
        <w:rPr>
          <w:b/>
          <w:color w:val="1F4E79" w:themeColor="accent1" w:themeShade="80"/>
        </w:rPr>
        <w:t>a.3) Risco de Crédito</w:t>
      </w:r>
    </w:p>
    <w:p w14:paraId="57B39238" w14:textId="77777777" w:rsidR="007D7BD9" w:rsidRPr="008B6EDA" w:rsidRDefault="007D7BD9" w:rsidP="003459A5">
      <w:pPr>
        <w:pStyle w:val="05-Textonormal"/>
        <w:rPr>
          <w:color w:val="000000" w:themeColor="text1"/>
        </w:rPr>
      </w:pPr>
      <w:r w:rsidRPr="008B6EDA">
        <w:rPr>
          <w:color w:val="000000" w:themeColor="text1"/>
        </w:rPr>
        <w:t>O risco de crédito é definido pelo Grupo como a possibilidade de impactos negativos associados ao não cumprimento, pelo tomador ou contraparte, das suas respectivas obrigações financeiras nos termos pactuados, e/ou da desvalorização dos recebíveis decorrente da redução na classificação de risco do tomador ou contraparte. Na BB Seguridade e suas controladas, a exposição a esse risco originar-se-ia da carteira de investimentos em ativos financeiros, porém atualmente a carteira não possui em sua composição títulos emitidos por contrapartes privadas. Logo, a exposição a esse risco não é relevante.</w:t>
      </w:r>
    </w:p>
    <w:p w14:paraId="1EFD5AC5" w14:textId="77777777" w:rsidR="007D7BD9" w:rsidRPr="008B6EDA" w:rsidRDefault="007D7BD9" w:rsidP="003459A5">
      <w:pPr>
        <w:pStyle w:val="05-Textonormal"/>
        <w:rPr>
          <w:color w:val="000000" w:themeColor="text1"/>
        </w:rPr>
      </w:pPr>
      <w:bookmarkStart w:id="48" w:name="_Hlk109384852"/>
      <w:bookmarkStart w:id="49" w:name="_Hlk46330444"/>
      <w:r w:rsidRPr="004300F6">
        <w:rPr>
          <w:color w:val="000000" w:themeColor="text1"/>
        </w:rPr>
        <w:t>Com relação ao risco de crédito proveniente do pagamento de corretagem dos produtos comercializados pela BB Corretora, considera-se devidamente mitigado, em função da natureza da operação do Grupo, uma vez que quase a totalidade das receitas de corretagem é proveniente de negócios gerados por empresas pertencentes ao Grupo, com a operacionalização do repasse da comissão devida realizada por meio dos sistemas do Banco do Brasil</w:t>
      </w:r>
      <w:r w:rsidRPr="008B6EDA">
        <w:rPr>
          <w:color w:val="000000" w:themeColor="text1"/>
        </w:rPr>
        <w:t xml:space="preserve">.  </w:t>
      </w:r>
    </w:p>
    <w:bookmarkEnd w:id="48"/>
    <w:p w14:paraId="788FFBAC" w14:textId="77777777" w:rsidR="007D7BD9" w:rsidRPr="008B6EDA" w:rsidRDefault="007D7BD9" w:rsidP="003459A5">
      <w:pPr>
        <w:pStyle w:val="05-Textonormal"/>
        <w:rPr>
          <w:color w:val="000000" w:themeColor="text1"/>
        </w:rPr>
      </w:pPr>
    </w:p>
    <w:bookmarkEnd w:id="49"/>
    <w:p w14:paraId="46B6F9F5" w14:textId="77777777" w:rsidR="007D7BD9" w:rsidRPr="009935C3" w:rsidRDefault="007D7BD9" w:rsidP="003459A5">
      <w:pPr>
        <w:pStyle w:val="05-Textonormal"/>
        <w:rPr>
          <w:b/>
          <w:color w:val="1F4E79" w:themeColor="accent1" w:themeShade="80"/>
        </w:rPr>
      </w:pPr>
      <w:r w:rsidRPr="009935C3">
        <w:rPr>
          <w:b/>
          <w:color w:val="1F4E79" w:themeColor="accent1" w:themeShade="80"/>
        </w:rPr>
        <w:t>Exposição ao risco de crédito nos investimentos em ativos financeiros</w:t>
      </w:r>
    </w:p>
    <w:p w14:paraId="74A00B3C" w14:textId="77777777" w:rsidR="007D7BD9" w:rsidRPr="008B6EDA" w:rsidRDefault="007D7BD9" w:rsidP="003459A5">
      <w:pPr>
        <w:pStyle w:val="06-Rmil"/>
        <w:rPr>
          <w:color w:val="000000" w:themeColor="text1"/>
        </w:rPr>
      </w:pPr>
      <w:r w:rsidRPr="008B6EDA">
        <w:rPr>
          <w:color w:val="000000" w:themeColor="text1"/>
        </w:rPr>
        <w:t>R$ mil</w:t>
      </w:r>
    </w:p>
    <w:tbl>
      <w:tblPr>
        <w:tblStyle w:val="TabeladeLista6Colorida-nfase5"/>
        <w:tblW w:w="9639" w:type="dxa"/>
        <w:jc w:val="center"/>
        <w:tblLayout w:type="fixed"/>
        <w:tblLook w:val="04A0" w:firstRow="1" w:lastRow="0" w:firstColumn="1" w:lastColumn="0" w:noHBand="0" w:noVBand="1"/>
      </w:tblPr>
      <w:tblGrid>
        <w:gridCol w:w="2410"/>
        <w:gridCol w:w="992"/>
        <w:gridCol w:w="709"/>
        <w:gridCol w:w="992"/>
        <w:gridCol w:w="709"/>
        <w:gridCol w:w="314"/>
        <w:gridCol w:w="1105"/>
        <w:gridCol w:w="708"/>
        <w:gridCol w:w="993"/>
        <w:gridCol w:w="707"/>
      </w:tblGrid>
      <w:tr w:rsidR="007D7BD9" w:rsidRPr="008B6EDA" w14:paraId="0DF76FA6" w14:textId="77777777" w:rsidTr="003459A5">
        <w:trPr>
          <w:cnfStyle w:val="100000000000" w:firstRow="1" w:lastRow="0" w:firstColumn="0" w:lastColumn="0" w:oddVBand="0" w:evenVBand="0" w:oddHBand="0" w:evenHBand="0" w:firstRowFirstColumn="0" w:firstRowLastColumn="0" w:lastRowFirstColumn="0" w:lastRowLastColumn="0"/>
          <w:trHeight w:hRule="exact" w:val="283"/>
          <w:jc w:val="center"/>
        </w:trPr>
        <w:tc>
          <w:tcPr>
            <w:cnfStyle w:val="001000000000" w:firstRow="0" w:lastRow="0" w:firstColumn="1" w:lastColumn="0" w:oddVBand="0" w:evenVBand="0" w:oddHBand="0" w:evenHBand="0" w:firstRowFirstColumn="0" w:firstRowLastColumn="0" w:lastRowFirstColumn="0" w:lastRowLastColumn="0"/>
            <w:tcW w:w="2410" w:type="dxa"/>
            <w:vMerge w:val="restart"/>
            <w:tcBorders>
              <w:top w:val="single" w:sz="2" w:space="0" w:color="1F4E79" w:themeColor="accent1" w:themeShade="80"/>
            </w:tcBorders>
            <w:shd w:val="clear" w:color="auto" w:fill="auto"/>
            <w:vAlign w:val="center"/>
          </w:tcPr>
          <w:p w14:paraId="3ADBF7D4" w14:textId="77777777" w:rsidR="007D7BD9" w:rsidRPr="008B6EDA" w:rsidRDefault="007D7BD9" w:rsidP="003459A5">
            <w:pPr>
              <w:rPr>
                <w:rFonts w:cs="Arial"/>
                <w:szCs w:val="18"/>
              </w:rPr>
            </w:pPr>
            <w:bookmarkStart w:id="50" w:name="_Hlk94020880"/>
            <w:r w:rsidRPr="008B6EDA">
              <w:rPr>
                <w:rFonts w:cs="Arial"/>
                <w:sz w:val="14"/>
                <w:szCs w:val="18"/>
              </w:rPr>
              <w:t xml:space="preserve">Ativos Financeiros </w:t>
            </w:r>
            <w:r w:rsidRPr="008B6EDA">
              <w:rPr>
                <w:rFonts w:cs="Arial"/>
                <w:sz w:val="14"/>
                <w:szCs w:val="18"/>
                <w:vertAlign w:val="superscript"/>
              </w:rPr>
              <w:t>(1)</w:t>
            </w:r>
          </w:p>
        </w:tc>
        <w:tc>
          <w:tcPr>
            <w:tcW w:w="3402" w:type="dxa"/>
            <w:gridSpan w:val="4"/>
            <w:tcBorders>
              <w:top w:val="single" w:sz="2" w:space="0" w:color="1F4E79" w:themeColor="accent1" w:themeShade="80"/>
              <w:bottom w:val="single" w:sz="2" w:space="0" w:color="1F4E79" w:themeColor="accent1" w:themeShade="80"/>
            </w:tcBorders>
            <w:shd w:val="clear" w:color="auto" w:fill="auto"/>
            <w:vAlign w:val="center"/>
          </w:tcPr>
          <w:p w14:paraId="23BF63BF" w14:textId="77777777" w:rsidR="007D7BD9" w:rsidRPr="008B6EDA" w:rsidRDefault="007D7BD9" w:rsidP="003459A5">
            <w:pPr>
              <w:jc w:val="center"/>
              <w:cnfStyle w:val="100000000000" w:firstRow="1" w:lastRow="0" w:firstColumn="0" w:lastColumn="0" w:oddVBand="0" w:evenVBand="0" w:oddHBand="0" w:evenHBand="0" w:firstRowFirstColumn="0" w:firstRowLastColumn="0" w:lastRowFirstColumn="0" w:lastRowLastColumn="0"/>
              <w:rPr>
                <w:rFonts w:cs="Arial"/>
                <w:sz w:val="14"/>
                <w:szCs w:val="18"/>
              </w:rPr>
            </w:pPr>
            <w:r w:rsidRPr="008B6EDA">
              <w:rPr>
                <w:rFonts w:cs="Arial"/>
                <w:sz w:val="14"/>
                <w:szCs w:val="18"/>
              </w:rPr>
              <w:t>Controlador</w:t>
            </w:r>
          </w:p>
        </w:tc>
        <w:tc>
          <w:tcPr>
            <w:tcW w:w="314" w:type="dxa"/>
            <w:tcBorders>
              <w:top w:val="single" w:sz="2" w:space="0" w:color="1F4E79" w:themeColor="accent1" w:themeShade="80"/>
              <w:bottom w:val="nil"/>
            </w:tcBorders>
            <w:shd w:val="clear" w:color="auto" w:fill="auto"/>
            <w:vAlign w:val="center"/>
          </w:tcPr>
          <w:p w14:paraId="0062672A" w14:textId="77777777" w:rsidR="007D7BD9" w:rsidRPr="008B6EDA" w:rsidRDefault="007D7BD9" w:rsidP="003459A5">
            <w:pPr>
              <w:jc w:val="center"/>
              <w:cnfStyle w:val="100000000000" w:firstRow="1" w:lastRow="0" w:firstColumn="0" w:lastColumn="0" w:oddVBand="0" w:evenVBand="0" w:oddHBand="0" w:evenHBand="0" w:firstRowFirstColumn="0" w:firstRowLastColumn="0" w:lastRowFirstColumn="0" w:lastRowLastColumn="0"/>
              <w:rPr>
                <w:rFonts w:cs="Arial"/>
                <w:szCs w:val="18"/>
              </w:rPr>
            </w:pPr>
          </w:p>
        </w:tc>
        <w:tc>
          <w:tcPr>
            <w:tcW w:w="3513" w:type="dxa"/>
            <w:gridSpan w:val="4"/>
            <w:tcBorders>
              <w:top w:val="single" w:sz="2" w:space="0" w:color="1F4E79" w:themeColor="accent1" w:themeShade="80"/>
              <w:bottom w:val="single" w:sz="2" w:space="0" w:color="1F4E79" w:themeColor="accent1" w:themeShade="80"/>
            </w:tcBorders>
            <w:shd w:val="clear" w:color="auto" w:fill="auto"/>
            <w:vAlign w:val="center"/>
          </w:tcPr>
          <w:p w14:paraId="5A1C6264" w14:textId="77777777" w:rsidR="007D7BD9" w:rsidRPr="008B6EDA" w:rsidRDefault="007D7BD9" w:rsidP="003459A5">
            <w:pPr>
              <w:jc w:val="center"/>
              <w:cnfStyle w:val="100000000000" w:firstRow="1" w:lastRow="0" w:firstColumn="0" w:lastColumn="0" w:oddVBand="0" w:evenVBand="0" w:oddHBand="0" w:evenHBand="0" w:firstRowFirstColumn="0" w:firstRowLastColumn="0" w:lastRowFirstColumn="0" w:lastRowLastColumn="0"/>
              <w:rPr>
                <w:rFonts w:cs="Arial"/>
                <w:sz w:val="14"/>
                <w:szCs w:val="18"/>
              </w:rPr>
            </w:pPr>
            <w:r w:rsidRPr="008B6EDA">
              <w:rPr>
                <w:rFonts w:cs="Arial"/>
                <w:sz w:val="14"/>
                <w:szCs w:val="18"/>
              </w:rPr>
              <w:t>Consolidado</w:t>
            </w:r>
          </w:p>
        </w:tc>
      </w:tr>
      <w:tr w:rsidR="007D7BD9" w:rsidRPr="008B6EDA" w14:paraId="47118C64" w14:textId="77777777" w:rsidTr="003459A5">
        <w:trPr>
          <w:cnfStyle w:val="000000100000" w:firstRow="0" w:lastRow="0" w:firstColumn="0" w:lastColumn="0" w:oddVBand="0" w:evenVBand="0" w:oddHBand="1" w:evenHBand="0" w:firstRowFirstColumn="0" w:firstRowLastColumn="0" w:lastRowFirstColumn="0" w:lastRowLastColumn="0"/>
          <w:trHeight w:hRule="exact" w:val="282"/>
          <w:jc w:val="center"/>
        </w:trPr>
        <w:tc>
          <w:tcPr>
            <w:cnfStyle w:val="001000000000" w:firstRow="0" w:lastRow="0" w:firstColumn="1" w:lastColumn="0" w:oddVBand="0" w:evenVBand="0" w:oddHBand="0" w:evenHBand="0" w:firstRowFirstColumn="0" w:firstRowLastColumn="0" w:lastRowFirstColumn="0" w:lastRowLastColumn="0"/>
            <w:tcW w:w="2410" w:type="dxa"/>
            <w:vMerge/>
            <w:tcBorders>
              <w:bottom w:val="single" w:sz="2" w:space="0" w:color="1F4E79" w:themeColor="accent1" w:themeShade="80"/>
            </w:tcBorders>
            <w:shd w:val="clear" w:color="auto" w:fill="auto"/>
          </w:tcPr>
          <w:p w14:paraId="6882E295" w14:textId="77777777" w:rsidR="007D7BD9" w:rsidRPr="008B6EDA" w:rsidRDefault="007D7BD9" w:rsidP="003459A5">
            <w:pPr>
              <w:pStyle w:val="08-Tabelageral"/>
              <w:jc w:val="left"/>
              <w:rPr>
                <w:rFonts w:cs="Arial"/>
                <w:b w:val="0"/>
              </w:rPr>
            </w:pPr>
          </w:p>
        </w:tc>
        <w:tc>
          <w:tcPr>
            <w:tcW w:w="992" w:type="dxa"/>
            <w:tcBorders>
              <w:top w:val="single" w:sz="2" w:space="0" w:color="1F4E79" w:themeColor="accent1" w:themeShade="80"/>
              <w:bottom w:val="single" w:sz="2" w:space="0" w:color="1F4E79" w:themeColor="accent1" w:themeShade="80"/>
            </w:tcBorders>
            <w:shd w:val="clear" w:color="auto" w:fill="auto"/>
            <w:vAlign w:val="center"/>
          </w:tcPr>
          <w:p w14:paraId="003B5F93" w14:textId="77777777" w:rsidR="007D7BD9" w:rsidRPr="009C1C4F" w:rsidRDefault="007D7BD9" w:rsidP="003459A5">
            <w:pPr>
              <w:pStyle w:val="08-Tabelageral"/>
              <w:cnfStyle w:val="000000100000" w:firstRow="0" w:lastRow="0" w:firstColumn="0" w:lastColumn="0" w:oddVBand="0" w:evenVBand="0" w:oddHBand="1" w:evenHBand="0" w:firstRowFirstColumn="0" w:firstRowLastColumn="0" w:lastRowFirstColumn="0" w:lastRowLastColumn="0"/>
              <w:rPr>
                <w:rFonts w:cs="Arial"/>
                <w:b/>
              </w:rPr>
            </w:pPr>
            <w:r w:rsidRPr="009C1C4F">
              <w:rPr>
                <w:rFonts w:cs="Arial"/>
                <w:b/>
              </w:rPr>
              <w:t>31.12.2022</w:t>
            </w:r>
          </w:p>
        </w:tc>
        <w:tc>
          <w:tcPr>
            <w:tcW w:w="709" w:type="dxa"/>
            <w:tcBorders>
              <w:top w:val="single" w:sz="2" w:space="0" w:color="1F4E79" w:themeColor="accent1" w:themeShade="80"/>
              <w:bottom w:val="single" w:sz="2" w:space="0" w:color="1F4E79" w:themeColor="accent1" w:themeShade="80"/>
            </w:tcBorders>
            <w:shd w:val="clear" w:color="auto" w:fill="auto"/>
            <w:vAlign w:val="center"/>
          </w:tcPr>
          <w:p w14:paraId="00CE3E08" w14:textId="77777777" w:rsidR="007D7BD9" w:rsidRPr="009C1C4F" w:rsidRDefault="007D7BD9" w:rsidP="003459A5">
            <w:pPr>
              <w:pStyle w:val="08-Tabelageral"/>
              <w:cnfStyle w:val="000000100000" w:firstRow="0" w:lastRow="0" w:firstColumn="0" w:lastColumn="0" w:oddVBand="0" w:evenVBand="0" w:oddHBand="1" w:evenHBand="0" w:firstRowFirstColumn="0" w:firstRowLastColumn="0" w:lastRowFirstColumn="0" w:lastRowLastColumn="0"/>
              <w:rPr>
                <w:rFonts w:cs="Arial"/>
                <w:b/>
              </w:rPr>
            </w:pPr>
            <w:r w:rsidRPr="009C1C4F">
              <w:rPr>
                <w:rFonts w:cs="Arial"/>
                <w:b/>
              </w:rPr>
              <w:t>%</w:t>
            </w:r>
          </w:p>
        </w:tc>
        <w:tc>
          <w:tcPr>
            <w:tcW w:w="992" w:type="dxa"/>
            <w:tcBorders>
              <w:top w:val="single" w:sz="2" w:space="0" w:color="1F4E79" w:themeColor="accent1" w:themeShade="80"/>
              <w:bottom w:val="single" w:sz="2" w:space="0" w:color="1F4E79" w:themeColor="accent1" w:themeShade="80"/>
            </w:tcBorders>
            <w:shd w:val="clear" w:color="auto" w:fill="auto"/>
            <w:vAlign w:val="center"/>
          </w:tcPr>
          <w:p w14:paraId="032E7228" w14:textId="77777777" w:rsidR="007D7BD9" w:rsidRPr="009C1C4F" w:rsidRDefault="007D7BD9" w:rsidP="003459A5">
            <w:pPr>
              <w:pStyle w:val="08-Tabelageral"/>
              <w:cnfStyle w:val="000000100000" w:firstRow="0" w:lastRow="0" w:firstColumn="0" w:lastColumn="0" w:oddVBand="0" w:evenVBand="0" w:oddHBand="1" w:evenHBand="0" w:firstRowFirstColumn="0" w:firstRowLastColumn="0" w:lastRowFirstColumn="0" w:lastRowLastColumn="0"/>
              <w:rPr>
                <w:rFonts w:cs="Arial"/>
                <w:b/>
              </w:rPr>
            </w:pPr>
            <w:r w:rsidRPr="009C1C4F">
              <w:rPr>
                <w:rFonts w:cs="Arial"/>
                <w:b/>
              </w:rPr>
              <w:t>31.12.2021</w:t>
            </w:r>
          </w:p>
        </w:tc>
        <w:tc>
          <w:tcPr>
            <w:tcW w:w="709" w:type="dxa"/>
            <w:tcBorders>
              <w:top w:val="single" w:sz="2" w:space="0" w:color="1F4E79" w:themeColor="accent1" w:themeShade="80"/>
              <w:bottom w:val="single" w:sz="2" w:space="0" w:color="1F4E79" w:themeColor="accent1" w:themeShade="80"/>
            </w:tcBorders>
            <w:shd w:val="clear" w:color="auto" w:fill="auto"/>
            <w:vAlign w:val="center"/>
          </w:tcPr>
          <w:p w14:paraId="27DE21B1" w14:textId="77777777" w:rsidR="007D7BD9" w:rsidRPr="009C1C4F" w:rsidRDefault="007D7BD9" w:rsidP="003459A5">
            <w:pPr>
              <w:pStyle w:val="08-Tabelageral"/>
              <w:cnfStyle w:val="000000100000" w:firstRow="0" w:lastRow="0" w:firstColumn="0" w:lastColumn="0" w:oddVBand="0" w:evenVBand="0" w:oddHBand="1" w:evenHBand="0" w:firstRowFirstColumn="0" w:firstRowLastColumn="0" w:lastRowFirstColumn="0" w:lastRowLastColumn="0"/>
              <w:rPr>
                <w:rFonts w:cs="Arial"/>
                <w:b/>
              </w:rPr>
            </w:pPr>
            <w:r w:rsidRPr="009C1C4F">
              <w:rPr>
                <w:rFonts w:cs="Arial"/>
                <w:b/>
              </w:rPr>
              <w:t>%</w:t>
            </w:r>
          </w:p>
        </w:tc>
        <w:tc>
          <w:tcPr>
            <w:tcW w:w="314" w:type="dxa"/>
            <w:tcBorders>
              <w:top w:val="nil"/>
              <w:bottom w:val="single" w:sz="2" w:space="0" w:color="1F4E79" w:themeColor="accent1" w:themeShade="80"/>
            </w:tcBorders>
            <w:shd w:val="clear" w:color="auto" w:fill="auto"/>
            <w:vAlign w:val="center"/>
          </w:tcPr>
          <w:p w14:paraId="0FBF4219" w14:textId="77777777" w:rsidR="007D7BD9" w:rsidRPr="009C1C4F" w:rsidRDefault="007D7BD9" w:rsidP="003459A5">
            <w:pPr>
              <w:pStyle w:val="08-Tabelageral"/>
              <w:cnfStyle w:val="000000100000" w:firstRow="0" w:lastRow="0" w:firstColumn="0" w:lastColumn="0" w:oddVBand="0" w:evenVBand="0" w:oddHBand="1" w:evenHBand="0" w:firstRowFirstColumn="0" w:firstRowLastColumn="0" w:lastRowFirstColumn="0" w:lastRowLastColumn="0"/>
              <w:rPr>
                <w:rFonts w:cs="Arial"/>
                <w:b/>
              </w:rPr>
            </w:pPr>
          </w:p>
        </w:tc>
        <w:tc>
          <w:tcPr>
            <w:tcW w:w="1105" w:type="dxa"/>
            <w:tcBorders>
              <w:top w:val="single" w:sz="2" w:space="0" w:color="1F4E79" w:themeColor="accent1" w:themeShade="80"/>
              <w:bottom w:val="single" w:sz="2" w:space="0" w:color="1F4E79" w:themeColor="accent1" w:themeShade="80"/>
            </w:tcBorders>
            <w:shd w:val="clear" w:color="auto" w:fill="auto"/>
            <w:vAlign w:val="center"/>
          </w:tcPr>
          <w:p w14:paraId="37576571" w14:textId="77777777" w:rsidR="007D7BD9" w:rsidRPr="009C1C4F" w:rsidRDefault="007D7BD9" w:rsidP="003459A5">
            <w:pPr>
              <w:pStyle w:val="08-Tabelageral"/>
              <w:cnfStyle w:val="000000100000" w:firstRow="0" w:lastRow="0" w:firstColumn="0" w:lastColumn="0" w:oddVBand="0" w:evenVBand="0" w:oddHBand="1" w:evenHBand="0" w:firstRowFirstColumn="0" w:firstRowLastColumn="0" w:lastRowFirstColumn="0" w:lastRowLastColumn="0"/>
              <w:rPr>
                <w:rFonts w:cs="Arial"/>
                <w:b/>
              </w:rPr>
            </w:pPr>
            <w:r w:rsidRPr="009C1C4F">
              <w:rPr>
                <w:rFonts w:cs="Arial"/>
                <w:b/>
              </w:rPr>
              <w:t>31.12.2022</w:t>
            </w:r>
          </w:p>
        </w:tc>
        <w:tc>
          <w:tcPr>
            <w:tcW w:w="708" w:type="dxa"/>
            <w:tcBorders>
              <w:top w:val="single" w:sz="2" w:space="0" w:color="1F4E79" w:themeColor="accent1" w:themeShade="80"/>
              <w:bottom w:val="single" w:sz="2" w:space="0" w:color="1F4E79" w:themeColor="accent1" w:themeShade="80"/>
            </w:tcBorders>
            <w:shd w:val="clear" w:color="auto" w:fill="auto"/>
            <w:vAlign w:val="center"/>
          </w:tcPr>
          <w:p w14:paraId="2EDB67E9" w14:textId="77777777" w:rsidR="007D7BD9" w:rsidRPr="009C1C4F" w:rsidRDefault="007D7BD9" w:rsidP="003459A5">
            <w:pPr>
              <w:pStyle w:val="08-Tabelageral"/>
              <w:cnfStyle w:val="000000100000" w:firstRow="0" w:lastRow="0" w:firstColumn="0" w:lastColumn="0" w:oddVBand="0" w:evenVBand="0" w:oddHBand="1" w:evenHBand="0" w:firstRowFirstColumn="0" w:firstRowLastColumn="0" w:lastRowFirstColumn="0" w:lastRowLastColumn="0"/>
              <w:rPr>
                <w:rFonts w:cs="Arial"/>
                <w:b/>
              </w:rPr>
            </w:pPr>
            <w:r w:rsidRPr="009C1C4F">
              <w:rPr>
                <w:rFonts w:cs="Arial"/>
                <w:b/>
              </w:rPr>
              <w:t>%</w:t>
            </w:r>
          </w:p>
        </w:tc>
        <w:tc>
          <w:tcPr>
            <w:tcW w:w="993" w:type="dxa"/>
            <w:tcBorders>
              <w:top w:val="single" w:sz="2" w:space="0" w:color="1F4E79" w:themeColor="accent1" w:themeShade="80"/>
              <w:bottom w:val="single" w:sz="2" w:space="0" w:color="1F4E79" w:themeColor="accent1" w:themeShade="80"/>
            </w:tcBorders>
            <w:shd w:val="clear" w:color="auto" w:fill="auto"/>
            <w:vAlign w:val="center"/>
          </w:tcPr>
          <w:p w14:paraId="322E108A" w14:textId="77777777" w:rsidR="007D7BD9" w:rsidRPr="009C1C4F" w:rsidRDefault="007D7BD9" w:rsidP="003459A5">
            <w:pPr>
              <w:pStyle w:val="08-Tabelageral"/>
              <w:cnfStyle w:val="000000100000" w:firstRow="0" w:lastRow="0" w:firstColumn="0" w:lastColumn="0" w:oddVBand="0" w:evenVBand="0" w:oddHBand="1" w:evenHBand="0" w:firstRowFirstColumn="0" w:firstRowLastColumn="0" w:lastRowFirstColumn="0" w:lastRowLastColumn="0"/>
              <w:rPr>
                <w:rFonts w:cs="Arial"/>
                <w:b/>
              </w:rPr>
            </w:pPr>
            <w:r w:rsidRPr="009C1C4F">
              <w:rPr>
                <w:rFonts w:cs="Arial"/>
                <w:b/>
              </w:rPr>
              <w:t>31.12.2021</w:t>
            </w:r>
          </w:p>
        </w:tc>
        <w:tc>
          <w:tcPr>
            <w:tcW w:w="707" w:type="dxa"/>
            <w:tcBorders>
              <w:top w:val="single" w:sz="2" w:space="0" w:color="1F4E79" w:themeColor="accent1" w:themeShade="80"/>
              <w:bottom w:val="single" w:sz="2" w:space="0" w:color="1F4E79" w:themeColor="accent1" w:themeShade="80"/>
            </w:tcBorders>
            <w:shd w:val="clear" w:color="auto" w:fill="auto"/>
            <w:vAlign w:val="center"/>
          </w:tcPr>
          <w:p w14:paraId="2C3D4F22" w14:textId="77777777" w:rsidR="007D7BD9" w:rsidRPr="009C1C4F" w:rsidRDefault="007D7BD9" w:rsidP="003459A5">
            <w:pPr>
              <w:pStyle w:val="08-Tabelageral"/>
              <w:cnfStyle w:val="000000100000" w:firstRow="0" w:lastRow="0" w:firstColumn="0" w:lastColumn="0" w:oddVBand="0" w:evenVBand="0" w:oddHBand="1" w:evenHBand="0" w:firstRowFirstColumn="0" w:firstRowLastColumn="0" w:lastRowFirstColumn="0" w:lastRowLastColumn="0"/>
              <w:rPr>
                <w:rFonts w:cs="Arial"/>
                <w:b/>
              </w:rPr>
            </w:pPr>
            <w:r w:rsidRPr="009C1C4F">
              <w:rPr>
                <w:rFonts w:cs="Arial"/>
                <w:b/>
              </w:rPr>
              <w:t>%</w:t>
            </w:r>
          </w:p>
        </w:tc>
      </w:tr>
      <w:tr w:rsidR="007D7BD9" w:rsidRPr="008B6EDA" w14:paraId="498E626B" w14:textId="77777777" w:rsidTr="003459A5">
        <w:trPr>
          <w:trHeight w:hRule="exact" w:val="590"/>
          <w:jc w:val="center"/>
        </w:trPr>
        <w:tc>
          <w:tcPr>
            <w:cnfStyle w:val="001000000000" w:firstRow="0" w:lastRow="0" w:firstColumn="1" w:lastColumn="0" w:oddVBand="0" w:evenVBand="0" w:oddHBand="0" w:evenHBand="0" w:firstRowFirstColumn="0" w:firstRowLastColumn="0" w:lastRowFirstColumn="0" w:lastRowLastColumn="0"/>
            <w:tcW w:w="2410" w:type="dxa"/>
            <w:tcBorders>
              <w:top w:val="single" w:sz="2" w:space="0" w:color="1F4E79" w:themeColor="accent1" w:themeShade="80"/>
              <w:bottom w:val="nil"/>
            </w:tcBorders>
            <w:shd w:val="clear" w:color="auto" w:fill="auto"/>
            <w:vAlign w:val="center"/>
          </w:tcPr>
          <w:p w14:paraId="0743A549" w14:textId="77777777" w:rsidR="007D7BD9" w:rsidRPr="008B6EDA" w:rsidRDefault="007D7BD9" w:rsidP="003459A5">
            <w:pPr>
              <w:pStyle w:val="07-Legenda"/>
              <w:ind w:left="0" w:firstLine="0"/>
              <w:jc w:val="left"/>
              <w:rPr>
                <w:b w:val="0"/>
              </w:rPr>
            </w:pPr>
            <w:r w:rsidRPr="008B6EDA">
              <w:rPr>
                <w:b w:val="0"/>
              </w:rPr>
              <w:t>Operações compromissadas lastreadas em Títulos Públicos Federais</w:t>
            </w:r>
          </w:p>
        </w:tc>
        <w:tc>
          <w:tcPr>
            <w:tcW w:w="992" w:type="dxa"/>
            <w:tcBorders>
              <w:top w:val="single" w:sz="2" w:space="0" w:color="1F4E79" w:themeColor="accent1" w:themeShade="80"/>
              <w:bottom w:val="nil"/>
            </w:tcBorders>
            <w:shd w:val="clear" w:color="auto" w:fill="auto"/>
            <w:vAlign w:val="center"/>
          </w:tcPr>
          <w:p w14:paraId="49288389" w14:textId="77777777" w:rsidR="007D7BD9" w:rsidRPr="003B28A1" w:rsidRDefault="007D7BD9" w:rsidP="003459A5">
            <w:pPr>
              <w:pStyle w:val="07-Legenda"/>
              <w:jc w:val="right"/>
              <w:cnfStyle w:val="000000000000" w:firstRow="0" w:lastRow="0" w:firstColumn="0" w:lastColumn="0" w:oddVBand="0" w:evenVBand="0" w:oddHBand="0" w:evenHBand="0" w:firstRowFirstColumn="0" w:firstRowLastColumn="0" w:lastRowFirstColumn="0" w:lastRowLastColumn="0"/>
              <w:rPr>
                <w:rFonts w:cs="Arial"/>
                <w:szCs w:val="14"/>
              </w:rPr>
            </w:pPr>
            <w:r w:rsidRPr="00F80BA5">
              <w:t>58.576</w:t>
            </w:r>
          </w:p>
        </w:tc>
        <w:tc>
          <w:tcPr>
            <w:tcW w:w="709" w:type="dxa"/>
            <w:tcBorders>
              <w:top w:val="single" w:sz="2" w:space="0" w:color="1F4E79" w:themeColor="accent1" w:themeShade="80"/>
              <w:bottom w:val="nil"/>
            </w:tcBorders>
            <w:shd w:val="clear" w:color="auto" w:fill="auto"/>
            <w:vAlign w:val="center"/>
          </w:tcPr>
          <w:p w14:paraId="324B0A71" w14:textId="77777777" w:rsidR="007D7BD9" w:rsidRPr="003B28A1" w:rsidRDefault="007D7BD9" w:rsidP="003459A5">
            <w:pPr>
              <w:pStyle w:val="07-Legenda"/>
              <w:jc w:val="right"/>
              <w:cnfStyle w:val="000000000000" w:firstRow="0" w:lastRow="0" w:firstColumn="0" w:lastColumn="0" w:oddVBand="0" w:evenVBand="0" w:oddHBand="0" w:evenHBand="0" w:firstRowFirstColumn="0" w:firstRowLastColumn="0" w:lastRowFirstColumn="0" w:lastRowLastColumn="0"/>
              <w:rPr>
                <w:rFonts w:cs="Arial"/>
                <w:szCs w:val="14"/>
              </w:rPr>
            </w:pPr>
            <w:r w:rsidRPr="003B28A1">
              <w:rPr>
                <w:rFonts w:cs="Arial"/>
                <w:szCs w:val="14"/>
              </w:rPr>
              <w:t>100,00</w:t>
            </w:r>
          </w:p>
        </w:tc>
        <w:tc>
          <w:tcPr>
            <w:tcW w:w="992" w:type="dxa"/>
            <w:tcBorders>
              <w:top w:val="single" w:sz="2" w:space="0" w:color="1F4E79" w:themeColor="accent1" w:themeShade="80"/>
              <w:bottom w:val="nil"/>
            </w:tcBorders>
            <w:shd w:val="clear" w:color="auto" w:fill="auto"/>
            <w:vAlign w:val="center"/>
          </w:tcPr>
          <w:p w14:paraId="03DC6B91" w14:textId="77777777" w:rsidR="007D7BD9" w:rsidRPr="003B28A1" w:rsidRDefault="007D7BD9" w:rsidP="003459A5">
            <w:pPr>
              <w:pStyle w:val="07-Legenda"/>
              <w:jc w:val="right"/>
              <w:cnfStyle w:val="000000000000" w:firstRow="0" w:lastRow="0" w:firstColumn="0" w:lastColumn="0" w:oddVBand="0" w:evenVBand="0" w:oddHBand="0" w:evenHBand="0" w:firstRowFirstColumn="0" w:firstRowLastColumn="0" w:lastRowFirstColumn="0" w:lastRowLastColumn="0"/>
              <w:rPr>
                <w:lang w:val="en-US"/>
              </w:rPr>
            </w:pPr>
            <w:r w:rsidRPr="003B28A1">
              <w:rPr>
                <w:rFonts w:cs="Arial"/>
                <w:szCs w:val="14"/>
              </w:rPr>
              <w:t>368.889</w:t>
            </w:r>
          </w:p>
        </w:tc>
        <w:tc>
          <w:tcPr>
            <w:tcW w:w="709" w:type="dxa"/>
            <w:tcBorders>
              <w:top w:val="single" w:sz="2" w:space="0" w:color="1F4E79" w:themeColor="accent1" w:themeShade="80"/>
              <w:bottom w:val="nil"/>
            </w:tcBorders>
            <w:shd w:val="clear" w:color="auto" w:fill="auto"/>
            <w:vAlign w:val="center"/>
          </w:tcPr>
          <w:p w14:paraId="3A175D56" w14:textId="77777777" w:rsidR="007D7BD9" w:rsidRPr="003B28A1" w:rsidRDefault="007D7BD9" w:rsidP="003459A5">
            <w:pPr>
              <w:pStyle w:val="07-Legenda"/>
              <w:jc w:val="right"/>
              <w:cnfStyle w:val="000000000000" w:firstRow="0" w:lastRow="0" w:firstColumn="0" w:lastColumn="0" w:oddVBand="0" w:evenVBand="0" w:oddHBand="0" w:evenHBand="0" w:firstRowFirstColumn="0" w:firstRowLastColumn="0" w:lastRowFirstColumn="0" w:lastRowLastColumn="0"/>
              <w:rPr>
                <w:lang w:val="en-US"/>
              </w:rPr>
            </w:pPr>
            <w:r w:rsidRPr="003B28A1">
              <w:rPr>
                <w:rFonts w:cs="Arial"/>
                <w:szCs w:val="14"/>
              </w:rPr>
              <w:t>100,00</w:t>
            </w:r>
          </w:p>
        </w:tc>
        <w:tc>
          <w:tcPr>
            <w:tcW w:w="314" w:type="dxa"/>
            <w:tcBorders>
              <w:top w:val="single" w:sz="2" w:space="0" w:color="1F4E79" w:themeColor="accent1" w:themeShade="80"/>
              <w:bottom w:val="nil"/>
            </w:tcBorders>
            <w:shd w:val="clear" w:color="auto" w:fill="auto"/>
            <w:vAlign w:val="center"/>
          </w:tcPr>
          <w:p w14:paraId="2D6486E8" w14:textId="77777777" w:rsidR="007D7BD9" w:rsidRPr="003B28A1" w:rsidRDefault="007D7BD9" w:rsidP="003459A5">
            <w:pPr>
              <w:pStyle w:val="07-Legenda"/>
              <w:jc w:val="right"/>
              <w:cnfStyle w:val="000000000000" w:firstRow="0" w:lastRow="0" w:firstColumn="0" w:lastColumn="0" w:oddVBand="0" w:evenVBand="0" w:oddHBand="0" w:evenHBand="0" w:firstRowFirstColumn="0" w:firstRowLastColumn="0" w:lastRowFirstColumn="0" w:lastRowLastColumn="0"/>
              <w:rPr>
                <w:lang w:val="en-US"/>
              </w:rPr>
            </w:pPr>
          </w:p>
        </w:tc>
        <w:tc>
          <w:tcPr>
            <w:tcW w:w="1105" w:type="dxa"/>
            <w:tcBorders>
              <w:top w:val="single" w:sz="2" w:space="0" w:color="1F4E79" w:themeColor="accent1" w:themeShade="80"/>
              <w:bottom w:val="nil"/>
            </w:tcBorders>
            <w:shd w:val="clear" w:color="auto" w:fill="auto"/>
            <w:vAlign w:val="center"/>
          </w:tcPr>
          <w:p w14:paraId="049843E2" w14:textId="77777777" w:rsidR="007D7BD9" w:rsidRPr="003B28A1" w:rsidRDefault="007D7BD9" w:rsidP="003459A5">
            <w:pPr>
              <w:pStyle w:val="07-Legenda"/>
              <w:jc w:val="right"/>
              <w:cnfStyle w:val="000000000000" w:firstRow="0" w:lastRow="0" w:firstColumn="0" w:lastColumn="0" w:oddVBand="0" w:evenVBand="0" w:oddHBand="0" w:evenHBand="0" w:firstRowFirstColumn="0" w:firstRowLastColumn="0" w:lastRowFirstColumn="0" w:lastRowLastColumn="0"/>
              <w:rPr>
                <w:rFonts w:cs="Arial"/>
                <w:szCs w:val="14"/>
              </w:rPr>
            </w:pPr>
            <w:r w:rsidRPr="003B28A1">
              <w:t>6.073.051</w:t>
            </w:r>
          </w:p>
        </w:tc>
        <w:tc>
          <w:tcPr>
            <w:tcW w:w="708" w:type="dxa"/>
            <w:tcBorders>
              <w:top w:val="single" w:sz="2" w:space="0" w:color="1F4E79" w:themeColor="accent1" w:themeShade="80"/>
              <w:bottom w:val="nil"/>
            </w:tcBorders>
            <w:shd w:val="clear" w:color="auto" w:fill="auto"/>
            <w:vAlign w:val="center"/>
          </w:tcPr>
          <w:p w14:paraId="6070E128" w14:textId="77777777" w:rsidR="007D7BD9" w:rsidRPr="003B28A1" w:rsidRDefault="007D7BD9" w:rsidP="003459A5">
            <w:pPr>
              <w:pStyle w:val="07-Legenda"/>
              <w:jc w:val="right"/>
              <w:cnfStyle w:val="000000000000" w:firstRow="0" w:lastRow="0" w:firstColumn="0" w:lastColumn="0" w:oddVBand="0" w:evenVBand="0" w:oddHBand="0" w:evenHBand="0" w:firstRowFirstColumn="0" w:firstRowLastColumn="0" w:lastRowFirstColumn="0" w:lastRowLastColumn="0"/>
              <w:rPr>
                <w:lang w:val="en-US"/>
              </w:rPr>
            </w:pPr>
            <w:r w:rsidRPr="008A659D">
              <w:rPr>
                <w:rFonts w:cs="Arial"/>
                <w:szCs w:val="14"/>
              </w:rPr>
              <w:t>94,5</w:t>
            </w:r>
            <w:r>
              <w:rPr>
                <w:rFonts w:cs="Arial"/>
                <w:szCs w:val="14"/>
              </w:rPr>
              <w:t>5</w:t>
            </w:r>
          </w:p>
        </w:tc>
        <w:tc>
          <w:tcPr>
            <w:tcW w:w="993" w:type="dxa"/>
            <w:tcBorders>
              <w:top w:val="single" w:sz="2" w:space="0" w:color="1F4E79" w:themeColor="accent1" w:themeShade="80"/>
              <w:bottom w:val="nil"/>
            </w:tcBorders>
            <w:shd w:val="clear" w:color="auto" w:fill="auto"/>
            <w:vAlign w:val="center"/>
          </w:tcPr>
          <w:p w14:paraId="657AB43D" w14:textId="77777777" w:rsidR="007D7BD9" w:rsidRPr="003B28A1" w:rsidRDefault="007D7BD9" w:rsidP="003459A5">
            <w:pPr>
              <w:pStyle w:val="07-Legenda"/>
              <w:jc w:val="right"/>
              <w:cnfStyle w:val="000000000000" w:firstRow="0" w:lastRow="0" w:firstColumn="0" w:lastColumn="0" w:oddVBand="0" w:evenVBand="0" w:oddHBand="0" w:evenHBand="0" w:firstRowFirstColumn="0" w:firstRowLastColumn="0" w:lastRowFirstColumn="0" w:lastRowLastColumn="0"/>
              <w:rPr>
                <w:lang w:val="en-US"/>
              </w:rPr>
            </w:pPr>
            <w:r w:rsidRPr="003B28A1">
              <w:rPr>
                <w:rFonts w:cs="Arial"/>
                <w:szCs w:val="14"/>
              </w:rPr>
              <w:t>4.086.952</w:t>
            </w:r>
          </w:p>
        </w:tc>
        <w:tc>
          <w:tcPr>
            <w:tcW w:w="707" w:type="dxa"/>
            <w:tcBorders>
              <w:top w:val="single" w:sz="2" w:space="0" w:color="1F4E79" w:themeColor="accent1" w:themeShade="80"/>
              <w:bottom w:val="nil"/>
            </w:tcBorders>
            <w:shd w:val="clear" w:color="auto" w:fill="auto"/>
            <w:vAlign w:val="center"/>
          </w:tcPr>
          <w:p w14:paraId="2F6179E7" w14:textId="77777777" w:rsidR="007D7BD9" w:rsidRPr="008B6EDA" w:rsidRDefault="007D7BD9" w:rsidP="003459A5">
            <w:pPr>
              <w:pStyle w:val="07-Legenda"/>
              <w:jc w:val="right"/>
              <w:cnfStyle w:val="000000000000" w:firstRow="0" w:lastRow="0" w:firstColumn="0" w:lastColumn="0" w:oddVBand="0" w:evenVBand="0" w:oddHBand="0" w:evenHBand="0" w:firstRowFirstColumn="0" w:firstRowLastColumn="0" w:lastRowFirstColumn="0" w:lastRowLastColumn="0"/>
              <w:rPr>
                <w:lang w:val="en-US"/>
              </w:rPr>
            </w:pPr>
            <w:r w:rsidRPr="008B6EDA">
              <w:rPr>
                <w:rFonts w:cs="Arial"/>
                <w:szCs w:val="14"/>
              </w:rPr>
              <w:t>100,00</w:t>
            </w:r>
          </w:p>
        </w:tc>
      </w:tr>
      <w:tr w:rsidR="007D7BD9" w:rsidRPr="00033A70" w14:paraId="3650E1B7" w14:textId="77777777" w:rsidTr="003459A5">
        <w:trPr>
          <w:cnfStyle w:val="000000100000" w:firstRow="0" w:lastRow="0" w:firstColumn="0" w:lastColumn="0" w:oddVBand="0" w:evenVBand="0" w:oddHBand="1" w:evenHBand="0"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2410" w:type="dxa"/>
            <w:tcBorders>
              <w:top w:val="nil"/>
              <w:bottom w:val="nil"/>
            </w:tcBorders>
            <w:shd w:val="clear" w:color="auto" w:fill="auto"/>
            <w:vAlign w:val="center"/>
          </w:tcPr>
          <w:p w14:paraId="766271FE" w14:textId="77777777" w:rsidR="007D7BD9" w:rsidRPr="00033A70" w:rsidRDefault="007D7BD9" w:rsidP="003459A5">
            <w:pPr>
              <w:pStyle w:val="07-Legenda"/>
              <w:ind w:left="0" w:firstLine="0"/>
              <w:jc w:val="left"/>
              <w:rPr>
                <w:b w:val="0"/>
              </w:rPr>
            </w:pPr>
            <w:r w:rsidRPr="00033A70">
              <w:rPr>
                <w:b w:val="0"/>
              </w:rPr>
              <w:t>Letras Financeiras do Tesouro</w:t>
            </w:r>
          </w:p>
        </w:tc>
        <w:tc>
          <w:tcPr>
            <w:tcW w:w="992" w:type="dxa"/>
            <w:tcBorders>
              <w:top w:val="nil"/>
              <w:bottom w:val="nil"/>
            </w:tcBorders>
            <w:shd w:val="clear" w:color="auto" w:fill="auto"/>
            <w:vAlign w:val="center"/>
          </w:tcPr>
          <w:p w14:paraId="39BC1649" w14:textId="77777777" w:rsidR="007D7BD9" w:rsidRPr="0088314F" w:rsidRDefault="007D7BD9" w:rsidP="003459A5">
            <w:pPr>
              <w:pStyle w:val="07-Legenda"/>
              <w:jc w:val="right"/>
              <w:cnfStyle w:val="000000100000" w:firstRow="0" w:lastRow="0" w:firstColumn="0" w:lastColumn="0" w:oddVBand="0" w:evenVBand="0" w:oddHBand="1" w:evenHBand="0" w:firstRowFirstColumn="0" w:firstRowLastColumn="0" w:lastRowFirstColumn="0" w:lastRowLastColumn="0"/>
              <w:rPr>
                <w:rFonts w:cs="Arial"/>
                <w:szCs w:val="14"/>
              </w:rPr>
            </w:pPr>
            <w:r w:rsidRPr="0088314F">
              <w:rPr>
                <w:rFonts w:cs="Arial"/>
                <w:szCs w:val="14"/>
              </w:rPr>
              <w:t>--</w:t>
            </w:r>
          </w:p>
        </w:tc>
        <w:tc>
          <w:tcPr>
            <w:tcW w:w="709" w:type="dxa"/>
            <w:tcBorders>
              <w:top w:val="nil"/>
              <w:bottom w:val="nil"/>
            </w:tcBorders>
            <w:shd w:val="clear" w:color="auto" w:fill="auto"/>
            <w:vAlign w:val="center"/>
          </w:tcPr>
          <w:p w14:paraId="7FAFAF7B" w14:textId="77777777" w:rsidR="007D7BD9" w:rsidRPr="0088314F" w:rsidRDefault="007D7BD9" w:rsidP="003459A5">
            <w:pPr>
              <w:pStyle w:val="07-Legenda"/>
              <w:jc w:val="right"/>
              <w:cnfStyle w:val="000000100000" w:firstRow="0" w:lastRow="0" w:firstColumn="0" w:lastColumn="0" w:oddVBand="0" w:evenVBand="0" w:oddHBand="1" w:evenHBand="0" w:firstRowFirstColumn="0" w:firstRowLastColumn="0" w:lastRowFirstColumn="0" w:lastRowLastColumn="0"/>
              <w:rPr>
                <w:rFonts w:cs="Arial"/>
                <w:szCs w:val="14"/>
              </w:rPr>
            </w:pPr>
            <w:r w:rsidRPr="0088314F">
              <w:rPr>
                <w:rFonts w:cs="Arial"/>
                <w:szCs w:val="14"/>
              </w:rPr>
              <w:t>--</w:t>
            </w:r>
          </w:p>
        </w:tc>
        <w:tc>
          <w:tcPr>
            <w:tcW w:w="992" w:type="dxa"/>
            <w:tcBorders>
              <w:top w:val="nil"/>
              <w:bottom w:val="nil"/>
            </w:tcBorders>
            <w:shd w:val="clear" w:color="auto" w:fill="auto"/>
            <w:vAlign w:val="center"/>
          </w:tcPr>
          <w:p w14:paraId="11EBEE08" w14:textId="77777777" w:rsidR="007D7BD9" w:rsidRPr="0088314F" w:rsidRDefault="007D7BD9" w:rsidP="003459A5">
            <w:pPr>
              <w:pStyle w:val="07-Legenda"/>
              <w:jc w:val="right"/>
              <w:cnfStyle w:val="000000100000" w:firstRow="0" w:lastRow="0" w:firstColumn="0" w:lastColumn="0" w:oddVBand="0" w:evenVBand="0" w:oddHBand="1" w:evenHBand="0" w:firstRowFirstColumn="0" w:firstRowLastColumn="0" w:lastRowFirstColumn="0" w:lastRowLastColumn="0"/>
              <w:rPr>
                <w:rFonts w:cs="Arial"/>
                <w:szCs w:val="14"/>
              </w:rPr>
            </w:pPr>
            <w:r w:rsidRPr="0088314F">
              <w:rPr>
                <w:rFonts w:cs="Arial"/>
                <w:szCs w:val="14"/>
              </w:rPr>
              <w:t>--</w:t>
            </w:r>
          </w:p>
        </w:tc>
        <w:tc>
          <w:tcPr>
            <w:tcW w:w="709" w:type="dxa"/>
            <w:tcBorders>
              <w:top w:val="nil"/>
              <w:bottom w:val="nil"/>
            </w:tcBorders>
            <w:shd w:val="clear" w:color="auto" w:fill="auto"/>
            <w:vAlign w:val="center"/>
          </w:tcPr>
          <w:p w14:paraId="2317758F" w14:textId="77777777" w:rsidR="007D7BD9" w:rsidRPr="0088314F" w:rsidRDefault="007D7BD9" w:rsidP="003459A5">
            <w:pPr>
              <w:pStyle w:val="07-Legenda"/>
              <w:jc w:val="right"/>
              <w:cnfStyle w:val="000000100000" w:firstRow="0" w:lastRow="0" w:firstColumn="0" w:lastColumn="0" w:oddVBand="0" w:evenVBand="0" w:oddHBand="1" w:evenHBand="0" w:firstRowFirstColumn="0" w:firstRowLastColumn="0" w:lastRowFirstColumn="0" w:lastRowLastColumn="0"/>
              <w:rPr>
                <w:rFonts w:cs="Arial"/>
                <w:szCs w:val="14"/>
              </w:rPr>
            </w:pPr>
            <w:r w:rsidRPr="0088314F">
              <w:rPr>
                <w:rFonts w:cs="Arial"/>
                <w:szCs w:val="14"/>
              </w:rPr>
              <w:t>--</w:t>
            </w:r>
          </w:p>
        </w:tc>
        <w:tc>
          <w:tcPr>
            <w:tcW w:w="314" w:type="dxa"/>
            <w:tcBorders>
              <w:top w:val="nil"/>
              <w:bottom w:val="nil"/>
            </w:tcBorders>
            <w:shd w:val="clear" w:color="auto" w:fill="auto"/>
            <w:vAlign w:val="center"/>
          </w:tcPr>
          <w:p w14:paraId="5605C1D2" w14:textId="77777777" w:rsidR="007D7BD9" w:rsidRPr="0088314F" w:rsidRDefault="007D7BD9" w:rsidP="003459A5">
            <w:pPr>
              <w:pStyle w:val="07-Legenda"/>
              <w:jc w:val="right"/>
              <w:cnfStyle w:val="000000100000" w:firstRow="0" w:lastRow="0" w:firstColumn="0" w:lastColumn="0" w:oddVBand="0" w:evenVBand="0" w:oddHBand="1" w:evenHBand="0" w:firstRowFirstColumn="0" w:firstRowLastColumn="0" w:lastRowFirstColumn="0" w:lastRowLastColumn="0"/>
              <w:rPr>
                <w:rFonts w:cs="Arial"/>
                <w:szCs w:val="14"/>
              </w:rPr>
            </w:pPr>
          </w:p>
        </w:tc>
        <w:tc>
          <w:tcPr>
            <w:tcW w:w="1105" w:type="dxa"/>
            <w:tcBorders>
              <w:top w:val="nil"/>
              <w:bottom w:val="nil"/>
            </w:tcBorders>
            <w:shd w:val="clear" w:color="auto" w:fill="auto"/>
            <w:vAlign w:val="center"/>
          </w:tcPr>
          <w:p w14:paraId="35E96B15" w14:textId="77777777" w:rsidR="007D7BD9" w:rsidRPr="0088314F" w:rsidRDefault="007D7BD9" w:rsidP="003459A5">
            <w:pPr>
              <w:pStyle w:val="07-Legenda"/>
              <w:jc w:val="right"/>
              <w:cnfStyle w:val="000000100000" w:firstRow="0" w:lastRow="0" w:firstColumn="0" w:lastColumn="0" w:oddVBand="0" w:evenVBand="0" w:oddHBand="1" w:evenHBand="0" w:firstRowFirstColumn="0" w:firstRowLastColumn="0" w:lastRowFirstColumn="0" w:lastRowLastColumn="0"/>
              <w:rPr>
                <w:rFonts w:cs="Arial"/>
                <w:szCs w:val="14"/>
              </w:rPr>
            </w:pPr>
            <w:r w:rsidRPr="0088314F">
              <w:rPr>
                <w:rFonts w:cs="Arial"/>
                <w:szCs w:val="14"/>
              </w:rPr>
              <w:t>350.217</w:t>
            </w:r>
          </w:p>
        </w:tc>
        <w:tc>
          <w:tcPr>
            <w:tcW w:w="708" w:type="dxa"/>
            <w:tcBorders>
              <w:top w:val="nil"/>
              <w:bottom w:val="nil"/>
            </w:tcBorders>
            <w:shd w:val="clear" w:color="auto" w:fill="auto"/>
            <w:vAlign w:val="center"/>
          </w:tcPr>
          <w:p w14:paraId="56BDDDA5" w14:textId="77777777" w:rsidR="007D7BD9" w:rsidRPr="0088314F" w:rsidRDefault="007D7BD9" w:rsidP="003459A5">
            <w:pPr>
              <w:pStyle w:val="07-Legenda"/>
              <w:jc w:val="right"/>
              <w:cnfStyle w:val="000000100000" w:firstRow="0" w:lastRow="0" w:firstColumn="0" w:lastColumn="0" w:oddVBand="0" w:evenVBand="0" w:oddHBand="1" w:evenHBand="0" w:firstRowFirstColumn="0" w:firstRowLastColumn="0" w:lastRowFirstColumn="0" w:lastRowLastColumn="0"/>
              <w:rPr>
                <w:rFonts w:cs="Arial"/>
                <w:szCs w:val="14"/>
              </w:rPr>
            </w:pPr>
            <w:r w:rsidRPr="0088314F">
              <w:rPr>
                <w:rFonts w:cs="Arial"/>
                <w:szCs w:val="14"/>
              </w:rPr>
              <w:t>5,45</w:t>
            </w:r>
          </w:p>
        </w:tc>
        <w:tc>
          <w:tcPr>
            <w:tcW w:w="993" w:type="dxa"/>
            <w:tcBorders>
              <w:top w:val="nil"/>
              <w:bottom w:val="nil"/>
            </w:tcBorders>
            <w:shd w:val="clear" w:color="auto" w:fill="auto"/>
            <w:vAlign w:val="center"/>
          </w:tcPr>
          <w:p w14:paraId="4CECD4B0" w14:textId="77777777" w:rsidR="007D7BD9" w:rsidRPr="0088314F" w:rsidRDefault="007D7BD9" w:rsidP="003459A5">
            <w:pPr>
              <w:pStyle w:val="07-Legenda"/>
              <w:jc w:val="right"/>
              <w:cnfStyle w:val="000000100000" w:firstRow="0" w:lastRow="0" w:firstColumn="0" w:lastColumn="0" w:oddVBand="0" w:evenVBand="0" w:oddHBand="1" w:evenHBand="0" w:firstRowFirstColumn="0" w:firstRowLastColumn="0" w:lastRowFirstColumn="0" w:lastRowLastColumn="0"/>
              <w:rPr>
                <w:rFonts w:cs="Arial"/>
                <w:szCs w:val="14"/>
              </w:rPr>
            </w:pPr>
            <w:r w:rsidRPr="0088314F">
              <w:rPr>
                <w:rFonts w:cs="Arial"/>
                <w:szCs w:val="14"/>
              </w:rPr>
              <w:t>--</w:t>
            </w:r>
          </w:p>
        </w:tc>
        <w:tc>
          <w:tcPr>
            <w:tcW w:w="707" w:type="dxa"/>
            <w:tcBorders>
              <w:top w:val="nil"/>
              <w:bottom w:val="nil"/>
            </w:tcBorders>
            <w:shd w:val="clear" w:color="auto" w:fill="auto"/>
            <w:vAlign w:val="center"/>
          </w:tcPr>
          <w:p w14:paraId="34A8444C" w14:textId="77777777" w:rsidR="007D7BD9" w:rsidRPr="0088314F" w:rsidRDefault="007D7BD9" w:rsidP="003459A5">
            <w:pPr>
              <w:pStyle w:val="07-Legenda"/>
              <w:jc w:val="right"/>
              <w:cnfStyle w:val="000000100000" w:firstRow="0" w:lastRow="0" w:firstColumn="0" w:lastColumn="0" w:oddVBand="0" w:evenVBand="0" w:oddHBand="1" w:evenHBand="0" w:firstRowFirstColumn="0" w:firstRowLastColumn="0" w:lastRowFirstColumn="0" w:lastRowLastColumn="0"/>
              <w:rPr>
                <w:rFonts w:cs="Arial"/>
                <w:szCs w:val="14"/>
              </w:rPr>
            </w:pPr>
            <w:r w:rsidRPr="0088314F">
              <w:rPr>
                <w:rFonts w:cs="Arial"/>
                <w:szCs w:val="14"/>
              </w:rPr>
              <w:t>--</w:t>
            </w:r>
          </w:p>
        </w:tc>
      </w:tr>
      <w:tr w:rsidR="007D7BD9" w:rsidRPr="008B6EDA" w14:paraId="46BB0BBF" w14:textId="77777777" w:rsidTr="003459A5">
        <w:trPr>
          <w:trHeight w:hRule="exact" w:val="238"/>
          <w:jc w:val="center"/>
        </w:trPr>
        <w:tc>
          <w:tcPr>
            <w:cnfStyle w:val="001000000000" w:firstRow="0" w:lastRow="0" w:firstColumn="1" w:lastColumn="0" w:oddVBand="0" w:evenVBand="0" w:oddHBand="0" w:evenHBand="0" w:firstRowFirstColumn="0" w:firstRowLastColumn="0" w:lastRowFirstColumn="0" w:lastRowLastColumn="0"/>
            <w:tcW w:w="2410" w:type="dxa"/>
            <w:tcBorders>
              <w:top w:val="nil"/>
              <w:bottom w:val="single" w:sz="2" w:space="0" w:color="1F4E79" w:themeColor="accent1" w:themeShade="80"/>
            </w:tcBorders>
            <w:shd w:val="clear" w:color="auto" w:fill="auto"/>
            <w:vAlign w:val="center"/>
          </w:tcPr>
          <w:p w14:paraId="57EFF59B" w14:textId="77777777" w:rsidR="007D7BD9" w:rsidRPr="008B6EDA" w:rsidRDefault="007D7BD9" w:rsidP="003459A5">
            <w:pPr>
              <w:pStyle w:val="07-Legenda"/>
              <w:jc w:val="left"/>
              <w:rPr>
                <w:rFonts w:cs="Arial"/>
                <w:b w:val="0"/>
                <w:i/>
                <w:lang w:val="en-US"/>
              </w:rPr>
            </w:pPr>
            <w:r w:rsidRPr="008B6EDA">
              <w:rPr>
                <w:lang w:val="en-US"/>
              </w:rPr>
              <w:t>Total</w:t>
            </w:r>
          </w:p>
        </w:tc>
        <w:tc>
          <w:tcPr>
            <w:tcW w:w="992" w:type="dxa"/>
            <w:tcBorders>
              <w:top w:val="nil"/>
              <w:bottom w:val="single" w:sz="2" w:space="0" w:color="1F4E79" w:themeColor="accent1" w:themeShade="80"/>
            </w:tcBorders>
            <w:shd w:val="clear" w:color="auto" w:fill="auto"/>
            <w:vAlign w:val="center"/>
          </w:tcPr>
          <w:p w14:paraId="2BAE2A21" w14:textId="77777777" w:rsidR="007D7BD9" w:rsidRPr="008B6EDA" w:rsidRDefault="007D7BD9" w:rsidP="003459A5">
            <w:pPr>
              <w:pStyle w:val="07-Legenda"/>
              <w:jc w:val="right"/>
              <w:cnfStyle w:val="000000000000" w:firstRow="0" w:lastRow="0" w:firstColumn="0" w:lastColumn="0" w:oddVBand="0" w:evenVBand="0" w:oddHBand="0" w:evenHBand="0" w:firstRowFirstColumn="0" w:firstRowLastColumn="0" w:lastRowFirstColumn="0" w:lastRowLastColumn="0"/>
              <w:rPr>
                <w:rFonts w:cs="Arial"/>
                <w:b/>
                <w:bCs/>
                <w:szCs w:val="14"/>
              </w:rPr>
            </w:pPr>
            <w:r w:rsidRPr="00F80BA5">
              <w:rPr>
                <w:b/>
                <w:bCs/>
              </w:rPr>
              <w:t>58.576</w:t>
            </w:r>
          </w:p>
        </w:tc>
        <w:tc>
          <w:tcPr>
            <w:tcW w:w="709" w:type="dxa"/>
            <w:tcBorders>
              <w:top w:val="nil"/>
              <w:bottom w:val="single" w:sz="2" w:space="0" w:color="1F4E79" w:themeColor="accent1" w:themeShade="80"/>
            </w:tcBorders>
            <w:shd w:val="clear" w:color="auto" w:fill="auto"/>
            <w:vAlign w:val="center"/>
          </w:tcPr>
          <w:p w14:paraId="53930044" w14:textId="77777777" w:rsidR="007D7BD9" w:rsidRPr="008B6EDA" w:rsidRDefault="007D7BD9" w:rsidP="003459A5">
            <w:pPr>
              <w:pStyle w:val="07-Legenda"/>
              <w:jc w:val="right"/>
              <w:cnfStyle w:val="000000000000" w:firstRow="0" w:lastRow="0" w:firstColumn="0" w:lastColumn="0" w:oddVBand="0" w:evenVBand="0" w:oddHBand="0" w:evenHBand="0" w:firstRowFirstColumn="0" w:firstRowLastColumn="0" w:lastRowFirstColumn="0" w:lastRowLastColumn="0"/>
              <w:rPr>
                <w:rFonts w:cs="Arial"/>
                <w:b/>
                <w:bCs/>
                <w:szCs w:val="14"/>
              </w:rPr>
            </w:pPr>
            <w:r w:rsidRPr="008B6EDA">
              <w:rPr>
                <w:rFonts w:cs="Arial"/>
                <w:b/>
                <w:bCs/>
                <w:szCs w:val="14"/>
              </w:rPr>
              <w:t>100,00</w:t>
            </w:r>
          </w:p>
        </w:tc>
        <w:tc>
          <w:tcPr>
            <w:tcW w:w="992" w:type="dxa"/>
            <w:tcBorders>
              <w:top w:val="nil"/>
              <w:bottom w:val="single" w:sz="2" w:space="0" w:color="1F4E79" w:themeColor="accent1" w:themeShade="80"/>
            </w:tcBorders>
            <w:shd w:val="clear" w:color="auto" w:fill="auto"/>
            <w:vAlign w:val="center"/>
          </w:tcPr>
          <w:p w14:paraId="497E0718" w14:textId="77777777" w:rsidR="007D7BD9" w:rsidRPr="008B6EDA" w:rsidRDefault="007D7BD9" w:rsidP="003459A5">
            <w:pPr>
              <w:pStyle w:val="07-Legenda"/>
              <w:jc w:val="right"/>
              <w:cnfStyle w:val="000000000000" w:firstRow="0" w:lastRow="0" w:firstColumn="0" w:lastColumn="0" w:oddVBand="0" w:evenVBand="0" w:oddHBand="0" w:evenHBand="0" w:firstRowFirstColumn="0" w:firstRowLastColumn="0" w:lastRowFirstColumn="0" w:lastRowLastColumn="0"/>
              <w:rPr>
                <w:b/>
                <w:szCs w:val="14"/>
                <w:lang w:val="en-US"/>
              </w:rPr>
            </w:pPr>
            <w:r w:rsidRPr="008B6EDA">
              <w:rPr>
                <w:rFonts w:cs="Arial"/>
                <w:b/>
                <w:bCs/>
                <w:szCs w:val="14"/>
              </w:rPr>
              <w:t>368.889</w:t>
            </w:r>
          </w:p>
        </w:tc>
        <w:tc>
          <w:tcPr>
            <w:tcW w:w="709" w:type="dxa"/>
            <w:tcBorders>
              <w:top w:val="nil"/>
              <w:bottom w:val="single" w:sz="2" w:space="0" w:color="1F4E79" w:themeColor="accent1" w:themeShade="80"/>
            </w:tcBorders>
            <w:shd w:val="clear" w:color="auto" w:fill="auto"/>
            <w:vAlign w:val="center"/>
          </w:tcPr>
          <w:p w14:paraId="02E30E1F" w14:textId="77777777" w:rsidR="007D7BD9" w:rsidRPr="008B6EDA" w:rsidRDefault="007D7BD9" w:rsidP="003459A5">
            <w:pPr>
              <w:pStyle w:val="07-Legenda"/>
              <w:jc w:val="right"/>
              <w:cnfStyle w:val="000000000000" w:firstRow="0" w:lastRow="0" w:firstColumn="0" w:lastColumn="0" w:oddVBand="0" w:evenVBand="0" w:oddHBand="0" w:evenHBand="0" w:firstRowFirstColumn="0" w:firstRowLastColumn="0" w:lastRowFirstColumn="0" w:lastRowLastColumn="0"/>
              <w:rPr>
                <w:b/>
                <w:szCs w:val="14"/>
                <w:lang w:val="en-US"/>
              </w:rPr>
            </w:pPr>
            <w:r w:rsidRPr="008B6EDA">
              <w:rPr>
                <w:rFonts w:cs="Arial"/>
                <w:b/>
                <w:bCs/>
                <w:szCs w:val="14"/>
              </w:rPr>
              <w:t>100,00</w:t>
            </w:r>
          </w:p>
        </w:tc>
        <w:tc>
          <w:tcPr>
            <w:tcW w:w="314" w:type="dxa"/>
            <w:tcBorders>
              <w:top w:val="nil"/>
              <w:bottom w:val="single" w:sz="2" w:space="0" w:color="1F4E79" w:themeColor="accent1" w:themeShade="80"/>
            </w:tcBorders>
            <w:shd w:val="clear" w:color="auto" w:fill="auto"/>
            <w:vAlign w:val="center"/>
          </w:tcPr>
          <w:p w14:paraId="5BA16C0A" w14:textId="77777777" w:rsidR="007D7BD9" w:rsidRPr="008B6EDA" w:rsidRDefault="007D7BD9" w:rsidP="003459A5">
            <w:pPr>
              <w:pStyle w:val="07-Legenda"/>
              <w:jc w:val="right"/>
              <w:cnfStyle w:val="000000000000" w:firstRow="0" w:lastRow="0" w:firstColumn="0" w:lastColumn="0" w:oddVBand="0" w:evenVBand="0" w:oddHBand="0" w:evenHBand="0" w:firstRowFirstColumn="0" w:firstRowLastColumn="0" w:lastRowFirstColumn="0" w:lastRowLastColumn="0"/>
              <w:rPr>
                <w:b/>
                <w:szCs w:val="14"/>
                <w:lang w:val="en-US"/>
              </w:rPr>
            </w:pPr>
          </w:p>
        </w:tc>
        <w:tc>
          <w:tcPr>
            <w:tcW w:w="1105" w:type="dxa"/>
            <w:tcBorders>
              <w:top w:val="nil"/>
              <w:bottom w:val="single" w:sz="2" w:space="0" w:color="1F4E79" w:themeColor="accent1" w:themeShade="80"/>
            </w:tcBorders>
            <w:shd w:val="clear" w:color="auto" w:fill="auto"/>
            <w:vAlign w:val="center"/>
          </w:tcPr>
          <w:p w14:paraId="5ABA9EFD" w14:textId="77777777" w:rsidR="007D7BD9" w:rsidRPr="008B6EDA" w:rsidRDefault="007D7BD9" w:rsidP="003459A5">
            <w:pPr>
              <w:pStyle w:val="07-Legenda"/>
              <w:jc w:val="right"/>
              <w:cnfStyle w:val="000000000000" w:firstRow="0" w:lastRow="0" w:firstColumn="0" w:lastColumn="0" w:oddVBand="0" w:evenVBand="0" w:oddHBand="0" w:evenHBand="0" w:firstRowFirstColumn="0" w:firstRowLastColumn="0" w:lastRowFirstColumn="0" w:lastRowLastColumn="0"/>
              <w:rPr>
                <w:b/>
                <w:bCs/>
                <w:szCs w:val="14"/>
                <w:lang w:val="en-US"/>
              </w:rPr>
            </w:pPr>
            <w:r w:rsidRPr="00B65974">
              <w:rPr>
                <w:b/>
                <w:bCs/>
              </w:rPr>
              <w:t>6</w:t>
            </w:r>
            <w:r>
              <w:rPr>
                <w:b/>
                <w:bCs/>
              </w:rPr>
              <w:t>.</w:t>
            </w:r>
            <w:r w:rsidRPr="00B65974">
              <w:rPr>
                <w:b/>
                <w:bCs/>
              </w:rPr>
              <w:t>423</w:t>
            </w:r>
            <w:r>
              <w:rPr>
                <w:b/>
                <w:bCs/>
              </w:rPr>
              <w:t>.</w:t>
            </w:r>
            <w:r w:rsidRPr="00B65974">
              <w:rPr>
                <w:b/>
                <w:bCs/>
              </w:rPr>
              <w:t>268</w:t>
            </w:r>
          </w:p>
        </w:tc>
        <w:tc>
          <w:tcPr>
            <w:tcW w:w="708" w:type="dxa"/>
            <w:tcBorders>
              <w:top w:val="nil"/>
              <w:bottom w:val="single" w:sz="2" w:space="0" w:color="1F4E79" w:themeColor="accent1" w:themeShade="80"/>
            </w:tcBorders>
            <w:shd w:val="clear" w:color="auto" w:fill="auto"/>
            <w:vAlign w:val="center"/>
          </w:tcPr>
          <w:p w14:paraId="44723B35" w14:textId="77777777" w:rsidR="007D7BD9" w:rsidRPr="008B6EDA" w:rsidRDefault="007D7BD9" w:rsidP="003459A5">
            <w:pPr>
              <w:pStyle w:val="07-Legenda"/>
              <w:jc w:val="right"/>
              <w:cnfStyle w:val="000000000000" w:firstRow="0" w:lastRow="0" w:firstColumn="0" w:lastColumn="0" w:oddVBand="0" w:evenVBand="0" w:oddHBand="0" w:evenHBand="0" w:firstRowFirstColumn="0" w:firstRowLastColumn="0" w:lastRowFirstColumn="0" w:lastRowLastColumn="0"/>
              <w:rPr>
                <w:b/>
                <w:szCs w:val="14"/>
                <w:lang w:val="en-US"/>
              </w:rPr>
            </w:pPr>
            <w:r w:rsidRPr="008B6EDA">
              <w:rPr>
                <w:rFonts w:cs="Arial"/>
                <w:b/>
                <w:bCs/>
                <w:szCs w:val="14"/>
              </w:rPr>
              <w:t>100,00</w:t>
            </w:r>
          </w:p>
        </w:tc>
        <w:tc>
          <w:tcPr>
            <w:tcW w:w="993" w:type="dxa"/>
            <w:tcBorders>
              <w:top w:val="nil"/>
              <w:bottom w:val="single" w:sz="2" w:space="0" w:color="1F4E79" w:themeColor="accent1" w:themeShade="80"/>
            </w:tcBorders>
            <w:shd w:val="clear" w:color="auto" w:fill="auto"/>
            <w:vAlign w:val="center"/>
          </w:tcPr>
          <w:p w14:paraId="6D563E49" w14:textId="77777777" w:rsidR="007D7BD9" w:rsidRPr="008B6EDA" w:rsidRDefault="007D7BD9" w:rsidP="003459A5">
            <w:pPr>
              <w:pStyle w:val="07-Legenda"/>
              <w:jc w:val="right"/>
              <w:cnfStyle w:val="000000000000" w:firstRow="0" w:lastRow="0" w:firstColumn="0" w:lastColumn="0" w:oddVBand="0" w:evenVBand="0" w:oddHBand="0" w:evenHBand="0" w:firstRowFirstColumn="0" w:firstRowLastColumn="0" w:lastRowFirstColumn="0" w:lastRowLastColumn="0"/>
              <w:rPr>
                <w:b/>
                <w:szCs w:val="14"/>
                <w:lang w:val="en-US"/>
              </w:rPr>
            </w:pPr>
            <w:r w:rsidRPr="008B6EDA">
              <w:rPr>
                <w:rFonts w:cs="Arial"/>
                <w:b/>
                <w:bCs/>
                <w:szCs w:val="14"/>
              </w:rPr>
              <w:t>4.086.952</w:t>
            </w:r>
          </w:p>
        </w:tc>
        <w:tc>
          <w:tcPr>
            <w:tcW w:w="707" w:type="dxa"/>
            <w:tcBorders>
              <w:top w:val="nil"/>
              <w:bottom w:val="single" w:sz="2" w:space="0" w:color="1F4E79" w:themeColor="accent1" w:themeShade="80"/>
            </w:tcBorders>
            <w:shd w:val="clear" w:color="auto" w:fill="auto"/>
            <w:vAlign w:val="center"/>
          </w:tcPr>
          <w:p w14:paraId="20A07527" w14:textId="77777777" w:rsidR="007D7BD9" w:rsidRPr="008B6EDA" w:rsidRDefault="007D7BD9" w:rsidP="003459A5">
            <w:pPr>
              <w:pStyle w:val="07-Legenda"/>
              <w:jc w:val="right"/>
              <w:cnfStyle w:val="000000000000" w:firstRow="0" w:lastRow="0" w:firstColumn="0" w:lastColumn="0" w:oddVBand="0" w:evenVBand="0" w:oddHBand="0" w:evenHBand="0" w:firstRowFirstColumn="0" w:firstRowLastColumn="0" w:lastRowFirstColumn="0" w:lastRowLastColumn="0"/>
              <w:rPr>
                <w:b/>
                <w:szCs w:val="14"/>
                <w:lang w:val="en-US"/>
              </w:rPr>
            </w:pPr>
            <w:r w:rsidRPr="008B6EDA">
              <w:rPr>
                <w:rFonts w:cs="Arial"/>
                <w:b/>
                <w:bCs/>
                <w:szCs w:val="14"/>
              </w:rPr>
              <w:t>100,00</w:t>
            </w:r>
          </w:p>
        </w:tc>
      </w:tr>
    </w:tbl>
    <w:bookmarkEnd w:id="50"/>
    <w:p w14:paraId="10BE692B" w14:textId="77777777" w:rsidR="007D7BD9" w:rsidRPr="008B6EDA" w:rsidRDefault="007D7BD9" w:rsidP="007D7BD9">
      <w:pPr>
        <w:pStyle w:val="07-Legenda1"/>
        <w:numPr>
          <w:ilvl w:val="0"/>
          <w:numId w:val="29"/>
        </w:numPr>
        <w:tabs>
          <w:tab w:val="clear" w:pos="284"/>
        </w:tabs>
        <w:spacing w:line="240" w:lineRule="auto"/>
        <w:ind w:left="284" w:hanging="284"/>
        <w:rPr>
          <w:rFonts w:ascii="Arial" w:hAnsi="Arial" w:cs="Arial"/>
          <w:color w:val="000000" w:themeColor="text1"/>
          <w:szCs w:val="14"/>
        </w:rPr>
      </w:pPr>
      <w:r w:rsidRPr="008B6EDA">
        <w:rPr>
          <w:rFonts w:ascii="Arial" w:hAnsi="Arial" w:cs="Arial"/>
          <w:color w:val="000000" w:themeColor="text1"/>
          <w:szCs w:val="14"/>
        </w:rPr>
        <w:t>Não inclui os valores referentes aos Fundos de Investimentos em Participações (FIP)</w:t>
      </w:r>
      <w:r>
        <w:rPr>
          <w:rFonts w:ascii="Arial" w:hAnsi="Arial" w:cs="Arial"/>
          <w:color w:val="000000" w:themeColor="text1"/>
          <w:szCs w:val="14"/>
        </w:rPr>
        <w:t xml:space="preserve">, </w:t>
      </w:r>
      <w:r w:rsidRPr="008B6EDA">
        <w:rPr>
          <w:rFonts w:ascii="Arial" w:hAnsi="Arial" w:cs="Arial"/>
          <w:color w:val="000000" w:themeColor="text1"/>
          <w:szCs w:val="14"/>
        </w:rPr>
        <w:t xml:space="preserve">com valor total de R$ </w:t>
      </w:r>
      <w:r>
        <w:rPr>
          <w:rFonts w:ascii="Arial" w:hAnsi="Arial" w:cs="Arial"/>
          <w:color w:val="000000" w:themeColor="text1"/>
          <w:szCs w:val="14"/>
        </w:rPr>
        <w:t>18.064</w:t>
      </w:r>
      <w:r w:rsidRPr="008B6EDA">
        <w:rPr>
          <w:rFonts w:ascii="Arial" w:hAnsi="Arial" w:cs="Arial"/>
          <w:color w:val="000000" w:themeColor="text1"/>
          <w:szCs w:val="14"/>
        </w:rPr>
        <w:t xml:space="preserve"> mil em 3</w:t>
      </w:r>
      <w:r>
        <w:rPr>
          <w:rFonts w:ascii="Arial" w:hAnsi="Arial" w:cs="Arial"/>
          <w:color w:val="000000" w:themeColor="text1"/>
          <w:szCs w:val="14"/>
        </w:rPr>
        <w:t>1</w:t>
      </w:r>
      <w:r w:rsidRPr="008B6EDA">
        <w:rPr>
          <w:rFonts w:ascii="Arial" w:hAnsi="Arial" w:cs="Arial"/>
          <w:color w:val="000000" w:themeColor="text1"/>
          <w:szCs w:val="14"/>
        </w:rPr>
        <w:t>.</w:t>
      </w:r>
      <w:r>
        <w:rPr>
          <w:rFonts w:ascii="Arial" w:hAnsi="Arial" w:cs="Arial"/>
          <w:color w:val="000000" w:themeColor="text1"/>
          <w:szCs w:val="14"/>
        </w:rPr>
        <w:t>12</w:t>
      </w:r>
      <w:r w:rsidRPr="008B6EDA">
        <w:rPr>
          <w:rFonts w:ascii="Arial" w:hAnsi="Arial" w:cs="Arial"/>
          <w:color w:val="000000" w:themeColor="text1"/>
          <w:szCs w:val="14"/>
        </w:rPr>
        <w:t xml:space="preserve">.2022 </w:t>
      </w:r>
      <w:r>
        <w:rPr>
          <w:rFonts w:ascii="Arial" w:hAnsi="Arial" w:cs="Arial"/>
          <w:color w:val="000000" w:themeColor="text1"/>
          <w:szCs w:val="14"/>
        </w:rPr>
        <w:t>(</w:t>
      </w:r>
      <w:r w:rsidRPr="008B6EDA">
        <w:rPr>
          <w:rFonts w:ascii="Arial" w:hAnsi="Arial" w:cs="Arial"/>
          <w:color w:val="000000" w:themeColor="text1"/>
          <w:szCs w:val="14"/>
        </w:rPr>
        <w:t>R$14.011 em 31.12.2021</w:t>
      </w:r>
      <w:r>
        <w:rPr>
          <w:rFonts w:ascii="Arial" w:hAnsi="Arial" w:cs="Arial"/>
          <w:color w:val="000000" w:themeColor="text1"/>
          <w:szCs w:val="14"/>
        </w:rPr>
        <w:t>)</w:t>
      </w:r>
      <w:r w:rsidRPr="008B6EDA">
        <w:rPr>
          <w:rFonts w:ascii="Arial" w:hAnsi="Arial" w:cs="Arial"/>
          <w:color w:val="000000" w:themeColor="text1"/>
          <w:szCs w:val="14"/>
        </w:rPr>
        <w:t>.</w:t>
      </w:r>
    </w:p>
    <w:p w14:paraId="73D554BC" w14:textId="77777777" w:rsidR="007D7BD9" w:rsidRPr="008B6EDA" w:rsidRDefault="007D7BD9" w:rsidP="003459A5">
      <w:pPr>
        <w:pStyle w:val="06-Rmil"/>
        <w:rPr>
          <w:color w:val="000000" w:themeColor="text1"/>
        </w:rPr>
      </w:pPr>
      <w:bookmarkStart w:id="51" w:name="_Hlk94020747"/>
    </w:p>
    <w:bookmarkEnd w:id="51"/>
    <w:p w14:paraId="5A20A063" w14:textId="77777777" w:rsidR="007D7BD9" w:rsidRPr="009935C3" w:rsidRDefault="007D7BD9" w:rsidP="003459A5">
      <w:pPr>
        <w:pStyle w:val="05-Textonormal"/>
        <w:rPr>
          <w:b/>
          <w:color w:val="1F4E79" w:themeColor="accent1" w:themeShade="80"/>
        </w:rPr>
      </w:pPr>
      <w:r w:rsidRPr="009935C3">
        <w:rPr>
          <w:b/>
          <w:color w:val="1F4E79" w:themeColor="accent1" w:themeShade="80"/>
        </w:rPr>
        <w:t>a.4) Risco de liquidez e gestão de capital</w:t>
      </w:r>
    </w:p>
    <w:p w14:paraId="30B5EBFA" w14:textId="77777777" w:rsidR="007D7BD9" w:rsidRPr="008B6EDA" w:rsidRDefault="007D7BD9" w:rsidP="003459A5">
      <w:pPr>
        <w:pStyle w:val="05-Textonormal"/>
        <w:rPr>
          <w:color w:val="000000" w:themeColor="text1"/>
        </w:rPr>
      </w:pPr>
      <w:r w:rsidRPr="008B6EDA">
        <w:rPr>
          <w:color w:val="000000" w:themeColor="text1"/>
        </w:rPr>
        <w:t>O risco de liquidez é definido pelo Grupo como a possibilidade de impactos negativos devido à falta de recursos para honrar suas obrigações</w:t>
      </w:r>
      <w:r>
        <w:rPr>
          <w:color w:val="000000" w:themeColor="text1"/>
        </w:rPr>
        <w:t xml:space="preserve"> financeiras</w:t>
      </w:r>
      <w:r w:rsidRPr="008B6EDA">
        <w:rPr>
          <w:color w:val="000000" w:themeColor="text1"/>
        </w:rPr>
        <w:t xml:space="preserve"> em função do descasamento entre ativos e passivos.</w:t>
      </w:r>
    </w:p>
    <w:p w14:paraId="4E2AB2E1" w14:textId="77777777" w:rsidR="007D7BD9" w:rsidRPr="008B6EDA" w:rsidRDefault="007D7BD9" w:rsidP="003459A5">
      <w:pPr>
        <w:pStyle w:val="05-Textonormal"/>
        <w:rPr>
          <w:color w:val="000000" w:themeColor="text1"/>
        </w:rPr>
      </w:pPr>
      <w:r w:rsidRPr="008B6EDA">
        <w:rPr>
          <w:color w:val="000000" w:themeColor="text1"/>
        </w:rPr>
        <w:t>A BB Seguridade e suas controladas mantém ativos com alto grau de conversibilidade em espécie compatível com a necessidade de cobertura de passivos e outras destinações previstas para o curto prazo. Os parâmetros utilizados são definidos pela Política de Investimentos Financeiros e pelo Plano de Capital.</w:t>
      </w:r>
    </w:p>
    <w:p w14:paraId="571D5281" w14:textId="77777777" w:rsidR="007D7BD9" w:rsidRPr="008B6EDA" w:rsidRDefault="007D7BD9" w:rsidP="003459A5">
      <w:pPr>
        <w:pStyle w:val="05-Textonormal"/>
        <w:rPr>
          <w:color w:val="000000" w:themeColor="text1"/>
        </w:rPr>
      </w:pPr>
      <w:r w:rsidRPr="008B6EDA">
        <w:rPr>
          <w:color w:val="000000" w:themeColor="text1"/>
        </w:rPr>
        <w:t>O Plano de Capital, elaborado para um horizonte mínimo de três anos, apresenta os fluxos financeiros projetados da atividade operacional, como a remuneração recebida de comissões, de participações acionárias, os gastos inerentes à atividade do Grupo e os decorrentes de movimentos estratégicos, como a alocação de recursos em participações acionárias, investimentos estratégicos, desinvestimentos e alienações e considera a manutenção de margem de liquidez visando o equilíbrio financeiro em caso de eventos não previstos.</w:t>
      </w:r>
    </w:p>
    <w:p w14:paraId="1AF306DE" w14:textId="77777777" w:rsidR="007D7BD9" w:rsidRPr="008B6EDA" w:rsidRDefault="007D7BD9" w:rsidP="007D7BD9">
      <w:pPr>
        <w:pStyle w:val="05-Textonormal"/>
        <w:keepNext/>
        <w:keepLines/>
        <w:pageBreakBefore/>
        <w:rPr>
          <w:color w:val="000000" w:themeColor="text1"/>
        </w:rPr>
      </w:pPr>
      <w:r w:rsidRPr="008B6EDA">
        <w:rPr>
          <w:color w:val="000000" w:themeColor="text1"/>
        </w:rPr>
        <w:lastRenderedPageBreak/>
        <w:t>Os principais passivos da BB Seguridade e suas controladas são referentes a despesas administrativas, aos pagamentos de tributos e</w:t>
      </w:r>
      <w:r w:rsidRPr="008B6EDA">
        <w:rPr>
          <w:color w:val="000000" w:themeColor="text1"/>
          <w:lang w:eastAsia="en-US"/>
        </w:rPr>
        <w:t xml:space="preserve"> aos pagamentos de dividendos, conforme apresentado a seguir.</w:t>
      </w:r>
    </w:p>
    <w:p w14:paraId="785B2A9E" w14:textId="77777777" w:rsidR="007D7BD9" w:rsidRPr="008B6EDA" w:rsidRDefault="007D7BD9" w:rsidP="003459A5">
      <w:pPr>
        <w:pStyle w:val="06-Rmil"/>
        <w:rPr>
          <w:color w:val="000000" w:themeColor="text1"/>
        </w:rPr>
      </w:pPr>
      <w:r w:rsidRPr="008B6EDA">
        <w:rPr>
          <w:color w:val="000000" w:themeColor="text1"/>
        </w:rPr>
        <w:t>R$ mil</w:t>
      </w:r>
    </w:p>
    <w:tbl>
      <w:tblPr>
        <w:tblStyle w:val="TabeladeLista6Colorida-nfase5"/>
        <w:tblW w:w="9840" w:type="dxa"/>
        <w:jc w:val="center"/>
        <w:tblLayout w:type="fixed"/>
        <w:tblLook w:val="04A0" w:firstRow="1" w:lastRow="0" w:firstColumn="1" w:lastColumn="0" w:noHBand="0" w:noVBand="1"/>
      </w:tblPr>
      <w:tblGrid>
        <w:gridCol w:w="2117"/>
        <w:gridCol w:w="1502"/>
        <w:gridCol w:w="1012"/>
        <w:gridCol w:w="1447"/>
        <w:gridCol w:w="1158"/>
        <w:gridCol w:w="318"/>
        <w:gridCol w:w="1128"/>
        <w:gridCol w:w="1158"/>
      </w:tblGrid>
      <w:tr w:rsidR="007D7BD9" w:rsidRPr="008B6EDA" w14:paraId="18068623" w14:textId="77777777" w:rsidTr="003459A5">
        <w:trPr>
          <w:cnfStyle w:val="100000000000" w:firstRow="1" w:lastRow="0" w:firstColumn="0" w:lastColumn="0" w:oddVBand="0" w:evenVBand="0" w:oddHBand="0" w:evenHBand="0" w:firstRowFirstColumn="0" w:firstRowLastColumn="0" w:lastRowFirstColumn="0" w:lastRowLastColumn="0"/>
          <w:trHeight w:hRule="exact" w:val="315"/>
          <w:jc w:val="center"/>
        </w:trPr>
        <w:tc>
          <w:tcPr>
            <w:cnfStyle w:val="001000000000" w:firstRow="0" w:lastRow="0" w:firstColumn="1" w:lastColumn="0" w:oddVBand="0" w:evenVBand="0" w:oddHBand="0" w:evenHBand="0" w:firstRowFirstColumn="0" w:firstRowLastColumn="0" w:lastRowFirstColumn="0" w:lastRowLastColumn="0"/>
            <w:tcW w:w="2117" w:type="dxa"/>
            <w:tcBorders>
              <w:top w:val="single" w:sz="2" w:space="0" w:color="1F4E79" w:themeColor="accent1" w:themeShade="80"/>
              <w:bottom w:val="single" w:sz="2" w:space="0" w:color="1F4E79" w:themeColor="accent1" w:themeShade="80"/>
            </w:tcBorders>
            <w:shd w:val="clear" w:color="auto" w:fill="auto"/>
            <w:vAlign w:val="center"/>
          </w:tcPr>
          <w:p w14:paraId="5C7EE389" w14:textId="77777777" w:rsidR="007D7BD9" w:rsidRPr="008B6EDA" w:rsidRDefault="007D7BD9" w:rsidP="003459A5">
            <w:pPr>
              <w:keepNext/>
              <w:jc w:val="center"/>
              <w:rPr>
                <w:rFonts w:cs="Arial"/>
                <w:sz w:val="14"/>
                <w:szCs w:val="18"/>
              </w:rPr>
            </w:pPr>
          </w:p>
        </w:tc>
        <w:tc>
          <w:tcPr>
            <w:tcW w:w="7723" w:type="dxa"/>
            <w:gridSpan w:val="7"/>
            <w:tcBorders>
              <w:top w:val="single" w:sz="2" w:space="0" w:color="1F4E79" w:themeColor="accent1" w:themeShade="80"/>
              <w:bottom w:val="single" w:sz="2" w:space="0" w:color="1F4E79" w:themeColor="accent1" w:themeShade="80"/>
            </w:tcBorders>
            <w:shd w:val="clear" w:color="auto" w:fill="auto"/>
            <w:vAlign w:val="center"/>
          </w:tcPr>
          <w:p w14:paraId="0AEBED98" w14:textId="77777777" w:rsidR="007D7BD9" w:rsidRPr="008B6EDA" w:rsidRDefault="007D7BD9" w:rsidP="003459A5">
            <w:pPr>
              <w:keepNext/>
              <w:jc w:val="center"/>
              <w:cnfStyle w:val="100000000000" w:firstRow="1" w:lastRow="0" w:firstColumn="0" w:lastColumn="0" w:oddVBand="0" w:evenVBand="0" w:oddHBand="0" w:evenHBand="0" w:firstRowFirstColumn="0" w:firstRowLastColumn="0" w:lastRowFirstColumn="0" w:lastRowLastColumn="0"/>
              <w:rPr>
                <w:rFonts w:cs="Arial"/>
                <w:sz w:val="14"/>
                <w:szCs w:val="18"/>
              </w:rPr>
            </w:pPr>
            <w:r w:rsidRPr="008B6EDA">
              <w:rPr>
                <w:rFonts w:cs="Arial"/>
                <w:sz w:val="14"/>
                <w:szCs w:val="18"/>
              </w:rPr>
              <w:t>Controlador</w:t>
            </w:r>
          </w:p>
        </w:tc>
      </w:tr>
      <w:tr w:rsidR="007D7BD9" w:rsidRPr="008B6EDA" w14:paraId="6A4638AB" w14:textId="77777777" w:rsidTr="003459A5">
        <w:trPr>
          <w:cnfStyle w:val="000000100000" w:firstRow="0" w:lastRow="0" w:firstColumn="0" w:lastColumn="0" w:oddVBand="0" w:evenVBand="0" w:oddHBand="1" w:evenHBand="0" w:firstRowFirstColumn="0" w:firstRowLastColumn="0" w:lastRowFirstColumn="0" w:lastRowLastColumn="0"/>
          <w:trHeight w:hRule="exact" w:val="315"/>
          <w:jc w:val="center"/>
        </w:trPr>
        <w:tc>
          <w:tcPr>
            <w:cnfStyle w:val="001000000000" w:firstRow="0" w:lastRow="0" w:firstColumn="1" w:lastColumn="0" w:oddVBand="0" w:evenVBand="0" w:oddHBand="0" w:evenHBand="0" w:firstRowFirstColumn="0" w:firstRowLastColumn="0" w:lastRowFirstColumn="0" w:lastRowLastColumn="0"/>
            <w:tcW w:w="3619" w:type="dxa"/>
            <w:gridSpan w:val="2"/>
            <w:vMerge w:val="restart"/>
            <w:tcBorders>
              <w:top w:val="single" w:sz="2" w:space="0" w:color="1F4E79" w:themeColor="accent1" w:themeShade="80"/>
              <w:bottom w:val="nil"/>
            </w:tcBorders>
            <w:shd w:val="clear" w:color="auto" w:fill="auto"/>
            <w:vAlign w:val="center"/>
          </w:tcPr>
          <w:p w14:paraId="4D549CBE" w14:textId="77777777" w:rsidR="007D7BD9" w:rsidRPr="008B6EDA" w:rsidRDefault="007D7BD9" w:rsidP="003459A5">
            <w:pPr>
              <w:keepNext/>
              <w:rPr>
                <w:rFonts w:cs="Arial"/>
                <w:sz w:val="14"/>
                <w:szCs w:val="14"/>
              </w:rPr>
            </w:pPr>
            <w:r w:rsidRPr="008B6EDA">
              <w:rPr>
                <w:rFonts w:cs="Arial"/>
                <w:sz w:val="14"/>
                <w:szCs w:val="14"/>
              </w:rPr>
              <w:t>Risco de Liquidez</w:t>
            </w:r>
          </w:p>
        </w:tc>
        <w:tc>
          <w:tcPr>
            <w:tcW w:w="1012" w:type="dxa"/>
            <w:tcBorders>
              <w:top w:val="single" w:sz="2" w:space="0" w:color="1F4E79" w:themeColor="accent1" w:themeShade="80"/>
              <w:bottom w:val="nil"/>
            </w:tcBorders>
            <w:shd w:val="clear" w:color="auto" w:fill="auto"/>
            <w:vAlign w:val="center"/>
          </w:tcPr>
          <w:p w14:paraId="420E0F6C" w14:textId="77777777" w:rsidR="007D7BD9" w:rsidRPr="008B6EDA" w:rsidRDefault="007D7BD9" w:rsidP="003459A5">
            <w:pPr>
              <w:keepNext/>
              <w:jc w:val="center"/>
              <w:cnfStyle w:val="000000100000" w:firstRow="0" w:lastRow="0" w:firstColumn="0" w:lastColumn="0" w:oddVBand="0" w:evenVBand="0" w:oddHBand="1" w:evenHBand="0" w:firstRowFirstColumn="0" w:firstRowLastColumn="0" w:lastRowFirstColumn="0" w:lastRowLastColumn="0"/>
              <w:rPr>
                <w:rFonts w:cs="Arial"/>
                <w:b/>
                <w:sz w:val="14"/>
                <w:szCs w:val="18"/>
              </w:rPr>
            </w:pPr>
          </w:p>
        </w:tc>
        <w:tc>
          <w:tcPr>
            <w:tcW w:w="2605" w:type="dxa"/>
            <w:gridSpan w:val="2"/>
            <w:tcBorders>
              <w:top w:val="single" w:sz="2" w:space="0" w:color="1F4E79" w:themeColor="accent1" w:themeShade="80"/>
              <w:bottom w:val="single" w:sz="2" w:space="0" w:color="1F4E79" w:themeColor="accent1" w:themeShade="80"/>
            </w:tcBorders>
            <w:shd w:val="clear" w:color="auto" w:fill="auto"/>
            <w:vAlign w:val="center"/>
          </w:tcPr>
          <w:p w14:paraId="30727961" w14:textId="77777777" w:rsidR="007D7BD9" w:rsidRPr="008B6EDA" w:rsidRDefault="007D7BD9" w:rsidP="003459A5">
            <w:pPr>
              <w:keepNext/>
              <w:jc w:val="center"/>
              <w:cnfStyle w:val="000000100000" w:firstRow="0" w:lastRow="0" w:firstColumn="0" w:lastColumn="0" w:oddVBand="0" w:evenVBand="0" w:oddHBand="1" w:evenHBand="0" w:firstRowFirstColumn="0" w:firstRowLastColumn="0" w:lastRowFirstColumn="0" w:lastRowLastColumn="0"/>
              <w:rPr>
                <w:rFonts w:cs="Arial"/>
                <w:b/>
                <w:sz w:val="14"/>
                <w:szCs w:val="18"/>
              </w:rPr>
            </w:pPr>
            <w:r w:rsidRPr="008B6EDA">
              <w:rPr>
                <w:rFonts w:cs="Arial"/>
                <w:b/>
                <w:sz w:val="14"/>
                <w:szCs w:val="18"/>
              </w:rPr>
              <w:t>3</w:t>
            </w:r>
            <w:r>
              <w:rPr>
                <w:rFonts w:cs="Arial"/>
                <w:b/>
                <w:sz w:val="14"/>
                <w:szCs w:val="18"/>
              </w:rPr>
              <w:t>1</w:t>
            </w:r>
            <w:r w:rsidRPr="008B6EDA">
              <w:rPr>
                <w:rFonts w:cs="Arial"/>
                <w:b/>
                <w:sz w:val="14"/>
                <w:szCs w:val="18"/>
              </w:rPr>
              <w:t>.</w:t>
            </w:r>
            <w:r>
              <w:rPr>
                <w:rFonts w:cs="Arial"/>
                <w:b/>
                <w:sz w:val="14"/>
                <w:szCs w:val="18"/>
              </w:rPr>
              <w:t>12</w:t>
            </w:r>
            <w:r w:rsidRPr="008B6EDA">
              <w:rPr>
                <w:rFonts w:cs="Arial"/>
                <w:b/>
                <w:sz w:val="14"/>
                <w:szCs w:val="18"/>
              </w:rPr>
              <w:t>.2022</w:t>
            </w:r>
          </w:p>
        </w:tc>
        <w:tc>
          <w:tcPr>
            <w:tcW w:w="318" w:type="dxa"/>
            <w:tcBorders>
              <w:top w:val="single" w:sz="2" w:space="0" w:color="1F4E79" w:themeColor="accent1" w:themeShade="80"/>
              <w:bottom w:val="nil"/>
            </w:tcBorders>
            <w:shd w:val="clear" w:color="auto" w:fill="auto"/>
            <w:vAlign w:val="center"/>
          </w:tcPr>
          <w:p w14:paraId="32A73B3B" w14:textId="77777777" w:rsidR="007D7BD9" w:rsidRPr="008B6EDA" w:rsidRDefault="007D7BD9" w:rsidP="003459A5">
            <w:pPr>
              <w:keepNext/>
              <w:jc w:val="center"/>
              <w:cnfStyle w:val="000000100000" w:firstRow="0" w:lastRow="0" w:firstColumn="0" w:lastColumn="0" w:oddVBand="0" w:evenVBand="0" w:oddHBand="1" w:evenHBand="0" w:firstRowFirstColumn="0" w:firstRowLastColumn="0" w:lastRowFirstColumn="0" w:lastRowLastColumn="0"/>
              <w:rPr>
                <w:rFonts w:cs="Arial"/>
                <w:b/>
                <w:szCs w:val="18"/>
              </w:rPr>
            </w:pPr>
          </w:p>
        </w:tc>
        <w:tc>
          <w:tcPr>
            <w:tcW w:w="2284" w:type="dxa"/>
            <w:gridSpan w:val="2"/>
            <w:tcBorders>
              <w:top w:val="single" w:sz="2" w:space="0" w:color="1F4E79" w:themeColor="accent1" w:themeShade="80"/>
              <w:bottom w:val="single" w:sz="2" w:space="0" w:color="1F4E79" w:themeColor="accent1" w:themeShade="80"/>
            </w:tcBorders>
            <w:shd w:val="clear" w:color="auto" w:fill="auto"/>
            <w:vAlign w:val="center"/>
          </w:tcPr>
          <w:p w14:paraId="54981ABA" w14:textId="77777777" w:rsidR="007D7BD9" w:rsidRPr="008B6EDA" w:rsidRDefault="007D7BD9" w:rsidP="003459A5">
            <w:pPr>
              <w:keepNext/>
              <w:jc w:val="center"/>
              <w:cnfStyle w:val="000000100000" w:firstRow="0" w:lastRow="0" w:firstColumn="0" w:lastColumn="0" w:oddVBand="0" w:evenVBand="0" w:oddHBand="1" w:evenHBand="0" w:firstRowFirstColumn="0" w:firstRowLastColumn="0" w:lastRowFirstColumn="0" w:lastRowLastColumn="0"/>
              <w:rPr>
                <w:rFonts w:cs="Arial"/>
                <w:b/>
                <w:sz w:val="14"/>
                <w:szCs w:val="18"/>
              </w:rPr>
            </w:pPr>
            <w:r w:rsidRPr="003B28A1">
              <w:rPr>
                <w:rFonts w:cs="Arial"/>
                <w:b/>
                <w:sz w:val="14"/>
                <w:szCs w:val="18"/>
              </w:rPr>
              <w:t>31.12.2021</w:t>
            </w:r>
          </w:p>
        </w:tc>
      </w:tr>
      <w:tr w:rsidR="007D7BD9" w:rsidRPr="008B6EDA" w14:paraId="1F889724" w14:textId="77777777" w:rsidTr="003459A5">
        <w:trPr>
          <w:trHeight w:hRule="exact" w:val="268"/>
          <w:jc w:val="center"/>
        </w:trPr>
        <w:tc>
          <w:tcPr>
            <w:cnfStyle w:val="001000000000" w:firstRow="0" w:lastRow="0" w:firstColumn="1" w:lastColumn="0" w:oddVBand="0" w:evenVBand="0" w:oddHBand="0" w:evenHBand="0" w:firstRowFirstColumn="0" w:firstRowLastColumn="0" w:lastRowFirstColumn="0" w:lastRowLastColumn="0"/>
            <w:tcW w:w="3619" w:type="dxa"/>
            <w:gridSpan w:val="2"/>
            <w:vMerge/>
            <w:tcBorders>
              <w:top w:val="nil"/>
              <w:bottom w:val="single" w:sz="2" w:space="0" w:color="1F4E79" w:themeColor="accent1" w:themeShade="80"/>
            </w:tcBorders>
            <w:shd w:val="clear" w:color="auto" w:fill="auto"/>
          </w:tcPr>
          <w:p w14:paraId="22F8F5EE" w14:textId="77777777" w:rsidR="007D7BD9" w:rsidRPr="008B6EDA" w:rsidRDefault="007D7BD9" w:rsidP="003459A5">
            <w:pPr>
              <w:pStyle w:val="08-Tabelageral"/>
              <w:jc w:val="left"/>
              <w:rPr>
                <w:rFonts w:cs="Arial"/>
                <w:b w:val="0"/>
              </w:rPr>
            </w:pPr>
          </w:p>
        </w:tc>
        <w:tc>
          <w:tcPr>
            <w:tcW w:w="1012" w:type="dxa"/>
            <w:tcBorders>
              <w:top w:val="nil"/>
              <w:bottom w:val="single" w:sz="2" w:space="0" w:color="1F4E79" w:themeColor="accent1" w:themeShade="80"/>
            </w:tcBorders>
            <w:shd w:val="clear" w:color="auto" w:fill="auto"/>
            <w:vAlign w:val="center"/>
          </w:tcPr>
          <w:p w14:paraId="43FF5DF6" w14:textId="77777777" w:rsidR="007D7BD9" w:rsidRPr="008B6EDA" w:rsidRDefault="007D7BD9" w:rsidP="003459A5">
            <w:pPr>
              <w:pStyle w:val="08-Tabelageral"/>
              <w:jc w:val="center"/>
              <w:cnfStyle w:val="000000000000" w:firstRow="0" w:lastRow="0" w:firstColumn="0" w:lastColumn="0" w:oddVBand="0" w:evenVBand="0" w:oddHBand="0" w:evenHBand="0" w:firstRowFirstColumn="0" w:firstRowLastColumn="0" w:lastRowFirstColumn="0" w:lastRowLastColumn="0"/>
              <w:rPr>
                <w:b/>
              </w:rPr>
            </w:pPr>
            <w:r w:rsidRPr="008B6EDA">
              <w:rPr>
                <w:b/>
              </w:rPr>
              <w:t>Nota</w:t>
            </w:r>
          </w:p>
        </w:tc>
        <w:tc>
          <w:tcPr>
            <w:tcW w:w="1447" w:type="dxa"/>
            <w:tcBorders>
              <w:top w:val="single" w:sz="2" w:space="0" w:color="1F4E79" w:themeColor="accent1" w:themeShade="80"/>
              <w:bottom w:val="single" w:sz="2" w:space="0" w:color="1F4E79" w:themeColor="accent1" w:themeShade="80"/>
            </w:tcBorders>
            <w:shd w:val="clear" w:color="auto" w:fill="auto"/>
            <w:vAlign w:val="center"/>
          </w:tcPr>
          <w:p w14:paraId="36C4908B" w14:textId="77777777" w:rsidR="007D7BD9" w:rsidRPr="008B6EDA" w:rsidRDefault="007D7BD9" w:rsidP="003459A5">
            <w:pPr>
              <w:pStyle w:val="08-Tabelageral"/>
              <w:cnfStyle w:val="000000000000" w:firstRow="0" w:lastRow="0" w:firstColumn="0" w:lastColumn="0" w:oddVBand="0" w:evenVBand="0" w:oddHBand="0" w:evenHBand="0" w:firstRowFirstColumn="0" w:firstRowLastColumn="0" w:lastRowFirstColumn="0" w:lastRowLastColumn="0"/>
              <w:rPr>
                <w:rFonts w:cs="Arial"/>
                <w:b/>
              </w:rPr>
            </w:pPr>
            <w:r w:rsidRPr="008B6EDA">
              <w:rPr>
                <w:b/>
              </w:rPr>
              <w:t>Até 1 ano</w:t>
            </w:r>
          </w:p>
        </w:tc>
        <w:tc>
          <w:tcPr>
            <w:tcW w:w="1157" w:type="dxa"/>
            <w:tcBorders>
              <w:top w:val="single" w:sz="2" w:space="0" w:color="1F4E79" w:themeColor="accent1" w:themeShade="80"/>
              <w:bottom w:val="single" w:sz="2" w:space="0" w:color="1F4E79" w:themeColor="accent1" w:themeShade="80"/>
            </w:tcBorders>
            <w:shd w:val="clear" w:color="auto" w:fill="auto"/>
            <w:vAlign w:val="center"/>
          </w:tcPr>
          <w:p w14:paraId="2DE9E6BC" w14:textId="77777777" w:rsidR="007D7BD9" w:rsidRPr="008B6EDA" w:rsidRDefault="007D7BD9" w:rsidP="003459A5">
            <w:pPr>
              <w:pStyle w:val="08-Tabelageral"/>
              <w:cnfStyle w:val="000000000000" w:firstRow="0" w:lastRow="0" w:firstColumn="0" w:lastColumn="0" w:oddVBand="0" w:evenVBand="0" w:oddHBand="0" w:evenHBand="0" w:firstRowFirstColumn="0" w:firstRowLastColumn="0" w:lastRowFirstColumn="0" w:lastRowLastColumn="0"/>
              <w:rPr>
                <w:rFonts w:cs="Arial"/>
                <w:b/>
              </w:rPr>
            </w:pPr>
            <w:r w:rsidRPr="008B6EDA">
              <w:rPr>
                <w:b/>
              </w:rPr>
              <w:t>Mais de 1 ano</w:t>
            </w:r>
          </w:p>
        </w:tc>
        <w:tc>
          <w:tcPr>
            <w:tcW w:w="318" w:type="dxa"/>
            <w:tcBorders>
              <w:top w:val="nil"/>
              <w:bottom w:val="single" w:sz="2" w:space="0" w:color="1F4E79" w:themeColor="accent1" w:themeShade="80"/>
            </w:tcBorders>
            <w:shd w:val="clear" w:color="auto" w:fill="auto"/>
            <w:vAlign w:val="center"/>
          </w:tcPr>
          <w:p w14:paraId="014583A8" w14:textId="77777777" w:rsidR="007D7BD9" w:rsidRPr="008B6EDA" w:rsidRDefault="007D7BD9" w:rsidP="003459A5">
            <w:pPr>
              <w:pStyle w:val="08-Tabelageral"/>
              <w:cnfStyle w:val="000000000000" w:firstRow="0" w:lastRow="0" w:firstColumn="0" w:lastColumn="0" w:oddVBand="0" w:evenVBand="0" w:oddHBand="0" w:evenHBand="0" w:firstRowFirstColumn="0" w:firstRowLastColumn="0" w:lastRowFirstColumn="0" w:lastRowLastColumn="0"/>
              <w:rPr>
                <w:rFonts w:cs="Arial"/>
                <w:b/>
              </w:rPr>
            </w:pPr>
          </w:p>
        </w:tc>
        <w:tc>
          <w:tcPr>
            <w:tcW w:w="1128" w:type="dxa"/>
            <w:tcBorders>
              <w:top w:val="single" w:sz="2" w:space="0" w:color="1F4E79" w:themeColor="accent1" w:themeShade="80"/>
              <w:bottom w:val="single" w:sz="2" w:space="0" w:color="1F4E79" w:themeColor="accent1" w:themeShade="80"/>
            </w:tcBorders>
            <w:shd w:val="clear" w:color="auto" w:fill="auto"/>
            <w:vAlign w:val="center"/>
          </w:tcPr>
          <w:p w14:paraId="62D870D6" w14:textId="77777777" w:rsidR="007D7BD9" w:rsidRPr="008B6EDA" w:rsidRDefault="007D7BD9" w:rsidP="003459A5">
            <w:pPr>
              <w:pStyle w:val="08-Tabelageral"/>
              <w:cnfStyle w:val="000000000000" w:firstRow="0" w:lastRow="0" w:firstColumn="0" w:lastColumn="0" w:oddVBand="0" w:evenVBand="0" w:oddHBand="0" w:evenHBand="0" w:firstRowFirstColumn="0" w:firstRowLastColumn="0" w:lastRowFirstColumn="0" w:lastRowLastColumn="0"/>
              <w:rPr>
                <w:rFonts w:cs="Arial"/>
                <w:b/>
              </w:rPr>
            </w:pPr>
            <w:r w:rsidRPr="008B6EDA">
              <w:rPr>
                <w:b/>
              </w:rPr>
              <w:t>Até 1 ano</w:t>
            </w:r>
          </w:p>
        </w:tc>
        <w:tc>
          <w:tcPr>
            <w:tcW w:w="1156" w:type="dxa"/>
            <w:tcBorders>
              <w:top w:val="single" w:sz="2" w:space="0" w:color="1F4E79" w:themeColor="accent1" w:themeShade="80"/>
              <w:bottom w:val="single" w:sz="2" w:space="0" w:color="1F4E79" w:themeColor="accent1" w:themeShade="80"/>
            </w:tcBorders>
            <w:shd w:val="clear" w:color="auto" w:fill="auto"/>
            <w:vAlign w:val="center"/>
          </w:tcPr>
          <w:p w14:paraId="246DB369" w14:textId="77777777" w:rsidR="007D7BD9" w:rsidRPr="008B6EDA" w:rsidRDefault="007D7BD9" w:rsidP="003459A5">
            <w:pPr>
              <w:pStyle w:val="08-Tabelageral"/>
              <w:cnfStyle w:val="000000000000" w:firstRow="0" w:lastRow="0" w:firstColumn="0" w:lastColumn="0" w:oddVBand="0" w:evenVBand="0" w:oddHBand="0" w:evenHBand="0" w:firstRowFirstColumn="0" w:firstRowLastColumn="0" w:lastRowFirstColumn="0" w:lastRowLastColumn="0"/>
              <w:rPr>
                <w:rFonts w:cs="Arial"/>
                <w:b/>
              </w:rPr>
            </w:pPr>
            <w:r w:rsidRPr="008B6EDA">
              <w:rPr>
                <w:b/>
              </w:rPr>
              <w:t>Mais de 1 ano</w:t>
            </w:r>
          </w:p>
        </w:tc>
      </w:tr>
      <w:tr w:rsidR="007D7BD9" w:rsidRPr="000832FF" w14:paraId="32B831AF" w14:textId="77777777" w:rsidTr="003459A5">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619" w:type="dxa"/>
            <w:gridSpan w:val="2"/>
            <w:tcBorders>
              <w:top w:val="single" w:sz="2" w:space="0" w:color="1F4E79" w:themeColor="accent1" w:themeShade="80"/>
              <w:bottom w:val="nil"/>
            </w:tcBorders>
            <w:shd w:val="clear" w:color="auto" w:fill="auto"/>
            <w:vAlign w:val="center"/>
          </w:tcPr>
          <w:p w14:paraId="561B0B4E" w14:textId="77777777" w:rsidR="007D7BD9" w:rsidRPr="008B6EDA" w:rsidRDefault="007D7BD9" w:rsidP="003459A5">
            <w:pPr>
              <w:pStyle w:val="08-Tabelageral"/>
              <w:keepLines w:val="0"/>
              <w:jc w:val="left"/>
              <w:rPr>
                <w:b w:val="0"/>
              </w:rPr>
            </w:pPr>
            <w:r w:rsidRPr="008B6EDA">
              <w:rPr>
                <w:b w:val="0"/>
              </w:rPr>
              <w:t>ATIVOS</w:t>
            </w:r>
          </w:p>
        </w:tc>
        <w:tc>
          <w:tcPr>
            <w:tcW w:w="1012" w:type="dxa"/>
            <w:tcBorders>
              <w:top w:val="single" w:sz="2" w:space="0" w:color="1F4E79" w:themeColor="accent1" w:themeShade="80"/>
              <w:bottom w:val="nil"/>
            </w:tcBorders>
            <w:shd w:val="clear" w:color="auto" w:fill="auto"/>
            <w:vAlign w:val="center"/>
          </w:tcPr>
          <w:p w14:paraId="668D9742" w14:textId="77777777" w:rsidR="007D7BD9" w:rsidRPr="000832FF" w:rsidRDefault="007D7BD9" w:rsidP="003459A5">
            <w:pPr>
              <w:pStyle w:val="08-Tabelageral"/>
              <w:keepLines w:val="0"/>
              <w:jc w:val="center"/>
              <w:cnfStyle w:val="000000100000" w:firstRow="0" w:lastRow="0" w:firstColumn="0" w:lastColumn="0" w:oddVBand="0" w:evenVBand="0" w:oddHBand="1" w:evenHBand="0" w:firstRowFirstColumn="0" w:firstRowLastColumn="0" w:lastRowFirstColumn="0" w:lastRowLastColumn="0"/>
            </w:pPr>
          </w:p>
        </w:tc>
        <w:tc>
          <w:tcPr>
            <w:tcW w:w="1447" w:type="dxa"/>
            <w:tcBorders>
              <w:top w:val="single" w:sz="2" w:space="0" w:color="1F4E79" w:themeColor="accent1" w:themeShade="80"/>
              <w:bottom w:val="nil"/>
            </w:tcBorders>
            <w:shd w:val="clear" w:color="auto" w:fill="auto"/>
            <w:vAlign w:val="center"/>
          </w:tcPr>
          <w:p w14:paraId="60F0BCB4" w14:textId="77777777" w:rsidR="007D7BD9" w:rsidRPr="000832FF" w:rsidRDefault="007D7BD9" w:rsidP="003459A5">
            <w:pPr>
              <w:pStyle w:val="08-Tabelageral"/>
              <w:keepLines w:val="0"/>
              <w:cnfStyle w:val="000000100000" w:firstRow="0" w:lastRow="0" w:firstColumn="0" w:lastColumn="0" w:oddVBand="0" w:evenVBand="0" w:oddHBand="1" w:evenHBand="0" w:firstRowFirstColumn="0" w:firstRowLastColumn="0" w:lastRowFirstColumn="0" w:lastRowLastColumn="0"/>
            </w:pPr>
          </w:p>
        </w:tc>
        <w:tc>
          <w:tcPr>
            <w:tcW w:w="1157" w:type="dxa"/>
            <w:tcBorders>
              <w:top w:val="single" w:sz="2" w:space="0" w:color="1F4E79" w:themeColor="accent1" w:themeShade="80"/>
              <w:bottom w:val="nil"/>
            </w:tcBorders>
            <w:shd w:val="clear" w:color="auto" w:fill="auto"/>
            <w:vAlign w:val="center"/>
          </w:tcPr>
          <w:p w14:paraId="0E843DA7" w14:textId="77777777" w:rsidR="007D7BD9" w:rsidRPr="000832FF" w:rsidRDefault="007D7BD9" w:rsidP="003459A5">
            <w:pPr>
              <w:pStyle w:val="08-Tabelageral"/>
              <w:keepLines w:val="0"/>
              <w:cnfStyle w:val="000000100000" w:firstRow="0" w:lastRow="0" w:firstColumn="0" w:lastColumn="0" w:oddVBand="0" w:evenVBand="0" w:oddHBand="1" w:evenHBand="0" w:firstRowFirstColumn="0" w:firstRowLastColumn="0" w:lastRowFirstColumn="0" w:lastRowLastColumn="0"/>
            </w:pPr>
          </w:p>
        </w:tc>
        <w:tc>
          <w:tcPr>
            <w:tcW w:w="318" w:type="dxa"/>
            <w:tcBorders>
              <w:top w:val="single" w:sz="2" w:space="0" w:color="1F4E79" w:themeColor="accent1" w:themeShade="80"/>
              <w:bottom w:val="nil"/>
            </w:tcBorders>
            <w:shd w:val="clear" w:color="auto" w:fill="auto"/>
            <w:vAlign w:val="center"/>
          </w:tcPr>
          <w:p w14:paraId="023DF79A" w14:textId="77777777" w:rsidR="007D7BD9" w:rsidRPr="000832FF" w:rsidRDefault="007D7BD9" w:rsidP="003459A5">
            <w:pPr>
              <w:pStyle w:val="08-Tabelageral"/>
              <w:keepLines w:val="0"/>
              <w:cnfStyle w:val="000000100000" w:firstRow="0" w:lastRow="0" w:firstColumn="0" w:lastColumn="0" w:oddVBand="0" w:evenVBand="0" w:oddHBand="1" w:evenHBand="0" w:firstRowFirstColumn="0" w:firstRowLastColumn="0" w:lastRowFirstColumn="0" w:lastRowLastColumn="0"/>
            </w:pPr>
          </w:p>
        </w:tc>
        <w:tc>
          <w:tcPr>
            <w:tcW w:w="1128" w:type="dxa"/>
            <w:tcBorders>
              <w:top w:val="single" w:sz="2" w:space="0" w:color="1F4E79" w:themeColor="accent1" w:themeShade="80"/>
              <w:bottom w:val="nil"/>
            </w:tcBorders>
            <w:shd w:val="clear" w:color="auto" w:fill="auto"/>
            <w:vAlign w:val="center"/>
          </w:tcPr>
          <w:p w14:paraId="1E5090CF" w14:textId="77777777" w:rsidR="007D7BD9" w:rsidRPr="000832FF" w:rsidRDefault="007D7BD9" w:rsidP="003459A5">
            <w:pPr>
              <w:pStyle w:val="08-Tabelageral"/>
              <w:keepLines w:val="0"/>
              <w:cnfStyle w:val="000000100000" w:firstRow="0" w:lastRow="0" w:firstColumn="0" w:lastColumn="0" w:oddVBand="0" w:evenVBand="0" w:oddHBand="1" w:evenHBand="0" w:firstRowFirstColumn="0" w:firstRowLastColumn="0" w:lastRowFirstColumn="0" w:lastRowLastColumn="0"/>
            </w:pPr>
          </w:p>
        </w:tc>
        <w:tc>
          <w:tcPr>
            <w:tcW w:w="1156" w:type="dxa"/>
            <w:tcBorders>
              <w:top w:val="single" w:sz="2" w:space="0" w:color="1F4E79" w:themeColor="accent1" w:themeShade="80"/>
              <w:bottom w:val="nil"/>
            </w:tcBorders>
            <w:shd w:val="clear" w:color="auto" w:fill="auto"/>
            <w:vAlign w:val="center"/>
          </w:tcPr>
          <w:p w14:paraId="13D02215" w14:textId="77777777" w:rsidR="007D7BD9" w:rsidRPr="000832FF" w:rsidRDefault="007D7BD9" w:rsidP="003459A5">
            <w:pPr>
              <w:pStyle w:val="08-Tabelageral"/>
              <w:keepLines w:val="0"/>
              <w:cnfStyle w:val="000000100000" w:firstRow="0" w:lastRow="0" w:firstColumn="0" w:lastColumn="0" w:oddVBand="0" w:evenVBand="0" w:oddHBand="1" w:evenHBand="0" w:firstRowFirstColumn="0" w:firstRowLastColumn="0" w:lastRowFirstColumn="0" w:lastRowLastColumn="0"/>
            </w:pPr>
          </w:p>
        </w:tc>
      </w:tr>
      <w:tr w:rsidR="007D7BD9" w:rsidRPr="000832FF" w14:paraId="797FA23E" w14:textId="77777777" w:rsidTr="003459A5">
        <w:trPr>
          <w:trHeight w:val="238"/>
          <w:jc w:val="center"/>
        </w:trPr>
        <w:tc>
          <w:tcPr>
            <w:cnfStyle w:val="001000000000" w:firstRow="0" w:lastRow="0" w:firstColumn="1" w:lastColumn="0" w:oddVBand="0" w:evenVBand="0" w:oddHBand="0" w:evenHBand="0" w:firstRowFirstColumn="0" w:firstRowLastColumn="0" w:lastRowFirstColumn="0" w:lastRowLastColumn="0"/>
            <w:tcW w:w="3619" w:type="dxa"/>
            <w:gridSpan w:val="2"/>
            <w:tcBorders>
              <w:top w:val="nil"/>
              <w:bottom w:val="nil"/>
            </w:tcBorders>
            <w:shd w:val="clear" w:color="auto" w:fill="auto"/>
            <w:vAlign w:val="center"/>
          </w:tcPr>
          <w:p w14:paraId="5F56C6F0" w14:textId="77777777" w:rsidR="007D7BD9" w:rsidRPr="008B6EDA" w:rsidRDefault="007D7BD9" w:rsidP="003459A5">
            <w:pPr>
              <w:pStyle w:val="08-Tabelageral"/>
              <w:keepLines w:val="0"/>
              <w:jc w:val="left"/>
              <w:rPr>
                <w:b w:val="0"/>
              </w:rPr>
            </w:pPr>
            <w:r w:rsidRPr="008B6EDA">
              <w:rPr>
                <w:b w:val="0"/>
              </w:rPr>
              <w:t>Caixa e Equivalentes de Caixa</w:t>
            </w:r>
          </w:p>
        </w:tc>
        <w:tc>
          <w:tcPr>
            <w:tcW w:w="1012" w:type="dxa"/>
            <w:tcBorders>
              <w:top w:val="nil"/>
              <w:bottom w:val="nil"/>
            </w:tcBorders>
            <w:shd w:val="clear" w:color="auto" w:fill="auto"/>
            <w:vAlign w:val="center"/>
          </w:tcPr>
          <w:p w14:paraId="1F1AC027" w14:textId="77777777" w:rsidR="007D7BD9" w:rsidRPr="000832FF" w:rsidRDefault="007D7BD9" w:rsidP="003459A5">
            <w:pPr>
              <w:pStyle w:val="08-Tabelageral"/>
              <w:keepLines w:val="0"/>
              <w:jc w:val="center"/>
              <w:cnfStyle w:val="000000000000" w:firstRow="0" w:lastRow="0" w:firstColumn="0" w:lastColumn="0" w:oddVBand="0" w:evenVBand="0" w:oddHBand="0" w:evenHBand="0" w:firstRowFirstColumn="0" w:firstRowLastColumn="0" w:lastRowFirstColumn="0" w:lastRowLastColumn="0"/>
              <w:rPr>
                <w:b/>
              </w:rPr>
            </w:pPr>
            <w:r w:rsidRPr="000832FF">
              <w:t>[15]</w:t>
            </w:r>
          </w:p>
        </w:tc>
        <w:tc>
          <w:tcPr>
            <w:tcW w:w="1447" w:type="dxa"/>
            <w:tcBorders>
              <w:top w:val="nil"/>
              <w:bottom w:val="nil"/>
            </w:tcBorders>
            <w:shd w:val="clear" w:color="auto" w:fill="auto"/>
            <w:vAlign w:val="center"/>
          </w:tcPr>
          <w:p w14:paraId="604A5F46" w14:textId="77777777" w:rsidR="007D7BD9" w:rsidRPr="000832FF" w:rsidRDefault="007D7BD9" w:rsidP="003459A5">
            <w:pPr>
              <w:pStyle w:val="08-Tabelageral"/>
              <w:keepLines w:val="0"/>
              <w:cnfStyle w:val="000000000000" w:firstRow="0" w:lastRow="0" w:firstColumn="0" w:lastColumn="0" w:oddVBand="0" w:evenVBand="0" w:oddHBand="0" w:evenHBand="0" w:firstRowFirstColumn="0" w:firstRowLastColumn="0" w:lastRowFirstColumn="0" w:lastRowLastColumn="0"/>
              <w:rPr>
                <w:b/>
              </w:rPr>
            </w:pPr>
            <w:r w:rsidRPr="000832FF">
              <w:t>59.003</w:t>
            </w:r>
          </w:p>
        </w:tc>
        <w:tc>
          <w:tcPr>
            <w:tcW w:w="1157" w:type="dxa"/>
            <w:tcBorders>
              <w:top w:val="nil"/>
              <w:bottom w:val="nil"/>
            </w:tcBorders>
            <w:shd w:val="clear" w:color="auto" w:fill="auto"/>
            <w:vAlign w:val="center"/>
          </w:tcPr>
          <w:p w14:paraId="2035E8BB" w14:textId="77777777" w:rsidR="007D7BD9" w:rsidRPr="000832FF" w:rsidRDefault="007D7BD9" w:rsidP="003459A5">
            <w:pPr>
              <w:pStyle w:val="08-Tabelageral"/>
              <w:keepLines w:val="0"/>
              <w:cnfStyle w:val="000000000000" w:firstRow="0" w:lastRow="0" w:firstColumn="0" w:lastColumn="0" w:oddVBand="0" w:evenVBand="0" w:oddHBand="0" w:evenHBand="0" w:firstRowFirstColumn="0" w:firstRowLastColumn="0" w:lastRowFirstColumn="0" w:lastRowLastColumn="0"/>
              <w:rPr>
                <w:b/>
              </w:rPr>
            </w:pPr>
            <w:r w:rsidRPr="000832FF">
              <w:t>--</w:t>
            </w:r>
          </w:p>
        </w:tc>
        <w:tc>
          <w:tcPr>
            <w:tcW w:w="318" w:type="dxa"/>
            <w:tcBorders>
              <w:top w:val="nil"/>
              <w:bottom w:val="nil"/>
            </w:tcBorders>
            <w:shd w:val="clear" w:color="auto" w:fill="auto"/>
            <w:vAlign w:val="center"/>
          </w:tcPr>
          <w:p w14:paraId="4F2E21C7" w14:textId="77777777" w:rsidR="007D7BD9" w:rsidRPr="000832FF" w:rsidRDefault="007D7BD9" w:rsidP="003459A5">
            <w:pPr>
              <w:pStyle w:val="08-Tabelageral"/>
              <w:keepLines w:val="0"/>
              <w:cnfStyle w:val="000000000000" w:firstRow="0" w:lastRow="0" w:firstColumn="0" w:lastColumn="0" w:oddVBand="0" w:evenVBand="0" w:oddHBand="0" w:evenHBand="0" w:firstRowFirstColumn="0" w:firstRowLastColumn="0" w:lastRowFirstColumn="0" w:lastRowLastColumn="0"/>
              <w:rPr>
                <w:b/>
              </w:rPr>
            </w:pPr>
          </w:p>
        </w:tc>
        <w:tc>
          <w:tcPr>
            <w:tcW w:w="1128" w:type="dxa"/>
            <w:tcBorders>
              <w:top w:val="nil"/>
              <w:bottom w:val="nil"/>
            </w:tcBorders>
            <w:shd w:val="clear" w:color="auto" w:fill="auto"/>
            <w:vAlign w:val="center"/>
          </w:tcPr>
          <w:p w14:paraId="37D2B2F3" w14:textId="77777777" w:rsidR="007D7BD9" w:rsidRPr="000832FF" w:rsidRDefault="007D7BD9" w:rsidP="003459A5">
            <w:pPr>
              <w:pStyle w:val="08-Tabelageral"/>
              <w:keepLines w:val="0"/>
              <w:cnfStyle w:val="000000000000" w:firstRow="0" w:lastRow="0" w:firstColumn="0" w:lastColumn="0" w:oddVBand="0" w:evenVBand="0" w:oddHBand="0" w:evenHBand="0" w:firstRowFirstColumn="0" w:firstRowLastColumn="0" w:lastRowFirstColumn="0" w:lastRowLastColumn="0"/>
              <w:rPr>
                <w:b/>
              </w:rPr>
            </w:pPr>
            <w:r w:rsidRPr="000832FF">
              <w:t>369.342</w:t>
            </w:r>
          </w:p>
        </w:tc>
        <w:tc>
          <w:tcPr>
            <w:tcW w:w="1156" w:type="dxa"/>
            <w:tcBorders>
              <w:top w:val="nil"/>
              <w:bottom w:val="nil"/>
            </w:tcBorders>
            <w:shd w:val="clear" w:color="auto" w:fill="auto"/>
            <w:vAlign w:val="center"/>
          </w:tcPr>
          <w:p w14:paraId="2927DE15" w14:textId="77777777" w:rsidR="007D7BD9" w:rsidRPr="000832FF" w:rsidRDefault="007D7BD9" w:rsidP="003459A5">
            <w:pPr>
              <w:pStyle w:val="08-Tabelageral"/>
              <w:keepLines w:val="0"/>
              <w:cnfStyle w:val="000000000000" w:firstRow="0" w:lastRow="0" w:firstColumn="0" w:lastColumn="0" w:oddVBand="0" w:evenVBand="0" w:oddHBand="0" w:evenHBand="0" w:firstRowFirstColumn="0" w:firstRowLastColumn="0" w:lastRowFirstColumn="0" w:lastRowLastColumn="0"/>
              <w:rPr>
                <w:b/>
              </w:rPr>
            </w:pPr>
            <w:r w:rsidRPr="000832FF">
              <w:t>--</w:t>
            </w:r>
          </w:p>
        </w:tc>
      </w:tr>
      <w:tr w:rsidR="007D7BD9" w:rsidRPr="000832FF" w14:paraId="7D213BBD" w14:textId="77777777" w:rsidTr="003459A5">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619" w:type="dxa"/>
            <w:gridSpan w:val="2"/>
            <w:tcBorders>
              <w:top w:val="nil"/>
              <w:bottom w:val="nil"/>
            </w:tcBorders>
            <w:shd w:val="clear" w:color="auto" w:fill="auto"/>
            <w:vAlign w:val="center"/>
          </w:tcPr>
          <w:p w14:paraId="308023D4" w14:textId="77777777" w:rsidR="007D7BD9" w:rsidRPr="000832FF" w:rsidRDefault="007D7BD9" w:rsidP="003459A5">
            <w:pPr>
              <w:pStyle w:val="08-Tabelageral"/>
              <w:keepLines w:val="0"/>
              <w:jc w:val="left"/>
              <w:rPr>
                <w:b w:val="0"/>
              </w:rPr>
            </w:pPr>
            <w:r w:rsidRPr="000832FF">
              <w:rPr>
                <w:b w:val="0"/>
              </w:rPr>
              <w:t>Ativos financeiros ao valor justo por meio do resultado</w:t>
            </w:r>
          </w:p>
        </w:tc>
        <w:tc>
          <w:tcPr>
            <w:tcW w:w="1012" w:type="dxa"/>
            <w:tcBorders>
              <w:top w:val="nil"/>
              <w:bottom w:val="nil"/>
            </w:tcBorders>
            <w:shd w:val="clear" w:color="auto" w:fill="auto"/>
            <w:vAlign w:val="center"/>
          </w:tcPr>
          <w:p w14:paraId="3EEB46DF" w14:textId="77777777" w:rsidR="007D7BD9" w:rsidRPr="000832FF" w:rsidRDefault="007D7BD9" w:rsidP="003459A5">
            <w:pPr>
              <w:pStyle w:val="08-Tabelageral"/>
              <w:keepLines w:val="0"/>
              <w:jc w:val="center"/>
              <w:cnfStyle w:val="000000100000" w:firstRow="0" w:lastRow="0" w:firstColumn="0" w:lastColumn="0" w:oddVBand="0" w:evenVBand="0" w:oddHBand="1" w:evenHBand="0" w:firstRowFirstColumn="0" w:firstRowLastColumn="0" w:lastRowFirstColumn="0" w:lastRowLastColumn="0"/>
            </w:pPr>
            <w:r w:rsidRPr="000832FF">
              <w:t>[16.a]</w:t>
            </w:r>
          </w:p>
        </w:tc>
        <w:tc>
          <w:tcPr>
            <w:tcW w:w="1447" w:type="dxa"/>
            <w:tcBorders>
              <w:top w:val="nil"/>
              <w:bottom w:val="nil"/>
            </w:tcBorders>
            <w:shd w:val="clear" w:color="auto" w:fill="auto"/>
            <w:vAlign w:val="center"/>
          </w:tcPr>
          <w:p w14:paraId="630A9E18" w14:textId="77777777" w:rsidR="007D7BD9" w:rsidRPr="000832FF" w:rsidRDefault="007D7BD9" w:rsidP="003459A5">
            <w:pPr>
              <w:pStyle w:val="08-Tabelageral"/>
              <w:keepLines w:val="0"/>
              <w:cnfStyle w:val="000000100000" w:firstRow="0" w:lastRow="0" w:firstColumn="0" w:lastColumn="0" w:oddVBand="0" w:evenVBand="0" w:oddHBand="1" w:evenHBand="0" w:firstRowFirstColumn="0" w:firstRowLastColumn="0" w:lastRowFirstColumn="0" w:lastRowLastColumn="0"/>
            </w:pPr>
            <w:r w:rsidRPr="000832FF">
              <w:t>--</w:t>
            </w:r>
          </w:p>
        </w:tc>
        <w:tc>
          <w:tcPr>
            <w:tcW w:w="1157" w:type="dxa"/>
            <w:tcBorders>
              <w:top w:val="nil"/>
              <w:bottom w:val="nil"/>
            </w:tcBorders>
            <w:shd w:val="clear" w:color="auto" w:fill="auto"/>
            <w:vAlign w:val="center"/>
          </w:tcPr>
          <w:p w14:paraId="295FEAB1" w14:textId="77777777" w:rsidR="007D7BD9" w:rsidRPr="000832FF" w:rsidRDefault="007D7BD9" w:rsidP="003459A5">
            <w:pPr>
              <w:pStyle w:val="08-Tabelageral"/>
              <w:keepLines w:val="0"/>
              <w:cnfStyle w:val="000000100000" w:firstRow="0" w:lastRow="0" w:firstColumn="0" w:lastColumn="0" w:oddVBand="0" w:evenVBand="0" w:oddHBand="1" w:evenHBand="0" w:firstRowFirstColumn="0" w:firstRowLastColumn="0" w:lastRowFirstColumn="0" w:lastRowLastColumn="0"/>
            </w:pPr>
            <w:r w:rsidRPr="000832FF">
              <w:t>18.064</w:t>
            </w:r>
          </w:p>
        </w:tc>
        <w:tc>
          <w:tcPr>
            <w:tcW w:w="318" w:type="dxa"/>
            <w:tcBorders>
              <w:top w:val="nil"/>
              <w:bottom w:val="nil"/>
            </w:tcBorders>
            <w:shd w:val="clear" w:color="auto" w:fill="auto"/>
            <w:vAlign w:val="center"/>
          </w:tcPr>
          <w:p w14:paraId="5FBB5853" w14:textId="77777777" w:rsidR="007D7BD9" w:rsidRPr="000832FF" w:rsidRDefault="007D7BD9" w:rsidP="003459A5">
            <w:pPr>
              <w:pStyle w:val="08-Tabelageral"/>
              <w:keepLines w:val="0"/>
              <w:cnfStyle w:val="000000100000" w:firstRow="0" w:lastRow="0" w:firstColumn="0" w:lastColumn="0" w:oddVBand="0" w:evenVBand="0" w:oddHBand="1" w:evenHBand="0" w:firstRowFirstColumn="0" w:firstRowLastColumn="0" w:lastRowFirstColumn="0" w:lastRowLastColumn="0"/>
            </w:pPr>
          </w:p>
        </w:tc>
        <w:tc>
          <w:tcPr>
            <w:tcW w:w="1128" w:type="dxa"/>
            <w:tcBorders>
              <w:top w:val="nil"/>
              <w:bottom w:val="nil"/>
            </w:tcBorders>
            <w:shd w:val="clear" w:color="auto" w:fill="auto"/>
            <w:vAlign w:val="center"/>
          </w:tcPr>
          <w:p w14:paraId="313841B1" w14:textId="77777777" w:rsidR="007D7BD9" w:rsidRPr="000832FF" w:rsidRDefault="007D7BD9" w:rsidP="003459A5">
            <w:pPr>
              <w:pStyle w:val="08-Tabelageral"/>
              <w:keepLines w:val="0"/>
              <w:cnfStyle w:val="000000100000" w:firstRow="0" w:lastRow="0" w:firstColumn="0" w:lastColumn="0" w:oddVBand="0" w:evenVBand="0" w:oddHBand="1" w:evenHBand="0" w:firstRowFirstColumn="0" w:firstRowLastColumn="0" w:lastRowFirstColumn="0" w:lastRowLastColumn="0"/>
            </w:pPr>
            <w:r w:rsidRPr="000832FF">
              <w:t>--</w:t>
            </w:r>
          </w:p>
        </w:tc>
        <w:tc>
          <w:tcPr>
            <w:tcW w:w="1156" w:type="dxa"/>
            <w:tcBorders>
              <w:top w:val="nil"/>
              <w:bottom w:val="nil"/>
            </w:tcBorders>
            <w:shd w:val="clear" w:color="auto" w:fill="auto"/>
            <w:vAlign w:val="center"/>
          </w:tcPr>
          <w:p w14:paraId="563CFF76" w14:textId="77777777" w:rsidR="007D7BD9" w:rsidRPr="000832FF" w:rsidRDefault="007D7BD9" w:rsidP="003459A5">
            <w:pPr>
              <w:pStyle w:val="08-Tabelageral"/>
              <w:keepLines w:val="0"/>
              <w:cnfStyle w:val="000000100000" w:firstRow="0" w:lastRow="0" w:firstColumn="0" w:lastColumn="0" w:oddVBand="0" w:evenVBand="0" w:oddHBand="1" w:evenHBand="0" w:firstRowFirstColumn="0" w:firstRowLastColumn="0" w:lastRowFirstColumn="0" w:lastRowLastColumn="0"/>
            </w:pPr>
            <w:r w:rsidRPr="000832FF">
              <w:t>14.011</w:t>
            </w:r>
          </w:p>
        </w:tc>
      </w:tr>
      <w:tr w:rsidR="007D7BD9" w:rsidRPr="000832FF" w14:paraId="54A25F31" w14:textId="77777777" w:rsidTr="003459A5">
        <w:trPr>
          <w:trHeight w:val="238"/>
          <w:jc w:val="center"/>
        </w:trPr>
        <w:tc>
          <w:tcPr>
            <w:cnfStyle w:val="001000000000" w:firstRow="0" w:lastRow="0" w:firstColumn="1" w:lastColumn="0" w:oddVBand="0" w:evenVBand="0" w:oddHBand="0" w:evenHBand="0" w:firstRowFirstColumn="0" w:firstRowLastColumn="0" w:lastRowFirstColumn="0" w:lastRowLastColumn="0"/>
            <w:tcW w:w="3619" w:type="dxa"/>
            <w:gridSpan w:val="2"/>
            <w:tcBorders>
              <w:top w:val="nil"/>
              <w:bottom w:val="nil"/>
            </w:tcBorders>
            <w:shd w:val="clear" w:color="auto" w:fill="auto"/>
            <w:vAlign w:val="center"/>
          </w:tcPr>
          <w:p w14:paraId="7EFDB4BF" w14:textId="77777777" w:rsidR="007D7BD9" w:rsidRPr="000832FF" w:rsidRDefault="007D7BD9" w:rsidP="003459A5">
            <w:pPr>
              <w:pStyle w:val="08-Tabelageral"/>
              <w:keepLines w:val="0"/>
              <w:jc w:val="left"/>
              <w:rPr>
                <w:b w:val="0"/>
              </w:rPr>
            </w:pPr>
            <w:r w:rsidRPr="000832FF">
              <w:rPr>
                <w:b w:val="0"/>
              </w:rPr>
              <w:t>Dividendos/JCP a Receber</w:t>
            </w:r>
          </w:p>
        </w:tc>
        <w:tc>
          <w:tcPr>
            <w:tcW w:w="1012" w:type="dxa"/>
            <w:tcBorders>
              <w:top w:val="nil"/>
              <w:bottom w:val="nil"/>
            </w:tcBorders>
            <w:shd w:val="clear" w:color="auto" w:fill="auto"/>
            <w:vAlign w:val="center"/>
          </w:tcPr>
          <w:p w14:paraId="660C0396" w14:textId="77777777" w:rsidR="007D7BD9" w:rsidRPr="000832FF" w:rsidRDefault="007D7BD9" w:rsidP="003459A5">
            <w:pPr>
              <w:pStyle w:val="08-Tabelageral"/>
              <w:keepLines w:val="0"/>
              <w:jc w:val="center"/>
              <w:cnfStyle w:val="000000000000" w:firstRow="0" w:lastRow="0" w:firstColumn="0" w:lastColumn="0" w:oddVBand="0" w:evenVBand="0" w:oddHBand="0" w:evenHBand="0" w:firstRowFirstColumn="0" w:firstRowLastColumn="0" w:lastRowFirstColumn="0" w:lastRowLastColumn="0"/>
              <w:rPr>
                <w:b/>
              </w:rPr>
            </w:pPr>
            <w:r w:rsidRPr="000832FF">
              <w:t>[17]</w:t>
            </w:r>
          </w:p>
        </w:tc>
        <w:tc>
          <w:tcPr>
            <w:tcW w:w="1447" w:type="dxa"/>
            <w:tcBorders>
              <w:top w:val="nil"/>
              <w:bottom w:val="nil"/>
            </w:tcBorders>
            <w:shd w:val="clear" w:color="auto" w:fill="auto"/>
            <w:vAlign w:val="center"/>
          </w:tcPr>
          <w:p w14:paraId="75F28999" w14:textId="77777777" w:rsidR="007D7BD9" w:rsidRPr="000832FF" w:rsidRDefault="007D7BD9" w:rsidP="003459A5">
            <w:pPr>
              <w:pStyle w:val="08-Tabelageral"/>
              <w:keepLines w:val="0"/>
              <w:cnfStyle w:val="000000000000" w:firstRow="0" w:lastRow="0" w:firstColumn="0" w:lastColumn="0" w:oddVBand="0" w:evenVBand="0" w:oddHBand="0" w:evenHBand="0" w:firstRowFirstColumn="0" w:firstRowLastColumn="0" w:lastRowFirstColumn="0" w:lastRowLastColumn="0"/>
              <w:rPr>
                <w:b/>
              </w:rPr>
            </w:pPr>
            <w:r w:rsidRPr="000832FF">
              <w:t>3.683.355</w:t>
            </w:r>
          </w:p>
        </w:tc>
        <w:tc>
          <w:tcPr>
            <w:tcW w:w="1157" w:type="dxa"/>
            <w:tcBorders>
              <w:top w:val="nil"/>
              <w:bottom w:val="nil"/>
            </w:tcBorders>
            <w:shd w:val="clear" w:color="auto" w:fill="auto"/>
            <w:vAlign w:val="center"/>
          </w:tcPr>
          <w:p w14:paraId="7495B94D" w14:textId="77777777" w:rsidR="007D7BD9" w:rsidRPr="000832FF" w:rsidRDefault="007D7BD9" w:rsidP="003459A5">
            <w:pPr>
              <w:pStyle w:val="08-Tabelageral"/>
              <w:keepLines w:val="0"/>
              <w:cnfStyle w:val="000000000000" w:firstRow="0" w:lastRow="0" w:firstColumn="0" w:lastColumn="0" w:oddVBand="0" w:evenVBand="0" w:oddHBand="0" w:evenHBand="0" w:firstRowFirstColumn="0" w:firstRowLastColumn="0" w:lastRowFirstColumn="0" w:lastRowLastColumn="0"/>
              <w:rPr>
                <w:b/>
              </w:rPr>
            </w:pPr>
            <w:r w:rsidRPr="000832FF">
              <w:t>--</w:t>
            </w:r>
          </w:p>
        </w:tc>
        <w:tc>
          <w:tcPr>
            <w:tcW w:w="318" w:type="dxa"/>
            <w:tcBorders>
              <w:top w:val="nil"/>
              <w:bottom w:val="nil"/>
            </w:tcBorders>
            <w:shd w:val="clear" w:color="auto" w:fill="auto"/>
            <w:vAlign w:val="center"/>
          </w:tcPr>
          <w:p w14:paraId="2EF2AF97" w14:textId="77777777" w:rsidR="007D7BD9" w:rsidRPr="000832FF" w:rsidRDefault="007D7BD9" w:rsidP="003459A5">
            <w:pPr>
              <w:pStyle w:val="08-Tabelageral"/>
              <w:keepLines w:val="0"/>
              <w:cnfStyle w:val="000000000000" w:firstRow="0" w:lastRow="0" w:firstColumn="0" w:lastColumn="0" w:oddVBand="0" w:evenVBand="0" w:oddHBand="0" w:evenHBand="0" w:firstRowFirstColumn="0" w:firstRowLastColumn="0" w:lastRowFirstColumn="0" w:lastRowLastColumn="0"/>
              <w:rPr>
                <w:b/>
              </w:rPr>
            </w:pPr>
          </w:p>
        </w:tc>
        <w:tc>
          <w:tcPr>
            <w:tcW w:w="1128" w:type="dxa"/>
            <w:tcBorders>
              <w:top w:val="nil"/>
              <w:bottom w:val="nil"/>
            </w:tcBorders>
            <w:shd w:val="clear" w:color="auto" w:fill="auto"/>
            <w:vAlign w:val="center"/>
          </w:tcPr>
          <w:p w14:paraId="2F470DFF" w14:textId="77777777" w:rsidR="007D7BD9" w:rsidRPr="000832FF" w:rsidRDefault="007D7BD9" w:rsidP="003459A5">
            <w:pPr>
              <w:pStyle w:val="08-Tabelageral"/>
              <w:keepLines w:val="0"/>
              <w:cnfStyle w:val="000000000000" w:firstRow="0" w:lastRow="0" w:firstColumn="0" w:lastColumn="0" w:oddVBand="0" w:evenVBand="0" w:oddHBand="0" w:evenHBand="0" w:firstRowFirstColumn="0" w:firstRowLastColumn="0" w:lastRowFirstColumn="0" w:lastRowLastColumn="0"/>
              <w:rPr>
                <w:b/>
              </w:rPr>
            </w:pPr>
            <w:r w:rsidRPr="000832FF">
              <w:t>1.572.428</w:t>
            </w:r>
          </w:p>
        </w:tc>
        <w:tc>
          <w:tcPr>
            <w:tcW w:w="1156" w:type="dxa"/>
            <w:tcBorders>
              <w:top w:val="nil"/>
              <w:bottom w:val="nil"/>
            </w:tcBorders>
            <w:shd w:val="clear" w:color="auto" w:fill="auto"/>
            <w:vAlign w:val="center"/>
          </w:tcPr>
          <w:p w14:paraId="53F0B6D1" w14:textId="77777777" w:rsidR="007D7BD9" w:rsidRPr="000832FF" w:rsidRDefault="007D7BD9" w:rsidP="003459A5">
            <w:pPr>
              <w:pStyle w:val="08-Tabelageral"/>
              <w:keepLines w:val="0"/>
              <w:cnfStyle w:val="000000000000" w:firstRow="0" w:lastRow="0" w:firstColumn="0" w:lastColumn="0" w:oddVBand="0" w:evenVBand="0" w:oddHBand="0" w:evenHBand="0" w:firstRowFirstColumn="0" w:firstRowLastColumn="0" w:lastRowFirstColumn="0" w:lastRowLastColumn="0"/>
              <w:rPr>
                <w:b/>
              </w:rPr>
            </w:pPr>
            <w:r w:rsidRPr="000832FF">
              <w:t>--</w:t>
            </w:r>
          </w:p>
        </w:tc>
      </w:tr>
      <w:tr w:rsidR="007D7BD9" w:rsidRPr="008B6EDA" w14:paraId="7E44262D" w14:textId="77777777" w:rsidTr="003459A5">
        <w:trPr>
          <w:cnfStyle w:val="000000100000" w:firstRow="0" w:lastRow="0" w:firstColumn="0" w:lastColumn="0" w:oddVBand="0" w:evenVBand="0" w:oddHBand="1" w:evenHBand="0" w:firstRowFirstColumn="0" w:firstRowLastColumn="0" w:lastRowFirstColumn="0" w:lastRowLastColumn="0"/>
          <w:trHeight w:hRule="exact" w:val="264"/>
          <w:jc w:val="center"/>
        </w:trPr>
        <w:tc>
          <w:tcPr>
            <w:cnfStyle w:val="001000000000" w:firstRow="0" w:lastRow="0" w:firstColumn="1" w:lastColumn="0" w:oddVBand="0" w:evenVBand="0" w:oddHBand="0" w:evenHBand="0" w:firstRowFirstColumn="0" w:firstRowLastColumn="0" w:lastRowFirstColumn="0" w:lastRowLastColumn="0"/>
            <w:tcW w:w="3619" w:type="dxa"/>
            <w:gridSpan w:val="2"/>
            <w:tcBorders>
              <w:top w:val="nil"/>
              <w:bottom w:val="nil"/>
            </w:tcBorders>
            <w:shd w:val="clear" w:color="auto" w:fill="auto"/>
            <w:vAlign w:val="center"/>
          </w:tcPr>
          <w:p w14:paraId="742AD0E3" w14:textId="77777777" w:rsidR="007D7BD9" w:rsidRPr="008B6EDA" w:rsidRDefault="007D7BD9" w:rsidP="003459A5">
            <w:pPr>
              <w:pStyle w:val="08-Tabelageral"/>
              <w:jc w:val="left"/>
              <w:rPr>
                <w:rFonts w:cs="Arial"/>
                <w:b w:val="0"/>
                <w:szCs w:val="14"/>
              </w:rPr>
            </w:pPr>
          </w:p>
        </w:tc>
        <w:tc>
          <w:tcPr>
            <w:tcW w:w="1012" w:type="dxa"/>
            <w:tcBorders>
              <w:top w:val="nil"/>
              <w:bottom w:val="nil"/>
            </w:tcBorders>
            <w:shd w:val="clear" w:color="auto" w:fill="auto"/>
            <w:vAlign w:val="center"/>
          </w:tcPr>
          <w:p w14:paraId="299C787F" w14:textId="77777777" w:rsidR="007D7BD9" w:rsidRPr="008B6EDA" w:rsidRDefault="007D7BD9" w:rsidP="003459A5">
            <w:pPr>
              <w:pStyle w:val="07-Legenda"/>
              <w:keepNext/>
              <w:jc w:val="center"/>
              <w:cnfStyle w:val="000000100000" w:firstRow="0" w:lastRow="0" w:firstColumn="0" w:lastColumn="0" w:oddVBand="0" w:evenVBand="0" w:oddHBand="1" w:evenHBand="0" w:firstRowFirstColumn="0" w:firstRowLastColumn="0" w:lastRowFirstColumn="0" w:lastRowLastColumn="0"/>
              <w:rPr>
                <w:rFonts w:cs="Arial"/>
                <w:szCs w:val="14"/>
              </w:rPr>
            </w:pPr>
          </w:p>
        </w:tc>
        <w:tc>
          <w:tcPr>
            <w:tcW w:w="1447" w:type="dxa"/>
            <w:tcBorders>
              <w:top w:val="nil"/>
              <w:bottom w:val="nil"/>
            </w:tcBorders>
            <w:shd w:val="clear" w:color="auto" w:fill="auto"/>
            <w:vAlign w:val="center"/>
          </w:tcPr>
          <w:p w14:paraId="72C7667E" w14:textId="77777777" w:rsidR="007D7BD9" w:rsidRPr="008B6EDA" w:rsidRDefault="007D7BD9" w:rsidP="003459A5">
            <w:pPr>
              <w:pStyle w:val="07-Legenda"/>
              <w:jc w:val="right"/>
              <w:cnfStyle w:val="000000100000" w:firstRow="0" w:lastRow="0" w:firstColumn="0" w:lastColumn="0" w:oddVBand="0" w:evenVBand="0" w:oddHBand="1" w:evenHBand="0" w:firstRowFirstColumn="0" w:firstRowLastColumn="0" w:lastRowFirstColumn="0" w:lastRowLastColumn="0"/>
              <w:rPr>
                <w:rFonts w:cs="Arial"/>
                <w:szCs w:val="14"/>
              </w:rPr>
            </w:pPr>
          </w:p>
        </w:tc>
        <w:tc>
          <w:tcPr>
            <w:tcW w:w="1157" w:type="dxa"/>
            <w:tcBorders>
              <w:top w:val="nil"/>
              <w:bottom w:val="nil"/>
            </w:tcBorders>
            <w:shd w:val="clear" w:color="auto" w:fill="auto"/>
            <w:vAlign w:val="center"/>
          </w:tcPr>
          <w:p w14:paraId="66B3DF1D" w14:textId="77777777" w:rsidR="007D7BD9" w:rsidRPr="008B6EDA" w:rsidRDefault="007D7BD9" w:rsidP="003459A5">
            <w:pPr>
              <w:pStyle w:val="07-Legenda"/>
              <w:jc w:val="right"/>
              <w:cnfStyle w:val="000000100000" w:firstRow="0" w:lastRow="0" w:firstColumn="0" w:lastColumn="0" w:oddVBand="0" w:evenVBand="0" w:oddHBand="1" w:evenHBand="0" w:firstRowFirstColumn="0" w:firstRowLastColumn="0" w:lastRowFirstColumn="0" w:lastRowLastColumn="0"/>
              <w:rPr>
                <w:rFonts w:cs="Arial"/>
                <w:szCs w:val="14"/>
              </w:rPr>
            </w:pPr>
          </w:p>
        </w:tc>
        <w:tc>
          <w:tcPr>
            <w:tcW w:w="318" w:type="dxa"/>
            <w:tcBorders>
              <w:top w:val="nil"/>
              <w:bottom w:val="nil"/>
            </w:tcBorders>
            <w:shd w:val="clear" w:color="auto" w:fill="auto"/>
            <w:vAlign w:val="center"/>
          </w:tcPr>
          <w:p w14:paraId="1D8358BE" w14:textId="77777777" w:rsidR="007D7BD9" w:rsidRPr="00654934" w:rsidRDefault="007D7BD9" w:rsidP="003459A5">
            <w:pPr>
              <w:pStyle w:val="07-Legenda"/>
              <w:jc w:val="right"/>
              <w:cnfStyle w:val="000000100000" w:firstRow="0" w:lastRow="0" w:firstColumn="0" w:lastColumn="0" w:oddVBand="0" w:evenVBand="0" w:oddHBand="1" w:evenHBand="0" w:firstRowFirstColumn="0" w:firstRowLastColumn="0" w:lastRowFirstColumn="0" w:lastRowLastColumn="0"/>
              <w:rPr>
                <w:rFonts w:cs="Arial"/>
                <w:szCs w:val="14"/>
              </w:rPr>
            </w:pPr>
          </w:p>
        </w:tc>
        <w:tc>
          <w:tcPr>
            <w:tcW w:w="1128" w:type="dxa"/>
            <w:tcBorders>
              <w:top w:val="nil"/>
              <w:bottom w:val="nil"/>
            </w:tcBorders>
            <w:shd w:val="clear" w:color="auto" w:fill="auto"/>
            <w:vAlign w:val="center"/>
          </w:tcPr>
          <w:p w14:paraId="52F03881" w14:textId="77777777" w:rsidR="007D7BD9" w:rsidRPr="00654934" w:rsidRDefault="007D7BD9" w:rsidP="003459A5">
            <w:pPr>
              <w:pStyle w:val="07-Legenda"/>
              <w:jc w:val="right"/>
              <w:cnfStyle w:val="000000100000" w:firstRow="0" w:lastRow="0" w:firstColumn="0" w:lastColumn="0" w:oddVBand="0" w:evenVBand="0" w:oddHBand="1" w:evenHBand="0" w:firstRowFirstColumn="0" w:firstRowLastColumn="0" w:lastRowFirstColumn="0" w:lastRowLastColumn="0"/>
              <w:rPr>
                <w:rFonts w:cs="Arial"/>
                <w:szCs w:val="14"/>
              </w:rPr>
            </w:pPr>
          </w:p>
        </w:tc>
        <w:tc>
          <w:tcPr>
            <w:tcW w:w="1156" w:type="dxa"/>
            <w:tcBorders>
              <w:top w:val="nil"/>
              <w:bottom w:val="nil"/>
            </w:tcBorders>
            <w:shd w:val="clear" w:color="auto" w:fill="auto"/>
            <w:vAlign w:val="center"/>
          </w:tcPr>
          <w:p w14:paraId="64B491A4" w14:textId="77777777" w:rsidR="007D7BD9" w:rsidRPr="00654934" w:rsidRDefault="007D7BD9" w:rsidP="003459A5">
            <w:pPr>
              <w:pStyle w:val="07-Legenda"/>
              <w:jc w:val="right"/>
              <w:cnfStyle w:val="000000100000" w:firstRow="0" w:lastRow="0" w:firstColumn="0" w:lastColumn="0" w:oddVBand="0" w:evenVBand="0" w:oddHBand="1" w:evenHBand="0" w:firstRowFirstColumn="0" w:firstRowLastColumn="0" w:lastRowFirstColumn="0" w:lastRowLastColumn="0"/>
            </w:pPr>
          </w:p>
        </w:tc>
      </w:tr>
      <w:tr w:rsidR="007D7BD9" w:rsidRPr="008B6EDA" w14:paraId="5D6A5821" w14:textId="77777777" w:rsidTr="003459A5">
        <w:trPr>
          <w:trHeight w:val="238"/>
          <w:jc w:val="center"/>
        </w:trPr>
        <w:tc>
          <w:tcPr>
            <w:cnfStyle w:val="001000000000" w:firstRow="0" w:lastRow="0" w:firstColumn="1" w:lastColumn="0" w:oddVBand="0" w:evenVBand="0" w:oddHBand="0" w:evenHBand="0" w:firstRowFirstColumn="0" w:firstRowLastColumn="0" w:lastRowFirstColumn="0" w:lastRowLastColumn="0"/>
            <w:tcW w:w="3619" w:type="dxa"/>
            <w:gridSpan w:val="2"/>
            <w:tcBorders>
              <w:top w:val="nil"/>
              <w:bottom w:val="nil"/>
            </w:tcBorders>
            <w:shd w:val="clear" w:color="auto" w:fill="auto"/>
            <w:vAlign w:val="center"/>
          </w:tcPr>
          <w:p w14:paraId="1779983E" w14:textId="77777777" w:rsidR="007D7BD9" w:rsidRPr="008B6EDA" w:rsidRDefault="007D7BD9" w:rsidP="003459A5">
            <w:pPr>
              <w:pStyle w:val="08-Tabelageral"/>
              <w:keepLines w:val="0"/>
              <w:jc w:val="left"/>
              <w:rPr>
                <w:rFonts w:cs="Arial"/>
                <w:b w:val="0"/>
                <w:szCs w:val="14"/>
              </w:rPr>
            </w:pPr>
            <w:r w:rsidRPr="000832FF">
              <w:rPr>
                <w:b w:val="0"/>
              </w:rPr>
              <w:t>PASSIVOS</w:t>
            </w:r>
          </w:p>
        </w:tc>
        <w:tc>
          <w:tcPr>
            <w:tcW w:w="1012" w:type="dxa"/>
            <w:tcBorders>
              <w:top w:val="nil"/>
              <w:bottom w:val="nil"/>
            </w:tcBorders>
            <w:shd w:val="clear" w:color="auto" w:fill="auto"/>
            <w:vAlign w:val="center"/>
          </w:tcPr>
          <w:p w14:paraId="2ED23ACC" w14:textId="77777777" w:rsidR="007D7BD9" w:rsidRPr="008B6EDA" w:rsidRDefault="007D7BD9" w:rsidP="003459A5">
            <w:pPr>
              <w:pStyle w:val="07-Legenda"/>
              <w:keepNext/>
              <w:jc w:val="center"/>
              <w:cnfStyle w:val="000000000000" w:firstRow="0" w:lastRow="0" w:firstColumn="0" w:lastColumn="0" w:oddVBand="0" w:evenVBand="0" w:oddHBand="0" w:evenHBand="0" w:firstRowFirstColumn="0" w:firstRowLastColumn="0" w:lastRowFirstColumn="0" w:lastRowLastColumn="0"/>
              <w:rPr>
                <w:rFonts w:cs="Arial"/>
                <w:szCs w:val="14"/>
              </w:rPr>
            </w:pPr>
          </w:p>
        </w:tc>
        <w:tc>
          <w:tcPr>
            <w:tcW w:w="1447" w:type="dxa"/>
            <w:tcBorders>
              <w:top w:val="nil"/>
              <w:bottom w:val="nil"/>
            </w:tcBorders>
            <w:shd w:val="clear" w:color="auto" w:fill="auto"/>
            <w:vAlign w:val="center"/>
          </w:tcPr>
          <w:p w14:paraId="52266765" w14:textId="77777777" w:rsidR="007D7BD9" w:rsidRPr="008B6EDA" w:rsidRDefault="007D7BD9" w:rsidP="003459A5">
            <w:pPr>
              <w:pStyle w:val="07-Legenda"/>
              <w:jc w:val="right"/>
              <w:cnfStyle w:val="000000000000" w:firstRow="0" w:lastRow="0" w:firstColumn="0" w:lastColumn="0" w:oddVBand="0" w:evenVBand="0" w:oddHBand="0" w:evenHBand="0" w:firstRowFirstColumn="0" w:firstRowLastColumn="0" w:lastRowFirstColumn="0" w:lastRowLastColumn="0"/>
              <w:rPr>
                <w:rFonts w:cs="Arial"/>
                <w:szCs w:val="14"/>
              </w:rPr>
            </w:pPr>
          </w:p>
        </w:tc>
        <w:tc>
          <w:tcPr>
            <w:tcW w:w="1157" w:type="dxa"/>
            <w:tcBorders>
              <w:top w:val="nil"/>
              <w:bottom w:val="nil"/>
            </w:tcBorders>
            <w:shd w:val="clear" w:color="auto" w:fill="auto"/>
            <w:vAlign w:val="center"/>
          </w:tcPr>
          <w:p w14:paraId="26596BE1" w14:textId="77777777" w:rsidR="007D7BD9" w:rsidRPr="00654934" w:rsidRDefault="007D7BD9" w:rsidP="003459A5">
            <w:pPr>
              <w:pStyle w:val="07-Legenda"/>
              <w:jc w:val="right"/>
              <w:cnfStyle w:val="000000000000" w:firstRow="0" w:lastRow="0" w:firstColumn="0" w:lastColumn="0" w:oddVBand="0" w:evenVBand="0" w:oddHBand="0" w:evenHBand="0" w:firstRowFirstColumn="0" w:firstRowLastColumn="0" w:lastRowFirstColumn="0" w:lastRowLastColumn="0"/>
              <w:rPr>
                <w:rFonts w:cs="Arial"/>
                <w:szCs w:val="14"/>
              </w:rPr>
            </w:pPr>
          </w:p>
        </w:tc>
        <w:tc>
          <w:tcPr>
            <w:tcW w:w="318" w:type="dxa"/>
            <w:tcBorders>
              <w:top w:val="nil"/>
              <w:bottom w:val="nil"/>
            </w:tcBorders>
            <w:shd w:val="clear" w:color="auto" w:fill="auto"/>
            <w:vAlign w:val="center"/>
          </w:tcPr>
          <w:p w14:paraId="4F8C5694" w14:textId="77777777" w:rsidR="007D7BD9" w:rsidRPr="00654934" w:rsidRDefault="007D7BD9" w:rsidP="003459A5">
            <w:pPr>
              <w:pStyle w:val="07-Legenda"/>
              <w:jc w:val="right"/>
              <w:cnfStyle w:val="000000000000" w:firstRow="0" w:lastRow="0" w:firstColumn="0" w:lastColumn="0" w:oddVBand="0" w:evenVBand="0" w:oddHBand="0" w:evenHBand="0" w:firstRowFirstColumn="0" w:firstRowLastColumn="0" w:lastRowFirstColumn="0" w:lastRowLastColumn="0"/>
              <w:rPr>
                <w:rFonts w:cs="Arial"/>
                <w:szCs w:val="14"/>
              </w:rPr>
            </w:pPr>
          </w:p>
        </w:tc>
        <w:tc>
          <w:tcPr>
            <w:tcW w:w="1128" w:type="dxa"/>
            <w:tcBorders>
              <w:top w:val="nil"/>
              <w:bottom w:val="nil"/>
            </w:tcBorders>
            <w:shd w:val="clear" w:color="auto" w:fill="auto"/>
            <w:vAlign w:val="center"/>
          </w:tcPr>
          <w:p w14:paraId="55E23C50" w14:textId="77777777" w:rsidR="007D7BD9" w:rsidRPr="00654934" w:rsidRDefault="007D7BD9" w:rsidP="003459A5">
            <w:pPr>
              <w:pStyle w:val="07-Legenda"/>
              <w:jc w:val="right"/>
              <w:cnfStyle w:val="000000000000" w:firstRow="0" w:lastRow="0" w:firstColumn="0" w:lastColumn="0" w:oddVBand="0" w:evenVBand="0" w:oddHBand="0" w:evenHBand="0" w:firstRowFirstColumn="0" w:firstRowLastColumn="0" w:lastRowFirstColumn="0" w:lastRowLastColumn="0"/>
              <w:rPr>
                <w:rFonts w:cs="Arial"/>
                <w:szCs w:val="14"/>
              </w:rPr>
            </w:pPr>
          </w:p>
        </w:tc>
        <w:tc>
          <w:tcPr>
            <w:tcW w:w="1156" w:type="dxa"/>
            <w:tcBorders>
              <w:top w:val="nil"/>
              <w:bottom w:val="nil"/>
            </w:tcBorders>
            <w:shd w:val="clear" w:color="auto" w:fill="auto"/>
            <w:vAlign w:val="center"/>
          </w:tcPr>
          <w:p w14:paraId="6330AD04" w14:textId="77777777" w:rsidR="007D7BD9" w:rsidRPr="00654934" w:rsidRDefault="007D7BD9" w:rsidP="003459A5">
            <w:pPr>
              <w:pStyle w:val="07-Legenda"/>
              <w:jc w:val="right"/>
              <w:cnfStyle w:val="000000000000" w:firstRow="0" w:lastRow="0" w:firstColumn="0" w:lastColumn="0" w:oddVBand="0" w:evenVBand="0" w:oddHBand="0" w:evenHBand="0" w:firstRowFirstColumn="0" w:firstRowLastColumn="0" w:lastRowFirstColumn="0" w:lastRowLastColumn="0"/>
            </w:pPr>
          </w:p>
        </w:tc>
      </w:tr>
      <w:tr w:rsidR="007D7BD9" w:rsidRPr="008B6EDA" w14:paraId="02AFBB86" w14:textId="77777777" w:rsidTr="003459A5">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619" w:type="dxa"/>
            <w:gridSpan w:val="2"/>
            <w:tcBorders>
              <w:top w:val="nil"/>
              <w:bottom w:val="nil"/>
            </w:tcBorders>
            <w:shd w:val="clear" w:color="auto" w:fill="auto"/>
            <w:vAlign w:val="center"/>
          </w:tcPr>
          <w:p w14:paraId="53C3D67C" w14:textId="77777777" w:rsidR="007D7BD9" w:rsidRPr="008B6EDA" w:rsidRDefault="007D7BD9" w:rsidP="003459A5">
            <w:pPr>
              <w:pStyle w:val="08-Tabelageral"/>
              <w:jc w:val="left"/>
              <w:rPr>
                <w:rFonts w:cs="Arial"/>
                <w:b w:val="0"/>
                <w:szCs w:val="14"/>
              </w:rPr>
            </w:pPr>
            <w:r w:rsidRPr="008B6EDA">
              <w:rPr>
                <w:rFonts w:cs="Arial"/>
                <w:b w:val="0"/>
                <w:szCs w:val="14"/>
              </w:rPr>
              <w:t>Obrigações Societárias e Estatutárias</w:t>
            </w:r>
          </w:p>
        </w:tc>
        <w:tc>
          <w:tcPr>
            <w:tcW w:w="1012" w:type="dxa"/>
            <w:tcBorders>
              <w:top w:val="nil"/>
              <w:bottom w:val="nil"/>
            </w:tcBorders>
            <w:shd w:val="clear" w:color="auto" w:fill="auto"/>
            <w:vAlign w:val="center"/>
          </w:tcPr>
          <w:p w14:paraId="1B082D7D" w14:textId="77777777" w:rsidR="007D7BD9" w:rsidRPr="008B6EDA" w:rsidRDefault="007D7BD9" w:rsidP="003459A5">
            <w:pPr>
              <w:pStyle w:val="07-Legenda"/>
              <w:keepNext/>
              <w:jc w:val="center"/>
              <w:cnfStyle w:val="000000100000" w:firstRow="0" w:lastRow="0" w:firstColumn="0" w:lastColumn="0" w:oddVBand="0" w:evenVBand="0" w:oddHBand="1" w:evenHBand="0" w:firstRowFirstColumn="0" w:firstRowLastColumn="0" w:lastRowFirstColumn="0" w:lastRowLastColumn="0"/>
              <w:rPr>
                <w:rFonts w:cs="Arial"/>
                <w:szCs w:val="14"/>
              </w:rPr>
            </w:pPr>
            <w:r w:rsidRPr="008B6EDA">
              <w:rPr>
                <w:rFonts w:cs="Arial"/>
                <w:szCs w:val="14"/>
              </w:rPr>
              <w:t>[21]</w:t>
            </w:r>
          </w:p>
        </w:tc>
        <w:tc>
          <w:tcPr>
            <w:tcW w:w="1447" w:type="dxa"/>
            <w:tcBorders>
              <w:top w:val="nil"/>
              <w:bottom w:val="nil"/>
            </w:tcBorders>
            <w:shd w:val="clear" w:color="auto" w:fill="auto"/>
            <w:vAlign w:val="center"/>
          </w:tcPr>
          <w:p w14:paraId="23C5D11B" w14:textId="77777777" w:rsidR="007D7BD9" w:rsidRPr="008B6EDA" w:rsidRDefault="007D7BD9" w:rsidP="003459A5">
            <w:pPr>
              <w:pStyle w:val="07-Legenda"/>
              <w:jc w:val="right"/>
              <w:cnfStyle w:val="000000100000" w:firstRow="0" w:lastRow="0" w:firstColumn="0" w:lastColumn="0" w:oddVBand="0" w:evenVBand="0" w:oddHBand="1" w:evenHBand="0" w:firstRowFirstColumn="0" w:firstRowLastColumn="0" w:lastRowFirstColumn="0" w:lastRowLastColumn="0"/>
              <w:rPr>
                <w:rFonts w:cs="Arial"/>
                <w:szCs w:val="14"/>
              </w:rPr>
            </w:pPr>
            <w:r w:rsidRPr="00654934">
              <w:rPr>
                <w:rFonts w:cs="Arial"/>
                <w:szCs w:val="14"/>
              </w:rPr>
              <w:t>3.674.027</w:t>
            </w:r>
          </w:p>
        </w:tc>
        <w:tc>
          <w:tcPr>
            <w:tcW w:w="1157" w:type="dxa"/>
            <w:tcBorders>
              <w:top w:val="nil"/>
              <w:bottom w:val="nil"/>
            </w:tcBorders>
            <w:shd w:val="clear" w:color="auto" w:fill="auto"/>
            <w:vAlign w:val="center"/>
          </w:tcPr>
          <w:p w14:paraId="76F3B13A" w14:textId="77777777" w:rsidR="007D7BD9" w:rsidRPr="008B6EDA" w:rsidRDefault="007D7BD9" w:rsidP="003459A5">
            <w:pPr>
              <w:pStyle w:val="07-Legenda"/>
              <w:jc w:val="right"/>
              <w:cnfStyle w:val="000000100000" w:firstRow="0" w:lastRow="0" w:firstColumn="0" w:lastColumn="0" w:oddVBand="0" w:evenVBand="0" w:oddHBand="1" w:evenHBand="0" w:firstRowFirstColumn="0" w:firstRowLastColumn="0" w:lastRowFirstColumn="0" w:lastRowLastColumn="0"/>
              <w:rPr>
                <w:rFonts w:cs="Arial"/>
                <w:szCs w:val="14"/>
              </w:rPr>
            </w:pPr>
            <w:r w:rsidRPr="008B6EDA">
              <w:rPr>
                <w:rFonts w:cs="Arial"/>
                <w:szCs w:val="14"/>
              </w:rPr>
              <w:t>--</w:t>
            </w:r>
          </w:p>
        </w:tc>
        <w:tc>
          <w:tcPr>
            <w:tcW w:w="318" w:type="dxa"/>
            <w:tcBorders>
              <w:top w:val="nil"/>
              <w:bottom w:val="nil"/>
            </w:tcBorders>
            <w:shd w:val="clear" w:color="auto" w:fill="auto"/>
            <w:vAlign w:val="center"/>
          </w:tcPr>
          <w:p w14:paraId="7DE2F5A7" w14:textId="77777777" w:rsidR="007D7BD9" w:rsidRPr="00654934" w:rsidRDefault="007D7BD9" w:rsidP="003459A5">
            <w:pPr>
              <w:pStyle w:val="07-Legenda"/>
              <w:jc w:val="right"/>
              <w:cnfStyle w:val="000000100000" w:firstRow="0" w:lastRow="0" w:firstColumn="0" w:lastColumn="0" w:oddVBand="0" w:evenVBand="0" w:oddHBand="1" w:evenHBand="0" w:firstRowFirstColumn="0" w:firstRowLastColumn="0" w:lastRowFirstColumn="0" w:lastRowLastColumn="0"/>
              <w:rPr>
                <w:rFonts w:cs="Arial"/>
                <w:szCs w:val="14"/>
              </w:rPr>
            </w:pPr>
          </w:p>
        </w:tc>
        <w:tc>
          <w:tcPr>
            <w:tcW w:w="1128" w:type="dxa"/>
            <w:tcBorders>
              <w:top w:val="nil"/>
              <w:bottom w:val="nil"/>
            </w:tcBorders>
            <w:shd w:val="clear" w:color="auto" w:fill="auto"/>
            <w:vAlign w:val="center"/>
          </w:tcPr>
          <w:p w14:paraId="06F703FA" w14:textId="77777777" w:rsidR="007D7BD9" w:rsidRPr="008B6EDA" w:rsidRDefault="007D7BD9" w:rsidP="003459A5">
            <w:pPr>
              <w:pStyle w:val="07-Legenda"/>
              <w:jc w:val="right"/>
              <w:cnfStyle w:val="000000100000" w:firstRow="0" w:lastRow="0" w:firstColumn="0" w:lastColumn="0" w:oddVBand="0" w:evenVBand="0" w:oddHBand="1" w:evenHBand="0" w:firstRowFirstColumn="0" w:firstRowLastColumn="0" w:lastRowFirstColumn="0" w:lastRowLastColumn="0"/>
              <w:rPr>
                <w:rFonts w:cs="Arial"/>
                <w:szCs w:val="14"/>
              </w:rPr>
            </w:pPr>
            <w:r w:rsidRPr="008B6EDA">
              <w:rPr>
                <w:rFonts w:cs="Arial"/>
                <w:szCs w:val="14"/>
              </w:rPr>
              <w:t>1.831.691</w:t>
            </w:r>
          </w:p>
        </w:tc>
        <w:tc>
          <w:tcPr>
            <w:tcW w:w="1156" w:type="dxa"/>
            <w:tcBorders>
              <w:top w:val="nil"/>
              <w:bottom w:val="nil"/>
            </w:tcBorders>
            <w:shd w:val="clear" w:color="auto" w:fill="auto"/>
            <w:vAlign w:val="center"/>
          </w:tcPr>
          <w:p w14:paraId="4D604E7C" w14:textId="77777777" w:rsidR="007D7BD9" w:rsidRPr="00654934" w:rsidRDefault="007D7BD9" w:rsidP="003459A5">
            <w:pPr>
              <w:pStyle w:val="07-Legenda"/>
              <w:jc w:val="right"/>
              <w:cnfStyle w:val="000000100000" w:firstRow="0" w:lastRow="0" w:firstColumn="0" w:lastColumn="0" w:oddVBand="0" w:evenVBand="0" w:oddHBand="1" w:evenHBand="0" w:firstRowFirstColumn="0" w:firstRowLastColumn="0" w:lastRowFirstColumn="0" w:lastRowLastColumn="0"/>
            </w:pPr>
            <w:r w:rsidRPr="00654934">
              <w:t>--</w:t>
            </w:r>
          </w:p>
        </w:tc>
      </w:tr>
      <w:tr w:rsidR="007D7BD9" w:rsidRPr="008B6EDA" w14:paraId="49E626BC" w14:textId="77777777" w:rsidTr="003459A5">
        <w:trPr>
          <w:trHeight w:val="238"/>
          <w:jc w:val="center"/>
        </w:trPr>
        <w:tc>
          <w:tcPr>
            <w:cnfStyle w:val="001000000000" w:firstRow="0" w:lastRow="0" w:firstColumn="1" w:lastColumn="0" w:oddVBand="0" w:evenVBand="0" w:oddHBand="0" w:evenHBand="0" w:firstRowFirstColumn="0" w:firstRowLastColumn="0" w:lastRowFirstColumn="0" w:lastRowLastColumn="0"/>
            <w:tcW w:w="3619" w:type="dxa"/>
            <w:gridSpan w:val="2"/>
            <w:tcBorders>
              <w:top w:val="nil"/>
              <w:bottom w:val="nil"/>
            </w:tcBorders>
            <w:shd w:val="clear" w:color="auto" w:fill="auto"/>
            <w:vAlign w:val="center"/>
          </w:tcPr>
          <w:p w14:paraId="2AB9BA4E" w14:textId="77777777" w:rsidR="007D7BD9" w:rsidRPr="008B6EDA" w:rsidRDefault="007D7BD9" w:rsidP="003459A5">
            <w:pPr>
              <w:pStyle w:val="08-Tabelageral"/>
              <w:jc w:val="left"/>
              <w:rPr>
                <w:rFonts w:cs="Arial"/>
                <w:b w:val="0"/>
                <w:szCs w:val="14"/>
              </w:rPr>
            </w:pPr>
            <w:r w:rsidRPr="008B6EDA">
              <w:rPr>
                <w:rFonts w:cs="Arial"/>
                <w:b w:val="0"/>
                <w:szCs w:val="14"/>
              </w:rPr>
              <w:t>Passivos por impostos correntes</w:t>
            </w:r>
          </w:p>
        </w:tc>
        <w:tc>
          <w:tcPr>
            <w:tcW w:w="1012" w:type="dxa"/>
            <w:tcBorders>
              <w:top w:val="nil"/>
              <w:bottom w:val="nil"/>
            </w:tcBorders>
            <w:shd w:val="clear" w:color="auto" w:fill="auto"/>
            <w:vAlign w:val="center"/>
          </w:tcPr>
          <w:p w14:paraId="322D05C6" w14:textId="77777777" w:rsidR="007D7BD9" w:rsidRPr="008B6EDA" w:rsidRDefault="007D7BD9" w:rsidP="003459A5">
            <w:pPr>
              <w:pStyle w:val="07-Legenda"/>
              <w:keepNext/>
              <w:jc w:val="center"/>
              <w:cnfStyle w:val="000000000000" w:firstRow="0" w:lastRow="0" w:firstColumn="0" w:lastColumn="0" w:oddVBand="0" w:evenVBand="0" w:oddHBand="0" w:evenHBand="0" w:firstRowFirstColumn="0" w:firstRowLastColumn="0" w:lastRowFirstColumn="0" w:lastRowLastColumn="0"/>
              <w:rPr>
                <w:rFonts w:cs="Arial"/>
                <w:szCs w:val="14"/>
              </w:rPr>
            </w:pPr>
            <w:r w:rsidRPr="008B6EDA">
              <w:rPr>
                <w:rFonts w:cs="Arial"/>
                <w:szCs w:val="14"/>
              </w:rPr>
              <w:t>[12.g]</w:t>
            </w:r>
          </w:p>
        </w:tc>
        <w:tc>
          <w:tcPr>
            <w:tcW w:w="1447" w:type="dxa"/>
            <w:tcBorders>
              <w:top w:val="nil"/>
              <w:bottom w:val="nil"/>
            </w:tcBorders>
            <w:shd w:val="clear" w:color="auto" w:fill="auto"/>
            <w:vAlign w:val="center"/>
          </w:tcPr>
          <w:p w14:paraId="044359B2" w14:textId="77777777" w:rsidR="007D7BD9" w:rsidRPr="008B6EDA" w:rsidRDefault="007D7BD9" w:rsidP="003459A5">
            <w:pPr>
              <w:pStyle w:val="07-Legenda"/>
              <w:jc w:val="right"/>
              <w:cnfStyle w:val="000000000000" w:firstRow="0" w:lastRow="0" w:firstColumn="0" w:lastColumn="0" w:oddVBand="0" w:evenVBand="0" w:oddHBand="0" w:evenHBand="0" w:firstRowFirstColumn="0" w:firstRowLastColumn="0" w:lastRowFirstColumn="0" w:lastRowLastColumn="0"/>
              <w:rPr>
                <w:rFonts w:cs="Arial"/>
                <w:szCs w:val="14"/>
              </w:rPr>
            </w:pPr>
            <w:r>
              <w:rPr>
                <w:rFonts w:cs="Arial"/>
                <w:szCs w:val="14"/>
              </w:rPr>
              <w:t>31</w:t>
            </w:r>
          </w:p>
        </w:tc>
        <w:tc>
          <w:tcPr>
            <w:tcW w:w="1157" w:type="dxa"/>
            <w:tcBorders>
              <w:top w:val="nil"/>
              <w:bottom w:val="nil"/>
            </w:tcBorders>
            <w:shd w:val="clear" w:color="auto" w:fill="auto"/>
            <w:vAlign w:val="center"/>
          </w:tcPr>
          <w:p w14:paraId="26D4B032" w14:textId="77777777" w:rsidR="007D7BD9" w:rsidRPr="008B6EDA" w:rsidRDefault="007D7BD9" w:rsidP="003459A5">
            <w:pPr>
              <w:pStyle w:val="07-Legenda"/>
              <w:jc w:val="right"/>
              <w:cnfStyle w:val="000000000000" w:firstRow="0" w:lastRow="0" w:firstColumn="0" w:lastColumn="0" w:oddVBand="0" w:evenVBand="0" w:oddHBand="0" w:evenHBand="0" w:firstRowFirstColumn="0" w:firstRowLastColumn="0" w:lastRowFirstColumn="0" w:lastRowLastColumn="0"/>
              <w:rPr>
                <w:rFonts w:cs="Arial"/>
                <w:szCs w:val="14"/>
              </w:rPr>
            </w:pPr>
            <w:r w:rsidRPr="008B6EDA">
              <w:rPr>
                <w:rFonts w:cs="Arial"/>
                <w:szCs w:val="14"/>
              </w:rPr>
              <w:t>--</w:t>
            </w:r>
          </w:p>
        </w:tc>
        <w:tc>
          <w:tcPr>
            <w:tcW w:w="318" w:type="dxa"/>
            <w:tcBorders>
              <w:top w:val="nil"/>
              <w:bottom w:val="nil"/>
            </w:tcBorders>
            <w:shd w:val="clear" w:color="auto" w:fill="auto"/>
            <w:vAlign w:val="center"/>
          </w:tcPr>
          <w:p w14:paraId="48784049" w14:textId="77777777" w:rsidR="007D7BD9" w:rsidRPr="00654934" w:rsidRDefault="007D7BD9" w:rsidP="003459A5">
            <w:pPr>
              <w:pStyle w:val="07-Legenda"/>
              <w:jc w:val="right"/>
              <w:cnfStyle w:val="000000000000" w:firstRow="0" w:lastRow="0" w:firstColumn="0" w:lastColumn="0" w:oddVBand="0" w:evenVBand="0" w:oddHBand="0" w:evenHBand="0" w:firstRowFirstColumn="0" w:firstRowLastColumn="0" w:lastRowFirstColumn="0" w:lastRowLastColumn="0"/>
              <w:rPr>
                <w:rFonts w:cs="Arial"/>
                <w:szCs w:val="14"/>
              </w:rPr>
            </w:pPr>
          </w:p>
        </w:tc>
        <w:tc>
          <w:tcPr>
            <w:tcW w:w="1128" w:type="dxa"/>
            <w:tcBorders>
              <w:top w:val="nil"/>
              <w:bottom w:val="nil"/>
            </w:tcBorders>
            <w:shd w:val="clear" w:color="auto" w:fill="auto"/>
            <w:vAlign w:val="center"/>
          </w:tcPr>
          <w:p w14:paraId="48470D5B" w14:textId="77777777" w:rsidR="007D7BD9" w:rsidRPr="008B6EDA" w:rsidRDefault="007D7BD9" w:rsidP="003459A5">
            <w:pPr>
              <w:pStyle w:val="07-Legenda"/>
              <w:jc w:val="right"/>
              <w:cnfStyle w:val="000000000000" w:firstRow="0" w:lastRow="0" w:firstColumn="0" w:lastColumn="0" w:oddVBand="0" w:evenVBand="0" w:oddHBand="0" w:evenHBand="0" w:firstRowFirstColumn="0" w:firstRowLastColumn="0" w:lastRowFirstColumn="0" w:lastRowLastColumn="0"/>
              <w:rPr>
                <w:rFonts w:cs="Arial"/>
                <w:szCs w:val="14"/>
              </w:rPr>
            </w:pPr>
            <w:r w:rsidRPr="008B6EDA">
              <w:rPr>
                <w:rFonts w:cs="Arial"/>
                <w:szCs w:val="14"/>
              </w:rPr>
              <w:t>444</w:t>
            </w:r>
          </w:p>
        </w:tc>
        <w:tc>
          <w:tcPr>
            <w:tcW w:w="1156" w:type="dxa"/>
            <w:tcBorders>
              <w:top w:val="nil"/>
              <w:bottom w:val="nil"/>
            </w:tcBorders>
            <w:shd w:val="clear" w:color="auto" w:fill="auto"/>
            <w:vAlign w:val="center"/>
          </w:tcPr>
          <w:p w14:paraId="68D837EB" w14:textId="77777777" w:rsidR="007D7BD9" w:rsidRPr="00654934" w:rsidRDefault="007D7BD9" w:rsidP="003459A5">
            <w:pPr>
              <w:pStyle w:val="07-Legenda"/>
              <w:jc w:val="right"/>
              <w:cnfStyle w:val="000000000000" w:firstRow="0" w:lastRow="0" w:firstColumn="0" w:lastColumn="0" w:oddVBand="0" w:evenVBand="0" w:oddHBand="0" w:evenHBand="0" w:firstRowFirstColumn="0" w:firstRowLastColumn="0" w:lastRowFirstColumn="0" w:lastRowLastColumn="0"/>
            </w:pPr>
            <w:r w:rsidRPr="00654934">
              <w:t>--</w:t>
            </w:r>
          </w:p>
        </w:tc>
      </w:tr>
      <w:tr w:rsidR="007D7BD9" w:rsidRPr="008B6EDA" w14:paraId="7B41C6D0" w14:textId="77777777" w:rsidTr="003459A5">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619" w:type="dxa"/>
            <w:gridSpan w:val="2"/>
            <w:tcBorders>
              <w:top w:val="nil"/>
              <w:bottom w:val="single" w:sz="2" w:space="0" w:color="1F4E79" w:themeColor="accent1" w:themeShade="80"/>
            </w:tcBorders>
            <w:shd w:val="clear" w:color="auto" w:fill="auto"/>
            <w:vAlign w:val="center"/>
          </w:tcPr>
          <w:p w14:paraId="1D68D783" w14:textId="77777777" w:rsidR="007D7BD9" w:rsidRPr="008B6EDA" w:rsidRDefault="007D7BD9" w:rsidP="003459A5">
            <w:pPr>
              <w:pStyle w:val="08-Tabelageral"/>
              <w:jc w:val="left"/>
              <w:rPr>
                <w:rFonts w:cs="Arial"/>
                <w:b w:val="0"/>
                <w:szCs w:val="14"/>
              </w:rPr>
            </w:pPr>
            <w:r w:rsidRPr="008B6EDA">
              <w:rPr>
                <w:rFonts w:cs="Arial"/>
                <w:b w:val="0"/>
                <w:szCs w:val="14"/>
              </w:rPr>
              <w:t>Outros passivos</w:t>
            </w:r>
          </w:p>
        </w:tc>
        <w:tc>
          <w:tcPr>
            <w:tcW w:w="1012" w:type="dxa"/>
            <w:tcBorders>
              <w:top w:val="nil"/>
              <w:bottom w:val="single" w:sz="2" w:space="0" w:color="1F4E79" w:themeColor="accent1" w:themeShade="80"/>
            </w:tcBorders>
            <w:shd w:val="clear" w:color="auto" w:fill="auto"/>
            <w:vAlign w:val="center"/>
          </w:tcPr>
          <w:p w14:paraId="5A206E91" w14:textId="77777777" w:rsidR="007D7BD9" w:rsidRPr="008B6EDA" w:rsidRDefault="007D7BD9" w:rsidP="003459A5">
            <w:pPr>
              <w:pStyle w:val="07-Legenda"/>
              <w:keepNext/>
              <w:jc w:val="center"/>
              <w:cnfStyle w:val="000000100000" w:firstRow="0" w:lastRow="0" w:firstColumn="0" w:lastColumn="0" w:oddVBand="0" w:evenVBand="0" w:oddHBand="1" w:evenHBand="0" w:firstRowFirstColumn="0" w:firstRowLastColumn="0" w:lastRowFirstColumn="0" w:lastRowLastColumn="0"/>
              <w:rPr>
                <w:szCs w:val="14"/>
                <w:lang w:val="en-US"/>
              </w:rPr>
            </w:pPr>
            <w:r w:rsidRPr="008B6EDA">
              <w:rPr>
                <w:szCs w:val="14"/>
                <w:lang w:val="en-US"/>
              </w:rPr>
              <w:t>[24]</w:t>
            </w:r>
          </w:p>
        </w:tc>
        <w:tc>
          <w:tcPr>
            <w:tcW w:w="1447" w:type="dxa"/>
            <w:tcBorders>
              <w:top w:val="nil"/>
              <w:bottom w:val="single" w:sz="2" w:space="0" w:color="1F4E79" w:themeColor="accent1" w:themeShade="80"/>
            </w:tcBorders>
            <w:shd w:val="clear" w:color="auto" w:fill="auto"/>
            <w:vAlign w:val="center"/>
          </w:tcPr>
          <w:p w14:paraId="293E9070" w14:textId="77777777" w:rsidR="007D7BD9" w:rsidRPr="008B6EDA" w:rsidRDefault="007D7BD9" w:rsidP="003459A5">
            <w:pPr>
              <w:pStyle w:val="07-Legenda"/>
              <w:jc w:val="right"/>
              <w:cnfStyle w:val="000000100000" w:firstRow="0" w:lastRow="0" w:firstColumn="0" w:lastColumn="0" w:oddVBand="0" w:evenVBand="0" w:oddHBand="1" w:evenHBand="0" w:firstRowFirstColumn="0" w:firstRowLastColumn="0" w:lastRowFirstColumn="0" w:lastRowLastColumn="0"/>
              <w:rPr>
                <w:rFonts w:cs="Arial"/>
                <w:szCs w:val="14"/>
              </w:rPr>
            </w:pPr>
            <w:r>
              <w:rPr>
                <w:rFonts w:cs="Arial"/>
                <w:szCs w:val="14"/>
              </w:rPr>
              <w:t>12.183</w:t>
            </w:r>
          </w:p>
        </w:tc>
        <w:tc>
          <w:tcPr>
            <w:tcW w:w="1157" w:type="dxa"/>
            <w:tcBorders>
              <w:top w:val="nil"/>
              <w:bottom w:val="single" w:sz="2" w:space="0" w:color="1F4E79" w:themeColor="accent1" w:themeShade="80"/>
            </w:tcBorders>
            <w:shd w:val="clear" w:color="auto" w:fill="auto"/>
            <w:vAlign w:val="center"/>
          </w:tcPr>
          <w:p w14:paraId="6037D168" w14:textId="77777777" w:rsidR="007D7BD9" w:rsidRPr="008B6EDA" w:rsidRDefault="007D7BD9" w:rsidP="003459A5">
            <w:pPr>
              <w:pStyle w:val="07-Legenda"/>
              <w:jc w:val="right"/>
              <w:cnfStyle w:val="000000100000" w:firstRow="0" w:lastRow="0" w:firstColumn="0" w:lastColumn="0" w:oddVBand="0" w:evenVBand="0" w:oddHBand="1" w:evenHBand="0" w:firstRowFirstColumn="0" w:firstRowLastColumn="0" w:lastRowFirstColumn="0" w:lastRowLastColumn="0"/>
              <w:rPr>
                <w:rFonts w:cs="Arial"/>
                <w:szCs w:val="14"/>
              </w:rPr>
            </w:pPr>
            <w:r w:rsidRPr="008B6EDA">
              <w:rPr>
                <w:rFonts w:cs="Arial"/>
                <w:szCs w:val="14"/>
              </w:rPr>
              <w:t>--</w:t>
            </w:r>
          </w:p>
        </w:tc>
        <w:tc>
          <w:tcPr>
            <w:tcW w:w="318" w:type="dxa"/>
            <w:tcBorders>
              <w:top w:val="nil"/>
              <w:bottom w:val="single" w:sz="2" w:space="0" w:color="1F4E79" w:themeColor="accent1" w:themeShade="80"/>
            </w:tcBorders>
            <w:shd w:val="clear" w:color="auto" w:fill="auto"/>
            <w:vAlign w:val="center"/>
          </w:tcPr>
          <w:p w14:paraId="58696FE0" w14:textId="77777777" w:rsidR="007D7BD9" w:rsidRPr="00654934" w:rsidRDefault="007D7BD9" w:rsidP="003459A5">
            <w:pPr>
              <w:pStyle w:val="07-Legenda"/>
              <w:jc w:val="right"/>
              <w:cnfStyle w:val="000000100000" w:firstRow="0" w:lastRow="0" w:firstColumn="0" w:lastColumn="0" w:oddVBand="0" w:evenVBand="0" w:oddHBand="1" w:evenHBand="0" w:firstRowFirstColumn="0" w:firstRowLastColumn="0" w:lastRowFirstColumn="0" w:lastRowLastColumn="0"/>
              <w:rPr>
                <w:rFonts w:cs="Arial"/>
                <w:szCs w:val="14"/>
              </w:rPr>
            </w:pPr>
          </w:p>
        </w:tc>
        <w:tc>
          <w:tcPr>
            <w:tcW w:w="1128" w:type="dxa"/>
            <w:tcBorders>
              <w:top w:val="nil"/>
              <w:bottom w:val="single" w:sz="2" w:space="0" w:color="1F4E79" w:themeColor="accent1" w:themeShade="80"/>
            </w:tcBorders>
            <w:shd w:val="clear" w:color="auto" w:fill="auto"/>
            <w:vAlign w:val="center"/>
          </w:tcPr>
          <w:p w14:paraId="5FF5D032" w14:textId="77777777" w:rsidR="007D7BD9" w:rsidRPr="008B6EDA" w:rsidRDefault="007D7BD9" w:rsidP="003459A5">
            <w:pPr>
              <w:pStyle w:val="07-Legenda"/>
              <w:jc w:val="right"/>
              <w:cnfStyle w:val="000000100000" w:firstRow="0" w:lastRow="0" w:firstColumn="0" w:lastColumn="0" w:oddVBand="0" w:evenVBand="0" w:oddHBand="1" w:evenHBand="0" w:firstRowFirstColumn="0" w:firstRowLastColumn="0" w:lastRowFirstColumn="0" w:lastRowLastColumn="0"/>
              <w:rPr>
                <w:rFonts w:cs="Arial"/>
                <w:szCs w:val="14"/>
              </w:rPr>
            </w:pPr>
            <w:r w:rsidRPr="008B6EDA">
              <w:rPr>
                <w:rFonts w:cs="Arial"/>
                <w:szCs w:val="14"/>
              </w:rPr>
              <w:t>1</w:t>
            </w:r>
            <w:r>
              <w:rPr>
                <w:rFonts w:cs="Arial"/>
                <w:szCs w:val="14"/>
              </w:rPr>
              <w:t>05.363</w:t>
            </w:r>
          </w:p>
        </w:tc>
        <w:tc>
          <w:tcPr>
            <w:tcW w:w="1156" w:type="dxa"/>
            <w:tcBorders>
              <w:top w:val="nil"/>
              <w:bottom w:val="single" w:sz="2" w:space="0" w:color="1F4E79" w:themeColor="accent1" w:themeShade="80"/>
            </w:tcBorders>
            <w:shd w:val="clear" w:color="auto" w:fill="auto"/>
            <w:vAlign w:val="center"/>
          </w:tcPr>
          <w:p w14:paraId="7440F69C" w14:textId="77777777" w:rsidR="007D7BD9" w:rsidRPr="00654934" w:rsidRDefault="007D7BD9" w:rsidP="003459A5">
            <w:pPr>
              <w:pStyle w:val="07-Legenda"/>
              <w:jc w:val="right"/>
              <w:cnfStyle w:val="000000100000" w:firstRow="0" w:lastRow="0" w:firstColumn="0" w:lastColumn="0" w:oddVBand="0" w:evenVBand="0" w:oddHBand="1" w:evenHBand="0" w:firstRowFirstColumn="0" w:firstRowLastColumn="0" w:lastRowFirstColumn="0" w:lastRowLastColumn="0"/>
            </w:pPr>
            <w:r w:rsidRPr="00654934">
              <w:t>--</w:t>
            </w:r>
          </w:p>
        </w:tc>
      </w:tr>
    </w:tbl>
    <w:p w14:paraId="25751B6A" w14:textId="77777777" w:rsidR="007D7BD9" w:rsidRPr="008B6EDA" w:rsidRDefault="007D7BD9" w:rsidP="003459A5">
      <w:pPr>
        <w:pStyle w:val="05-Textonormal"/>
        <w:rPr>
          <w:color w:val="000000" w:themeColor="text1"/>
        </w:rPr>
      </w:pPr>
    </w:p>
    <w:p w14:paraId="18A9831C" w14:textId="77777777" w:rsidR="007D7BD9" w:rsidRPr="008B6EDA" w:rsidRDefault="007D7BD9" w:rsidP="003459A5">
      <w:pPr>
        <w:pStyle w:val="06-Rmil"/>
        <w:rPr>
          <w:color w:val="000000" w:themeColor="text1"/>
        </w:rPr>
      </w:pPr>
      <w:r w:rsidRPr="008B6EDA">
        <w:rPr>
          <w:color w:val="000000" w:themeColor="text1"/>
        </w:rPr>
        <w:t>R$ mil</w:t>
      </w:r>
    </w:p>
    <w:tbl>
      <w:tblPr>
        <w:tblStyle w:val="TabeladeLista6Colorida-nfase5"/>
        <w:tblW w:w="9639" w:type="dxa"/>
        <w:jc w:val="center"/>
        <w:tblLayout w:type="fixed"/>
        <w:tblLook w:val="04A0" w:firstRow="1" w:lastRow="0" w:firstColumn="1" w:lastColumn="0" w:noHBand="0" w:noVBand="1"/>
      </w:tblPr>
      <w:tblGrid>
        <w:gridCol w:w="2074"/>
        <w:gridCol w:w="1471"/>
        <w:gridCol w:w="992"/>
        <w:gridCol w:w="1418"/>
        <w:gridCol w:w="1134"/>
        <w:gridCol w:w="312"/>
        <w:gridCol w:w="1105"/>
        <w:gridCol w:w="1133"/>
      </w:tblGrid>
      <w:tr w:rsidR="007D7BD9" w:rsidRPr="008B6EDA" w14:paraId="61EB0608" w14:textId="77777777" w:rsidTr="003459A5">
        <w:trPr>
          <w:cnfStyle w:val="100000000000" w:firstRow="1" w:lastRow="0" w:firstColumn="0" w:lastColumn="0" w:oddVBand="0" w:evenVBand="0" w:oddHBand="0" w:evenHBand="0" w:firstRowFirstColumn="0" w:firstRowLastColumn="0" w:lastRowFirstColumn="0" w:lastRowLastColumn="0"/>
          <w:trHeight w:hRule="exact" w:val="283"/>
          <w:jc w:val="center"/>
        </w:trPr>
        <w:tc>
          <w:tcPr>
            <w:cnfStyle w:val="001000000000" w:firstRow="0" w:lastRow="0" w:firstColumn="1" w:lastColumn="0" w:oddVBand="0" w:evenVBand="0" w:oddHBand="0" w:evenHBand="0" w:firstRowFirstColumn="0" w:firstRowLastColumn="0" w:lastRowFirstColumn="0" w:lastRowLastColumn="0"/>
            <w:tcW w:w="2074" w:type="dxa"/>
            <w:tcBorders>
              <w:top w:val="single" w:sz="2" w:space="0" w:color="1F4E79" w:themeColor="accent1" w:themeShade="80"/>
              <w:bottom w:val="single" w:sz="2" w:space="0" w:color="1F4E79" w:themeColor="accent1" w:themeShade="80"/>
            </w:tcBorders>
            <w:shd w:val="clear" w:color="auto" w:fill="auto"/>
          </w:tcPr>
          <w:p w14:paraId="3A17753B" w14:textId="77777777" w:rsidR="007D7BD9" w:rsidRPr="008B6EDA" w:rsidRDefault="007D7BD9" w:rsidP="003459A5">
            <w:pPr>
              <w:keepNext/>
              <w:jc w:val="center"/>
              <w:rPr>
                <w:rFonts w:cs="Arial"/>
                <w:sz w:val="14"/>
                <w:szCs w:val="18"/>
              </w:rPr>
            </w:pPr>
          </w:p>
        </w:tc>
        <w:tc>
          <w:tcPr>
            <w:tcW w:w="7565" w:type="dxa"/>
            <w:gridSpan w:val="7"/>
            <w:tcBorders>
              <w:top w:val="single" w:sz="2" w:space="0" w:color="1F4E79" w:themeColor="accent1" w:themeShade="80"/>
              <w:bottom w:val="single" w:sz="2" w:space="0" w:color="1F4E79" w:themeColor="accent1" w:themeShade="80"/>
            </w:tcBorders>
            <w:shd w:val="clear" w:color="auto" w:fill="auto"/>
            <w:vAlign w:val="center"/>
          </w:tcPr>
          <w:p w14:paraId="30F92AC8" w14:textId="77777777" w:rsidR="007D7BD9" w:rsidRPr="008B6EDA" w:rsidRDefault="007D7BD9" w:rsidP="003459A5">
            <w:pPr>
              <w:keepNext/>
              <w:jc w:val="center"/>
              <w:cnfStyle w:val="100000000000" w:firstRow="1" w:lastRow="0" w:firstColumn="0" w:lastColumn="0" w:oddVBand="0" w:evenVBand="0" w:oddHBand="0" w:evenHBand="0" w:firstRowFirstColumn="0" w:firstRowLastColumn="0" w:lastRowFirstColumn="0" w:lastRowLastColumn="0"/>
              <w:rPr>
                <w:rFonts w:cs="Arial"/>
                <w:sz w:val="14"/>
                <w:szCs w:val="18"/>
              </w:rPr>
            </w:pPr>
            <w:r w:rsidRPr="008B6EDA">
              <w:rPr>
                <w:rFonts w:cs="Arial"/>
                <w:sz w:val="14"/>
                <w:szCs w:val="18"/>
              </w:rPr>
              <w:t>Consolidado</w:t>
            </w:r>
          </w:p>
        </w:tc>
      </w:tr>
      <w:tr w:rsidR="007D7BD9" w:rsidRPr="008B6EDA" w14:paraId="4BC55AD6" w14:textId="77777777" w:rsidTr="003459A5">
        <w:trPr>
          <w:cnfStyle w:val="000000100000" w:firstRow="0" w:lastRow="0" w:firstColumn="0" w:lastColumn="0" w:oddVBand="0" w:evenVBand="0" w:oddHBand="1" w:evenHBand="0" w:firstRowFirstColumn="0" w:firstRowLastColumn="0" w:lastRowFirstColumn="0" w:lastRowLastColumn="0"/>
          <w:trHeight w:hRule="exact" w:val="283"/>
          <w:jc w:val="center"/>
        </w:trPr>
        <w:tc>
          <w:tcPr>
            <w:cnfStyle w:val="001000000000" w:firstRow="0" w:lastRow="0" w:firstColumn="1" w:lastColumn="0" w:oddVBand="0" w:evenVBand="0" w:oddHBand="0" w:evenHBand="0" w:firstRowFirstColumn="0" w:firstRowLastColumn="0" w:lastRowFirstColumn="0" w:lastRowLastColumn="0"/>
            <w:tcW w:w="3545" w:type="dxa"/>
            <w:gridSpan w:val="2"/>
            <w:vMerge w:val="restart"/>
            <w:tcBorders>
              <w:top w:val="single" w:sz="2" w:space="0" w:color="1F4E79" w:themeColor="accent1" w:themeShade="80"/>
              <w:bottom w:val="single" w:sz="2" w:space="0" w:color="1F4E79" w:themeColor="accent1" w:themeShade="80"/>
            </w:tcBorders>
            <w:shd w:val="clear" w:color="auto" w:fill="auto"/>
            <w:vAlign w:val="center"/>
          </w:tcPr>
          <w:p w14:paraId="105356C6" w14:textId="77777777" w:rsidR="007D7BD9" w:rsidRPr="008B6EDA" w:rsidRDefault="007D7BD9" w:rsidP="003459A5">
            <w:pPr>
              <w:keepNext/>
              <w:rPr>
                <w:rFonts w:cs="Arial"/>
                <w:sz w:val="14"/>
                <w:szCs w:val="14"/>
              </w:rPr>
            </w:pPr>
            <w:r w:rsidRPr="008B6EDA">
              <w:rPr>
                <w:rFonts w:cs="Arial"/>
                <w:sz w:val="14"/>
                <w:szCs w:val="14"/>
              </w:rPr>
              <w:t>Risco de Liquidez</w:t>
            </w:r>
          </w:p>
        </w:tc>
        <w:tc>
          <w:tcPr>
            <w:tcW w:w="992" w:type="dxa"/>
            <w:tcBorders>
              <w:top w:val="single" w:sz="2" w:space="0" w:color="1F4E79" w:themeColor="accent1" w:themeShade="80"/>
              <w:bottom w:val="nil"/>
            </w:tcBorders>
            <w:shd w:val="clear" w:color="auto" w:fill="auto"/>
          </w:tcPr>
          <w:p w14:paraId="683492B0" w14:textId="77777777" w:rsidR="007D7BD9" w:rsidRPr="008B6EDA" w:rsidRDefault="007D7BD9" w:rsidP="003459A5">
            <w:pPr>
              <w:keepNext/>
              <w:jc w:val="center"/>
              <w:cnfStyle w:val="000000100000" w:firstRow="0" w:lastRow="0" w:firstColumn="0" w:lastColumn="0" w:oddVBand="0" w:evenVBand="0" w:oddHBand="1" w:evenHBand="0" w:firstRowFirstColumn="0" w:firstRowLastColumn="0" w:lastRowFirstColumn="0" w:lastRowLastColumn="0"/>
              <w:rPr>
                <w:rFonts w:cs="Arial"/>
                <w:b/>
                <w:sz w:val="14"/>
                <w:szCs w:val="18"/>
              </w:rPr>
            </w:pPr>
          </w:p>
        </w:tc>
        <w:tc>
          <w:tcPr>
            <w:tcW w:w="2552" w:type="dxa"/>
            <w:gridSpan w:val="2"/>
            <w:tcBorders>
              <w:top w:val="single" w:sz="2" w:space="0" w:color="1F4E79" w:themeColor="accent1" w:themeShade="80"/>
              <w:bottom w:val="single" w:sz="2" w:space="0" w:color="1F4E79" w:themeColor="accent1" w:themeShade="80"/>
            </w:tcBorders>
            <w:shd w:val="clear" w:color="auto" w:fill="auto"/>
            <w:vAlign w:val="center"/>
          </w:tcPr>
          <w:p w14:paraId="43EC62F2" w14:textId="77777777" w:rsidR="007D7BD9" w:rsidRPr="008B6EDA" w:rsidRDefault="007D7BD9" w:rsidP="003459A5">
            <w:pPr>
              <w:keepNext/>
              <w:jc w:val="center"/>
              <w:cnfStyle w:val="000000100000" w:firstRow="0" w:lastRow="0" w:firstColumn="0" w:lastColumn="0" w:oddVBand="0" w:evenVBand="0" w:oddHBand="1" w:evenHBand="0" w:firstRowFirstColumn="0" w:firstRowLastColumn="0" w:lastRowFirstColumn="0" w:lastRowLastColumn="0"/>
              <w:rPr>
                <w:rFonts w:cs="Arial"/>
                <w:b/>
                <w:sz w:val="14"/>
                <w:szCs w:val="18"/>
              </w:rPr>
            </w:pPr>
            <w:r w:rsidRPr="008B6EDA">
              <w:rPr>
                <w:rFonts w:cs="Arial"/>
                <w:b/>
                <w:sz w:val="14"/>
                <w:szCs w:val="18"/>
              </w:rPr>
              <w:t>3</w:t>
            </w:r>
            <w:r>
              <w:rPr>
                <w:rFonts w:cs="Arial"/>
                <w:b/>
                <w:sz w:val="14"/>
                <w:szCs w:val="18"/>
              </w:rPr>
              <w:t>1</w:t>
            </w:r>
            <w:r w:rsidRPr="008B6EDA">
              <w:rPr>
                <w:rFonts w:cs="Arial"/>
                <w:b/>
                <w:sz w:val="14"/>
                <w:szCs w:val="18"/>
              </w:rPr>
              <w:t>.</w:t>
            </w:r>
            <w:r>
              <w:rPr>
                <w:rFonts w:cs="Arial"/>
                <w:b/>
                <w:sz w:val="14"/>
                <w:szCs w:val="18"/>
              </w:rPr>
              <w:t>12</w:t>
            </w:r>
            <w:r w:rsidRPr="008B6EDA">
              <w:rPr>
                <w:rFonts w:cs="Arial"/>
                <w:b/>
                <w:sz w:val="14"/>
                <w:szCs w:val="18"/>
              </w:rPr>
              <w:t>.2022</w:t>
            </w:r>
          </w:p>
        </w:tc>
        <w:tc>
          <w:tcPr>
            <w:tcW w:w="312" w:type="dxa"/>
            <w:tcBorders>
              <w:top w:val="single" w:sz="2" w:space="0" w:color="1F4E79" w:themeColor="accent1" w:themeShade="80"/>
              <w:bottom w:val="nil"/>
            </w:tcBorders>
            <w:shd w:val="clear" w:color="auto" w:fill="auto"/>
            <w:vAlign w:val="center"/>
          </w:tcPr>
          <w:p w14:paraId="5E9CC52A" w14:textId="77777777" w:rsidR="007D7BD9" w:rsidRPr="008B6EDA" w:rsidRDefault="007D7BD9" w:rsidP="003459A5">
            <w:pPr>
              <w:keepNext/>
              <w:jc w:val="center"/>
              <w:cnfStyle w:val="000000100000" w:firstRow="0" w:lastRow="0" w:firstColumn="0" w:lastColumn="0" w:oddVBand="0" w:evenVBand="0" w:oddHBand="1" w:evenHBand="0" w:firstRowFirstColumn="0" w:firstRowLastColumn="0" w:lastRowFirstColumn="0" w:lastRowLastColumn="0"/>
              <w:rPr>
                <w:rFonts w:cs="Arial"/>
                <w:b/>
                <w:szCs w:val="18"/>
              </w:rPr>
            </w:pPr>
          </w:p>
        </w:tc>
        <w:tc>
          <w:tcPr>
            <w:tcW w:w="2238" w:type="dxa"/>
            <w:gridSpan w:val="2"/>
            <w:tcBorders>
              <w:top w:val="single" w:sz="2" w:space="0" w:color="1F4E79" w:themeColor="accent1" w:themeShade="80"/>
              <w:bottom w:val="single" w:sz="2" w:space="0" w:color="1F4E79" w:themeColor="accent1" w:themeShade="80"/>
            </w:tcBorders>
            <w:shd w:val="clear" w:color="auto" w:fill="auto"/>
            <w:vAlign w:val="center"/>
          </w:tcPr>
          <w:p w14:paraId="3F44C1A3" w14:textId="77777777" w:rsidR="007D7BD9" w:rsidRPr="008B6EDA" w:rsidRDefault="007D7BD9" w:rsidP="003459A5">
            <w:pPr>
              <w:keepNext/>
              <w:jc w:val="center"/>
              <w:cnfStyle w:val="000000100000" w:firstRow="0" w:lastRow="0" w:firstColumn="0" w:lastColumn="0" w:oddVBand="0" w:evenVBand="0" w:oddHBand="1" w:evenHBand="0" w:firstRowFirstColumn="0" w:firstRowLastColumn="0" w:lastRowFirstColumn="0" w:lastRowLastColumn="0"/>
              <w:rPr>
                <w:rFonts w:cs="Arial"/>
                <w:b/>
                <w:sz w:val="14"/>
                <w:szCs w:val="18"/>
              </w:rPr>
            </w:pPr>
            <w:r w:rsidRPr="008B6EDA">
              <w:rPr>
                <w:rFonts w:cs="Arial"/>
                <w:b/>
                <w:sz w:val="14"/>
                <w:szCs w:val="18"/>
              </w:rPr>
              <w:t>31.12.2021</w:t>
            </w:r>
          </w:p>
        </w:tc>
      </w:tr>
      <w:tr w:rsidR="007D7BD9" w:rsidRPr="008B6EDA" w14:paraId="7F437546" w14:textId="77777777" w:rsidTr="003459A5">
        <w:trPr>
          <w:trHeight w:hRule="exact" w:val="217"/>
          <w:jc w:val="center"/>
        </w:trPr>
        <w:tc>
          <w:tcPr>
            <w:cnfStyle w:val="001000000000" w:firstRow="0" w:lastRow="0" w:firstColumn="1" w:lastColumn="0" w:oddVBand="0" w:evenVBand="0" w:oddHBand="0" w:evenHBand="0" w:firstRowFirstColumn="0" w:firstRowLastColumn="0" w:lastRowFirstColumn="0" w:lastRowLastColumn="0"/>
            <w:tcW w:w="3545" w:type="dxa"/>
            <w:gridSpan w:val="2"/>
            <w:vMerge/>
            <w:tcBorders>
              <w:top w:val="single" w:sz="2" w:space="0" w:color="1F4E79" w:themeColor="accent1" w:themeShade="80"/>
              <w:bottom w:val="single" w:sz="2" w:space="0" w:color="1F4E79" w:themeColor="accent1" w:themeShade="80"/>
            </w:tcBorders>
            <w:shd w:val="clear" w:color="auto" w:fill="auto"/>
          </w:tcPr>
          <w:p w14:paraId="6D3AAEAA" w14:textId="77777777" w:rsidR="007D7BD9" w:rsidRPr="008B6EDA" w:rsidRDefault="007D7BD9" w:rsidP="003459A5">
            <w:pPr>
              <w:pStyle w:val="08-Tabelageral"/>
              <w:keepLines w:val="0"/>
              <w:jc w:val="left"/>
              <w:rPr>
                <w:rFonts w:cs="Arial"/>
                <w:b w:val="0"/>
              </w:rPr>
            </w:pPr>
          </w:p>
        </w:tc>
        <w:tc>
          <w:tcPr>
            <w:tcW w:w="992" w:type="dxa"/>
            <w:tcBorders>
              <w:top w:val="nil"/>
              <w:bottom w:val="single" w:sz="2" w:space="0" w:color="1F4E79" w:themeColor="accent1" w:themeShade="80"/>
            </w:tcBorders>
            <w:shd w:val="clear" w:color="auto" w:fill="auto"/>
            <w:vAlign w:val="center"/>
          </w:tcPr>
          <w:p w14:paraId="7F4B9150" w14:textId="77777777" w:rsidR="007D7BD9" w:rsidRPr="008B6EDA" w:rsidRDefault="007D7BD9" w:rsidP="003459A5">
            <w:pPr>
              <w:pStyle w:val="08-Tabelageral"/>
              <w:keepLines w:val="0"/>
              <w:jc w:val="center"/>
              <w:cnfStyle w:val="000000000000" w:firstRow="0" w:lastRow="0" w:firstColumn="0" w:lastColumn="0" w:oddVBand="0" w:evenVBand="0" w:oddHBand="0" w:evenHBand="0" w:firstRowFirstColumn="0" w:firstRowLastColumn="0" w:lastRowFirstColumn="0" w:lastRowLastColumn="0"/>
              <w:rPr>
                <w:b/>
              </w:rPr>
            </w:pPr>
            <w:r w:rsidRPr="008B6EDA">
              <w:rPr>
                <w:b/>
              </w:rPr>
              <w:t>Nota</w:t>
            </w:r>
          </w:p>
        </w:tc>
        <w:tc>
          <w:tcPr>
            <w:tcW w:w="1418" w:type="dxa"/>
            <w:tcBorders>
              <w:top w:val="single" w:sz="2" w:space="0" w:color="1F4E79" w:themeColor="accent1" w:themeShade="80"/>
              <w:bottom w:val="single" w:sz="2" w:space="0" w:color="1F4E79" w:themeColor="accent1" w:themeShade="80"/>
            </w:tcBorders>
            <w:shd w:val="clear" w:color="auto" w:fill="auto"/>
            <w:vAlign w:val="center"/>
          </w:tcPr>
          <w:p w14:paraId="11129716" w14:textId="77777777" w:rsidR="007D7BD9" w:rsidRPr="008B6EDA" w:rsidRDefault="007D7BD9" w:rsidP="003459A5">
            <w:pPr>
              <w:pStyle w:val="08-Tabelageral"/>
              <w:keepLines w:val="0"/>
              <w:cnfStyle w:val="000000000000" w:firstRow="0" w:lastRow="0" w:firstColumn="0" w:lastColumn="0" w:oddVBand="0" w:evenVBand="0" w:oddHBand="0" w:evenHBand="0" w:firstRowFirstColumn="0" w:firstRowLastColumn="0" w:lastRowFirstColumn="0" w:lastRowLastColumn="0"/>
              <w:rPr>
                <w:rFonts w:cs="Arial"/>
                <w:b/>
              </w:rPr>
            </w:pPr>
            <w:r w:rsidRPr="008B6EDA">
              <w:rPr>
                <w:b/>
              </w:rPr>
              <w:t>Até 1 ano</w:t>
            </w:r>
            <w:r w:rsidRPr="008B6EDA">
              <w:rPr>
                <w:rFonts w:cs="Arial"/>
                <w:b/>
              </w:rPr>
              <w:t xml:space="preserve"> </w:t>
            </w:r>
          </w:p>
        </w:tc>
        <w:tc>
          <w:tcPr>
            <w:tcW w:w="1134" w:type="dxa"/>
            <w:tcBorders>
              <w:top w:val="single" w:sz="2" w:space="0" w:color="1F4E79" w:themeColor="accent1" w:themeShade="80"/>
              <w:bottom w:val="single" w:sz="2" w:space="0" w:color="1F4E79" w:themeColor="accent1" w:themeShade="80"/>
            </w:tcBorders>
            <w:shd w:val="clear" w:color="auto" w:fill="auto"/>
            <w:vAlign w:val="center"/>
          </w:tcPr>
          <w:p w14:paraId="113AE58F" w14:textId="77777777" w:rsidR="007D7BD9" w:rsidRPr="008B6EDA" w:rsidRDefault="007D7BD9" w:rsidP="003459A5">
            <w:pPr>
              <w:pStyle w:val="08-Tabelageral"/>
              <w:keepLines w:val="0"/>
              <w:cnfStyle w:val="000000000000" w:firstRow="0" w:lastRow="0" w:firstColumn="0" w:lastColumn="0" w:oddVBand="0" w:evenVBand="0" w:oddHBand="0" w:evenHBand="0" w:firstRowFirstColumn="0" w:firstRowLastColumn="0" w:lastRowFirstColumn="0" w:lastRowLastColumn="0"/>
              <w:rPr>
                <w:rFonts w:cs="Arial"/>
                <w:b/>
              </w:rPr>
            </w:pPr>
            <w:r w:rsidRPr="008B6EDA">
              <w:rPr>
                <w:b/>
              </w:rPr>
              <w:t>Mais de 1 ano</w:t>
            </w:r>
          </w:p>
        </w:tc>
        <w:tc>
          <w:tcPr>
            <w:tcW w:w="312" w:type="dxa"/>
            <w:tcBorders>
              <w:top w:val="nil"/>
              <w:bottom w:val="single" w:sz="2" w:space="0" w:color="1F4E79" w:themeColor="accent1" w:themeShade="80"/>
            </w:tcBorders>
            <w:shd w:val="clear" w:color="auto" w:fill="auto"/>
            <w:vAlign w:val="center"/>
          </w:tcPr>
          <w:p w14:paraId="1B856C21" w14:textId="77777777" w:rsidR="007D7BD9" w:rsidRPr="008B6EDA" w:rsidRDefault="007D7BD9" w:rsidP="003459A5">
            <w:pPr>
              <w:pStyle w:val="08-Tabelageral"/>
              <w:keepLines w:val="0"/>
              <w:cnfStyle w:val="000000000000" w:firstRow="0" w:lastRow="0" w:firstColumn="0" w:lastColumn="0" w:oddVBand="0" w:evenVBand="0" w:oddHBand="0" w:evenHBand="0" w:firstRowFirstColumn="0" w:firstRowLastColumn="0" w:lastRowFirstColumn="0" w:lastRowLastColumn="0"/>
              <w:rPr>
                <w:rFonts w:cs="Arial"/>
                <w:b/>
              </w:rPr>
            </w:pPr>
          </w:p>
        </w:tc>
        <w:tc>
          <w:tcPr>
            <w:tcW w:w="1105" w:type="dxa"/>
            <w:tcBorders>
              <w:top w:val="single" w:sz="2" w:space="0" w:color="1F4E79" w:themeColor="accent1" w:themeShade="80"/>
              <w:bottom w:val="single" w:sz="2" w:space="0" w:color="1F4E79" w:themeColor="accent1" w:themeShade="80"/>
            </w:tcBorders>
            <w:shd w:val="clear" w:color="auto" w:fill="auto"/>
            <w:vAlign w:val="center"/>
          </w:tcPr>
          <w:p w14:paraId="6891E4E9" w14:textId="77777777" w:rsidR="007D7BD9" w:rsidRPr="008B6EDA" w:rsidRDefault="007D7BD9" w:rsidP="003459A5">
            <w:pPr>
              <w:pStyle w:val="08-Tabelageral"/>
              <w:keepLines w:val="0"/>
              <w:cnfStyle w:val="000000000000" w:firstRow="0" w:lastRow="0" w:firstColumn="0" w:lastColumn="0" w:oddVBand="0" w:evenVBand="0" w:oddHBand="0" w:evenHBand="0" w:firstRowFirstColumn="0" w:firstRowLastColumn="0" w:lastRowFirstColumn="0" w:lastRowLastColumn="0"/>
              <w:rPr>
                <w:rFonts w:cs="Arial"/>
                <w:b/>
              </w:rPr>
            </w:pPr>
            <w:r w:rsidRPr="008B6EDA">
              <w:rPr>
                <w:b/>
              </w:rPr>
              <w:t>Até 1 ano</w:t>
            </w:r>
            <w:r w:rsidRPr="008B6EDA">
              <w:rPr>
                <w:rFonts w:cs="Arial"/>
                <w:b/>
              </w:rPr>
              <w:t xml:space="preserve"> </w:t>
            </w:r>
          </w:p>
        </w:tc>
        <w:tc>
          <w:tcPr>
            <w:tcW w:w="1133" w:type="dxa"/>
            <w:tcBorders>
              <w:top w:val="single" w:sz="2" w:space="0" w:color="1F4E79" w:themeColor="accent1" w:themeShade="80"/>
              <w:bottom w:val="single" w:sz="2" w:space="0" w:color="1F4E79" w:themeColor="accent1" w:themeShade="80"/>
            </w:tcBorders>
            <w:shd w:val="clear" w:color="auto" w:fill="auto"/>
            <w:vAlign w:val="center"/>
          </w:tcPr>
          <w:p w14:paraId="40079DF4" w14:textId="77777777" w:rsidR="007D7BD9" w:rsidRPr="008B6EDA" w:rsidRDefault="007D7BD9" w:rsidP="003459A5">
            <w:pPr>
              <w:pStyle w:val="08-Tabelageral"/>
              <w:keepLines w:val="0"/>
              <w:cnfStyle w:val="000000000000" w:firstRow="0" w:lastRow="0" w:firstColumn="0" w:lastColumn="0" w:oddVBand="0" w:evenVBand="0" w:oddHBand="0" w:evenHBand="0" w:firstRowFirstColumn="0" w:firstRowLastColumn="0" w:lastRowFirstColumn="0" w:lastRowLastColumn="0"/>
              <w:rPr>
                <w:rFonts w:cs="Arial"/>
                <w:b/>
              </w:rPr>
            </w:pPr>
            <w:r w:rsidRPr="008B6EDA">
              <w:rPr>
                <w:b/>
              </w:rPr>
              <w:t>Mais de 1 ano</w:t>
            </w:r>
          </w:p>
        </w:tc>
      </w:tr>
      <w:tr w:rsidR="007D7BD9" w:rsidRPr="008B6EDA" w14:paraId="37C9E6FA" w14:textId="77777777" w:rsidTr="003459A5">
        <w:trPr>
          <w:cnfStyle w:val="000000100000" w:firstRow="0" w:lastRow="0" w:firstColumn="0" w:lastColumn="0" w:oddVBand="0" w:evenVBand="0" w:oddHBand="1" w:evenHBand="0"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3545" w:type="dxa"/>
            <w:gridSpan w:val="2"/>
            <w:tcBorders>
              <w:top w:val="single" w:sz="2" w:space="0" w:color="1F4E79" w:themeColor="accent1" w:themeShade="80"/>
              <w:bottom w:val="nil"/>
            </w:tcBorders>
            <w:shd w:val="clear" w:color="auto" w:fill="auto"/>
            <w:vAlign w:val="center"/>
          </w:tcPr>
          <w:p w14:paraId="59F70440" w14:textId="77777777" w:rsidR="007D7BD9" w:rsidRPr="008629C7" w:rsidRDefault="007D7BD9" w:rsidP="003459A5">
            <w:pPr>
              <w:pStyle w:val="08-Tabelageral"/>
              <w:keepLines w:val="0"/>
              <w:jc w:val="left"/>
              <w:rPr>
                <w:b w:val="0"/>
                <w:bCs w:val="0"/>
              </w:rPr>
            </w:pPr>
            <w:r w:rsidRPr="008629C7">
              <w:rPr>
                <w:b w:val="0"/>
              </w:rPr>
              <w:t>ATIVOS</w:t>
            </w:r>
          </w:p>
        </w:tc>
        <w:tc>
          <w:tcPr>
            <w:tcW w:w="992" w:type="dxa"/>
            <w:tcBorders>
              <w:top w:val="single" w:sz="2" w:space="0" w:color="1F4E79" w:themeColor="accent1" w:themeShade="80"/>
              <w:bottom w:val="nil"/>
            </w:tcBorders>
            <w:shd w:val="clear" w:color="auto" w:fill="auto"/>
            <w:vAlign w:val="center"/>
          </w:tcPr>
          <w:p w14:paraId="746AF4F9" w14:textId="77777777" w:rsidR="007D7BD9" w:rsidRPr="008B6EDA" w:rsidRDefault="007D7BD9" w:rsidP="003459A5">
            <w:pPr>
              <w:pStyle w:val="07-Legenda"/>
              <w:keepNext/>
              <w:keepLines w:val="0"/>
              <w:jc w:val="center"/>
              <w:cnfStyle w:val="000000100000" w:firstRow="0" w:lastRow="0" w:firstColumn="0" w:lastColumn="0" w:oddVBand="0" w:evenVBand="0" w:oddHBand="1" w:evenHBand="0" w:firstRowFirstColumn="0" w:firstRowLastColumn="0" w:lastRowFirstColumn="0" w:lastRowLastColumn="0"/>
              <w:rPr>
                <w:lang w:val="en-US"/>
              </w:rPr>
            </w:pPr>
          </w:p>
        </w:tc>
        <w:tc>
          <w:tcPr>
            <w:tcW w:w="1418" w:type="dxa"/>
            <w:tcBorders>
              <w:top w:val="single" w:sz="2" w:space="0" w:color="1F4E79" w:themeColor="accent1" w:themeShade="80"/>
              <w:bottom w:val="nil"/>
            </w:tcBorders>
            <w:shd w:val="clear" w:color="auto" w:fill="auto"/>
            <w:vAlign w:val="center"/>
          </w:tcPr>
          <w:p w14:paraId="4644D99C" w14:textId="77777777" w:rsidR="007D7BD9" w:rsidRPr="008B6EDA" w:rsidRDefault="007D7BD9" w:rsidP="003459A5">
            <w:pPr>
              <w:pStyle w:val="07-Legenda"/>
              <w:keepNext/>
              <w:keepLines w:val="0"/>
              <w:jc w:val="right"/>
              <w:cnfStyle w:val="000000100000" w:firstRow="0" w:lastRow="0" w:firstColumn="0" w:lastColumn="0" w:oddVBand="0" w:evenVBand="0" w:oddHBand="1" w:evenHBand="0" w:firstRowFirstColumn="0" w:firstRowLastColumn="0" w:lastRowFirstColumn="0" w:lastRowLastColumn="0"/>
              <w:rPr>
                <w:lang w:val="en-US"/>
              </w:rPr>
            </w:pPr>
          </w:p>
        </w:tc>
        <w:tc>
          <w:tcPr>
            <w:tcW w:w="1134" w:type="dxa"/>
            <w:tcBorders>
              <w:top w:val="single" w:sz="2" w:space="0" w:color="1F4E79" w:themeColor="accent1" w:themeShade="80"/>
              <w:bottom w:val="nil"/>
            </w:tcBorders>
            <w:shd w:val="clear" w:color="auto" w:fill="auto"/>
            <w:vAlign w:val="center"/>
          </w:tcPr>
          <w:p w14:paraId="5A5D17E7" w14:textId="77777777" w:rsidR="007D7BD9" w:rsidRPr="008B6EDA" w:rsidRDefault="007D7BD9" w:rsidP="003459A5">
            <w:pPr>
              <w:pStyle w:val="07-Legenda"/>
              <w:keepNext/>
              <w:keepLines w:val="0"/>
              <w:jc w:val="right"/>
              <w:cnfStyle w:val="000000100000" w:firstRow="0" w:lastRow="0" w:firstColumn="0" w:lastColumn="0" w:oddVBand="0" w:evenVBand="0" w:oddHBand="1" w:evenHBand="0" w:firstRowFirstColumn="0" w:firstRowLastColumn="0" w:lastRowFirstColumn="0" w:lastRowLastColumn="0"/>
              <w:rPr>
                <w:lang w:val="en-US"/>
              </w:rPr>
            </w:pPr>
          </w:p>
        </w:tc>
        <w:tc>
          <w:tcPr>
            <w:tcW w:w="312" w:type="dxa"/>
            <w:tcBorders>
              <w:top w:val="single" w:sz="2" w:space="0" w:color="1F4E79" w:themeColor="accent1" w:themeShade="80"/>
              <w:bottom w:val="nil"/>
            </w:tcBorders>
            <w:shd w:val="clear" w:color="auto" w:fill="auto"/>
            <w:vAlign w:val="center"/>
          </w:tcPr>
          <w:p w14:paraId="406AD7C7" w14:textId="77777777" w:rsidR="007D7BD9" w:rsidRPr="008B6EDA" w:rsidRDefault="007D7BD9" w:rsidP="003459A5">
            <w:pPr>
              <w:pStyle w:val="07-Legenda"/>
              <w:keepNext/>
              <w:keepLines w:val="0"/>
              <w:jc w:val="right"/>
              <w:cnfStyle w:val="000000100000" w:firstRow="0" w:lastRow="0" w:firstColumn="0" w:lastColumn="0" w:oddVBand="0" w:evenVBand="0" w:oddHBand="1" w:evenHBand="0" w:firstRowFirstColumn="0" w:firstRowLastColumn="0" w:lastRowFirstColumn="0" w:lastRowLastColumn="0"/>
              <w:rPr>
                <w:lang w:val="en-US"/>
              </w:rPr>
            </w:pPr>
          </w:p>
        </w:tc>
        <w:tc>
          <w:tcPr>
            <w:tcW w:w="1105" w:type="dxa"/>
            <w:tcBorders>
              <w:top w:val="single" w:sz="2" w:space="0" w:color="1F4E79" w:themeColor="accent1" w:themeShade="80"/>
              <w:bottom w:val="nil"/>
            </w:tcBorders>
            <w:shd w:val="clear" w:color="auto" w:fill="auto"/>
            <w:vAlign w:val="center"/>
          </w:tcPr>
          <w:p w14:paraId="5DE4C57B" w14:textId="77777777" w:rsidR="007D7BD9" w:rsidRPr="008B6EDA" w:rsidRDefault="007D7BD9" w:rsidP="003459A5">
            <w:pPr>
              <w:pStyle w:val="07-Legenda"/>
              <w:keepNext/>
              <w:keepLines w:val="0"/>
              <w:jc w:val="right"/>
              <w:cnfStyle w:val="000000100000" w:firstRow="0" w:lastRow="0" w:firstColumn="0" w:lastColumn="0" w:oddVBand="0" w:evenVBand="0" w:oddHBand="1" w:evenHBand="0" w:firstRowFirstColumn="0" w:firstRowLastColumn="0" w:lastRowFirstColumn="0" w:lastRowLastColumn="0"/>
              <w:rPr>
                <w:lang w:val="en-US"/>
              </w:rPr>
            </w:pPr>
          </w:p>
        </w:tc>
        <w:tc>
          <w:tcPr>
            <w:tcW w:w="1133" w:type="dxa"/>
            <w:tcBorders>
              <w:top w:val="single" w:sz="2" w:space="0" w:color="1F4E79" w:themeColor="accent1" w:themeShade="80"/>
              <w:bottom w:val="nil"/>
            </w:tcBorders>
            <w:shd w:val="clear" w:color="auto" w:fill="auto"/>
            <w:vAlign w:val="center"/>
          </w:tcPr>
          <w:p w14:paraId="2C78F7DF" w14:textId="77777777" w:rsidR="007D7BD9" w:rsidRPr="008B6EDA" w:rsidRDefault="007D7BD9" w:rsidP="003459A5">
            <w:pPr>
              <w:pStyle w:val="07-Legenda"/>
              <w:keepNext/>
              <w:keepLines w:val="0"/>
              <w:jc w:val="right"/>
              <w:cnfStyle w:val="000000100000" w:firstRow="0" w:lastRow="0" w:firstColumn="0" w:lastColumn="0" w:oddVBand="0" w:evenVBand="0" w:oddHBand="1" w:evenHBand="0" w:firstRowFirstColumn="0" w:firstRowLastColumn="0" w:lastRowFirstColumn="0" w:lastRowLastColumn="0"/>
              <w:rPr>
                <w:lang w:val="en-US"/>
              </w:rPr>
            </w:pPr>
          </w:p>
        </w:tc>
      </w:tr>
      <w:tr w:rsidR="007D7BD9" w:rsidRPr="008B6EDA" w14:paraId="344497A6" w14:textId="77777777" w:rsidTr="003459A5">
        <w:trPr>
          <w:trHeight w:hRule="exact" w:val="238"/>
          <w:jc w:val="center"/>
        </w:trPr>
        <w:tc>
          <w:tcPr>
            <w:cnfStyle w:val="001000000000" w:firstRow="0" w:lastRow="0" w:firstColumn="1" w:lastColumn="0" w:oddVBand="0" w:evenVBand="0" w:oddHBand="0" w:evenHBand="0" w:firstRowFirstColumn="0" w:firstRowLastColumn="0" w:lastRowFirstColumn="0" w:lastRowLastColumn="0"/>
            <w:tcW w:w="3545" w:type="dxa"/>
            <w:gridSpan w:val="2"/>
            <w:tcBorders>
              <w:top w:val="nil"/>
              <w:bottom w:val="nil"/>
            </w:tcBorders>
            <w:shd w:val="clear" w:color="auto" w:fill="auto"/>
            <w:vAlign w:val="center"/>
          </w:tcPr>
          <w:p w14:paraId="57AECACD" w14:textId="77777777" w:rsidR="007D7BD9" w:rsidRPr="008629C7" w:rsidRDefault="007D7BD9" w:rsidP="003459A5">
            <w:pPr>
              <w:pStyle w:val="08-Tabelageral"/>
              <w:keepLines w:val="0"/>
              <w:jc w:val="left"/>
              <w:rPr>
                <w:b w:val="0"/>
                <w:bCs w:val="0"/>
              </w:rPr>
            </w:pPr>
            <w:r w:rsidRPr="008629C7">
              <w:rPr>
                <w:b w:val="0"/>
              </w:rPr>
              <w:t>Caixa e Equivalentes de Caixa</w:t>
            </w:r>
          </w:p>
        </w:tc>
        <w:tc>
          <w:tcPr>
            <w:tcW w:w="992" w:type="dxa"/>
            <w:tcBorders>
              <w:top w:val="nil"/>
              <w:bottom w:val="nil"/>
            </w:tcBorders>
            <w:shd w:val="clear" w:color="auto" w:fill="auto"/>
            <w:vAlign w:val="center"/>
          </w:tcPr>
          <w:p w14:paraId="67A70D56" w14:textId="77777777" w:rsidR="007D7BD9" w:rsidRPr="008B6EDA" w:rsidRDefault="007D7BD9" w:rsidP="003459A5">
            <w:pPr>
              <w:pStyle w:val="07-Legenda"/>
              <w:keepNext/>
              <w:keepLines w:val="0"/>
              <w:jc w:val="center"/>
              <w:cnfStyle w:val="000000000000" w:firstRow="0" w:lastRow="0" w:firstColumn="0" w:lastColumn="0" w:oddVBand="0" w:evenVBand="0" w:oddHBand="0" w:evenHBand="0" w:firstRowFirstColumn="0" w:firstRowLastColumn="0" w:lastRowFirstColumn="0" w:lastRowLastColumn="0"/>
              <w:rPr>
                <w:rFonts w:cs="Arial"/>
                <w:szCs w:val="14"/>
              </w:rPr>
            </w:pPr>
            <w:r w:rsidRPr="008B6EDA">
              <w:rPr>
                <w:rFonts w:cs="Arial"/>
                <w:szCs w:val="14"/>
              </w:rPr>
              <w:t>[15]</w:t>
            </w:r>
          </w:p>
        </w:tc>
        <w:tc>
          <w:tcPr>
            <w:tcW w:w="1418" w:type="dxa"/>
            <w:tcBorders>
              <w:top w:val="nil"/>
              <w:bottom w:val="nil"/>
            </w:tcBorders>
            <w:shd w:val="clear" w:color="auto" w:fill="auto"/>
            <w:vAlign w:val="center"/>
          </w:tcPr>
          <w:p w14:paraId="0EB7878B" w14:textId="77777777" w:rsidR="007D7BD9" w:rsidRPr="008B6EDA" w:rsidRDefault="007D7BD9" w:rsidP="003459A5">
            <w:pPr>
              <w:pStyle w:val="07-Legenda"/>
              <w:jc w:val="right"/>
              <w:cnfStyle w:val="000000000000" w:firstRow="0" w:lastRow="0" w:firstColumn="0" w:lastColumn="0" w:oddVBand="0" w:evenVBand="0" w:oddHBand="0" w:evenHBand="0" w:firstRowFirstColumn="0" w:firstRowLastColumn="0" w:lastRowFirstColumn="0" w:lastRowLastColumn="0"/>
              <w:rPr>
                <w:rFonts w:cs="Arial"/>
                <w:szCs w:val="14"/>
              </w:rPr>
            </w:pPr>
            <w:r w:rsidRPr="008629C7">
              <w:rPr>
                <w:rFonts w:cs="Arial"/>
                <w:szCs w:val="14"/>
              </w:rPr>
              <w:t>6.076.618</w:t>
            </w:r>
          </w:p>
        </w:tc>
        <w:tc>
          <w:tcPr>
            <w:tcW w:w="1134" w:type="dxa"/>
            <w:tcBorders>
              <w:top w:val="nil"/>
              <w:bottom w:val="nil"/>
            </w:tcBorders>
            <w:shd w:val="clear" w:color="auto" w:fill="auto"/>
            <w:vAlign w:val="center"/>
          </w:tcPr>
          <w:p w14:paraId="31D7972B" w14:textId="77777777" w:rsidR="007D7BD9" w:rsidRPr="008B6EDA" w:rsidRDefault="007D7BD9" w:rsidP="003459A5">
            <w:pPr>
              <w:pStyle w:val="07-Legenda"/>
              <w:jc w:val="right"/>
              <w:cnfStyle w:val="000000000000" w:firstRow="0" w:lastRow="0" w:firstColumn="0" w:lastColumn="0" w:oddVBand="0" w:evenVBand="0" w:oddHBand="0" w:evenHBand="0" w:firstRowFirstColumn="0" w:firstRowLastColumn="0" w:lastRowFirstColumn="0" w:lastRowLastColumn="0"/>
              <w:rPr>
                <w:rFonts w:cs="Arial"/>
                <w:szCs w:val="14"/>
              </w:rPr>
            </w:pPr>
            <w:r w:rsidRPr="008B6EDA">
              <w:rPr>
                <w:rFonts w:cs="Arial"/>
                <w:szCs w:val="14"/>
              </w:rPr>
              <w:t>--</w:t>
            </w:r>
          </w:p>
        </w:tc>
        <w:tc>
          <w:tcPr>
            <w:tcW w:w="312" w:type="dxa"/>
            <w:tcBorders>
              <w:top w:val="nil"/>
              <w:bottom w:val="nil"/>
            </w:tcBorders>
            <w:shd w:val="clear" w:color="auto" w:fill="auto"/>
            <w:vAlign w:val="center"/>
          </w:tcPr>
          <w:p w14:paraId="36CF24E3" w14:textId="77777777" w:rsidR="007D7BD9" w:rsidRPr="008629C7" w:rsidRDefault="007D7BD9" w:rsidP="003459A5">
            <w:pPr>
              <w:pStyle w:val="07-Legenda"/>
              <w:jc w:val="right"/>
              <w:cnfStyle w:val="000000000000" w:firstRow="0" w:lastRow="0" w:firstColumn="0" w:lastColumn="0" w:oddVBand="0" w:evenVBand="0" w:oddHBand="0" w:evenHBand="0" w:firstRowFirstColumn="0" w:firstRowLastColumn="0" w:lastRowFirstColumn="0" w:lastRowLastColumn="0"/>
              <w:rPr>
                <w:rFonts w:cs="Arial"/>
                <w:szCs w:val="14"/>
              </w:rPr>
            </w:pPr>
          </w:p>
        </w:tc>
        <w:tc>
          <w:tcPr>
            <w:tcW w:w="1105" w:type="dxa"/>
            <w:tcBorders>
              <w:top w:val="nil"/>
              <w:bottom w:val="nil"/>
            </w:tcBorders>
            <w:shd w:val="clear" w:color="auto" w:fill="auto"/>
            <w:vAlign w:val="center"/>
          </w:tcPr>
          <w:p w14:paraId="43C6F141" w14:textId="77777777" w:rsidR="007D7BD9" w:rsidRPr="008B6EDA" w:rsidRDefault="007D7BD9" w:rsidP="003459A5">
            <w:pPr>
              <w:pStyle w:val="07-Legenda"/>
              <w:jc w:val="right"/>
              <w:cnfStyle w:val="000000000000" w:firstRow="0" w:lastRow="0" w:firstColumn="0" w:lastColumn="0" w:oddVBand="0" w:evenVBand="0" w:oddHBand="0" w:evenHBand="0" w:firstRowFirstColumn="0" w:firstRowLastColumn="0" w:lastRowFirstColumn="0" w:lastRowLastColumn="0"/>
              <w:rPr>
                <w:rFonts w:cs="Arial"/>
                <w:szCs w:val="14"/>
              </w:rPr>
            </w:pPr>
            <w:r w:rsidRPr="008B6EDA">
              <w:rPr>
                <w:rFonts w:cs="Arial"/>
                <w:szCs w:val="14"/>
              </w:rPr>
              <w:t>4.090.561</w:t>
            </w:r>
          </w:p>
        </w:tc>
        <w:tc>
          <w:tcPr>
            <w:tcW w:w="1133" w:type="dxa"/>
            <w:tcBorders>
              <w:top w:val="nil"/>
              <w:bottom w:val="nil"/>
            </w:tcBorders>
            <w:shd w:val="clear" w:color="auto" w:fill="auto"/>
            <w:vAlign w:val="center"/>
          </w:tcPr>
          <w:p w14:paraId="42222DD2" w14:textId="77777777" w:rsidR="007D7BD9" w:rsidRPr="008B6EDA" w:rsidRDefault="007D7BD9" w:rsidP="003459A5">
            <w:pPr>
              <w:pStyle w:val="07-Legenda"/>
              <w:jc w:val="right"/>
              <w:cnfStyle w:val="000000000000" w:firstRow="0" w:lastRow="0" w:firstColumn="0" w:lastColumn="0" w:oddVBand="0" w:evenVBand="0" w:oddHBand="0" w:evenHBand="0" w:firstRowFirstColumn="0" w:firstRowLastColumn="0" w:lastRowFirstColumn="0" w:lastRowLastColumn="0"/>
              <w:rPr>
                <w:rFonts w:cs="Arial"/>
                <w:szCs w:val="14"/>
              </w:rPr>
            </w:pPr>
            <w:r w:rsidRPr="008B6EDA">
              <w:rPr>
                <w:rFonts w:cs="Arial"/>
                <w:szCs w:val="14"/>
              </w:rPr>
              <w:t>--</w:t>
            </w:r>
          </w:p>
        </w:tc>
      </w:tr>
      <w:tr w:rsidR="007D7BD9" w:rsidRPr="008B6EDA" w14:paraId="7CBDD8BD" w14:textId="77777777" w:rsidTr="003459A5">
        <w:trPr>
          <w:cnfStyle w:val="000000100000" w:firstRow="0" w:lastRow="0" w:firstColumn="0" w:lastColumn="0" w:oddVBand="0" w:evenVBand="0" w:oddHBand="1" w:evenHBand="0"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3545" w:type="dxa"/>
            <w:gridSpan w:val="2"/>
            <w:tcBorders>
              <w:top w:val="nil"/>
              <w:bottom w:val="nil"/>
            </w:tcBorders>
            <w:shd w:val="clear" w:color="auto" w:fill="auto"/>
            <w:vAlign w:val="center"/>
          </w:tcPr>
          <w:p w14:paraId="467A8449" w14:textId="77777777" w:rsidR="007D7BD9" w:rsidRPr="008629C7" w:rsidRDefault="007D7BD9" w:rsidP="003459A5">
            <w:pPr>
              <w:pStyle w:val="08-Tabelageral"/>
              <w:keepLines w:val="0"/>
              <w:jc w:val="left"/>
              <w:rPr>
                <w:rFonts w:cs="Arial"/>
                <w:b w:val="0"/>
                <w:bCs w:val="0"/>
                <w:szCs w:val="14"/>
              </w:rPr>
            </w:pPr>
            <w:r w:rsidRPr="008629C7">
              <w:rPr>
                <w:rFonts w:cs="Arial"/>
                <w:b w:val="0"/>
                <w:szCs w:val="14"/>
              </w:rPr>
              <w:t>Ativos financeiros ao valor justo por meio do resultado</w:t>
            </w:r>
          </w:p>
        </w:tc>
        <w:tc>
          <w:tcPr>
            <w:tcW w:w="992" w:type="dxa"/>
            <w:tcBorders>
              <w:top w:val="nil"/>
              <w:bottom w:val="nil"/>
            </w:tcBorders>
            <w:shd w:val="clear" w:color="auto" w:fill="auto"/>
            <w:vAlign w:val="center"/>
          </w:tcPr>
          <w:p w14:paraId="6531BB36" w14:textId="77777777" w:rsidR="007D7BD9" w:rsidRPr="008B6EDA" w:rsidRDefault="007D7BD9" w:rsidP="003459A5">
            <w:pPr>
              <w:pStyle w:val="07-Legenda"/>
              <w:keepNext/>
              <w:keepLines w:val="0"/>
              <w:jc w:val="center"/>
              <w:cnfStyle w:val="000000100000" w:firstRow="0" w:lastRow="0" w:firstColumn="0" w:lastColumn="0" w:oddVBand="0" w:evenVBand="0" w:oddHBand="1" w:evenHBand="0" w:firstRowFirstColumn="0" w:firstRowLastColumn="0" w:lastRowFirstColumn="0" w:lastRowLastColumn="0"/>
              <w:rPr>
                <w:rFonts w:cs="Arial"/>
                <w:szCs w:val="14"/>
              </w:rPr>
            </w:pPr>
            <w:r w:rsidRPr="008B6EDA">
              <w:rPr>
                <w:rFonts w:cs="Arial"/>
                <w:szCs w:val="14"/>
              </w:rPr>
              <w:t>[16.a]</w:t>
            </w:r>
          </w:p>
        </w:tc>
        <w:tc>
          <w:tcPr>
            <w:tcW w:w="1418" w:type="dxa"/>
            <w:tcBorders>
              <w:top w:val="nil"/>
              <w:bottom w:val="nil"/>
            </w:tcBorders>
            <w:shd w:val="clear" w:color="auto" w:fill="auto"/>
            <w:vAlign w:val="center"/>
          </w:tcPr>
          <w:p w14:paraId="3FE7E687" w14:textId="77777777" w:rsidR="007D7BD9" w:rsidRPr="008B6EDA" w:rsidRDefault="007D7BD9" w:rsidP="003459A5">
            <w:pPr>
              <w:pStyle w:val="07-Legenda"/>
              <w:jc w:val="right"/>
              <w:cnfStyle w:val="000000100000" w:firstRow="0" w:lastRow="0" w:firstColumn="0" w:lastColumn="0" w:oddVBand="0" w:evenVBand="0" w:oddHBand="1" w:evenHBand="0" w:firstRowFirstColumn="0" w:firstRowLastColumn="0" w:lastRowFirstColumn="0" w:lastRowLastColumn="0"/>
              <w:rPr>
                <w:rFonts w:cs="Arial"/>
                <w:szCs w:val="14"/>
              </w:rPr>
            </w:pPr>
            <w:r w:rsidRPr="008B6EDA">
              <w:rPr>
                <w:rFonts w:cs="Arial"/>
                <w:szCs w:val="14"/>
              </w:rPr>
              <w:t>--</w:t>
            </w:r>
          </w:p>
        </w:tc>
        <w:tc>
          <w:tcPr>
            <w:tcW w:w="1134" w:type="dxa"/>
            <w:tcBorders>
              <w:top w:val="nil"/>
              <w:bottom w:val="nil"/>
            </w:tcBorders>
            <w:shd w:val="clear" w:color="auto" w:fill="auto"/>
            <w:vAlign w:val="center"/>
          </w:tcPr>
          <w:p w14:paraId="3E838FB3" w14:textId="77777777" w:rsidR="007D7BD9" w:rsidRPr="008B6EDA" w:rsidRDefault="007D7BD9" w:rsidP="003459A5">
            <w:pPr>
              <w:pStyle w:val="07-Legenda"/>
              <w:jc w:val="right"/>
              <w:cnfStyle w:val="000000100000" w:firstRow="0" w:lastRow="0" w:firstColumn="0" w:lastColumn="0" w:oddVBand="0" w:evenVBand="0" w:oddHBand="1" w:evenHBand="0" w:firstRowFirstColumn="0" w:firstRowLastColumn="0" w:lastRowFirstColumn="0" w:lastRowLastColumn="0"/>
              <w:rPr>
                <w:rFonts w:cs="Arial"/>
                <w:szCs w:val="14"/>
              </w:rPr>
            </w:pPr>
            <w:r w:rsidRPr="008629C7">
              <w:rPr>
                <w:rFonts w:cs="Arial"/>
                <w:szCs w:val="14"/>
              </w:rPr>
              <w:t>368.281</w:t>
            </w:r>
          </w:p>
        </w:tc>
        <w:tc>
          <w:tcPr>
            <w:tcW w:w="312" w:type="dxa"/>
            <w:tcBorders>
              <w:top w:val="nil"/>
              <w:bottom w:val="nil"/>
            </w:tcBorders>
            <w:shd w:val="clear" w:color="auto" w:fill="auto"/>
            <w:vAlign w:val="center"/>
          </w:tcPr>
          <w:p w14:paraId="582CAAE1" w14:textId="77777777" w:rsidR="007D7BD9" w:rsidRPr="008629C7" w:rsidRDefault="007D7BD9" w:rsidP="003459A5">
            <w:pPr>
              <w:pStyle w:val="07-Legenda"/>
              <w:jc w:val="right"/>
              <w:cnfStyle w:val="000000100000" w:firstRow="0" w:lastRow="0" w:firstColumn="0" w:lastColumn="0" w:oddVBand="0" w:evenVBand="0" w:oddHBand="1" w:evenHBand="0" w:firstRowFirstColumn="0" w:firstRowLastColumn="0" w:lastRowFirstColumn="0" w:lastRowLastColumn="0"/>
              <w:rPr>
                <w:rFonts w:cs="Arial"/>
                <w:szCs w:val="14"/>
              </w:rPr>
            </w:pPr>
          </w:p>
        </w:tc>
        <w:tc>
          <w:tcPr>
            <w:tcW w:w="1105" w:type="dxa"/>
            <w:tcBorders>
              <w:top w:val="nil"/>
              <w:bottom w:val="nil"/>
            </w:tcBorders>
            <w:shd w:val="clear" w:color="auto" w:fill="auto"/>
            <w:vAlign w:val="center"/>
          </w:tcPr>
          <w:p w14:paraId="44A4664F" w14:textId="77777777" w:rsidR="007D7BD9" w:rsidRPr="008B6EDA" w:rsidRDefault="007D7BD9" w:rsidP="003459A5">
            <w:pPr>
              <w:pStyle w:val="07-Legenda"/>
              <w:jc w:val="right"/>
              <w:cnfStyle w:val="000000100000" w:firstRow="0" w:lastRow="0" w:firstColumn="0" w:lastColumn="0" w:oddVBand="0" w:evenVBand="0" w:oddHBand="1" w:evenHBand="0" w:firstRowFirstColumn="0" w:firstRowLastColumn="0" w:lastRowFirstColumn="0" w:lastRowLastColumn="0"/>
              <w:rPr>
                <w:rFonts w:cs="Arial"/>
                <w:szCs w:val="14"/>
              </w:rPr>
            </w:pPr>
            <w:r w:rsidRPr="008B6EDA">
              <w:rPr>
                <w:rFonts w:cs="Arial"/>
                <w:szCs w:val="14"/>
              </w:rPr>
              <w:t>--</w:t>
            </w:r>
          </w:p>
        </w:tc>
        <w:tc>
          <w:tcPr>
            <w:tcW w:w="1133" w:type="dxa"/>
            <w:tcBorders>
              <w:top w:val="nil"/>
              <w:bottom w:val="nil"/>
            </w:tcBorders>
            <w:shd w:val="clear" w:color="auto" w:fill="auto"/>
            <w:vAlign w:val="center"/>
          </w:tcPr>
          <w:p w14:paraId="71F5C61A" w14:textId="77777777" w:rsidR="007D7BD9" w:rsidRPr="008629C7" w:rsidRDefault="007D7BD9" w:rsidP="003459A5">
            <w:pPr>
              <w:pStyle w:val="07-Legenda"/>
              <w:jc w:val="right"/>
              <w:cnfStyle w:val="000000100000" w:firstRow="0" w:lastRow="0" w:firstColumn="0" w:lastColumn="0" w:oddVBand="0" w:evenVBand="0" w:oddHBand="1" w:evenHBand="0" w:firstRowFirstColumn="0" w:firstRowLastColumn="0" w:lastRowFirstColumn="0" w:lastRowLastColumn="0"/>
              <w:rPr>
                <w:rFonts w:cs="Arial"/>
                <w:szCs w:val="14"/>
              </w:rPr>
            </w:pPr>
            <w:r w:rsidRPr="008B6EDA">
              <w:rPr>
                <w:rFonts w:cs="Arial"/>
                <w:szCs w:val="14"/>
              </w:rPr>
              <w:t>14.011</w:t>
            </w:r>
          </w:p>
        </w:tc>
      </w:tr>
      <w:tr w:rsidR="007D7BD9" w:rsidRPr="008B6EDA" w14:paraId="79886726" w14:textId="77777777" w:rsidTr="003459A5">
        <w:trPr>
          <w:trHeight w:hRule="exact" w:val="238"/>
          <w:jc w:val="center"/>
        </w:trPr>
        <w:tc>
          <w:tcPr>
            <w:cnfStyle w:val="001000000000" w:firstRow="0" w:lastRow="0" w:firstColumn="1" w:lastColumn="0" w:oddVBand="0" w:evenVBand="0" w:oddHBand="0" w:evenHBand="0" w:firstRowFirstColumn="0" w:firstRowLastColumn="0" w:lastRowFirstColumn="0" w:lastRowLastColumn="0"/>
            <w:tcW w:w="3545" w:type="dxa"/>
            <w:gridSpan w:val="2"/>
            <w:tcBorders>
              <w:top w:val="nil"/>
              <w:bottom w:val="nil"/>
            </w:tcBorders>
            <w:shd w:val="clear" w:color="auto" w:fill="auto"/>
            <w:vAlign w:val="center"/>
          </w:tcPr>
          <w:p w14:paraId="1A30D043" w14:textId="77777777" w:rsidR="007D7BD9" w:rsidRPr="008629C7" w:rsidRDefault="007D7BD9" w:rsidP="003459A5">
            <w:pPr>
              <w:pStyle w:val="08-Tabelageral"/>
              <w:keepLines w:val="0"/>
              <w:jc w:val="left"/>
              <w:rPr>
                <w:rFonts w:cs="Arial"/>
                <w:b w:val="0"/>
                <w:bCs w:val="0"/>
                <w:szCs w:val="14"/>
              </w:rPr>
            </w:pPr>
            <w:r w:rsidRPr="008629C7">
              <w:rPr>
                <w:rFonts w:cs="Arial"/>
                <w:b w:val="0"/>
                <w:szCs w:val="14"/>
              </w:rPr>
              <w:t>Comissões a receber</w:t>
            </w:r>
          </w:p>
        </w:tc>
        <w:tc>
          <w:tcPr>
            <w:tcW w:w="992" w:type="dxa"/>
            <w:tcBorders>
              <w:top w:val="nil"/>
              <w:bottom w:val="nil"/>
            </w:tcBorders>
            <w:shd w:val="clear" w:color="auto" w:fill="auto"/>
            <w:vAlign w:val="center"/>
          </w:tcPr>
          <w:p w14:paraId="5DB248B8" w14:textId="77777777" w:rsidR="007D7BD9" w:rsidRPr="008B6EDA" w:rsidRDefault="007D7BD9" w:rsidP="003459A5">
            <w:pPr>
              <w:pStyle w:val="07-Legenda"/>
              <w:keepNext/>
              <w:keepLines w:val="0"/>
              <w:jc w:val="center"/>
              <w:cnfStyle w:val="000000000000" w:firstRow="0" w:lastRow="0" w:firstColumn="0" w:lastColumn="0" w:oddVBand="0" w:evenVBand="0" w:oddHBand="0" w:evenHBand="0" w:firstRowFirstColumn="0" w:firstRowLastColumn="0" w:lastRowFirstColumn="0" w:lastRowLastColumn="0"/>
              <w:rPr>
                <w:rFonts w:cs="Arial"/>
                <w:szCs w:val="14"/>
              </w:rPr>
            </w:pPr>
            <w:r w:rsidRPr="008B6EDA">
              <w:rPr>
                <w:rFonts w:cs="Arial"/>
                <w:szCs w:val="14"/>
              </w:rPr>
              <w:t>[18]</w:t>
            </w:r>
          </w:p>
        </w:tc>
        <w:tc>
          <w:tcPr>
            <w:tcW w:w="1418" w:type="dxa"/>
            <w:tcBorders>
              <w:top w:val="nil"/>
              <w:bottom w:val="nil"/>
            </w:tcBorders>
            <w:shd w:val="clear" w:color="auto" w:fill="auto"/>
            <w:vAlign w:val="center"/>
          </w:tcPr>
          <w:p w14:paraId="1B9CA565" w14:textId="77777777" w:rsidR="007D7BD9" w:rsidRPr="008629C7" w:rsidRDefault="007D7BD9" w:rsidP="003459A5">
            <w:pPr>
              <w:pStyle w:val="07-Legenda"/>
              <w:jc w:val="right"/>
              <w:cnfStyle w:val="000000000000" w:firstRow="0" w:lastRow="0" w:firstColumn="0" w:lastColumn="0" w:oddVBand="0" w:evenVBand="0" w:oddHBand="0" w:evenHBand="0" w:firstRowFirstColumn="0" w:firstRowLastColumn="0" w:lastRowFirstColumn="0" w:lastRowLastColumn="0"/>
              <w:rPr>
                <w:rFonts w:cs="Arial"/>
                <w:szCs w:val="14"/>
              </w:rPr>
            </w:pPr>
            <w:r w:rsidRPr="00644C48">
              <w:rPr>
                <w:rFonts w:cs="Arial"/>
                <w:szCs w:val="14"/>
              </w:rPr>
              <w:t>1.114.256</w:t>
            </w:r>
          </w:p>
        </w:tc>
        <w:tc>
          <w:tcPr>
            <w:tcW w:w="1134" w:type="dxa"/>
            <w:tcBorders>
              <w:top w:val="nil"/>
              <w:bottom w:val="nil"/>
            </w:tcBorders>
            <w:shd w:val="clear" w:color="auto" w:fill="auto"/>
            <w:vAlign w:val="center"/>
          </w:tcPr>
          <w:p w14:paraId="6381D268" w14:textId="77777777" w:rsidR="007D7BD9" w:rsidRPr="008629C7" w:rsidRDefault="007D7BD9" w:rsidP="003459A5">
            <w:pPr>
              <w:pStyle w:val="07-Legenda"/>
              <w:jc w:val="right"/>
              <w:cnfStyle w:val="000000000000" w:firstRow="0" w:lastRow="0" w:firstColumn="0" w:lastColumn="0" w:oddVBand="0" w:evenVBand="0" w:oddHBand="0" w:evenHBand="0" w:firstRowFirstColumn="0" w:firstRowLastColumn="0" w:lastRowFirstColumn="0" w:lastRowLastColumn="0"/>
              <w:rPr>
                <w:rFonts w:cs="Arial"/>
                <w:szCs w:val="14"/>
              </w:rPr>
            </w:pPr>
            <w:r w:rsidRPr="008629C7">
              <w:rPr>
                <w:rFonts w:cs="Arial"/>
                <w:szCs w:val="14"/>
              </w:rPr>
              <w:t>708.990</w:t>
            </w:r>
          </w:p>
        </w:tc>
        <w:tc>
          <w:tcPr>
            <w:tcW w:w="312" w:type="dxa"/>
            <w:tcBorders>
              <w:top w:val="nil"/>
              <w:bottom w:val="nil"/>
            </w:tcBorders>
            <w:shd w:val="clear" w:color="auto" w:fill="auto"/>
            <w:vAlign w:val="center"/>
          </w:tcPr>
          <w:p w14:paraId="0671BAE6" w14:textId="77777777" w:rsidR="007D7BD9" w:rsidRPr="008629C7" w:rsidRDefault="007D7BD9" w:rsidP="003459A5">
            <w:pPr>
              <w:pStyle w:val="07-Legenda"/>
              <w:jc w:val="right"/>
              <w:cnfStyle w:val="000000000000" w:firstRow="0" w:lastRow="0" w:firstColumn="0" w:lastColumn="0" w:oddVBand="0" w:evenVBand="0" w:oddHBand="0" w:evenHBand="0" w:firstRowFirstColumn="0" w:firstRowLastColumn="0" w:lastRowFirstColumn="0" w:lastRowLastColumn="0"/>
              <w:rPr>
                <w:rFonts w:cs="Arial"/>
                <w:szCs w:val="14"/>
              </w:rPr>
            </w:pPr>
          </w:p>
        </w:tc>
        <w:tc>
          <w:tcPr>
            <w:tcW w:w="1105" w:type="dxa"/>
            <w:tcBorders>
              <w:top w:val="nil"/>
              <w:bottom w:val="nil"/>
            </w:tcBorders>
            <w:shd w:val="clear" w:color="auto" w:fill="auto"/>
            <w:vAlign w:val="center"/>
          </w:tcPr>
          <w:p w14:paraId="541BB83C" w14:textId="77777777" w:rsidR="007D7BD9" w:rsidRPr="008629C7" w:rsidRDefault="007D7BD9" w:rsidP="003459A5">
            <w:pPr>
              <w:pStyle w:val="07-Legenda"/>
              <w:jc w:val="right"/>
              <w:cnfStyle w:val="000000000000" w:firstRow="0" w:lastRow="0" w:firstColumn="0" w:lastColumn="0" w:oddVBand="0" w:evenVBand="0" w:oddHBand="0" w:evenHBand="0" w:firstRowFirstColumn="0" w:firstRowLastColumn="0" w:lastRowFirstColumn="0" w:lastRowLastColumn="0"/>
              <w:rPr>
                <w:rFonts w:cs="Arial"/>
                <w:szCs w:val="14"/>
              </w:rPr>
            </w:pPr>
            <w:r w:rsidRPr="008629C7">
              <w:rPr>
                <w:rFonts w:cs="Arial"/>
                <w:szCs w:val="14"/>
              </w:rPr>
              <w:t>1.026.158</w:t>
            </w:r>
          </w:p>
        </w:tc>
        <w:tc>
          <w:tcPr>
            <w:tcW w:w="1133" w:type="dxa"/>
            <w:tcBorders>
              <w:top w:val="nil"/>
              <w:bottom w:val="nil"/>
            </w:tcBorders>
            <w:shd w:val="clear" w:color="auto" w:fill="auto"/>
            <w:vAlign w:val="center"/>
          </w:tcPr>
          <w:p w14:paraId="4677B5DB" w14:textId="77777777" w:rsidR="007D7BD9" w:rsidRPr="008629C7" w:rsidRDefault="007D7BD9" w:rsidP="003459A5">
            <w:pPr>
              <w:pStyle w:val="07-Legenda"/>
              <w:jc w:val="right"/>
              <w:cnfStyle w:val="000000000000" w:firstRow="0" w:lastRow="0" w:firstColumn="0" w:lastColumn="0" w:oddVBand="0" w:evenVBand="0" w:oddHBand="0" w:evenHBand="0" w:firstRowFirstColumn="0" w:firstRowLastColumn="0" w:lastRowFirstColumn="0" w:lastRowLastColumn="0"/>
              <w:rPr>
                <w:rFonts w:cs="Arial"/>
                <w:szCs w:val="14"/>
              </w:rPr>
            </w:pPr>
            <w:r w:rsidRPr="008B6EDA">
              <w:rPr>
                <w:rFonts w:cs="Arial"/>
                <w:szCs w:val="14"/>
              </w:rPr>
              <w:t>698.435</w:t>
            </w:r>
          </w:p>
        </w:tc>
      </w:tr>
      <w:tr w:rsidR="007D7BD9" w:rsidRPr="008B6EDA" w14:paraId="1AAA18FF" w14:textId="77777777" w:rsidTr="003459A5">
        <w:trPr>
          <w:cnfStyle w:val="000000100000" w:firstRow="0" w:lastRow="0" w:firstColumn="0" w:lastColumn="0" w:oddVBand="0" w:evenVBand="0" w:oddHBand="1" w:evenHBand="0"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3545" w:type="dxa"/>
            <w:gridSpan w:val="2"/>
            <w:tcBorders>
              <w:top w:val="nil"/>
              <w:bottom w:val="nil"/>
            </w:tcBorders>
            <w:shd w:val="clear" w:color="auto" w:fill="auto"/>
            <w:vAlign w:val="center"/>
          </w:tcPr>
          <w:p w14:paraId="00EA1FC9" w14:textId="77777777" w:rsidR="007D7BD9" w:rsidRPr="008629C7" w:rsidRDefault="007D7BD9" w:rsidP="003459A5">
            <w:pPr>
              <w:pStyle w:val="08-Tabelageral"/>
              <w:keepLines w:val="0"/>
              <w:jc w:val="left"/>
              <w:rPr>
                <w:rFonts w:cs="Arial"/>
                <w:b w:val="0"/>
                <w:bCs w:val="0"/>
                <w:szCs w:val="14"/>
              </w:rPr>
            </w:pPr>
            <w:r w:rsidRPr="008629C7">
              <w:rPr>
                <w:rFonts w:cs="Arial"/>
                <w:b w:val="0"/>
                <w:szCs w:val="14"/>
              </w:rPr>
              <w:t>Dividendos/JCP a Receber</w:t>
            </w:r>
          </w:p>
        </w:tc>
        <w:tc>
          <w:tcPr>
            <w:tcW w:w="992" w:type="dxa"/>
            <w:tcBorders>
              <w:top w:val="nil"/>
              <w:bottom w:val="nil"/>
            </w:tcBorders>
            <w:shd w:val="clear" w:color="auto" w:fill="auto"/>
            <w:vAlign w:val="center"/>
          </w:tcPr>
          <w:p w14:paraId="30D2029D" w14:textId="77777777" w:rsidR="007D7BD9" w:rsidRPr="008B6EDA" w:rsidRDefault="007D7BD9" w:rsidP="003459A5">
            <w:pPr>
              <w:pStyle w:val="07-Legenda"/>
              <w:keepNext/>
              <w:keepLines w:val="0"/>
              <w:jc w:val="center"/>
              <w:cnfStyle w:val="000000100000" w:firstRow="0" w:lastRow="0" w:firstColumn="0" w:lastColumn="0" w:oddVBand="0" w:evenVBand="0" w:oddHBand="1" w:evenHBand="0" w:firstRowFirstColumn="0" w:firstRowLastColumn="0" w:lastRowFirstColumn="0" w:lastRowLastColumn="0"/>
              <w:rPr>
                <w:rFonts w:cs="Arial"/>
                <w:szCs w:val="14"/>
              </w:rPr>
            </w:pPr>
            <w:r w:rsidRPr="008B6EDA">
              <w:rPr>
                <w:rFonts w:cs="Arial"/>
                <w:szCs w:val="14"/>
              </w:rPr>
              <w:t>[17]</w:t>
            </w:r>
          </w:p>
        </w:tc>
        <w:tc>
          <w:tcPr>
            <w:tcW w:w="1418" w:type="dxa"/>
            <w:tcBorders>
              <w:top w:val="nil"/>
              <w:bottom w:val="nil"/>
            </w:tcBorders>
            <w:shd w:val="clear" w:color="auto" w:fill="auto"/>
            <w:vAlign w:val="center"/>
          </w:tcPr>
          <w:p w14:paraId="03BB1B67" w14:textId="77777777" w:rsidR="007D7BD9" w:rsidRPr="008B6EDA" w:rsidRDefault="007D7BD9" w:rsidP="003459A5">
            <w:pPr>
              <w:pStyle w:val="07-Legenda"/>
              <w:jc w:val="right"/>
              <w:cnfStyle w:val="000000100000" w:firstRow="0" w:lastRow="0" w:firstColumn="0" w:lastColumn="0" w:oddVBand="0" w:evenVBand="0" w:oddHBand="1" w:evenHBand="0" w:firstRowFirstColumn="0" w:firstRowLastColumn="0" w:lastRowFirstColumn="0" w:lastRowLastColumn="0"/>
              <w:rPr>
                <w:rFonts w:cs="Arial"/>
                <w:szCs w:val="14"/>
              </w:rPr>
            </w:pPr>
            <w:r w:rsidRPr="008629C7">
              <w:rPr>
                <w:rFonts w:cs="Arial"/>
                <w:szCs w:val="14"/>
              </w:rPr>
              <w:t>13.519</w:t>
            </w:r>
          </w:p>
        </w:tc>
        <w:tc>
          <w:tcPr>
            <w:tcW w:w="1134" w:type="dxa"/>
            <w:tcBorders>
              <w:top w:val="nil"/>
              <w:bottom w:val="nil"/>
            </w:tcBorders>
            <w:shd w:val="clear" w:color="auto" w:fill="auto"/>
            <w:vAlign w:val="center"/>
          </w:tcPr>
          <w:p w14:paraId="3C16FFA5" w14:textId="77777777" w:rsidR="007D7BD9" w:rsidRPr="008B6EDA" w:rsidRDefault="007D7BD9" w:rsidP="003459A5">
            <w:pPr>
              <w:pStyle w:val="07-Legenda"/>
              <w:jc w:val="right"/>
              <w:cnfStyle w:val="000000100000" w:firstRow="0" w:lastRow="0" w:firstColumn="0" w:lastColumn="0" w:oddVBand="0" w:evenVBand="0" w:oddHBand="1" w:evenHBand="0" w:firstRowFirstColumn="0" w:firstRowLastColumn="0" w:lastRowFirstColumn="0" w:lastRowLastColumn="0"/>
              <w:rPr>
                <w:rFonts w:cs="Arial"/>
                <w:szCs w:val="14"/>
              </w:rPr>
            </w:pPr>
            <w:r w:rsidRPr="008B6EDA">
              <w:rPr>
                <w:rFonts w:cs="Arial"/>
                <w:szCs w:val="14"/>
              </w:rPr>
              <w:t>--</w:t>
            </w:r>
          </w:p>
        </w:tc>
        <w:tc>
          <w:tcPr>
            <w:tcW w:w="312" w:type="dxa"/>
            <w:tcBorders>
              <w:top w:val="nil"/>
              <w:bottom w:val="nil"/>
            </w:tcBorders>
            <w:shd w:val="clear" w:color="auto" w:fill="auto"/>
            <w:vAlign w:val="center"/>
          </w:tcPr>
          <w:p w14:paraId="595A2821" w14:textId="77777777" w:rsidR="007D7BD9" w:rsidRPr="008629C7" w:rsidRDefault="007D7BD9" w:rsidP="003459A5">
            <w:pPr>
              <w:pStyle w:val="07-Legenda"/>
              <w:jc w:val="right"/>
              <w:cnfStyle w:val="000000100000" w:firstRow="0" w:lastRow="0" w:firstColumn="0" w:lastColumn="0" w:oddVBand="0" w:evenVBand="0" w:oddHBand="1" w:evenHBand="0" w:firstRowFirstColumn="0" w:firstRowLastColumn="0" w:lastRowFirstColumn="0" w:lastRowLastColumn="0"/>
              <w:rPr>
                <w:rFonts w:cs="Arial"/>
                <w:szCs w:val="14"/>
              </w:rPr>
            </w:pPr>
          </w:p>
        </w:tc>
        <w:tc>
          <w:tcPr>
            <w:tcW w:w="1105" w:type="dxa"/>
            <w:tcBorders>
              <w:top w:val="nil"/>
              <w:bottom w:val="nil"/>
            </w:tcBorders>
            <w:shd w:val="clear" w:color="auto" w:fill="auto"/>
            <w:vAlign w:val="center"/>
          </w:tcPr>
          <w:p w14:paraId="72C27192" w14:textId="77777777" w:rsidR="007D7BD9" w:rsidRPr="008B6EDA" w:rsidRDefault="007D7BD9" w:rsidP="003459A5">
            <w:pPr>
              <w:pStyle w:val="07-Legenda"/>
              <w:jc w:val="right"/>
              <w:cnfStyle w:val="000000100000" w:firstRow="0" w:lastRow="0" w:firstColumn="0" w:lastColumn="0" w:oddVBand="0" w:evenVBand="0" w:oddHBand="1" w:evenHBand="0" w:firstRowFirstColumn="0" w:firstRowLastColumn="0" w:lastRowFirstColumn="0" w:lastRowLastColumn="0"/>
              <w:rPr>
                <w:rFonts w:cs="Arial"/>
                <w:szCs w:val="14"/>
              </w:rPr>
            </w:pPr>
            <w:r w:rsidRPr="008B6EDA">
              <w:rPr>
                <w:rFonts w:cs="Arial"/>
                <w:szCs w:val="14"/>
              </w:rPr>
              <w:t>1.648</w:t>
            </w:r>
          </w:p>
        </w:tc>
        <w:tc>
          <w:tcPr>
            <w:tcW w:w="1133" w:type="dxa"/>
            <w:tcBorders>
              <w:top w:val="nil"/>
              <w:bottom w:val="nil"/>
            </w:tcBorders>
            <w:shd w:val="clear" w:color="auto" w:fill="auto"/>
            <w:vAlign w:val="center"/>
          </w:tcPr>
          <w:p w14:paraId="288BEA59" w14:textId="77777777" w:rsidR="007D7BD9" w:rsidRPr="008B6EDA" w:rsidRDefault="007D7BD9" w:rsidP="003459A5">
            <w:pPr>
              <w:pStyle w:val="07-Legenda"/>
              <w:jc w:val="right"/>
              <w:cnfStyle w:val="000000100000" w:firstRow="0" w:lastRow="0" w:firstColumn="0" w:lastColumn="0" w:oddVBand="0" w:evenVBand="0" w:oddHBand="1" w:evenHBand="0" w:firstRowFirstColumn="0" w:firstRowLastColumn="0" w:lastRowFirstColumn="0" w:lastRowLastColumn="0"/>
              <w:rPr>
                <w:rFonts w:cs="Arial"/>
                <w:szCs w:val="14"/>
              </w:rPr>
            </w:pPr>
            <w:r w:rsidRPr="008B6EDA">
              <w:rPr>
                <w:rFonts w:cs="Arial"/>
                <w:szCs w:val="14"/>
              </w:rPr>
              <w:t>--</w:t>
            </w:r>
          </w:p>
        </w:tc>
      </w:tr>
      <w:tr w:rsidR="007D7BD9" w:rsidRPr="008B6EDA" w14:paraId="18C7D607" w14:textId="77777777" w:rsidTr="003459A5">
        <w:trPr>
          <w:trHeight w:hRule="exact" w:val="238"/>
          <w:jc w:val="center"/>
        </w:trPr>
        <w:tc>
          <w:tcPr>
            <w:cnfStyle w:val="001000000000" w:firstRow="0" w:lastRow="0" w:firstColumn="1" w:lastColumn="0" w:oddVBand="0" w:evenVBand="0" w:oddHBand="0" w:evenHBand="0" w:firstRowFirstColumn="0" w:firstRowLastColumn="0" w:lastRowFirstColumn="0" w:lastRowLastColumn="0"/>
            <w:tcW w:w="3545" w:type="dxa"/>
            <w:gridSpan w:val="2"/>
            <w:tcBorders>
              <w:top w:val="nil"/>
              <w:bottom w:val="nil"/>
            </w:tcBorders>
            <w:shd w:val="clear" w:color="auto" w:fill="auto"/>
            <w:vAlign w:val="center"/>
          </w:tcPr>
          <w:p w14:paraId="0A8DBF1D" w14:textId="77777777" w:rsidR="007D7BD9" w:rsidRPr="008629C7" w:rsidRDefault="007D7BD9" w:rsidP="003459A5">
            <w:pPr>
              <w:pStyle w:val="08-Tabelageral"/>
              <w:keepLines w:val="0"/>
              <w:jc w:val="left"/>
              <w:rPr>
                <w:rFonts w:cs="Arial"/>
                <w:b w:val="0"/>
                <w:bCs w:val="0"/>
                <w:szCs w:val="14"/>
              </w:rPr>
            </w:pPr>
          </w:p>
        </w:tc>
        <w:tc>
          <w:tcPr>
            <w:tcW w:w="992" w:type="dxa"/>
            <w:tcBorders>
              <w:top w:val="nil"/>
              <w:bottom w:val="nil"/>
            </w:tcBorders>
            <w:shd w:val="clear" w:color="auto" w:fill="auto"/>
            <w:vAlign w:val="center"/>
          </w:tcPr>
          <w:p w14:paraId="7AE97228" w14:textId="77777777" w:rsidR="007D7BD9" w:rsidRPr="008B6EDA" w:rsidRDefault="007D7BD9" w:rsidP="003459A5">
            <w:pPr>
              <w:pStyle w:val="07-Legenda"/>
              <w:keepNext/>
              <w:keepLines w:val="0"/>
              <w:jc w:val="center"/>
              <w:cnfStyle w:val="000000000000" w:firstRow="0" w:lastRow="0" w:firstColumn="0" w:lastColumn="0" w:oddVBand="0" w:evenVBand="0" w:oddHBand="0" w:evenHBand="0" w:firstRowFirstColumn="0" w:firstRowLastColumn="0" w:lastRowFirstColumn="0" w:lastRowLastColumn="0"/>
              <w:rPr>
                <w:rFonts w:cs="Arial"/>
                <w:szCs w:val="14"/>
              </w:rPr>
            </w:pPr>
          </w:p>
        </w:tc>
        <w:tc>
          <w:tcPr>
            <w:tcW w:w="1418" w:type="dxa"/>
            <w:tcBorders>
              <w:top w:val="nil"/>
              <w:bottom w:val="nil"/>
            </w:tcBorders>
            <w:shd w:val="clear" w:color="auto" w:fill="auto"/>
            <w:vAlign w:val="center"/>
          </w:tcPr>
          <w:p w14:paraId="68CD5254" w14:textId="77777777" w:rsidR="007D7BD9" w:rsidRPr="008B6EDA" w:rsidRDefault="007D7BD9" w:rsidP="003459A5">
            <w:pPr>
              <w:pStyle w:val="07-Legenda"/>
              <w:jc w:val="right"/>
              <w:cnfStyle w:val="000000000000" w:firstRow="0" w:lastRow="0" w:firstColumn="0" w:lastColumn="0" w:oddVBand="0" w:evenVBand="0" w:oddHBand="0" w:evenHBand="0" w:firstRowFirstColumn="0" w:firstRowLastColumn="0" w:lastRowFirstColumn="0" w:lastRowLastColumn="0"/>
              <w:rPr>
                <w:rFonts w:cs="Arial"/>
                <w:szCs w:val="14"/>
              </w:rPr>
            </w:pPr>
          </w:p>
        </w:tc>
        <w:tc>
          <w:tcPr>
            <w:tcW w:w="1134" w:type="dxa"/>
            <w:tcBorders>
              <w:top w:val="nil"/>
              <w:bottom w:val="nil"/>
            </w:tcBorders>
            <w:shd w:val="clear" w:color="auto" w:fill="auto"/>
            <w:vAlign w:val="center"/>
          </w:tcPr>
          <w:p w14:paraId="27DC4CA4" w14:textId="77777777" w:rsidR="007D7BD9" w:rsidRPr="008B6EDA" w:rsidRDefault="007D7BD9" w:rsidP="003459A5">
            <w:pPr>
              <w:pStyle w:val="07-Legenda"/>
              <w:jc w:val="right"/>
              <w:cnfStyle w:val="000000000000" w:firstRow="0" w:lastRow="0" w:firstColumn="0" w:lastColumn="0" w:oddVBand="0" w:evenVBand="0" w:oddHBand="0" w:evenHBand="0" w:firstRowFirstColumn="0" w:firstRowLastColumn="0" w:lastRowFirstColumn="0" w:lastRowLastColumn="0"/>
              <w:rPr>
                <w:rFonts w:cs="Arial"/>
                <w:szCs w:val="14"/>
              </w:rPr>
            </w:pPr>
          </w:p>
        </w:tc>
        <w:tc>
          <w:tcPr>
            <w:tcW w:w="312" w:type="dxa"/>
            <w:tcBorders>
              <w:top w:val="nil"/>
              <w:bottom w:val="nil"/>
            </w:tcBorders>
            <w:shd w:val="clear" w:color="auto" w:fill="auto"/>
            <w:vAlign w:val="center"/>
          </w:tcPr>
          <w:p w14:paraId="4974E72D" w14:textId="77777777" w:rsidR="007D7BD9" w:rsidRPr="008629C7" w:rsidRDefault="007D7BD9" w:rsidP="003459A5">
            <w:pPr>
              <w:pStyle w:val="07-Legenda"/>
              <w:jc w:val="right"/>
              <w:cnfStyle w:val="000000000000" w:firstRow="0" w:lastRow="0" w:firstColumn="0" w:lastColumn="0" w:oddVBand="0" w:evenVBand="0" w:oddHBand="0" w:evenHBand="0" w:firstRowFirstColumn="0" w:firstRowLastColumn="0" w:lastRowFirstColumn="0" w:lastRowLastColumn="0"/>
              <w:rPr>
                <w:rFonts w:cs="Arial"/>
                <w:szCs w:val="14"/>
              </w:rPr>
            </w:pPr>
          </w:p>
        </w:tc>
        <w:tc>
          <w:tcPr>
            <w:tcW w:w="1105" w:type="dxa"/>
            <w:tcBorders>
              <w:top w:val="nil"/>
              <w:bottom w:val="nil"/>
            </w:tcBorders>
            <w:shd w:val="clear" w:color="auto" w:fill="auto"/>
            <w:vAlign w:val="center"/>
          </w:tcPr>
          <w:p w14:paraId="24D57AA6" w14:textId="77777777" w:rsidR="007D7BD9" w:rsidRPr="008629C7" w:rsidRDefault="007D7BD9" w:rsidP="003459A5">
            <w:pPr>
              <w:pStyle w:val="07-Legenda"/>
              <w:jc w:val="right"/>
              <w:cnfStyle w:val="000000000000" w:firstRow="0" w:lastRow="0" w:firstColumn="0" w:lastColumn="0" w:oddVBand="0" w:evenVBand="0" w:oddHBand="0" w:evenHBand="0" w:firstRowFirstColumn="0" w:firstRowLastColumn="0" w:lastRowFirstColumn="0" w:lastRowLastColumn="0"/>
              <w:rPr>
                <w:rFonts w:cs="Arial"/>
                <w:szCs w:val="14"/>
              </w:rPr>
            </w:pPr>
          </w:p>
        </w:tc>
        <w:tc>
          <w:tcPr>
            <w:tcW w:w="1133" w:type="dxa"/>
            <w:tcBorders>
              <w:top w:val="nil"/>
              <w:bottom w:val="nil"/>
            </w:tcBorders>
            <w:shd w:val="clear" w:color="auto" w:fill="auto"/>
            <w:vAlign w:val="center"/>
          </w:tcPr>
          <w:p w14:paraId="2CCEE8DB" w14:textId="77777777" w:rsidR="007D7BD9" w:rsidRPr="008629C7" w:rsidRDefault="007D7BD9" w:rsidP="003459A5">
            <w:pPr>
              <w:pStyle w:val="07-Legenda"/>
              <w:jc w:val="right"/>
              <w:cnfStyle w:val="000000000000" w:firstRow="0" w:lastRow="0" w:firstColumn="0" w:lastColumn="0" w:oddVBand="0" w:evenVBand="0" w:oddHBand="0" w:evenHBand="0" w:firstRowFirstColumn="0" w:firstRowLastColumn="0" w:lastRowFirstColumn="0" w:lastRowLastColumn="0"/>
              <w:rPr>
                <w:rFonts w:cs="Arial"/>
                <w:szCs w:val="14"/>
              </w:rPr>
            </w:pPr>
          </w:p>
        </w:tc>
      </w:tr>
      <w:tr w:rsidR="007D7BD9" w:rsidRPr="008B6EDA" w14:paraId="635F06D2" w14:textId="77777777" w:rsidTr="003459A5">
        <w:trPr>
          <w:cnfStyle w:val="000000100000" w:firstRow="0" w:lastRow="0" w:firstColumn="0" w:lastColumn="0" w:oddVBand="0" w:evenVBand="0" w:oddHBand="1" w:evenHBand="0"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3545" w:type="dxa"/>
            <w:gridSpan w:val="2"/>
            <w:tcBorders>
              <w:top w:val="nil"/>
              <w:bottom w:val="nil"/>
            </w:tcBorders>
            <w:shd w:val="clear" w:color="auto" w:fill="auto"/>
            <w:vAlign w:val="center"/>
          </w:tcPr>
          <w:p w14:paraId="456A946C" w14:textId="77777777" w:rsidR="007D7BD9" w:rsidRPr="008629C7" w:rsidRDefault="007D7BD9" w:rsidP="003459A5">
            <w:pPr>
              <w:pStyle w:val="08-Tabelageral"/>
              <w:keepLines w:val="0"/>
              <w:jc w:val="left"/>
              <w:rPr>
                <w:rFonts w:cs="Arial"/>
                <w:b w:val="0"/>
                <w:bCs w:val="0"/>
                <w:szCs w:val="14"/>
              </w:rPr>
            </w:pPr>
            <w:r w:rsidRPr="008629C7">
              <w:rPr>
                <w:rFonts w:cs="Arial"/>
                <w:b w:val="0"/>
                <w:szCs w:val="14"/>
              </w:rPr>
              <w:t>PASSIVOS</w:t>
            </w:r>
          </w:p>
        </w:tc>
        <w:tc>
          <w:tcPr>
            <w:tcW w:w="992" w:type="dxa"/>
            <w:tcBorders>
              <w:top w:val="nil"/>
              <w:bottom w:val="nil"/>
            </w:tcBorders>
            <w:shd w:val="clear" w:color="auto" w:fill="auto"/>
            <w:vAlign w:val="center"/>
          </w:tcPr>
          <w:p w14:paraId="24CCD0D2" w14:textId="77777777" w:rsidR="007D7BD9" w:rsidRPr="008B6EDA" w:rsidRDefault="007D7BD9" w:rsidP="003459A5">
            <w:pPr>
              <w:pStyle w:val="07-Legenda"/>
              <w:keepNext/>
              <w:keepLines w:val="0"/>
              <w:jc w:val="center"/>
              <w:cnfStyle w:val="000000100000" w:firstRow="0" w:lastRow="0" w:firstColumn="0" w:lastColumn="0" w:oddVBand="0" w:evenVBand="0" w:oddHBand="1" w:evenHBand="0" w:firstRowFirstColumn="0" w:firstRowLastColumn="0" w:lastRowFirstColumn="0" w:lastRowLastColumn="0"/>
              <w:rPr>
                <w:rFonts w:cs="Arial"/>
                <w:szCs w:val="14"/>
              </w:rPr>
            </w:pPr>
          </w:p>
        </w:tc>
        <w:tc>
          <w:tcPr>
            <w:tcW w:w="1418" w:type="dxa"/>
            <w:tcBorders>
              <w:top w:val="nil"/>
              <w:bottom w:val="nil"/>
            </w:tcBorders>
            <w:shd w:val="clear" w:color="auto" w:fill="auto"/>
            <w:vAlign w:val="center"/>
          </w:tcPr>
          <w:p w14:paraId="6073DD1B" w14:textId="77777777" w:rsidR="007D7BD9" w:rsidRPr="008B6EDA" w:rsidRDefault="007D7BD9" w:rsidP="003459A5">
            <w:pPr>
              <w:pStyle w:val="07-Legenda"/>
              <w:jc w:val="right"/>
              <w:cnfStyle w:val="000000100000" w:firstRow="0" w:lastRow="0" w:firstColumn="0" w:lastColumn="0" w:oddVBand="0" w:evenVBand="0" w:oddHBand="1" w:evenHBand="0" w:firstRowFirstColumn="0" w:firstRowLastColumn="0" w:lastRowFirstColumn="0" w:lastRowLastColumn="0"/>
              <w:rPr>
                <w:rFonts w:cs="Arial"/>
                <w:szCs w:val="14"/>
              </w:rPr>
            </w:pPr>
          </w:p>
        </w:tc>
        <w:tc>
          <w:tcPr>
            <w:tcW w:w="1134" w:type="dxa"/>
            <w:tcBorders>
              <w:top w:val="nil"/>
              <w:bottom w:val="nil"/>
            </w:tcBorders>
            <w:shd w:val="clear" w:color="auto" w:fill="auto"/>
            <w:vAlign w:val="center"/>
          </w:tcPr>
          <w:p w14:paraId="57F64653" w14:textId="77777777" w:rsidR="007D7BD9" w:rsidRPr="008B6EDA" w:rsidRDefault="007D7BD9" w:rsidP="003459A5">
            <w:pPr>
              <w:pStyle w:val="07-Legenda"/>
              <w:jc w:val="right"/>
              <w:cnfStyle w:val="000000100000" w:firstRow="0" w:lastRow="0" w:firstColumn="0" w:lastColumn="0" w:oddVBand="0" w:evenVBand="0" w:oddHBand="1" w:evenHBand="0" w:firstRowFirstColumn="0" w:firstRowLastColumn="0" w:lastRowFirstColumn="0" w:lastRowLastColumn="0"/>
              <w:rPr>
                <w:rFonts w:cs="Arial"/>
                <w:szCs w:val="14"/>
              </w:rPr>
            </w:pPr>
          </w:p>
        </w:tc>
        <w:tc>
          <w:tcPr>
            <w:tcW w:w="312" w:type="dxa"/>
            <w:tcBorders>
              <w:top w:val="nil"/>
              <w:bottom w:val="nil"/>
            </w:tcBorders>
            <w:shd w:val="clear" w:color="auto" w:fill="auto"/>
            <w:vAlign w:val="center"/>
          </w:tcPr>
          <w:p w14:paraId="1DF4BF1D" w14:textId="77777777" w:rsidR="007D7BD9" w:rsidRPr="008629C7" w:rsidRDefault="007D7BD9" w:rsidP="003459A5">
            <w:pPr>
              <w:pStyle w:val="07-Legenda"/>
              <w:jc w:val="right"/>
              <w:cnfStyle w:val="000000100000" w:firstRow="0" w:lastRow="0" w:firstColumn="0" w:lastColumn="0" w:oddVBand="0" w:evenVBand="0" w:oddHBand="1" w:evenHBand="0" w:firstRowFirstColumn="0" w:firstRowLastColumn="0" w:lastRowFirstColumn="0" w:lastRowLastColumn="0"/>
              <w:rPr>
                <w:rFonts w:cs="Arial"/>
                <w:szCs w:val="14"/>
              </w:rPr>
            </w:pPr>
          </w:p>
        </w:tc>
        <w:tc>
          <w:tcPr>
            <w:tcW w:w="1105" w:type="dxa"/>
            <w:tcBorders>
              <w:top w:val="nil"/>
              <w:bottom w:val="nil"/>
            </w:tcBorders>
            <w:shd w:val="clear" w:color="auto" w:fill="auto"/>
            <w:vAlign w:val="center"/>
          </w:tcPr>
          <w:p w14:paraId="515470A9" w14:textId="77777777" w:rsidR="007D7BD9" w:rsidRPr="008629C7" w:rsidRDefault="007D7BD9" w:rsidP="003459A5">
            <w:pPr>
              <w:pStyle w:val="07-Legenda"/>
              <w:jc w:val="right"/>
              <w:cnfStyle w:val="000000100000" w:firstRow="0" w:lastRow="0" w:firstColumn="0" w:lastColumn="0" w:oddVBand="0" w:evenVBand="0" w:oddHBand="1" w:evenHBand="0" w:firstRowFirstColumn="0" w:firstRowLastColumn="0" w:lastRowFirstColumn="0" w:lastRowLastColumn="0"/>
              <w:rPr>
                <w:rFonts w:cs="Arial"/>
                <w:szCs w:val="14"/>
              </w:rPr>
            </w:pPr>
          </w:p>
        </w:tc>
        <w:tc>
          <w:tcPr>
            <w:tcW w:w="1133" w:type="dxa"/>
            <w:tcBorders>
              <w:top w:val="nil"/>
              <w:bottom w:val="nil"/>
            </w:tcBorders>
            <w:shd w:val="clear" w:color="auto" w:fill="auto"/>
            <w:vAlign w:val="center"/>
          </w:tcPr>
          <w:p w14:paraId="2F72D4EB" w14:textId="77777777" w:rsidR="007D7BD9" w:rsidRPr="008629C7" w:rsidRDefault="007D7BD9" w:rsidP="003459A5">
            <w:pPr>
              <w:pStyle w:val="07-Legenda"/>
              <w:jc w:val="right"/>
              <w:cnfStyle w:val="000000100000" w:firstRow="0" w:lastRow="0" w:firstColumn="0" w:lastColumn="0" w:oddVBand="0" w:evenVBand="0" w:oddHBand="1" w:evenHBand="0" w:firstRowFirstColumn="0" w:firstRowLastColumn="0" w:lastRowFirstColumn="0" w:lastRowLastColumn="0"/>
              <w:rPr>
                <w:rFonts w:cs="Arial"/>
                <w:szCs w:val="14"/>
              </w:rPr>
            </w:pPr>
          </w:p>
        </w:tc>
      </w:tr>
      <w:tr w:rsidR="007D7BD9" w:rsidRPr="008B6EDA" w14:paraId="4AD65234" w14:textId="77777777" w:rsidTr="003459A5">
        <w:trPr>
          <w:trHeight w:hRule="exact" w:val="238"/>
          <w:jc w:val="center"/>
        </w:trPr>
        <w:tc>
          <w:tcPr>
            <w:cnfStyle w:val="001000000000" w:firstRow="0" w:lastRow="0" w:firstColumn="1" w:lastColumn="0" w:oddVBand="0" w:evenVBand="0" w:oddHBand="0" w:evenHBand="0" w:firstRowFirstColumn="0" w:firstRowLastColumn="0" w:lastRowFirstColumn="0" w:lastRowLastColumn="0"/>
            <w:tcW w:w="3545" w:type="dxa"/>
            <w:gridSpan w:val="2"/>
            <w:tcBorders>
              <w:top w:val="nil"/>
              <w:bottom w:val="nil"/>
            </w:tcBorders>
            <w:shd w:val="clear" w:color="auto" w:fill="auto"/>
            <w:vAlign w:val="center"/>
          </w:tcPr>
          <w:p w14:paraId="4F95A31E" w14:textId="77777777" w:rsidR="007D7BD9" w:rsidRPr="008629C7" w:rsidRDefault="007D7BD9" w:rsidP="003459A5">
            <w:pPr>
              <w:pStyle w:val="08-Tabelageral"/>
              <w:keepLines w:val="0"/>
              <w:jc w:val="left"/>
              <w:rPr>
                <w:rFonts w:cs="Arial"/>
                <w:b w:val="0"/>
                <w:bCs w:val="0"/>
                <w:szCs w:val="14"/>
              </w:rPr>
            </w:pPr>
            <w:r w:rsidRPr="008629C7">
              <w:rPr>
                <w:rFonts w:cs="Arial"/>
                <w:b w:val="0"/>
                <w:szCs w:val="14"/>
              </w:rPr>
              <w:t>Obrigações Societárias e Estatutárias</w:t>
            </w:r>
          </w:p>
        </w:tc>
        <w:tc>
          <w:tcPr>
            <w:tcW w:w="992" w:type="dxa"/>
            <w:tcBorders>
              <w:top w:val="nil"/>
              <w:bottom w:val="nil"/>
            </w:tcBorders>
            <w:shd w:val="clear" w:color="auto" w:fill="auto"/>
            <w:vAlign w:val="center"/>
          </w:tcPr>
          <w:p w14:paraId="3A9FA744" w14:textId="77777777" w:rsidR="007D7BD9" w:rsidRPr="008B6EDA" w:rsidRDefault="007D7BD9" w:rsidP="003459A5">
            <w:pPr>
              <w:pStyle w:val="07-Legenda"/>
              <w:keepNext/>
              <w:keepLines w:val="0"/>
              <w:jc w:val="center"/>
              <w:cnfStyle w:val="000000000000" w:firstRow="0" w:lastRow="0" w:firstColumn="0" w:lastColumn="0" w:oddVBand="0" w:evenVBand="0" w:oddHBand="0" w:evenHBand="0" w:firstRowFirstColumn="0" w:firstRowLastColumn="0" w:lastRowFirstColumn="0" w:lastRowLastColumn="0"/>
              <w:rPr>
                <w:rFonts w:cs="Arial"/>
                <w:szCs w:val="14"/>
              </w:rPr>
            </w:pPr>
            <w:r w:rsidRPr="008B6EDA">
              <w:rPr>
                <w:rFonts w:cs="Arial"/>
                <w:szCs w:val="14"/>
              </w:rPr>
              <w:t>[21]</w:t>
            </w:r>
          </w:p>
        </w:tc>
        <w:tc>
          <w:tcPr>
            <w:tcW w:w="1418" w:type="dxa"/>
            <w:tcBorders>
              <w:top w:val="nil"/>
              <w:bottom w:val="nil"/>
            </w:tcBorders>
            <w:shd w:val="clear" w:color="auto" w:fill="auto"/>
            <w:vAlign w:val="center"/>
          </w:tcPr>
          <w:p w14:paraId="19E0AEBA" w14:textId="77777777" w:rsidR="007D7BD9" w:rsidRPr="008B6EDA" w:rsidRDefault="007D7BD9" w:rsidP="003459A5">
            <w:pPr>
              <w:pStyle w:val="07-Legenda"/>
              <w:jc w:val="right"/>
              <w:cnfStyle w:val="000000000000" w:firstRow="0" w:lastRow="0" w:firstColumn="0" w:lastColumn="0" w:oddVBand="0" w:evenVBand="0" w:oddHBand="0" w:evenHBand="0" w:firstRowFirstColumn="0" w:firstRowLastColumn="0" w:lastRowFirstColumn="0" w:lastRowLastColumn="0"/>
              <w:rPr>
                <w:rFonts w:cs="Arial"/>
                <w:szCs w:val="14"/>
              </w:rPr>
            </w:pPr>
            <w:r w:rsidRPr="00717DC1">
              <w:rPr>
                <w:rFonts w:cs="Arial"/>
                <w:szCs w:val="14"/>
              </w:rPr>
              <w:t>3.674.027</w:t>
            </w:r>
          </w:p>
        </w:tc>
        <w:tc>
          <w:tcPr>
            <w:tcW w:w="1134" w:type="dxa"/>
            <w:tcBorders>
              <w:top w:val="nil"/>
              <w:bottom w:val="nil"/>
            </w:tcBorders>
            <w:shd w:val="clear" w:color="auto" w:fill="auto"/>
            <w:vAlign w:val="center"/>
          </w:tcPr>
          <w:p w14:paraId="5B9BD2EF" w14:textId="77777777" w:rsidR="007D7BD9" w:rsidRPr="008B6EDA" w:rsidRDefault="007D7BD9" w:rsidP="003459A5">
            <w:pPr>
              <w:pStyle w:val="07-Legenda"/>
              <w:jc w:val="right"/>
              <w:cnfStyle w:val="000000000000" w:firstRow="0" w:lastRow="0" w:firstColumn="0" w:lastColumn="0" w:oddVBand="0" w:evenVBand="0" w:oddHBand="0" w:evenHBand="0" w:firstRowFirstColumn="0" w:firstRowLastColumn="0" w:lastRowFirstColumn="0" w:lastRowLastColumn="0"/>
              <w:rPr>
                <w:rFonts w:cs="Arial"/>
                <w:szCs w:val="14"/>
              </w:rPr>
            </w:pPr>
            <w:r w:rsidRPr="008B6EDA">
              <w:rPr>
                <w:rFonts w:cs="Arial"/>
                <w:szCs w:val="14"/>
              </w:rPr>
              <w:t>--</w:t>
            </w:r>
          </w:p>
        </w:tc>
        <w:tc>
          <w:tcPr>
            <w:tcW w:w="312" w:type="dxa"/>
            <w:tcBorders>
              <w:top w:val="nil"/>
              <w:bottom w:val="nil"/>
            </w:tcBorders>
            <w:shd w:val="clear" w:color="auto" w:fill="auto"/>
            <w:vAlign w:val="center"/>
          </w:tcPr>
          <w:p w14:paraId="03F811F7" w14:textId="77777777" w:rsidR="007D7BD9" w:rsidRPr="008629C7" w:rsidRDefault="007D7BD9" w:rsidP="003459A5">
            <w:pPr>
              <w:pStyle w:val="07-Legenda"/>
              <w:jc w:val="right"/>
              <w:cnfStyle w:val="000000000000" w:firstRow="0" w:lastRow="0" w:firstColumn="0" w:lastColumn="0" w:oddVBand="0" w:evenVBand="0" w:oddHBand="0" w:evenHBand="0" w:firstRowFirstColumn="0" w:firstRowLastColumn="0" w:lastRowFirstColumn="0" w:lastRowLastColumn="0"/>
              <w:rPr>
                <w:rFonts w:cs="Arial"/>
                <w:szCs w:val="14"/>
              </w:rPr>
            </w:pPr>
          </w:p>
        </w:tc>
        <w:tc>
          <w:tcPr>
            <w:tcW w:w="1105" w:type="dxa"/>
            <w:tcBorders>
              <w:top w:val="nil"/>
              <w:bottom w:val="nil"/>
            </w:tcBorders>
            <w:shd w:val="clear" w:color="auto" w:fill="auto"/>
            <w:vAlign w:val="center"/>
          </w:tcPr>
          <w:p w14:paraId="5ED5DCDD" w14:textId="77777777" w:rsidR="007D7BD9" w:rsidRPr="008629C7" w:rsidRDefault="007D7BD9" w:rsidP="003459A5">
            <w:pPr>
              <w:pStyle w:val="07-Legenda"/>
              <w:jc w:val="right"/>
              <w:cnfStyle w:val="000000000000" w:firstRow="0" w:lastRow="0" w:firstColumn="0" w:lastColumn="0" w:oddVBand="0" w:evenVBand="0" w:oddHBand="0" w:evenHBand="0" w:firstRowFirstColumn="0" w:firstRowLastColumn="0" w:lastRowFirstColumn="0" w:lastRowLastColumn="0"/>
              <w:rPr>
                <w:rFonts w:cs="Arial"/>
                <w:szCs w:val="14"/>
              </w:rPr>
            </w:pPr>
            <w:r w:rsidRPr="008B6EDA">
              <w:rPr>
                <w:rFonts w:cs="Arial"/>
                <w:szCs w:val="14"/>
              </w:rPr>
              <w:t>1.831.691</w:t>
            </w:r>
          </w:p>
        </w:tc>
        <w:tc>
          <w:tcPr>
            <w:tcW w:w="1133" w:type="dxa"/>
            <w:tcBorders>
              <w:top w:val="nil"/>
              <w:bottom w:val="nil"/>
            </w:tcBorders>
            <w:shd w:val="clear" w:color="auto" w:fill="auto"/>
            <w:vAlign w:val="center"/>
          </w:tcPr>
          <w:p w14:paraId="4D86E399" w14:textId="77777777" w:rsidR="007D7BD9" w:rsidRPr="008629C7" w:rsidRDefault="007D7BD9" w:rsidP="003459A5">
            <w:pPr>
              <w:pStyle w:val="07-Legenda"/>
              <w:jc w:val="right"/>
              <w:cnfStyle w:val="000000000000" w:firstRow="0" w:lastRow="0" w:firstColumn="0" w:lastColumn="0" w:oddVBand="0" w:evenVBand="0" w:oddHBand="0" w:evenHBand="0" w:firstRowFirstColumn="0" w:firstRowLastColumn="0" w:lastRowFirstColumn="0" w:lastRowLastColumn="0"/>
              <w:rPr>
                <w:rFonts w:cs="Arial"/>
                <w:szCs w:val="14"/>
              </w:rPr>
            </w:pPr>
            <w:r w:rsidRPr="008B6EDA">
              <w:rPr>
                <w:rFonts w:cs="Arial"/>
                <w:szCs w:val="14"/>
              </w:rPr>
              <w:t>--</w:t>
            </w:r>
          </w:p>
        </w:tc>
      </w:tr>
      <w:tr w:rsidR="007D7BD9" w:rsidRPr="008B6EDA" w14:paraId="2ACF00EC" w14:textId="77777777" w:rsidTr="003459A5">
        <w:trPr>
          <w:cnfStyle w:val="000000100000" w:firstRow="0" w:lastRow="0" w:firstColumn="0" w:lastColumn="0" w:oddVBand="0" w:evenVBand="0" w:oddHBand="1" w:evenHBand="0"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3545" w:type="dxa"/>
            <w:gridSpan w:val="2"/>
            <w:tcBorders>
              <w:top w:val="nil"/>
              <w:bottom w:val="nil"/>
            </w:tcBorders>
            <w:shd w:val="clear" w:color="auto" w:fill="auto"/>
            <w:vAlign w:val="center"/>
          </w:tcPr>
          <w:p w14:paraId="1B1C64C4" w14:textId="77777777" w:rsidR="007D7BD9" w:rsidRPr="008629C7" w:rsidRDefault="007D7BD9" w:rsidP="003459A5">
            <w:pPr>
              <w:pStyle w:val="08-Tabelageral"/>
              <w:keepLines w:val="0"/>
              <w:jc w:val="left"/>
              <w:rPr>
                <w:rFonts w:cs="Arial"/>
                <w:b w:val="0"/>
                <w:bCs w:val="0"/>
                <w:szCs w:val="14"/>
              </w:rPr>
            </w:pPr>
            <w:r w:rsidRPr="008629C7">
              <w:rPr>
                <w:rFonts w:cs="Arial"/>
                <w:b w:val="0"/>
                <w:szCs w:val="14"/>
              </w:rPr>
              <w:t>Passivos por impostos correntes</w:t>
            </w:r>
          </w:p>
        </w:tc>
        <w:tc>
          <w:tcPr>
            <w:tcW w:w="992" w:type="dxa"/>
            <w:tcBorders>
              <w:top w:val="nil"/>
              <w:bottom w:val="nil"/>
            </w:tcBorders>
            <w:shd w:val="clear" w:color="auto" w:fill="auto"/>
            <w:vAlign w:val="center"/>
          </w:tcPr>
          <w:p w14:paraId="2B527ECF" w14:textId="77777777" w:rsidR="007D7BD9" w:rsidRPr="008B6EDA" w:rsidRDefault="007D7BD9" w:rsidP="003459A5">
            <w:pPr>
              <w:pStyle w:val="07-Legenda"/>
              <w:keepNext/>
              <w:keepLines w:val="0"/>
              <w:jc w:val="center"/>
              <w:cnfStyle w:val="000000100000" w:firstRow="0" w:lastRow="0" w:firstColumn="0" w:lastColumn="0" w:oddVBand="0" w:evenVBand="0" w:oddHBand="1" w:evenHBand="0" w:firstRowFirstColumn="0" w:firstRowLastColumn="0" w:lastRowFirstColumn="0" w:lastRowLastColumn="0"/>
              <w:rPr>
                <w:rFonts w:cs="Arial"/>
                <w:szCs w:val="14"/>
              </w:rPr>
            </w:pPr>
            <w:r w:rsidRPr="008B6EDA">
              <w:rPr>
                <w:rFonts w:cs="Arial"/>
                <w:szCs w:val="14"/>
              </w:rPr>
              <w:t>[12.g]</w:t>
            </w:r>
          </w:p>
        </w:tc>
        <w:tc>
          <w:tcPr>
            <w:tcW w:w="1418" w:type="dxa"/>
            <w:tcBorders>
              <w:top w:val="nil"/>
              <w:bottom w:val="nil"/>
            </w:tcBorders>
            <w:shd w:val="clear" w:color="auto" w:fill="auto"/>
            <w:vAlign w:val="center"/>
          </w:tcPr>
          <w:p w14:paraId="16D7893E" w14:textId="77777777" w:rsidR="007D7BD9" w:rsidRPr="008B6EDA" w:rsidRDefault="007D7BD9" w:rsidP="003459A5">
            <w:pPr>
              <w:pStyle w:val="07-Legenda"/>
              <w:jc w:val="right"/>
              <w:cnfStyle w:val="000000100000" w:firstRow="0" w:lastRow="0" w:firstColumn="0" w:lastColumn="0" w:oddVBand="0" w:evenVBand="0" w:oddHBand="1" w:evenHBand="0" w:firstRowFirstColumn="0" w:firstRowLastColumn="0" w:lastRowFirstColumn="0" w:lastRowLastColumn="0"/>
              <w:rPr>
                <w:rFonts w:cs="Arial"/>
                <w:szCs w:val="14"/>
              </w:rPr>
            </w:pPr>
            <w:r w:rsidRPr="008629C7">
              <w:rPr>
                <w:rFonts w:cs="Arial"/>
                <w:szCs w:val="14"/>
              </w:rPr>
              <w:t>963.874</w:t>
            </w:r>
          </w:p>
        </w:tc>
        <w:tc>
          <w:tcPr>
            <w:tcW w:w="1134" w:type="dxa"/>
            <w:tcBorders>
              <w:top w:val="nil"/>
              <w:bottom w:val="nil"/>
            </w:tcBorders>
            <w:shd w:val="clear" w:color="auto" w:fill="auto"/>
            <w:vAlign w:val="center"/>
          </w:tcPr>
          <w:p w14:paraId="65B8D248" w14:textId="77777777" w:rsidR="007D7BD9" w:rsidRPr="008B6EDA" w:rsidRDefault="007D7BD9" w:rsidP="003459A5">
            <w:pPr>
              <w:pStyle w:val="07-Legenda"/>
              <w:jc w:val="right"/>
              <w:cnfStyle w:val="000000100000" w:firstRow="0" w:lastRow="0" w:firstColumn="0" w:lastColumn="0" w:oddVBand="0" w:evenVBand="0" w:oddHBand="1" w:evenHBand="0" w:firstRowFirstColumn="0" w:firstRowLastColumn="0" w:lastRowFirstColumn="0" w:lastRowLastColumn="0"/>
              <w:rPr>
                <w:rFonts w:cs="Arial"/>
                <w:szCs w:val="14"/>
              </w:rPr>
            </w:pPr>
            <w:r w:rsidRPr="008629C7">
              <w:rPr>
                <w:rFonts w:cs="Arial"/>
                <w:szCs w:val="14"/>
              </w:rPr>
              <w:t>--</w:t>
            </w:r>
          </w:p>
        </w:tc>
        <w:tc>
          <w:tcPr>
            <w:tcW w:w="312" w:type="dxa"/>
            <w:tcBorders>
              <w:top w:val="nil"/>
              <w:bottom w:val="nil"/>
            </w:tcBorders>
            <w:shd w:val="clear" w:color="auto" w:fill="auto"/>
            <w:vAlign w:val="center"/>
          </w:tcPr>
          <w:p w14:paraId="7E680E49" w14:textId="77777777" w:rsidR="007D7BD9" w:rsidRPr="008629C7" w:rsidRDefault="007D7BD9" w:rsidP="003459A5">
            <w:pPr>
              <w:pStyle w:val="07-Legenda"/>
              <w:jc w:val="right"/>
              <w:cnfStyle w:val="000000100000" w:firstRow="0" w:lastRow="0" w:firstColumn="0" w:lastColumn="0" w:oddVBand="0" w:evenVBand="0" w:oddHBand="1" w:evenHBand="0" w:firstRowFirstColumn="0" w:firstRowLastColumn="0" w:lastRowFirstColumn="0" w:lastRowLastColumn="0"/>
              <w:rPr>
                <w:rFonts w:cs="Arial"/>
                <w:szCs w:val="14"/>
              </w:rPr>
            </w:pPr>
          </w:p>
        </w:tc>
        <w:tc>
          <w:tcPr>
            <w:tcW w:w="1105" w:type="dxa"/>
            <w:tcBorders>
              <w:top w:val="nil"/>
              <w:bottom w:val="nil"/>
            </w:tcBorders>
            <w:shd w:val="clear" w:color="auto" w:fill="auto"/>
            <w:vAlign w:val="center"/>
          </w:tcPr>
          <w:p w14:paraId="78F90991" w14:textId="77777777" w:rsidR="007D7BD9" w:rsidRPr="008629C7" w:rsidRDefault="007D7BD9" w:rsidP="003459A5">
            <w:pPr>
              <w:pStyle w:val="07-Legenda"/>
              <w:jc w:val="right"/>
              <w:cnfStyle w:val="000000100000" w:firstRow="0" w:lastRow="0" w:firstColumn="0" w:lastColumn="0" w:oddVBand="0" w:evenVBand="0" w:oddHBand="1" w:evenHBand="0" w:firstRowFirstColumn="0" w:firstRowLastColumn="0" w:lastRowFirstColumn="0" w:lastRowLastColumn="0"/>
              <w:rPr>
                <w:rFonts w:cs="Arial"/>
                <w:szCs w:val="14"/>
              </w:rPr>
            </w:pPr>
            <w:r w:rsidRPr="008629C7">
              <w:rPr>
                <w:rFonts w:cs="Arial"/>
                <w:szCs w:val="14"/>
              </w:rPr>
              <w:t>762.519</w:t>
            </w:r>
          </w:p>
        </w:tc>
        <w:tc>
          <w:tcPr>
            <w:tcW w:w="1133" w:type="dxa"/>
            <w:tcBorders>
              <w:top w:val="nil"/>
              <w:bottom w:val="nil"/>
            </w:tcBorders>
            <w:shd w:val="clear" w:color="auto" w:fill="auto"/>
            <w:vAlign w:val="center"/>
          </w:tcPr>
          <w:p w14:paraId="04F0F40B" w14:textId="77777777" w:rsidR="007D7BD9" w:rsidRPr="008629C7" w:rsidRDefault="007D7BD9" w:rsidP="003459A5">
            <w:pPr>
              <w:pStyle w:val="07-Legenda"/>
              <w:jc w:val="right"/>
              <w:cnfStyle w:val="000000100000" w:firstRow="0" w:lastRow="0" w:firstColumn="0" w:lastColumn="0" w:oddVBand="0" w:evenVBand="0" w:oddHBand="1" w:evenHBand="0" w:firstRowFirstColumn="0" w:firstRowLastColumn="0" w:lastRowFirstColumn="0" w:lastRowLastColumn="0"/>
              <w:rPr>
                <w:rFonts w:cs="Arial"/>
                <w:szCs w:val="14"/>
              </w:rPr>
            </w:pPr>
            <w:r w:rsidRPr="008B6EDA">
              <w:rPr>
                <w:rFonts w:cs="Arial"/>
                <w:szCs w:val="14"/>
              </w:rPr>
              <w:t>--</w:t>
            </w:r>
          </w:p>
        </w:tc>
      </w:tr>
      <w:tr w:rsidR="007D7BD9" w:rsidRPr="00644C48" w14:paraId="26D89039" w14:textId="77777777" w:rsidTr="003459A5">
        <w:trPr>
          <w:trHeight w:hRule="exact" w:val="238"/>
          <w:jc w:val="center"/>
        </w:trPr>
        <w:tc>
          <w:tcPr>
            <w:cnfStyle w:val="001000000000" w:firstRow="0" w:lastRow="0" w:firstColumn="1" w:lastColumn="0" w:oddVBand="0" w:evenVBand="0" w:oddHBand="0" w:evenHBand="0" w:firstRowFirstColumn="0" w:firstRowLastColumn="0" w:lastRowFirstColumn="0" w:lastRowLastColumn="0"/>
            <w:tcW w:w="3545" w:type="dxa"/>
            <w:gridSpan w:val="2"/>
            <w:tcBorders>
              <w:top w:val="nil"/>
              <w:bottom w:val="nil"/>
            </w:tcBorders>
            <w:shd w:val="clear" w:color="auto" w:fill="auto"/>
            <w:vAlign w:val="center"/>
          </w:tcPr>
          <w:p w14:paraId="626316AE" w14:textId="77777777" w:rsidR="007D7BD9" w:rsidRPr="008629C7" w:rsidRDefault="007D7BD9" w:rsidP="003459A5">
            <w:pPr>
              <w:pStyle w:val="08-Tabelageral"/>
              <w:keepLines w:val="0"/>
              <w:jc w:val="left"/>
              <w:rPr>
                <w:rFonts w:cs="Arial"/>
                <w:b w:val="0"/>
                <w:bCs w:val="0"/>
                <w:szCs w:val="14"/>
              </w:rPr>
            </w:pPr>
            <w:r w:rsidRPr="008629C7">
              <w:rPr>
                <w:rFonts w:cs="Arial"/>
                <w:b w:val="0"/>
                <w:szCs w:val="14"/>
              </w:rPr>
              <w:t xml:space="preserve">Comissões a apropriar </w:t>
            </w:r>
            <w:r w:rsidRPr="008629C7">
              <w:rPr>
                <w:rFonts w:cs="Arial"/>
                <w:b w:val="0"/>
                <w:vertAlign w:val="superscript"/>
              </w:rPr>
              <w:t>(1)</w:t>
            </w:r>
          </w:p>
        </w:tc>
        <w:tc>
          <w:tcPr>
            <w:tcW w:w="992" w:type="dxa"/>
            <w:tcBorders>
              <w:top w:val="nil"/>
              <w:bottom w:val="nil"/>
            </w:tcBorders>
            <w:shd w:val="clear" w:color="auto" w:fill="auto"/>
            <w:vAlign w:val="center"/>
          </w:tcPr>
          <w:p w14:paraId="0E69ECDA" w14:textId="77777777" w:rsidR="007D7BD9" w:rsidRPr="008B6EDA" w:rsidRDefault="007D7BD9" w:rsidP="003459A5">
            <w:pPr>
              <w:pStyle w:val="07-Legenda"/>
              <w:keepNext/>
              <w:keepLines w:val="0"/>
              <w:jc w:val="center"/>
              <w:cnfStyle w:val="000000000000" w:firstRow="0" w:lastRow="0" w:firstColumn="0" w:lastColumn="0" w:oddVBand="0" w:evenVBand="0" w:oddHBand="0" w:evenHBand="0" w:firstRowFirstColumn="0" w:firstRowLastColumn="0" w:lastRowFirstColumn="0" w:lastRowLastColumn="0"/>
              <w:rPr>
                <w:rFonts w:cs="Arial"/>
                <w:szCs w:val="14"/>
              </w:rPr>
            </w:pPr>
            <w:r w:rsidRPr="008B6EDA">
              <w:rPr>
                <w:rFonts w:cs="Arial"/>
                <w:szCs w:val="14"/>
              </w:rPr>
              <w:t>[23]</w:t>
            </w:r>
          </w:p>
        </w:tc>
        <w:tc>
          <w:tcPr>
            <w:tcW w:w="1418" w:type="dxa"/>
            <w:tcBorders>
              <w:top w:val="nil"/>
              <w:bottom w:val="nil"/>
            </w:tcBorders>
            <w:shd w:val="clear" w:color="auto" w:fill="auto"/>
            <w:vAlign w:val="center"/>
          </w:tcPr>
          <w:p w14:paraId="10B0204B" w14:textId="77777777" w:rsidR="007D7BD9" w:rsidRPr="008B6EDA" w:rsidRDefault="007D7BD9" w:rsidP="003459A5">
            <w:pPr>
              <w:pStyle w:val="07-Legenda"/>
              <w:jc w:val="right"/>
              <w:cnfStyle w:val="000000000000" w:firstRow="0" w:lastRow="0" w:firstColumn="0" w:lastColumn="0" w:oddVBand="0" w:evenVBand="0" w:oddHBand="0" w:evenHBand="0" w:firstRowFirstColumn="0" w:firstRowLastColumn="0" w:lastRowFirstColumn="0" w:lastRowLastColumn="0"/>
              <w:rPr>
                <w:rFonts w:cs="Arial"/>
                <w:szCs w:val="14"/>
              </w:rPr>
            </w:pPr>
            <w:r w:rsidRPr="008629C7">
              <w:rPr>
                <w:rFonts w:cs="Arial"/>
                <w:szCs w:val="14"/>
              </w:rPr>
              <w:t>1.760.473</w:t>
            </w:r>
          </w:p>
        </w:tc>
        <w:tc>
          <w:tcPr>
            <w:tcW w:w="1134" w:type="dxa"/>
            <w:tcBorders>
              <w:top w:val="nil"/>
              <w:bottom w:val="nil"/>
            </w:tcBorders>
            <w:shd w:val="clear" w:color="auto" w:fill="auto"/>
            <w:vAlign w:val="center"/>
          </w:tcPr>
          <w:p w14:paraId="4FD3A075" w14:textId="77777777" w:rsidR="007D7BD9" w:rsidRPr="00B630F9" w:rsidRDefault="007D7BD9" w:rsidP="003459A5">
            <w:pPr>
              <w:pStyle w:val="07-Legenda"/>
              <w:jc w:val="right"/>
              <w:cnfStyle w:val="000000000000" w:firstRow="0" w:lastRow="0" w:firstColumn="0" w:lastColumn="0" w:oddVBand="0" w:evenVBand="0" w:oddHBand="0" w:evenHBand="0" w:firstRowFirstColumn="0" w:firstRowLastColumn="0" w:lastRowFirstColumn="0" w:lastRowLastColumn="0"/>
              <w:rPr>
                <w:rFonts w:cs="Arial"/>
                <w:szCs w:val="14"/>
              </w:rPr>
            </w:pPr>
            <w:r>
              <w:rPr>
                <w:rFonts w:cs="Arial"/>
                <w:szCs w:val="14"/>
              </w:rPr>
              <w:t>1.787.547</w:t>
            </w:r>
          </w:p>
        </w:tc>
        <w:tc>
          <w:tcPr>
            <w:tcW w:w="312" w:type="dxa"/>
            <w:tcBorders>
              <w:top w:val="nil"/>
              <w:bottom w:val="nil"/>
            </w:tcBorders>
            <w:shd w:val="clear" w:color="auto" w:fill="auto"/>
            <w:vAlign w:val="center"/>
          </w:tcPr>
          <w:p w14:paraId="04BF7FB9" w14:textId="77777777" w:rsidR="007D7BD9" w:rsidRPr="008629C7" w:rsidRDefault="007D7BD9" w:rsidP="003459A5">
            <w:pPr>
              <w:pStyle w:val="07-Legenda"/>
              <w:jc w:val="right"/>
              <w:cnfStyle w:val="000000000000" w:firstRow="0" w:lastRow="0" w:firstColumn="0" w:lastColumn="0" w:oddVBand="0" w:evenVBand="0" w:oddHBand="0" w:evenHBand="0" w:firstRowFirstColumn="0" w:firstRowLastColumn="0" w:lastRowFirstColumn="0" w:lastRowLastColumn="0"/>
              <w:rPr>
                <w:rFonts w:cs="Arial"/>
                <w:szCs w:val="14"/>
              </w:rPr>
            </w:pPr>
          </w:p>
        </w:tc>
        <w:tc>
          <w:tcPr>
            <w:tcW w:w="1105" w:type="dxa"/>
            <w:tcBorders>
              <w:top w:val="nil"/>
              <w:bottom w:val="nil"/>
            </w:tcBorders>
            <w:shd w:val="clear" w:color="auto" w:fill="auto"/>
            <w:vAlign w:val="center"/>
          </w:tcPr>
          <w:p w14:paraId="4193A02B" w14:textId="77777777" w:rsidR="007D7BD9" w:rsidRPr="008629C7" w:rsidRDefault="007D7BD9" w:rsidP="003459A5">
            <w:pPr>
              <w:pStyle w:val="07-Legenda"/>
              <w:jc w:val="right"/>
              <w:cnfStyle w:val="000000000000" w:firstRow="0" w:lastRow="0" w:firstColumn="0" w:lastColumn="0" w:oddVBand="0" w:evenVBand="0" w:oddHBand="0" w:evenHBand="0" w:firstRowFirstColumn="0" w:firstRowLastColumn="0" w:lastRowFirstColumn="0" w:lastRowLastColumn="0"/>
              <w:rPr>
                <w:rFonts w:cs="Arial"/>
                <w:szCs w:val="14"/>
              </w:rPr>
            </w:pPr>
            <w:r w:rsidRPr="008B6EDA">
              <w:rPr>
                <w:rFonts w:cs="Arial"/>
                <w:szCs w:val="14"/>
              </w:rPr>
              <w:t>1.172.483</w:t>
            </w:r>
          </w:p>
        </w:tc>
        <w:tc>
          <w:tcPr>
            <w:tcW w:w="1133" w:type="dxa"/>
            <w:tcBorders>
              <w:top w:val="nil"/>
              <w:bottom w:val="nil"/>
            </w:tcBorders>
            <w:shd w:val="clear" w:color="auto" w:fill="auto"/>
            <w:vAlign w:val="center"/>
          </w:tcPr>
          <w:p w14:paraId="577461CB" w14:textId="77777777" w:rsidR="007D7BD9" w:rsidRPr="008629C7" w:rsidRDefault="007D7BD9" w:rsidP="003459A5">
            <w:pPr>
              <w:pStyle w:val="07-Legenda"/>
              <w:jc w:val="right"/>
              <w:cnfStyle w:val="000000000000" w:firstRow="0" w:lastRow="0" w:firstColumn="0" w:lastColumn="0" w:oddVBand="0" w:evenVBand="0" w:oddHBand="0" w:evenHBand="0" w:firstRowFirstColumn="0" w:firstRowLastColumn="0" w:lastRowFirstColumn="0" w:lastRowLastColumn="0"/>
              <w:rPr>
                <w:rFonts w:cs="Arial"/>
                <w:szCs w:val="14"/>
              </w:rPr>
            </w:pPr>
            <w:r w:rsidRPr="00644C48">
              <w:rPr>
                <w:rFonts w:cs="Arial"/>
                <w:szCs w:val="14"/>
              </w:rPr>
              <w:t>1.794.544</w:t>
            </w:r>
          </w:p>
        </w:tc>
      </w:tr>
      <w:tr w:rsidR="007D7BD9" w:rsidRPr="008B6EDA" w14:paraId="79D682B3" w14:textId="77777777" w:rsidTr="003459A5">
        <w:trPr>
          <w:cnfStyle w:val="000000100000" w:firstRow="0" w:lastRow="0" w:firstColumn="0" w:lastColumn="0" w:oddVBand="0" w:evenVBand="0" w:oddHBand="1" w:evenHBand="0"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3545" w:type="dxa"/>
            <w:gridSpan w:val="2"/>
            <w:tcBorders>
              <w:top w:val="nil"/>
              <w:bottom w:val="single" w:sz="2" w:space="0" w:color="1F4E79" w:themeColor="accent1" w:themeShade="80"/>
            </w:tcBorders>
            <w:shd w:val="clear" w:color="auto" w:fill="auto"/>
            <w:vAlign w:val="center"/>
          </w:tcPr>
          <w:p w14:paraId="5D21AEA0" w14:textId="77777777" w:rsidR="007D7BD9" w:rsidRPr="008629C7" w:rsidRDefault="007D7BD9" w:rsidP="003459A5">
            <w:pPr>
              <w:pStyle w:val="08-Tabelageral"/>
              <w:keepLines w:val="0"/>
              <w:jc w:val="left"/>
              <w:rPr>
                <w:rFonts w:cs="Arial"/>
                <w:b w:val="0"/>
                <w:bCs w:val="0"/>
                <w:szCs w:val="14"/>
              </w:rPr>
            </w:pPr>
            <w:r w:rsidRPr="008629C7">
              <w:rPr>
                <w:rFonts w:cs="Arial"/>
                <w:b w:val="0"/>
                <w:szCs w:val="14"/>
              </w:rPr>
              <w:t>Outros passivos</w:t>
            </w:r>
          </w:p>
        </w:tc>
        <w:tc>
          <w:tcPr>
            <w:tcW w:w="992" w:type="dxa"/>
            <w:tcBorders>
              <w:top w:val="nil"/>
              <w:bottom w:val="single" w:sz="2" w:space="0" w:color="1F4E79" w:themeColor="accent1" w:themeShade="80"/>
            </w:tcBorders>
            <w:shd w:val="clear" w:color="auto" w:fill="auto"/>
            <w:vAlign w:val="center"/>
          </w:tcPr>
          <w:p w14:paraId="70351ABF" w14:textId="77777777" w:rsidR="007D7BD9" w:rsidRPr="008B6EDA" w:rsidRDefault="007D7BD9" w:rsidP="003459A5">
            <w:pPr>
              <w:pStyle w:val="07-Legenda"/>
              <w:keepNext/>
              <w:keepLines w:val="0"/>
              <w:jc w:val="center"/>
              <w:cnfStyle w:val="000000100000" w:firstRow="0" w:lastRow="0" w:firstColumn="0" w:lastColumn="0" w:oddVBand="0" w:evenVBand="0" w:oddHBand="1" w:evenHBand="0" w:firstRowFirstColumn="0" w:firstRowLastColumn="0" w:lastRowFirstColumn="0" w:lastRowLastColumn="0"/>
              <w:rPr>
                <w:szCs w:val="14"/>
                <w:lang w:val="en-US"/>
              </w:rPr>
            </w:pPr>
            <w:r w:rsidRPr="008B6EDA">
              <w:rPr>
                <w:szCs w:val="14"/>
                <w:lang w:val="en-US"/>
              </w:rPr>
              <w:t>[24]</w:t>
            </w:r>
          </w:p>
        </w:tc>
        <w:tc>
          <w:tcPr>
            <w:tcW w:w="1418" w:type="dxa"/>
            <w:tcBorders>
              <w:top w:val="nil"/>
              <w:bottom w:val="single" w:sz="2" w:space="0" w:color="1F4E79" w:themeColor="accent1" w:themeShade="80"/>
            </w:tcBorders>
            <w:shd w:val="clear" w:color="auto" w:fill="auto"/>
            <w:vAlign w:val="center"/>
          </w:tcPr>
          <w:p w14:paraId="404FFD6F" w14:textId="77777777" w:rsidR="007D7BD9" w:rsidRPr="008B6EDA" w:rsidRDefault="007D7BD9" w:rsidP="003459A5">
            <w:pPr>
              <w:pStyle w:val="07-Legenda"/>
              <w:jc w:val="right"/>
              <w:cnfStyle w:val="000000100000" w:firstRow="0" w:lastRow="0" w:firstColumn="0" w:lastColumn="0" w:oddVBand="0" w:evenVBand="0" w:oddHBand="1" w:evenHBand="0" w:firstRowFirstColumn="0" w:firstRowLastColumn="0" w:lastRowFirstColumn="0" w:lastRowLastColumn="0"/>
              <w:rPr>
                <w:rFonts w:cs="Arial"/>
                <w:szCs w:val="14"/>
              </w:rPr>
            </w:pPr>
            <w:r w:rsidRPr="008629C7">
              <w:rPr>
                <w:rFonts w:cs="Arial"/>
                <w:szCs w:val="14"/>
              </w:rPr>
              <w:t>105.363</w:t>
            </w:r>
          </w:p>
        </w:tc>
        <w:tc>
          <w:tcPr>
            <w:tcW w:w="1134" w:type="dxa"/>
            <w:tcBorders>
              <w:top w:val="nil"/>
              <w:bottom w:val="single" w:sz="2" w:space="0" w:color="1F4E79" w:themeColor="accent1" w:themeShade="80"/>
            </w:tcBorders>
            <w:shd w:val="clear" w:color="auto" w:fill="auto"/>
            <w:vAlign w:val="center"/>
          </w:tcPr>
          <w:p w14:paraId="57BA6277" w14:textId="77777777" w:rsidR="007D7BD9" w:rsidRPr="008B6EDA" w:rsidRDefault="007D7BD9" w:rsidP="003459A5">
            <w:pPr>
              <w:pStyle w:val="07-Legenda"/>
              <w:jc w:val="right"/>
              <w:cnfStyle w:val="000000100000" w:firstRow="0" w:lastRow="0" w:firstColumn="0" w:lastColumn="0" w:oddVBand="0" w:evenVBand="0" w:oddHBand="1" w:evenHBand="0" w:firstRowFirstColumn="0" w:firstRowLastColumn="0" w:lastRowFirstColumn="0" w:lastRowLastColumn="0"/>
              <w:rPr>
                <w:rFonts w:cs="Arial"/>
                <w:szCs w:val="14"/>
              </w:rPr>
            </w:pPr>
            <w:r w:rsidRPr="008629C7">
              <w:rPr>
                <w:rFonts w:cs="Arial"/>
                <w:szCs w:val="14"/>
              </w:rPr>
              <w:t>--</w:t>
            </w:r>
          </w:p>
        </w:tc>
        <w:tc>
          <w:tcPr>
            <w:tcW w:w="312" w:type="dxa"/>
            <w:tcBorders>
              <w:top w:val="nil"/>
              <w:bottom w:val="single" w:sz="2" w:space="0" w:color="1F4E79" w:themeColor="accent1" w:themeShade="80"/>
            </w:tcBorders>
            <w:shd w:val="clear" w:color="auto" w:fill="auto"/>
            <w:vAlign w:val="center"/>
          </w:tcPr>
          <w:p w14:paraId="24605296" w14:textId="77777777" w:rsidR="007D7BD9" w:rsidRPr="008629C7" w:rsidRDefault="007D7BD9" w:rsidP="003459A5">
            <w:pPr>
              <w:pStyle w:val="07-Legenda"/>
              <w:jc w:val="right"/>
              <w:cnfStyle w:val="000000100000" w:firstRow="0" w:lastRow="0" w:firstColumn="0" w:lastColumn="0" w:oddVBand="0" w:evenVBand="0" w:oddHBand="1" w:evenHBand="0" w:firstRowFirstColumn="0" w:firstRowLastColumn="0" w:lastRowFirstColumn="0" w:lastRowLastColumn="0"/>
              <w:rPr>
                <w:rFonts w:cs="Arial"/>
                <w:szCs w:val="14"/>
              </w:rPr>
            </w:pPr>
          </w:p>
        </w:tc>
        <w:tc>
          <w:tcPr>
            <w:tcW w:w="1105" w:type="dxa"/>
            <w:tcBorders>
              <w:top w:val="nil"/>
              <w:bottom w:val="single" w:sz="2" w:space="0" w:color="1F4E79" w:themeColor="accent1" w:themeShade="80"/>
            </w:tcBorders>
            <w:shd w:val="clear" w:color="auto" w:fill="auto"/>
            <w:vAlign w:val="center"/>
          </w:tcPr>
          <w:p w14:paraId="1E4D18CA" w14:textId="77777777" w:rsidR="007D7BD9" w:rsidRPr="008629C7" w:rsidRDefault="007D7BD9" w:rsidP="003459A5">
            <w:pPr>
              <w:pStyle w:val="07-Legenda"/>
              <w:jc w:val="right"/>
              <w:cnfStyle w:val="000000100000" w:firstRow="0" w:lastRow="0" w:firstColumn="0" w:lastColumn="0" w:oddVBand="0" w:evenVBand="0" w:oddHBand="1" w:evenHBand="0" w:firstRowFirstColumn="0" w:firstRowLastColumn="0" w:lastRowFirstColumn="0" w:lastRowLastColumn="0"/>
              <w:rPr>
                <w:rFonts w:cs="Arial"/>
                <w:szCs w:val="14"/>
              </w:rPr>
            </w:pPr>
            <w:r w:rsidRPr="008B6EDA">
              <w:rPr>
                <w:rFonts w:cs="Arial"/>
                <w:szCs w:val="14"/>
              </w:rPr>
              <w:t>227.588</w:t>
            </w:r>
          </w:p>
        </w:tc>
        <w:tc>
          <w:tcPr>
            <w:tcW w:w="1133" w:type="dxa"/>
            <w:tcBorders>
              <w:top w:val="nil"/>
              <w:bottom w:val="single" w:sz="2" w:space="0" w:color="1F4E79" w:themeColor="accent1" w:themeShade="80"/>
            </w:tcBorders>
            <w:shd w:val="clear" w:color="auto" w:fill="auto"/>
            <w:vAlign w:val="center"/>
          </w:tcPr>
          <w:p w14:paraId="0EBCBE20" w14:textId="77777777" w:rsidR="007D7BD9" w:rsidRPr="008629C7" w:rsidRDefault="007D7BD9" w:rsidP="003459A5">
            <w:pPr>
              <w:pStyle w:val="07-Legenda"/>
              <w:jc w:val="right"/>
              <w:cnfStyle w:val="000000100000" w:firstRow="0" w:lastRow="0" w:firstColumn="0" w:lastColumn="0" w:oddVBand="0" w:evenVBand="0" w:oddHBand="1" w:evenHBand="0" w:firstRowFirstColumn="0" w:firstRowLastColumn="0" w:lastRowFirstColumn="0" w:lastRowLastColumn="0"/>
              <w:rPr>
                <w:rFonts w:cs="Arial"/>
                <w:szCs w:val="14"/>
              </w:rPr>
            </w:pPr>
            <w:r w:rsidRPr="008B6EDA">
              <w:rPr>
                <w:rFonts w:cs="Arial"/>
                <w:szCs w:val="14"/>
              </w:rPr>
              <w:t>--</w:t>
            </w:r>
          </w:p>
        </w:tc>
      </w:tr>
    </w:tbl>
    <w:p w14:paraId="35610C42" w14:textId="77777777" w:rsidR="007D7BD9" w:rsidRPr="008B6EDA" w:rsidRDefault="007D7BD9" w:rsidP="007D7BD9">
      <w:pPr>
        <w:pStyle w:val="05-Textonormal"/>
        <w:numPr>
          <w:ilvl w:val="0"/>
          <w:numId w:val="34"/>
        </w:numPr>
        <w:spacing w:before="40" w:after="0" w:line="240" w:lineRule="auto"/>
        <w:ind w:left="284" w:hanging="284"/>
        <w:rPr>
          <w:bCs/>
          <w:color w:val="000000" w:themeColor="text1"/>
          <w:sz w:val="14"/>
          <w:szCs w:val="14"/>
        </w:rPr>
      </w:pPr>
      <w:r w:rsidRPr="008B6EDA">
        <w:rPr>
          <w:rStyle w:val="normaltextrun"/>
          <w:rFonts w:cs="Arial"/>
          <w:color w:val="000000" w:themeColor="text1"/>
          <w:sz w:val="14"/>
          <w:szCs w:val="14"/>
          <w:shd w:val="clear" w:color="auto" w:fill="FFFFFF"/>
        </w:rPr>
        <w:t>As comissões a apropriar referem-se às receitas de corretagem a serem reconhecidas ao longo dos contratos de seguros, sendo que tais receitas serão efetivadas ao longo da vigência dessas operações, e cujos valores correspondentes são recebidos, em grande parte, antes desse prazo. Portanto, em geral, as comissões a apropriar não representam valores a serem desembolsados e, consequentemente, não geram impactos relevantes na liquidez da Companhia.</w:t>
      </w:r>
      <w:r w:rsidRPr="008B6EDA">
        <w:rPr>
          <w:rStyle w:val="eop"/>
          <w:rFonts w:cs="Arial"/>
          <w:color w:val="000000" w:themeColor="text1"/>
          <w:sz w:val="14"/>
          <w:szCs w:val="14"/>
          <w:shd w:val="clear" w:color="auto" w:fill="FFFFFF"/>
        </w:rPr>
        <w:t> </w:t>
      </w:r>
    </w:p>
    <w:p w14:paraId="672003EF" w14:textId="77777777" w:rsidR="007D7BD9" w:rsidRPr="008B6EDA" w:rsidRDefault="007D7BD9" w:rsidP="003459A5">
      <w:pPr>
        <w:pStyle w:val="05-Textonormal"/>
        <w:rPr>
          <w:b/>
          <w:color w:val="000000" w:themeColor="text1"/>
        </w:rPr>
      </w:pPr>
    </w:p>
    <w:p w14:paraId="5243DE5C" w14:textId="77777777" w:rsidR="007D7BD9" w:rsidRPr="009935C3" w:rsidRDefault="007D7BD9" w:rsidP="003459A5">
      <w:pPr>
        <w:pStyle w:val="05-Textonormal"/>
        <w:rPr>
          <w:b/>
          <w:color w:val="1F4E79" w:themeColor="accent1" w:themeShade="80"/>
        </w:rPr>
      </w:pPr>
      <w:r w:rsidRPr="009935C3">
        <w:rPr>
          <w:b/>
          <w:color w:val="1F4E79" w:themeColor="accent1" w:themeShade="80"/>
        </w:rPr>
        <w:t>b) Governança de riscos aplicada às sociedades investidas</w:t>
      </w:r>
    </w:p>
    <w:p w14:paraId="10B656E7" w14:textId="77777777" w:rsidR="007D7BD9" w:rsidRPr="008B6EDA" w:rsidRDefault="007D7BD9" w:rsidP="003459A5">
      <w:pPr>
        <w:pStyle w:val="05-Textonormal"/>
        <w:rPr>
          <w:color w:val="000000" w:themeColor="text1"/>
        </w:rPr>
      </w:pPr>
      <w:bookmarkStart w:id="52" w:name="_Hlk125378427"/>
      <w:r w:rsidRPr="00BF46F5">
        <w:rPr>
          <w:color w:val="000000" w:themeColor="text1"/>
        </w:rPr>
        <w:t>As sociedades investidas da BB Seguridade possuem estruturas próprias de gerenciamento de riscos compatíveis com a natureza e complexidade de seus negócios, sendo que as reguladas pela Superintendência de Seguros Privados (Susep) atendem aos requisitos definidos pelo regulador, estabelecidos nas Resoluções CNSP nº 416/2021 e CNSP nº 432/2021 e alterações posteriores e na Circular Susep n°648/2021 e alterações posteriores. Para companhias reguladas pela Agência Nacional de Saúde Suplementar (ANS), aplica-se a Resolução Normativa nº 518/2022 que dispõe sobre adoção de práticas mínimas de governança corporativa com ênfase em controles internos e gestão de riscos, para fins de solvência das operadoras de planos de assistência à saúde</w:t>
      </w:r>
      <w:r w:rsidRPr="0021204F">
        <w:rPr>
          <w:color w:val="000000" w:themeColor="text1"/>
        </w:rPr>
        <w:t>.</w:t>
      </w:r>
      <w:bookmarkEnd w:id="52"/>
    </w:p>
    <w:p w14:paraId="3E30897A" w14:textId="77777777" w:rsidR="007D7BD9" w:rsidRDefault="007D7BD9" w:rsidP="003459A5">
      <w:pPr>
        <w:pStyle w:val="05-Textonormal"/>
        <w:rPr>
          <w:color w:val="000000" w:themeColor="text1"/>
        </w:rPr>
      </w:pPr>
      <w:bookmarkStart w:id="53" w:name="_Hlk125495176"/>
      <w:r w:rsidRPr="008B6EDA">
        <w:rPr>
          <w:color w:val="000000" w:themeColor="text1"/>
        </w:rPr>
        <w:t xml:space="preserve">A Resolução CNSP n°416/2021 </w:t>
      </w:r>
      <w:bookmarkStart w:id="54" w:name="_Hlk125495257"/>
      <w:bookmarkEnd w:id="53"/>
      <w:r>
        <w:rPr>
          <w:color w:val="000000" w:themeColor="text1"/>
        </w:rPr>
        <w:t xml:space="preserve">e alterações posteriores </w:t>
      </w:r>
      <w:r>
        <w:t xml:space="preserve">dispõe sobre </w:t>
      </w:r>
      <w:r w:rsidRPr="00393083">
        <w:t xml:space="preserve">o Sistema de Controles Internos, a Estrutura de Gestão de Riscos e a atividade de Auditoria Interna, </w:t>
      </w:r>
      <w:r>
        <w:t xml:space="preserve">havendo </w:t>
      </w:r>
      <w:r w:rsidRPr="00393083">
        <w:t>obrigatoriedade de Diretor estatutário responsável pelos controles internos e conformidade</w:t>
      </w:r>
      <w:bookmarkEnd w:id="54"/>
      <w:r w:rsidRPr="00393083">
        <w:t>, de Políticas específicas referentes aos riscos geridos e de Comitê de Riscos estatutário com participação de maioria de membros independentes</w:t>
      </w:r>
      <w:r w:rsidRPr="008B6EDA">
        <w:rPr>
          <w:color w:val="000000" w:themeColor="text1"/>
        </w:rPr>
        <w:t xml:space="preserve">. </w:t>
      </w:r>
    </w:p>
    <w:p w14:paraId="6716D194" w14:textId="77777777" w:rsidR="007D7BD9" w:rsidRPr="008B6EDA" w:rsidRDefault="007D7BD9" w:rsidP="003459A5">
      <w:pPr>
        <w:pStyle w:val="05-Textonormal"/>
        <w:rPr>
          <w:color w:val="000000" w:themeColor="text1"/>
        </w:rPr>
      </w:pPr>
      <w:r w:rsidRPr="00305554">
        <w:rPr>
          <w:color w:val="000000" w:themeColor="text1"/>
        </w:rPr>
        <w:t>A Circular Susep nº 666</w:t>
      </w:r>
      <w:r>
        <w:rPr>
          <w:color w:val="000000" w:themeColor="text1"/>
        </w:rPr>
        <w:t>/2022</w:t>
      </w:r>
      <w:r w:rsidRPr="00305554">
        <w:rPr>
          <w:color w:val="000000" w:themeColor="text1"/>
        </w:rPr>
        <w:t>, dispõe</w:t>
      </w:r>
      <w:r>
        <w:rPr>
          <w:color w:val="000000" w:themeColor="text1"/>
        </w:rPr>
        <w:t xml:space="preserve"> sobre requisitos de sustentabilidade, a serem observados pelas sociedades seguradoras, entidades abertas de previdência complementar (EAPCs), sociedades de capitalização e resseguradores locais.   </w:t>
      </w:r>
    </w:p>
    <w:p w14:paraId="717306CF" w14:textId="77777777" w:rsidR="007D7BD9" w:rsidRPr="008B6EDA" w:rsidRDefault="007D7BD9" w:rsidP="003459A5">
      <w:pPr>
        <w:pStyle w:val="05-Textonormal"/>
        <w:rPr>
          <w:color w:val="000000" w:themeColor="text1"/>
        </w:rPr>
      </w:pPr>
      <w:r w:rsidRPr="008B6EDA">
        <w:rPr>
          <w:color w:val="000000" w:themeColor="text1"/>
        </w:rPr>
        <w:t>A partir dos resultados dos trabalhos executados pelas investidas, a BB Seguridade monitora e avalia, continuamente, os níveis de exposição a riscos atuando, via governança, para assegurar a adoção das melhores práticas de gestão de riscos em suas investidas.</w:t>
      </w:r>
    </w:p>
    <w:p w14:paraId="64D9308D" w14:textId="77777777" w:rsidR="007D7BD9" w:rsidRPr="009935C3" w:rsidRDefault="007D7BD9" w:rsidP="007D7BD9">
      <w:pPr>
        <w:pStyle w:val="05-Textonormal"/>
        <w:keepNext/>
        <w:keepLines/>
        <w:pageBreakBefore/>
        <w:rPr>
          <w:b/>
          <w:color w:val="1F4E79" w:themeColor="accent1" w:themeShade="80"/>
        </w:rPr>
      </w:pPr>
      <w:r w:rsidRPr="009935C3">
        <w:rPr>
          <w:b/>
          <w:color w:val="1F4E79" w:themeColor="accent1" w:themeShade="80"/>
        </w:rPr>
        <w:lastRenderedPageBreak/>
        <w:t xml:space="preserve">b.1) </w:t>
      </w:r>
      <w:r w:rsidRPr="006A1D86">
        <w:rPr>
          <w:b/>
          <w:color w:val="1F4E79" w:themeColor="accent1" w:themeShade="80"/>
        </w:rPr>
        <w:t>Gestão de capital, solvência e cobertura das provisões das sociedades investidas</w:t>
      </w:r>
    </w:p>
    <w:p w14:paraId="7B288D13" w14:textId="77777777" w:rsidR="007D7BD9" w:rsidRPr="008B6EDA" w:rsidRDefault="007D7BD9" w:rsidP="003459A5">
      <w:pPr>
        <w:pStyle w:val="05-Textonormal"/>
        <w:rPr>
          <w:rFonts w:cs="Arial"/>
          <w:color w:val="000000" w:themeColor="text1"/>
        </w:rPr>
      </w:pPr>
      <w:bookmarkStart w:id="55" w:name="_Hlk46330189"/>
      <w:r w:rsidRPr="008B6EDA">
        <w:rPr>
          <w:rFonts w:cs="Arial"/>
          <w:color w:val="000000" w:themeColor="text1"/>
        </w:rPr>
        <w:t>Na gestão de capital das sociedades investidas supervisionadas pela Susep, o principal indicador utilizado é o Capital Mínimo Requerido (CMR), que representa o capital total que uma companhia deve manter, a qualquer tempo, para operar, e visa garantir os riscos inerentes às suas operações, conforme regulamentado pela Resolução CNSP n° 432/2021</w:t>
      </w:r>
      <w:r w:rsidRPr="006E4E94">
        <w:rPr>
          <w:color w:val="000000" w:themeColor="text1"/>
        </w:rPr>
        <w:t xml:space="preserve"> </w:t>
      </w:r>
      <w:r>
        <w:rPr>
          <w:color w:val="000000" w:themeColor="text1"/>
        </w:rPr>
        <w:t>e alterações posteriores</w:t>
      </w:r>
      <w:r w:rsidRPr="008B6EDA">
        <w:rPr>
          <w:rFonts w:cs="Arial"/>
          <w:color w:val="000000" w:themeColor="text1"/>
        </w:rPr>
        <w:t>.</w:t>
      </w:r>
    </w:p>
    <w:p w14:paraId="5DB91BC5" w14:textId="77777777" w:rsidR="007D7BD9" w:rsidRPr="008B6EDA" w:rsidRDefault="007D7BD9" w:rsidP="003459A5">
      <w:pPr>
        <w:pStyle w:val="05-Textonormal"/>
        <w:rPr>
          <w:rFonts w:cs="Arial"/>
          <w:color w:val="000000" w:themeColor="text1"/>
        </w:rPr>
      </w:pPr>
      <w:r w:rsidRPr="008B6EDA">
        <w:rPr>
          <w:rFonts w:cs="Arial"/>
          <w:color w:val="000000" w:themeColor="text1"/>
        </w:rPr>
        <w:t>O CMR é composto por parcelas referentes aos riscos de subscrição, crédito, operacional e mercado e a suficiência de capital é medida utilizando-se o Patrimônio Líquido Ajustado (PLA) da companhia, que deve ser igual ou superior ao CMR calculado.</w:t>
      </w:r>
    </w:p>
    <w:p w14:paraId="216B36CD" w14:textId="77777777" w:rsidR="007D7BD9" w:rsidRPr="008B6EDA" w:rsidRDefault="007D7BD9" w:rsidP="003459A5">
      <w:pPr>
        <w:pStyle w:val="05-Textonormal"/>
        <w:rPr>
          <w:rFonts w:eastAsiaTheme="minorHAnsi"/>
          <w:color w:val="000000" w:themeColor="text1"/>
        </w:rPr>
      </w:pPr>
      <w:r w:rsidRPr="008B6EDA">
        <w:rPr>
          <w:rFonts w:cs="Arial"/>
          <w:color w:val="000000" w:themeColor="text1"/>
        </w:rPr>
        <w:t xml:space="preserve">A Resolução CNSP n°432/2021 </w:t>
      </w:r>
      <w:r>
        <w:rPr>
          <w:color w:val="000000" w:themeColor="text1"/>
        </w:rPr>
        <w:t xml:space="preserve">e alterações posteriores </w:t>
      </w:r>
      <w:r w:rsidRPr="008B6EDA">
        <w:rPr>
          <w:rFonts w:cs="Arial"/>
          <w:color w:val="000000" w:themeColor="text1"/>
        </w:rPr>
        <w:t>estabelece modelos para cálculo de provisões técnicas, exigindo ativos líquidos suficientes para cobertura dessas provisões e manutenção da liquidez da companhia. Além disso, traz</w:t>
      </w:r>
      <w:r w:rsidRPr="008B6EDA">
        <w:rPr>
          <w:rFonts w:eastAsiaTheme="minorHAnsi"/>
          <w:color w:val="000000" w:themeColor="text1"/>
        </w:rPr>
        <w:t xml:space="preserve"> critérios para a elaboração de planos de regularização de solvência e </w:t>
      </w:r>
      <w:r>
        <w:rPr>
          <w:rFonts w:eastAsiaTheme="minorHAnsi"/>
          <w:color w:val="000000" w:themeColor="text1"/>
        </w:rPr>
        <w:t>suficiência de cobertura</w:t>
      </w:r>
      <w:r w:rsidRPr="008B6EDA">
        <w:rPr>
          <w:rFonts w:eastAsiaTheme="minorHAnsi"/>
          <w:color w:val="000000" w:themeColor="text1"/>
        </w:rPr>
        <w:t xml:space="preserve"> em casos de desenquadramentos regulatórios. Importante destacar que as empresas investidas, conforme diretrizes definidas pelo Grupo, não têm apetite ao risco de desenquadramento de solvência regulatória. </w:t>
      </w:r>
    </w:p>
    <w:p w14:paraId="29220EF8" w14:textId="77777777" w:rsidR="007D7BD9" w:rsidRPr="008B6EDA" w:rsidRDefault="007D7BD9" w:rsidP="003459A5">
      <w:pPr>
        <w:pStyle w:val="05-Textonormal"/>
        <w:rPr>
          <w:color w:val="000000" w:themeColor="text1"/>
        </w:rPr>
      </w:pPr>
      <w:bookmarkStart w:id="56" w:name="_Hlk91233861"/>
      <w:bookmarkStart w:id="57" w:name="_Hlk94020221"/>
      <w:bookmarkStart w:id="58" w:name="_Hlk60747359"/>
      <w:bookmarkEnd w:id="55"/>
      <w:r w:rsidRPr="008B6EDA">
        <w:rPr>
          <w:color w:val="000000" w:themeColor="text1"/>
        </w:rPr>
        <w:t xml:space="preserve">Para companhias reguladas pela Agência Nacional de Saúde Suplementar (ANS) existem regras para constituição de provisões técnicas e critérios de manutenção de PLA e Margem de Solvência (MS) de acordo com a </w:t>
      </w:r>
      <w:r w:rsidRPr="00305554">
        <w:rPr>
          <w:color w:val="000000" w:themeColor="text1"/>
        </w:rPr>
        <w:t>Resolução Normativa n°</w:t>
      </w:r>
      <w:r>
        <w:rPr>
          <w:color w:val="000000" w:themeColor="text1"/>
        </w:rPr>
        <w:t xml:space="preserve"> </w:t>
      </w:r>
      <w:r w:rsidRPr="00305554">
        <w:rPr>
          <w:color w:val="000000" w:themeColor="text1"/>
        </w:rPr>
        <w:t>5</w:t>
      </w:r>
      <w:r>
        <w:rPr>
          <w:color w:val="000000" w:themeColor="text1"/>
        </w:rPr>
        <w:t>69</w:t>
      </w:r>
      <w:r w:rsidRPr="00305554">
        <w:rPr>
          <w:color w:val="000000" w:themeColor="text1"/>
        </w:rPr>
        <w:t>/2022.</w:t>
      </w:r>
      <w:bookmarkStart w:id="59" w:name="_Hlk94020448"/>
      <w:bookmarkStart w:id="60" w:name="_Hlk38298119"/>
      <w:bookmarkStart w:id="61" w:name="_Hlk38297593"/>
      <w:bookmarkEnd w:id="56"/>
      <w:bookmarkEnd w:id="57"/>
      <w:bookmarkEnd w:id="58"/>
    </w:p>
    <w:p w14:paraId="1AA51849" w14:textId="77777777" w:rsidR="007D7BD9" w:rsidRPr="008B6EDA" w:rsidRDefault="007D7BD9" w:rsidP="003459A5">
      <w:pPr>
        <w:pStyle w:val="05-Textonormal"/>
        <w:rPr>
          <w:rFonts w:eastAsiaTheme="minorHAnsi"/>
          <w:color w:val="000000" w:themeColor="text1"/>
        </w:rPr>
      </w:pPr>
      <w:r w:rsidRPr="008B6EDA">
        <w:rPr>
          <w:rFonts w:eastAsiaTheme="minorHAnsi"/>
          <w:color w:val="000000" w:themeColor="text1"/>
        </w:rPr>
        <w:t>Para as investidas, em que é exigido capital mínimo, há a busca por manutenção de capital adicional ao regulatório, com a finalidade de minimizar as chances de descumprimento dos montantes exigidos e em consonância com apetite a riscos definido por seus Conselhos de Administração.</w:t>
      </w:r>
    </w:p>
    <w:p w14:paraId="4AA17A57" w14:textId="77777777" w:rsidR="007D7BD9" w:rsidRPr="008B6EDA" w:rsidRDefault="007D7BD9" w:rsidP="003459A5">
      <w:pPr>
        <w:pStyle w:val="05-Textonormal"/>
        <w:rPr>
          <w:color w:val="000000" w:themeColor="text1"/>
        </w:rPr>
      </w:pPr>
      <w:r w:rsidRPr="008B6EDA">
        <w:rPr>
          <w:color w:val="000000" w:themeColor="text1"/>
        </w:rPr>
        <w:t>Em 3</w:t>
      </w:r>
      <w:r>
        <w:rPr>
          <w:color w:val="000000" w:themeColor="text1"/>
        </w:rPr>
        <w:t>1</w:t>
      </w:r>
      <w:r w:rsidRPr="008B6EDA">
        <w:rPr>
          <w:color w:val="000000" w:themeColor="text1"/>
        </w:rPr>
        <w:t xml:space="preserve"> de </w:t>
      </w:r>
      <w:r>
        <w:rPr>
          <w:color w:val="000000" w:themeColor="text1"/>
        </w:rPr>
        <w:t>dez</w:t>
      </w:r>
      <w:r w:rsidRPr="008B6EDA">
        <w:rPr>
          <w:color w:val="000000" w:themeColor="text1"/>
        </w:rPr>
        <w:t>embro de 2022, considerando os dados fornecidos por cada investida, todas as empresas nas quais a BB Seguridade detém participação e que estão sujeitas a exigência de capital regulatório, apresentavam suficiência de capital, solvência e liquidez, em conformidade com a legislação vigente aplicável.</w:t>
      </w:r>
      <w:bookmarkEnd w:id="59"/>
      <w:bookmarkEnd w:id="60"/>
      <w:bookmarkEnd w:id="61"/>
    </w:p>
    <w:p w14:paraId="65351A15" w14:textId="2A05ADC8" w:rsidR="00AF4EA9" w:rsidRPr="00696D3F" w:rsidRDefault="00AF4EA9" w:rsidP="007D7BD9">
      <w:pPr>
        <w:pStyle w:val="01-Textonormal"/>
        <w:rPr>
          <w:rFonts w:cs="Arial"/>
        </w:rPr>
      </w:pPr>
    </w:p>
    <w:p w14:paraId="3C733131" w14:textId="3767F3ED" w:rsidR="003D7D09" w:rsidRPr="00DA74D7" w:rsidRDefault="003D7D09" w:rsidP="003D7D09">
      <w:pPr>
        <w:pStyle w:val="02-TtulodeNota"/>
        <w:rPr>
          <w:rFonts w:cs="Arial"/>
          <w:b w:val="0"/>
          <w:bCs/>
          <w:color w:val="1F4E79" w:themeColor="accent1" w:themeShade="80"/>
        </w:rPr>
      </w:pPr>
      <w:bookmarkStart w:id="62" w:name="_Toc126689585"/>
      <w:bookmarkStart w:id="63" w:name="OLE_LINK7"/>
      <w:bookmarkStart w:id="64" w:name="_Toc94194762"/>
      <w:r>
        <w:rPr>
          <w:color w:val="1F4E79" w:themeColor="accent1" w:themeShade="80"/>
        </w:rPr>
        <w:t>6</w:t>
      </w:r>
      <w:r w:rsidRPr="009A5326">
        <w:rPr>
          <w:color w:val="1F4E79" w:themeColor="accent1" w:themeShade="80"/>
        </w:rPr>
        <w:t xml:space="preserve"> – </w:t>
      </w:r>
      <w:r>
        <w:rPr>
          <w:color w:val="1F4E79" w:themeColor="accent1" w:themeShade="80"/>
        </w:rPr>
        <w:t>INFORMAÇÕES POR SEGMENTO</w:t>
      </w:r>
      <w:bookmarkEnd w:id="62"/>
      <w:bookmarkEnd w:id="64"/>
    </w:p>
    <w:p w14:paraId="2A32F55A" w14:textId="77777777" w:rsidR="003D7D09" w:rsidRDefault="003D7D09" w:rsidP="003D7D09">
      <w:pPr>
        <w:pStyle w:val="05-Textonormal"/>
      </w:pPr>
      <w:r>
        <w:t xml:space="preserve">As informações por segmento foram elaboradas de acordo com os critérios utilizados pela Administração na avaliação do desempenho, na tomada de decisões quanto à alocação de recursos para investimentos e outros fins, considerando-se o ambiente regulatório e as semelhanças entre produtos e serviços. </w:t>
      </w:r>
    </w:p>
    <w:p w14:paraId="7FFB3B48" w14:textId="77777777" w:rsidR="003D7D09" w:rsidRDefault="003D7D09" w:rsidP="003D7D09">
      <w:pPr>
        <w:pStyle w:val="05-Textonormal"/>
      </w:pPr>
      <w:r>
        <w:t>As operações do Grupo BB Seguridade estão divididas basicamente em dois segmentos: i) seguridade (negócios de risco e acumulação), que contempla operações de seguros, previdência aberta, capitalização e assistência odontológica; e ii) corretagem (negócios de distribuição).</w:t>
      </w:r>
    </w:p>
    <w:p w14:paraId="641E4532" w14:textId="77777777" w:rsidR="003D7D09" w:rsidRPr="003E794F" w:rsidRDefault="003D7D09" w:rsidP="003D7D09">
      <w:pPr>
        <w:pStyle w:val="01-TtulodeNota"/>
        <w:rPr>
          <w:color w:val="1F4E79" w:themeColor="accent1" w:themeShade="80"/>
          <w:sz w:val="18"/>
        </w:rPr>
      </w:pPr>
      <w:r w:rsidRPr="003E794F">
        <w:rPr>
          <w:color w:val="1F4E79" w:themeColor="accent1" w:themeShade="80"/>
          <w:sz w:val="18"/>
        </w:rPr>
        <w:t>a) Segmento Seguridade</w:t>
      </w:r>
    </w:p>
    <w:p w14:paraId="78517BBB" w14:textId="77777777" w:rsidR="003D7D09" w:rsidRDefault="003D7D09" w:rsidP="003D7D09">
      <w:pPr>
        <w:pStyle w:val="05-Textonormal"/>
      </w:pPr>
      <w:r>
        <w:t>Nesse segmento são registrados os resultados oriundos da oferta de produtos e serviços relacionados a seguros de vida, patrimonial, rural, riscos especiais e financeiros, transportes, cascos, habitacional e pessoas, planos de previdência complementar, planos odontológicos e planos de capitalização.</w:t>
      </w:r>
    </w:p>
    <w:p w14:paraId="6904BCB4" w14:textId="77777777" w:rsidR="003D7D09" w:rsidRDefault="003D7D09" w:rsidP="003D7D09">
      <w:pPr>
        <w:pStyle w:val="05-Textonormal"/>
      </w:pPr>
      <w:r>
        <w:t>O resultado desse segmento provém, principalmente, das receitas com prêmios de seguros, contribuições de planos de previdência, contribuições de planos odontológicos e títulos de capitalização, deduzidas das despesas de comercialização, provisões técnicas e despesas com sinistros.</w:t>
      </w:r>
    </w:p>
    <w:p w14:paraId="75C82452" w14:textId="77777777" w:rsidR="003D7D09" w:rsidRDefault="003D7D09" w:rsidP="003D7D09">
      <w:pPr>
        <w:pStyle w:val="05-Textonormal"/>
      </w:pPr>
      <w:r>
        <w:t>O registro contábil desses resultados é efetuado por meio de equivalência patrimonial dos investimentos em participações societárias. Na nota explicativa 7 – Investimento em Participações Societárias consta a descrição</w:t>
      </w:r>
      <w:r w:rsidRPr="00CF48B6">
        <w:t xml:space="preserve"> dos Investimentos em Participações Societárias, por Segmento </w:t>
      </w:r>
      <w:r>
        <w:t>e</w:t>
      </w:r>
      <w:r w:rsidRPr="00CF48B6">
        <w:t xml:space="preserve"> Ramo de Atuação</w:t>
      </w:r>
      <w:r>
        <w:t>.</w:t>
      </w:r>
    </w:p>
    <w:p w14:paraId="1A266350" w14:textId="77777777" w:rsidR="003D7D09" w:rsidRPr="003E794F" w:rsidRDefault="003D7D09" w:rsidP="003D7D09">
      <w:pPr>
        <w:pStyle w:val="01-TtulodeNota"/>
        <w:rPr>
          <w:color w:val="1F4E79" w:themeColor="accent1" w:themeShade="80"/>
          <w:sz w:val="18"/>
        </w:rPr>
      </w:pPr>
      <w:r w:rsidRPr="003E794F">
        <w:rPr>
          <w:color w:val="1F4E79" w:themeColor="accent1" w:themeShade="80"/>
          <w:sz w:val="18"/>
        </w:rPr>
        <w:t>b) Segmento Corretagem</w:t>
      </w:r>
    </w:p>
    <w:p w14:paraId="4DBCC1EA" w14:textId="77777777" w:rsidR="003D7D09" w:rsidRDefault="003D7D09" w:rsidP="003D7D09">
      <w:pPr>
        <w:pStyle w:val="05-Textonormal"/>
      </w:pPr>
      <w:r>
        <w:t xml:space="preserve">Nesse segmento são registrados os resultados oriundos das receitas com corretagem e a administração, realização, promoção e viabilização de negócios de seguros dos ramos elementares, vida e capitalização, planos de previdência aberta, planos odontológicos e </w:t>
      </w:r>
      <w:r w:rsidRPr="00CF48B6">
        <w:t>seguro saúde.</w:t>
      </w:r>
      <w:r>
        <w:t xml:space="preserve"> Compreende os valores da BB Corretora e sua investida Ciclic.</w:t>
      </w:r>
    </w:p>
    <w:p w14:paraId="5D67FD48" w14:textId="77777777" w:rsidR="003D7D09" w:rsidRPr="003E794F" w:rsidRDefault="003D7D09" w:rsidP="003D7D09">
      <w:pPr>
        <w:pStyle w:val="01-TtulodeNota"/>
        <w:keepNext/>
        <w:keepLines/>
        <w:pageBreakBefore/>
        <w:rPr>
          <w:color w:val="1F4E79" w:themeColor="accent1" w:themeShade="80"/>
          <w:sz w:val="18"/>
        </w:rPr>
      </w:pPr>
      <w:r w:rsidRPr="003E794F">
        <w:rPr>
          <w:color w:val="1F4E79" w:themeColor="accent1" w:themeShade="80"/>
          <w:sz w:val="18"/>
        </w:rPr>
        <w:lastRenderedPageBreak/>
        <w:t>c) Demonstração do Resultado por Segmento</w:t>
      </w:r>
    </w:p>
    <w:p w14:paraId="796C93BC" w14:textId="77777777" w:rsidR="003D7D09" w:rsidRPr="008D3175" w:rsidRDefault="003D7D09" w:rsidP="003D7D09">
      <w:pPr>
        <w:spacing w:after="0"/>
        <w:jc w:val="right"/>
        <w:rPr>
          <w:rFonts w:cs="Arial"/>
          <w:b/>
          <w:sz w:val="14"/>
          <w:szCs w:val="18"/>
        </w:rPr>
      </w:pPr>
      <w:bookmarkStart w:id="65" w:name="OLE_LINK3"/>
      <w:r w:rsidRPr="008D3175">
        <w:rPr>
          <w:rFonts w:cs="Arial"/>
          <w:b/>
          <w:sz w:val="14"/>
          <w:szCs w:val="18"/>
        </w:rPr>
        <w:t>R$ mil</w:t>
      </w:r>
    </w:p>
    <w:tbl>
      <w:tblPr>
        <w:tblW w:w="9639" w:type="dxa"/>
        <w:jc w:val="center"/>
        <w:tblLayout w:type="fixed"/>
        <w:tblLook w:val="04A0" w:firstRow="1" w:lastRow="0" w:firstColumn="1" w:lastColumn="0" w:noHBand="0" w:noVBand="1"/>
      </w:tblPr>
      <w:tblGrid>
        <w:gridCol w:w="4324"/>
        <w:gridCol w:w="1328"/>
        <w:gridCol w:w="1329"/>
        <w:gridCol w:w="1329"/>
        <w:gridCol w:w="1329"/>
      </w:tblGrid>
      <w:tr w:rsidR="003D7D09" w:rsidRPr="00A24524" w14:paraId="567466D4" w14:textId="77777777" w:rsidTr="003D7D09">
        <w:trPr>
          <w:trHeight w:hRule="exact" w:val="283"/>
          <w:jc w:val="center"/>
        </w:trPr>
        <w:tc>
          <w:tcPr>
            <w:tcW w:w="4324" w:type="dxa"/>
            <w:tcBorders>
              <w:top w:val="single" w:sz="2" w:space="0" w:color="1F4E79" w:themeColor="accent1" w:themeShade="80"/>
            </w:tcBorders>
            <w:shd w:val="clear" w:color="auto" w:fill="auto"/>
          </w:tcPr>
          <w:p w14:paraId="556C98AB" w14:textId="77777777" w:rsidR="003D7D09" w:rsidRPr="00A24524" w:rsidRDefault="003D7D09" w:rsidP="003D7D09">
            <w:pPr>
              <w:spacing w:after="0"/>
              <w:jc w:val="center"/>
              <w:rPr>
                <w:rFonts w:cs="Arial"/>
                <w:b/>
                <w:szCs w:val="18"/>
              </w:rPr>
            </w:pPr>
          </w:p>
        </w:tc>
        <w:tc>
          <w:tcPr>
            <w:tcW w:w="5315" w:type="dxa"/>
            <w:gridSpan w:val="4"/>
            <w:tcBorders>
              <w:top w:val="single" w:sz="2" w:space="0" w:color="1F4E79" w:themeColor="accent1" w:themeShade="80"/>
              <w:bottom w:val="single" w:sz="2" w:space="0" w:color="1F4E79" w:themeColor="accent1" w:themeShade="80"/>
            </w:tcBorders>
            <w:shd w:val="clear" w:color="auto" w:fill="auto"/>
            <w:vAlign w:val="center"/>
          </w:tcPr>
          <w:p w14:paraId="4229BE40" w14:textId="77777777" w:rsidR="003D7D09" w:rsidRPr="00A24524" w:rsidRDefault="003D7D09" w:rsidP="003D7D09">
            <w:pPr>
              <w:spacing w:after="0"/>
              <w:jc w:val="center"/>
              <w:rPr>
                <w:rFonts w:cs="Arial"/>
                <w:b/>
                <w:szCs w:val="18"/>
              </w:rPr>
            </w:pPr>
            <w:r>
              <w:rPr>
                <w:rFonts w:cs="Arial"/>
                <w:b/>
                <w:sz w:val="14"/>
                <w:szCs w:val="18"/>
              </w:rPr>
              <w:t xml:space="preserve"> Exercício 2022</w:t>
            </w:r>
          </w:p>
        </w:tc>
      </w:tr>
      <w:tr w:rsidR="003D7D09" w:rsidRPr="001D6BE8" w14:paraId="1C5737B8" w14:textId="77777777" w:rsidTr="003D7D09">
        <w:trPr>
          <w:trHeight w:hRule="exact" w:val="436"/>
          <w:jc w:val="center"/>
        </w:trPr>
        <w:tc>
          <w:tcPr>
            <w:tcW w:w="4324" w:type="dxa"/>
            <w:tcBorders>
              <w:bottom w:val="single" w:sz="2" w:space="0" w:color="1F4E79" w:themeColor="accent1" w:themeShade="80"/>
            </w:tcBorders>
            <w:shd w:val="clear" w:color="auto" w:fill="auto"/>
          </w:tcPr>
          <w:p w14:paraId="4A99BB17" w14:textId="77777777" w:rsidR="003D7D09" w:rsidRPr="001D6BE8" w:rsidRDefault="003D7D09" w:rsidP="003D7D09">
            <w:pPr>
              <w:pStyle w:val="08-Tabelageral"/>
              <w:jc w:val="left"/>
              <w:rPr>
                <w:rFonts w:cs="Arial"/>
                <w:b/>
              </w:rPr>
            </w:pPr>
          </w:p>
        </w:tc>
        <w:tc>
          <w:tcPr>
            <w:tcW w:w="1328" w:type="dxa"/>
            <w:tcBorders>
              <w:top w:val="single" w:sz="2" w:space="0" w:color="1F4E79" w:themeColor="accent1" w:themeShade="80"/>
              <w:bottom w:val="single" w:sz="2" w:space="0" w:color="1F4E79" w:themeColor="accent1" w:themeShade="80"/>
            </w:tcBorders>
            <w:shd w:val="clear" w:color="auto" w:fill="auto"/>
            <w:vAlign w:val="center"/>
          </w:tcPr>
          <w:p w14:paraId="06AB46AA" w14:textId="77777777" w:rsidR="003D7D09" w:rsidRPr="00A24524" w:rsidRDefault="003D7D09" w:rsidP="003D7D09">
            <w:pPr>
              <w:pStyle w:val="08-Tabelageral"/>
              <w:jc w:val="center"/>
              <w:rPr>
                <w:rFonts w:cs="Arial"/>
                <w:b/>
              </w:rPr>
            </w:pPr>
            <w:r w:rsidRPr="00A24524">
              <w:rPr>
                <w:rFonts w:cs="Arial"/>
                <w:b/>
              </w:rPr>
              <w:t>Seguridade</w:t>
            </w:r>
          </w:p>
        </w:tc>
        <w:tc>
          <w:tcPr>
            <w:tcW w:w="1329" w:type="dxa"/>
            <w:tcBorders>
              <w:top w:val="single" w:sz="2" w:space="0" w:color="1F4E79" w:themeColor="accent1" w:themeShade="80"/>
              <w:bottom w:val="single" w:sz="2" w:space="0" w:color="1F4E79" w:themeColor="accent1" w:themeShade="80"/>
            </w:tcBorders>
            <w:shd w:val="clear" w:color="auto" w:fill="auto"/>
            <w:vAlign w:val="center"/>
          </w:tcPr>
          <w:p w14:paraId="73C28B0C" w14:textId="77777777" w:rsidR="003D7D09" w:rsidRPr="00A24524" w:rsidRDefault="003D7D09" w:rsidP="003D7D09">
            <w:pPr>
              <w:pStyle w:val="08-Tabelageral"/>
              <w:jc w:val="center"/>
              <w:rPr>
                <w:rFonts w:cs="Arial"/>
                <w:b/>
              </w:rPr>
            </w:pPr>
            <w:r w:rsidRPr="00A24524">
              <w:rPr>
                <w:rFonts w:cs="Arial"/>
                <w:b/>
              </w:rPr>
              <w:t>Corretagem</w:t>
            </w:r>
          </w:p>
        </w:tc>
        <w:tc>
          <w:tcPr>
            <w:tcW w:w="1329" w:type="dxa"/>
            <w:tcBorders>
              <w:top w:val="single" w:sz="2" w:space="0" w:color="1F4E79" w:themeColor="accent1" w:themeShade="80"/>
              <w:bottom w:val="single" w:sz="2" w:space="0" w:color="1F4E79" w:themeColor="accent1" w:themeShade="80"/>
            </w:tcBorders>
            <w:shd w:val="clear" w:color="auto" w:fill="auto"/>
            <w:vAlign w:val="center"/>
          </w:tcPr>
          <w:p w14:paraId="095D3A68" w14:textId="77777777" w:rsidR="003D7D09" w:rsidRPr="00A24524" w:rsidRDefault="003D7D09" w:rsidP="003D7D09">
            <w:pPr>
              <w:pStyle w:val="08-Tabelageral"/>
              <w:jc w:val="center"/>
              <w:rPr>
                <w:rFonts w:cs="Arial"/>
                <w:b/>
              </w:rPr>
            </w:pPr>
            <w:r w:rsidRPr="00A24524">
              <w:rPr>
                <w:rFonts w:cs="Arial"/>
                <w:b/>
              </w:rPr>
              <w:t>Eliminações intersegmentos</w:t>
            </w:r>
          </w:p>
        </w:tc>
        <w:tc>
          <w:tcPr>
            <w:tcW w:w="1329" w:type="dxa"/>
            <w:tcBorders>
              <w:top w:val="single" w:sz="2" w:space="0" w:color="1F4E79" w:themeColor="accent1" w:themeShade="80"/>
              <w:bottom w:val="single" w:sz="2" w:space="0" w:color="1F4E79" w:themeColor="accent1" w:themeShade="80"/>
            </w:tcBorders>
            <w:shd w:val="clear" w:color="auto" w:fill="auto"/>
            <w:vAlign w:val="center"/>
          </w:tcPr>
          <w:p w14:paraId="589662C0" w14:textId="77777777" w:rsidR="003D7D09" w:rsidRPr="00A24524" w:rsidRDefault="003D7D09" w:rsidP="003D7D09">
            <w:pPr>
              <w:pStyle w:val="08-Tabelageral"/>
              <w:jc w:val="center"/>
              <w:rPr>
                <w:rFonts w:cs="Arial"/>
                <w:b/>
              </w:rPr>
            </w:pPr>
            <w:r w:rsidRPr="00A24524">
              <w:rPr>
                <w:rFonts w:cs="Arial"/>
                <w:b/>
              </w:rPr>
              <w:t>Total</w:t>
            </w:r>
          </w:p>
        </w:tc>
      </w:tr>
      <w:tr w:rsidR="003D7D09" w:rsidRPr="00CF3BC4" w14:paraId="098E9422" w14:textId="77777777" w:rsidTr="003D7D09">
        <w:trPr>
          <w:trHeight w:val="238"/>
          <w:jc w:val="center"/>
        </w:trPr>
        <w:tc>
          <w:tcPr>
            <w:tcW w:w="4324" w:type="dxa"/>
            <w:tcBorders>
              <w:top w:val="single" w:sz="2" w:space="0" w:color="1F4E79" w:themeColor="accent1" w:themeShade="80"/>
            </w:tcBorders>
            <w:shd w:val="clear" w:color="auto" w:fill="auto"/>
          </w:tcPr>
          <w:p w14:paraId="59014AC2" w14:textId="77777777" w:rsidR="003D7D09" w:rsidRPr="00CF3BC4" w:rsidRDefault="003D7D09" w:rsidP="003D7D09">
            <w:pPr>
              <w:pStyle w:val="08-Tabelageral"/>
              <w:jc w:val="left"/>
              <w:rPr>
                <w:rFonts w:cs="Arial"/>
                <w:b/>
                <w:szCs w:val="14"/>
              </w:rPr>
            </w:pPr>
            <w:r w:rsidRPr="00CF3BC4">
              <w:rPr>
                <w:rFonts w:cs="Arial"/>
                <w:b/>
                <w:szCs w:val="14"/>
              </w:rPr>
              <w:t>Receitas Operacionais</w:t>
            </w:r>
          </w:p>
        </w:tc>
        <w:tc>
          <w:tcPr>
            <w:tcW w:w="1328" w:type="dxa"/>
            <w:tcBorders>
              <w:top w:val="single" w:sz="2" w:space="0" w:color="1F4E79" w:themeColor="accent1" w:themeShade="80"/>
            </w:tcBorders>
            <w:shd w:val="clear" w:color="auto" w:fill="auto"/>
            <w:vAlign w:val="bottom"/>
          </w:tcPr>
          <w:p w14:paraId="219DE82B" w14:textId="77777777" w:rsidR="003D7D09" w:rsidRPr="00CF3BC4" w:rsidRDefault="003D7D09" w:rsidP="003D7D09">
            <w:pPr>
              <w:pStyle w:val="08-Tabelageral"/>
              <w:rPr>
                <w:b/>
              </w:rPr>
            </w:pPr>
            <w:r>
              <w:rPr>
                <w:rFonts w:cs="Arial"/>
                <w:b/>
                <w:bCs/>
                <w:color w:val="000000"/>
                <w:szCs w:val="14"/>
              </w:rPr>
              <w:t>9.407.227</w:t>
            </w:r>
          </w:p>
        </w:tc>
        <w:tc>
          <w:tcPr>
            <w:tcW w:w="1329" w:type="dxa"/>
            <w:tcBorders>
              <w:top w:val="single" w:sz="2" w:space="0" w:color="1F4E79" w:themeColor="accent1" w:themeShade="80"/>
            </w:tcBorders>
            <w:shd w:val="clear" w:color="auto" w:fill="auto"/>
            <w:vAlign w:val="bottom"/>
          </w:tcPr>
          <w:p w14:paraId="41E07E7B" w14:textId="77777777" w:rsidR="003D7D09" w:rsidRPr="00CF3BC4" w:rsidRDefault="003D7D09" w:rsidP="003D7D09">
            <w:pPr>
              <w:pStyle w:val="08-Tabelageral"/>
              <w:rPr>
                <w:b/>
              </w:rPr>
            </w:pPr>
            <w:r>
              <w:rPr>
                <w:rFonts w:cs="Arial"/>
                <w:b/>
                <w:bCs/>
                <w:color w:val="000000"/>
                <w:szCs w:val="14"/>
              </w:rPr>
              <w:t>4.008.301</w:t>
            </w:r>
          </w:p>
        </w:tc>
        <w:tc>
          <w:tcPr>
            <w:tcW w:w="1329" w:type="dxa"/>
            <w:tcBorders>
              <w:top w:val="single" w:sz="2" w:space="0" w:color="1F4E79" w:themeColor="accent1" w:themeShade="80"/>
            </w:tcBorders>
            <w:shd w:val="clear" w:color="auto" w:fill="auto"/>
            <w:vAlign w:val="bottom"/>
          </w:tcPr>
          <w:p w14:paraId="5C610BC0" w14:textId="77777777" w:rsidR="003D7D09" w:rsidRPr="00CF3BC4" w:rsidRDefault="003D7D09" w:rsidP="003D7D09">
            <w:pPr>
              <w:pStyle w:val="08-Tabelageral"/>
              <w:rPr>
                <w:b/>
              </w:rPr>
            </w:pPr>
            <w:r>
              <w:rPr>
                <w:rFonts w:cs="Arial"/>
                <w:b/>
                <w:bCs/>
                <w:color w:val="000000"/>
                <w:szCs w:val="14"/>
              </w:rPr>
              <w:t>(6.042.789)</w:t>
            </w:r>
          </w:p>
        </w:tc>
        <w:tc>
          <w:tcPr>
            <w:tcW w:w="1329" w:type="dxa"/>
            <w:tcBorders>
              <w:top w:val="single" w:sz="2" w:space="0" w:color="1F4E79" w:themeColor="accent1" w:themeShade="80"/>
            </w:tcBorders>
            <w:shd w:val="clear" w:color="auto" w:fill="auto"/>
            <w:vAlign w:val="bottom"/>
          </w:tcPr>
          <w:p w14:paraId="120CA124" w14:textId="77777777" w:rsidR="003D7D09" w:rsidRPr="00CF3BC4" w:rsidRDefault="003D7D09" w:rsidP="003D7D09">
            <w:pPr>
              <w:pStyle w:val="08-Tabelageral"/>
              <w:rPr>
                <w:b/>
              </w:rPr>
            </w:pPr>
            <w:r>
              <w:rPr>
                <w:rFonts w:cs="Arial"/>
                <w:b/>
                <w:bCs/>
                <w:color w:val="000000"/>
                <w:szCs w:val="14"/>
              </w:rPr>
              <w:t>7.372.739</w:t>
            </w:r>
          </w:p>
        </w:tc>
      </w:tr>
      <w:tr w:rsidR="003D7D09" w:rsidRPr="001D6BE8" w14:paraId="2C7EC02E" w14:textId="77777777" w:rsidTr="003D7D09">
        <w:trPr>
          <w:trHeight w:val="238"/>
          <w:jc w:val="center"/>
        </w:trPr>
        <w:tc>
          <w:tcPr>
            <w:tcW w:w="4324" w:type="dxa"/>
            <w:shd w:val="clear" w:color="auto" w:fill="auto"/>
          </w:tcPr>
          <w:p w14:paraId="3DD59CB7" w14:textId="77777777" w:rsidR="003D7D09" w:rsidRPr="00C806B0" w:rsidRDefault="003D7D09" w:rsidP="003D7D09">
            <w:pPr>
              <w:pStyle w:val="08-Tabelageral"/>
              <w:ind w:left="113"/>
              <w:jc w:val="left"/>
              <w:rPr>
                <w:rFonts w:cs="Arial"/>
                <w:b/>
                <w:szCs w:val="14"/>
              </w:rPr>
            </w:pPr>
            <w:r w:rsidRPr="00C806B0">
              <w:rPr>
                <w:rFonts w:cs="Arial"/>
                <w:szCs w:val="14"/>
              </w:rPr>
              <w:t>Resultado de investimentos em participações societárias</w:t>
            </w:r>
          </w:p>
        </w:tc>
        <w:tc>
          <w:tcPr>
            <w:tcW w:w="1328" w:type="dxa"/>
            <w:shd w:val="clear" w:color="auto" w:fill="auto"/>
            <w:vAlign w:val="bottom"/>
          </w:tcPr>
          <w:p w14:paraId="46E9F371" w14:textId="77777777" w:rsidR="003D7D09" w:rsidRPr="00651800" w:rsidRDefault="003D7D09" w:rsidP="003D7D09">
            <w:pPr>
              <w:pStyle w:val="08-Tabelageral"/>
            </w:pPr>
            <w:r>
              <w:rPr>
                <w:rFonts w:cs="Arial"/>
                <w:color w:val="000000"/>
                <w:szCs w:val="14"/>
              </w:rPr>
              <w:t>9.407.227</w:t>
            </w:r>
          </w:p>
        </w:tc>
        <w:tc>
          <w:tcPr>
            <w:tcW w:w="1329" w:type="dxa"/>
            <w:shd w:val="clear" w:color="auto" w:fill="auto"/>
            <w:vAlign w:val="bottom"/>
          </w:tcPr>
          <w:p w14:paraId="182D2386" w14:textId="77777777" w:rsidR="003D7D09" w:rsidRPr="00651800" w:rsidRDefault="003D7D09" w:rsidP="003D7D09">
            <w:pPr>
              <w:pStyle w:val="08-Tabelageral"/>
            </w:pPr>
            <w:r>
              <w:rPr>
                <w:rFonts w:cs="Arial"/>
                <w:color w:val="000000"/>
                <w:szCs w:val="14"/>
              </w:rPr>
              <w:t>(673)</w:t>
            </w:r>
          </w:p>
        </w:tc>
        <w:tc>
          <w:tcPr>
            <w:tcW w:w="1329" w:type="dxa"/>
            <w:shd w:val="clear" w:color="auto" w:fill="auto"/>
            <w:vAlign w:val="bottom"/>
          </w:tcPr>
          <w:p w14:paraId="16B88D9F" w14:textId="77777777" w:rsidR="003D7D09" w:rsidRPr="00651800" w:rsidRDefault="003D7D09" w:rsidP="003D7D09">
            <w:pPr>
              <w:pStyle w:val="08-Tabelageral"/>
            </w:pPr>
            <w:r>
              <w:rPr>
                <w:rFonts w:cs="Arial"/>
                <w:color w:val="000000"/>
                <w:szCs w:val="14"/>
              </w:rPr>
              <w:t>(6.042.789)</w:t>
            </w:r>
          </w:p>
        </w:tc>
        <w:tc>
          <w:tcPr>
            <w:tcW w:w="1329" w:type="dxa"/>
            <w:shd w:val="clear" w:color="auto" w:fill="auto"/>
            <w:vAlign w:val="bottom"/>
          </w:tcPr>
          <w:p w14:paraId="411DBA3E" w14:textId="77777777" w:rsidR="003D7D09" w:rsidRPr="00651800" w:rsidRDefault="003D7D09" w:rsidP="003D7D09">
            <w:pPr>
              <w:pStyle w:val="08-Tabelageral"/>
            </w:pPr>
            <w:r>
              <w:rPr>
                <w:rFonts w:cs="Arial"/>
                <w:color w:val="000000"/>
                <w:szCs w:val="14"/>
              </w:rPr>
              <w:t>3.363.765</w:t>
            </w:r>
          </w:p>
        </w:tc>
      </w:tr>
      <w:tr w:rsidR="003D7D09" w:rsidRPr="001D6BE8" w14:paraId="4E4DBB90" w14:textId="77777777" w:rsidTr="003D7D09">
        <w:trPr>
          <w:trHeight w:val="238"/>
          <w:jc w:val="center"/>
        </w:trPr>
        <w:tc>
          <w:tcPr>
            <w:tcW w:w="4324" w:type="dxa"/>
            <w:shd w:val="clear" w:color="auto" w:fill="auto"/>
          </w:tcPr>
          <w:p w14:paraId="159F6E85" w14:textId="77777777" w:rsidR="003D7D09" w:rsidRPr="00C806B0" w:rsidRDefault="003D7D09" w:rsidP="003D7D09">
            <w:pPr>
              <w:pStyle w:val="08-Tabelageral"/>
              <w:ind w:left="113"/>
              <w:jc w:val="left"/>
              <w:rPr>
                <w:rFonts w:cs="Arial"/>
                <w:b/>
                <w:szCs w:val="14"/>
              </w:rPr>
            </w:pPr>
            <w:r w:rsidRPr="00C806B0">
              <w:rPr>
                <w:rFonts w:cs="Arial"/>
                <w:szCs w:val="14"/>
              </w:rPr>
              <w:t>Receitas de comissões líquida</w:t>
            </w:r>
          </w:p>
        </w:tc>
        <w:tc>
          <w:tcPr>
            <w:tcW w:w="1328" w:type="dxa"/>
            <w:shd w:val="clear" w:color="auto" w:fill="auto"/>
            <w:vAlign w:val="bottom"/>
          </w:tcPr>
          <w:p w14:paraId="205F9493" w14:textId="77777777" w:rsidR="003D7D09" w:rsidRPr="00651800" w:rsidRDefault="003D7D09" w:rsidP="003D7D09">
            <w:pPr>
              <w:pStyle w:val="08-Tabelageral"/>
            </w:pPr>
            <w:r>
              <w:rPr>
                <w:rFonts w:cs="Arial"/>
                <w:color w:val="000000"/>
                <w:szCs w:val="14"/>
              </w:rPr>
              <w:t>--</w:t>
            </w:r>
          </w:p>
        </w:tc>
        <w:tc>
          <w:tcPr>
            <w:tcW w:w="1329" w:type="dxa"/>
            <w:shd w:val="clear" w:color="auto" w:fill="auto"/>
            <w:vAlign w:val="bottom"/>
          </w:tcPr>
          <w:p w14:paraId="0DD37DFB" w14:textId="77777777" w:rsidR="003D7D09" w:rsidRPr="00651800" w:rsidRDefault="003D7D09" w:rsidP="003D7D09">
            <w:pPr>
              <w:pStyle w:val="08-Tabelageral"/>
            </w:pPr>
            <w:r>
              <w:rPr>
                <w:rFonts w:cs="Arial"/>
                <w:color w:val="000000"/>
                <w:szCs w:val="14"/>
              </w:rPr>
              <w:t>4.008.974</w:t>
            </w:r>
          </w:p>
        </w:tc>
        <w:tc>
          <w:tcPr>
            <w:tcW w:w="1329" w:type="dxa"/>
            <w:shd w:val="clear" w:color="auto" w:fill="auto"/>
            <w:vAlign w:val="bottom"/>
          </w:tcPr>
          <w:p w14:paraId="0594D0F7" w14:textId="77777777" w:rsidR="003D7D09" w:rsidRPr="00651800" w:rsidRDefault="003D7D09" w:rsidP="003D7D09">
            <w:pPr>
              <w:pStyle w:val="08-Tabelageral"/>
            </w:pPr>
            <w:r>
              <w:rPr>
                <w:rFonts w:cs="Arial"/>
                <w:color w:val="000000"/>
                <w:szCs w:val="14"/>
              </w:rPr>
              <w:t>--</w:t>
            </w:r>
          </w:p>
        </w:tc>
        <w:tc>
          <w:tcPr>
            <w:tcW w:w="1329" w:type="dxa"/>
            <w:shd w:val="clear" w:color="auto" w:fill="auto"/>
            <w:vAlign w:val="bottom"/>
          </w:tcPr>
          <w:p w14:paraId="392151D9" w14:textId="77777777" w:rsidR="003D7D09" w:rsidRPr="00651800" w:rsidRDefault="003D7D09" w:rsidP="003D7D09">
            <w:pPr>
              <w:pStyle w:val="08-Tabelageral"/>
            </w:pPr>
            <w:r>
              <w:rPr>
                <w:rFonts w:cs="Arial"/>
                <w:color w:val="000000"/>
                <w:szCs w:val="14"/>
              </w:rPr>
              <w:t>4.008.974</w:t>
            </w:r>
          </w:p>
        </w:tc>
      </w:tr>
      <w:tr w:rsidR="003D7D09" w:rsidRPr="00CF3BC4" w14:paraId="771CB4B9" w14:textId="77777777" w:rsidTr="003D7D09">
        <w:trPr>
          <w:trHeight w:val="238"/>
          <w:jc w:val="center"/>
        </w:trPr>
        <w:tc>
          <w:tcPr>
            <w:tcW w:w="4324" w:type="dxa"/>
            <w:shd w:val="clear" w:color="auto" w:fill="auto"/>
          </w:tcPr>
          <w:p w14:paraId="172152F7" w14:textId="77777777" w:rsidR="003D7D09" w:rsidRPr="00CF3BC4" w:rsidRDefault="003D7D09" w:rsidP="003D7D09">
            <w:pPr>
              <w:pStyle w:val="08-Tabelageral"/>
              <w:jc w:val="left"/>
              <w:rPr>
                <w:rFonts w:cs="Arial"/>
                <w:b/>
                <w:szCs w:val="14"/>
              </w:rPr>
            </w:pPr>
            <w:r w:rsidRPr="00CF3BC4">
              <w:rPr>
                <w:rFonts w:cs="Arial"/>
                <w:b/>
                <w:szCs w:val="14"/>
              </w:rPr>
              <w:t>Custo dos Serviços Prestados</w:t>
            </w:r>
          </w:p>
        </w:tc>
        <w:tc>
          <w:tcPr>
            <w:tcW w:w="1328" w:type="dxa"/>
            <w:shd w:val="clear" w:color="auto" w:fill="auto"/>
            <w:vAlign w:val="bottom"/>
          </w:tcPr>
          <w:p w14:paraId="7478846D" w14:textId="77777777" w:rsidR="003D7D09" w:rsidRPr="00CF3BC4" w:rsidRDefault="003D7D09" w:rsidP="003D7D09">
            <w:pPr>
              <w:pStyle w:val="08-Tabelageral"/>
              <w:rPr>
                <w:b/>
              </w:rPr>
            </w:pPr>
            <w:r>
              <w:rPr>
                <w:rFonts w:cs="Arial"/>
                <w:color w:val="000000"/>
                <w:szCs w:val="14"/>
              </w:rPr>
              <w:t>--</w:t>
            </w:r>
          </w:p>
        </w:tc>
        <w:tc>
          <w:tcPr>
            <w:tcW w:w="1329" w:type="dxa"/>
            <w:shd w:val="clear" w:color="auto" w:fill="auto"/>
            <w:vAlign w:val="bottom"/>
          </w:tcPr>
          <w:p w14:paraId="4E7D3A5D" w14:textId="77777777" w:rsidR="003D7D09" w:rsidRPr="00CF3BC4" w:rsidRDefault="003D7D09" w:rsidP="003D7D09">
            <w:pPr>
              <w:pStyle w:val="08-Tabelageral"/>
              <w:rPr>
                <w:b/>
              </w:rPr>
            </w:pPr>
            <w:r>
              <w:rPr>
                <w:rFonts w:cs="Arial"/>
                <w:color w:val="000000"/>
                <w:szCs w:val="14"/>
              </w:rPr>
              <w:t>(205.870)</w:t>
            </w:r>
          </w:p>
        </w:tc>
        <w:tc>
          <w:tcPr>
            <w:tcW w:w="1329" w:type="dxa"/>
            <w:shd w:val="clear" w:color="auto" w:fill="auto"/>
            <w:vAlign w:val="bottom"/>
          </w:tcPr>
          <w:p w14:paraId="3534E9DD" w14:textId="77777777" w:rsidR="003D7D09" w:rsidRPr="00CF3BC4" w:rsidRDefault="003D7D09" w:rsidP="003D7D09">
            <w:pPr>
              <w:pStyle w:val="08-Tabelageral"/>
              <w:rPr>
                <w:b/>
              </w:rPr>
            </w:pPr>
            <w:r>
              <w:rPr>
                <w:rFonts w:cs="Arial"/>
                <w:color w:val="000000"/>
                <w:szCs w:val="14"/>
              </w:rPr>
              <w:t>--</w:t>
            </w:r>
          </w:p>
        </w:tc>
        <w:tc>
          <w:tcPr>
            <w:tcW w:w="1329" w:type="dxa"/>
            <w:shd w:val="clear" w:color="auto" w:fill="auto"/>
            <w:vAlign w:val="bottom"/>
          </w:tcPr>
          <w:p w14:paraId="49FC823A" w14:textId="77777777" w:rsidR="003D7D09" w:rsidRPr="00CF3BC4" w:rsidRDefault="003D7D09" w:rsidP="003D7D09">
            <w:pPr>
              <w:pStyle w:val="08-Tabelageral"/>
              <w:rPr>
                <w:b/>
              </w:rPr>
            </w:pPr>
            <w:r>
              <w:rPr>
                <w:rFonts w:cs="Arial"/>
                <w:color w:val="000000"/>
                <w:szCs w:val="14"/>
              </w:rPr>
              <w:t>(205.870)</w:t>
            </w:r>
          </w:p>
        </w:tc>
      </w:tr>
      <w:tr w:rsidR="003D7D09" w:rsidRPr="00CF3BC4" w14:paraId="5A6C2060" w14:textId="77777777" w:rsidTr="003D7D09">
        <w:trPr>
          <w:trHeight w:val="238"/>
          <w:jc w:val="center"/>
        </w:trPr>
        <w:tc>
          <w:tcPr>
            <w:tcW w:w="4324" w:type="dxa"/>
            <w:shd w:val="clear" w:color="auto" w:fill="auto"/>
          </w:tcPr>
          <w:p w14:paraId="234E0C41" w14:textId="77777777" w:rsidR="003D7D09" w:rsidRPr="00CF3BC4" w:rsidRDefault="003D7D09" w:rsidP="003D7D09">
            <w:pPr>
              <w:pStyle w:val="08-Tabelageral"/>
              <w:jc w:val="left"/>
              <w:rPr>
                <w:rFonts w:cs="Arial"/>
                <w:b/>
                <w:szCs w:val="14"/>
              </w:rPr>
            </w:pPr>
            <w:r w:rsidRPr="00CF3BC4">
              <w:rPr>
                <w:rFonts w:cs="Arial"/>
                <w:b/>
                <w:szCs w:val="14"/>
              </w:rPr>
              <w:t>Resultado Bruto</w:t>
            </w:r>
          </w:p>
        </w:tc>
        <w:tc>
          <w:tcPr>
            <w:tcW w:w="1328" w:type="dxa"/>
            <w:shd w:val="clear" w:color="auto" w:fill="auto"/>
            <w:vAlign w:val="bottom"/>
          </w:tcPr>
          <w:p w14:paraId="0438D496" w14:textId="77777777" w:rsidR="003D7D09" w:rsidRPr="00CF3BC4" w:rsidRDefault="003D7D09" w:rsidP="003D7D09">
            <w:pPr>
              <w:pStyle w:val="08-Tabelageral"/>
              <w:rPr>
                <w:b/>
              </w:rPr>
            </w:pPr>
            <w:r>
              <w:rPr>
                <w:rFonts w:cs="Arial"/>
                <w:b/>
                <w:bCs/>
                <w:color w:val="000000"/>
                <w:szCs w:val="14"/>
              </w:rPr>
              <w:t>9.407.227</w:t>
            </w:r>
          </w:p>
        </w:tc>
        <w:tc>
          <w:tcPr>
            <w:tcW w:w="1329" w:type="dxa"/>
            <w:shd w:val="clear" w:color="auto" w:fill="auto"/>
            <w:vAlign w:val="bottom"/>
          </w:tcPr>
          <w:p w14:paraId="13403019" w14:textId="77777777" w:rsidR="003D7D09" w:rsidRPr="00CF3BC4" w:rsidRDefault="003D7D09" w:rsidP="003D7D09">
            <w:pPr>
              <w:pStyle w:val="08-Tabelageral"/>
              <w:rPr>
                <w:b/>
              </w:rPr>
            </w:pPr>
            <w:r>
              <w:rPr>
                <w:rFonts w:cs="Arial"/>
                <w:b/>
                <w:bCs/>
                <w:color w:val="000000"/>
                <w:szCs w:val="14"/>
              </w:rPr>
              <w:t>3.802.431</w:t>
            </w:r>
          </w:p>
        </w:tc>
        <w:tc>
          <w:tcPr>
            <w:tcW w:w="1329" w:type="dxa"/>
            <w:shd w:val="clear" w:color="auto" w:fill="auto"/>
            <w:vAlign w:val="bottom"/>
          </w:tcPr>
          <w:p w14:paraId="2081EC00" w14:textId="77777777" w:rsidR="003D7D09" w:rsidRPr="00CF3BC4" w:rsidRDefault="003D7D09" w:rsidP="003D7D09">
            <w:pPr>
              <w:pStyle w:val="08-Tabelageral"/>
              <w:rPr>
                <w:b/>
              </w:rPr>
            </w:pPr>
            <w:r>
              <w:rPr>
                <w:rFonts w:cs="Arial"/>
                <w:b/>
                <w:bCs/>
                <w:color w:val="000000"/>
                <w:szCs w:val="14"/>
              </w:rPr>
              <w:t>(6.042.789)</w:t>
            </w:r>
          </w:p>
        </w:tc>
        <w:tc>
          <w:tcPr>
            <w:tcW w:w="1329" w:type="dxa"/>
            <w:shd w:val="clear" w:color="auto" w:fill="auto"/>
            <w:vAlign w:val="bottom"/>
          </w:tcPr>
          <w:p w14:paraId="33478954" w14:textId="77777777" w:rsidR="003D7D09" w:rsidRPr="00CF3BC4" w:rsidRDefault="003D7D09" w:rsidP="003D7D09">
            <w:pPr>
              <w:pStyle w:val="08-Tabelageral"/>
              <w:rPr>
                <w:b/>
              </w:rPr>
            </w:pPr>
            <w:r>
              <w:rPr>
                <w:rFonts w:cs="Arial"/>
                <w:b/>
                <w:bCs/>
                <w:color w:val="000000"/>
                <w:szCs w:val="14"/>
              </w:rPr>
              <w:t>7.166.869</w:t>
            </w:r>
          </w:p>
        </w:tc>
      </w:tr>
      <w:tr w:rsidR="003D7D09" w:rsidRPr="00CF3BC4" w14:paraId="288CF10A" w14:textId="77777777" w:rsidTr="003D7D09">
        <w:trPr>
          <w:trHeight w:val="238"/>
          <w:jc w:val="center"/>
        </w:trPr>
        <w:tc>
          <w:tcPr>
            <w:tcW w:w="4324" w:type="dxa"/>
            <w:shd w:val="clear" w:color="auto" w:fill="auto"/>
          </w:tcPr>
          <w:p w14:paraId="0122D9F2" w14:textId="77777777" w:rsidR="003D7D09" w:rsidRPr="00CF3BC4" w:rsidRDefault="003D7D09" w:rsidP="003D7D09">
            <w:pPr>
              <w:pStyle w:val="08-Tabelageral"/>
              <w:jc w:val="left"/>
              <w:rPr>
                <w:rFonts w:cs="Arial"/>
                <w:b/>
                <w:szCs w:val="14"/>
              </w:rPr>
            </w:pPr>
            <w:r w:rsidRPr="00CF3BC4">
              <w:rPr>
                <w:rFonts w:cs="Arial"/>
                <w:b/>
                <w:szCs w:val="14"/>
              </w:rPr>
              <w:t>Outras Receitas e Despesas</w:t>
            </w:r>
          </w:p>
        </w:tc>
        <w:tc>
          <w:tcPr>
            <w:tcW w:w="1328" w:type="dxa"/>
            <w:shd w:val="clear" w:color="auto" w:fill="auto"/>
            <w:vAlign w:val="bottom"/>
          </w:tcPr>
          <w:p w14:paraId="310FCEF0" w14:textId="77777777" w:rsidR="003D7D09" w:rsidRPr="00CF3BC4" w:rsidRDefault="003D7D09" w:rsidP="003D7D09">
            <w:pPr>
              <w:pStyle w:val="08-Tabelageral"/>
              <w:rPr>
                <w:b/>
              </w:rPr>
            </w:pPr>
            <w:r>
              <w:rPr>
                <w:rFonts w:cs="Arial"/>
                <w:b/>
                <w:bCs/>
                <w:color w:val="000000"/>
                <w:szCs w:val="14"/>
              </w:rPr>
              <w:t>(80.399)</w:t>
            </w:r>
          </w:p>
        </w:tc>
        <w:tc>
          <w:tcPr>
            <w:tcW w:w="1329" w:type="dxa"/>
            <w:shd w:val="clear" w:color="auto" w:fill="auto"/>
            <w:vAlign w:val="bottom"/>
          </w:tcPr>
          <w:p w14:paraId="4682A59B" w14:textId="77777777" w:rsidR="003D7D09" w:rsidRPr="00CF3BC4" w:rsidRDefault="003D7D09" w:rsidP="003D7D09">
            <w:pPr>
              <w:pStyle w:val="08-Tabelageral"/>
              <w:rPr>
                <w:b/>
              </w:rPr>
            </w:pPr>
            <w:r>
              <w:rPr>
                <w:rFonts w:cs="Arial"/>
                <w:b/>
                <w:bCs/>
                <w:color w:val="000000"/>
                <w:szCs w:val="14"/>
              </w:rPr>
              <w:t>(40.801)</w:t>
            </w:r>
          </w:p>
        </w:tc>
        <w:tc>
          <w:tcPr>
            <w:tcW w:w="1329" w:type="dxa"/>
            <w:shd w:val="clear" w:color="auto" w:fill="auto"/>
            <w:vAlign w:val="bottom"/>
          </w:tcPr>
          <w:p w14:paraId="1D17F72D" w14:textId="77777777" w:rsidR="003D7D09" w:rsidRPr="00CF3BC4" w:rsidRDefault="003D7D09" w:rsidP="003D7D09">
            <w:pPr>
              <w:pStyle w:val="08-Tabelageral"/>
              <w:rPr>
                <w:b/>
              </w:rPr>
            </w:pPr>
            <w:r>
              <w:rPr>
                <w:rFonts w:cs="Arial"/>
                <w:b/>
                <w:bCs/>
                <w:color w:val="000000"/>
                <w:szCs w:val="14"/>
              </w:rPr>
              <w:t>--</w:t>
            </w:r>
          </w:p>
        </w:tc>
        <w:tc>
          <w:tcPr>
            <w:tcW w:w="1329" w:type="dxa"/>
            <w:shd w:val="clear" w:color="auto" w:fill="auto"/>
            <w:vAlign w:val="bottom"/>
          </w:tcPr>
          <w:p w14:paraId="3B723CA2" w14:textId="77777777" w:rsidR="003D7D09" w:rsidRPr="00CF3BC4" w:rsidRDefault="003D7D09" w:rsidP="003D7D09">
            <w:pPr>
              <w:pStyle w:val="08-Tabelageral"/>
              <w:rPr>
                <w:b/>
              </w:rPr>
            </w:pPr>
            <w:r>
              <w:rPr>
                <w:rFonts w:cs="Arial"/>
                <w:b/>
                <w:bCs/>
                <w:color w:val="000000"/>
                <w:szCs w:val="14"/>
              </w:rPr>
              <w:t>(121.200)</w:t>
            </w:r>
          </w:p>
        </w:tc>
      </w:tr>
      <w:tr w:rsidR="003D7D09" w:rsidRPr="001D6BE8" w14:paraId="088E7E7E" w14:textId="77777777" w:rsidTr="003D7D09">
        <w:trPr>
          <w:trHeight w:val="238"/>
          <w:jc w:val="center"/>
        </w:trPr>
        <w:tc>
          <w:tcPr>
            <w:tcW w:w="4324" w:type="dxa"/>
            <w:shd w:val="clear" w:color="auto" w:fill="auto"/>
          </w:tcPr>
          <w:p w14:paraId="4207CC79" w14:textId="77777777" w:rsidR="003D7D09" w:rsidRPr="00C806B0" w:rsidRDefault="003D7D09" w:rsidP="003D7D09">
            <w:pPr>
              <w:pStyle w:val="08-Tabelageral"/>
              <w:ind w:left="113"/>
              <w:jc w:val="left"/>
              <w:rPr>
                <w:rFonts w:cs="Arial"/>
                <w:b/>
                <w:szCs w:val="14"/>
              </w:rPr>
            </w:pPr>
            <w:r w:rsidRPr="00C806B0">
              <w:rPr>
                <w:rFonts w:cs="Arial"/>
                <w:szCs w:val="14"/>
              </w:rPr>
              <w:t>Despesas com pessoal</w:t>
            </w:r>
          </w:p>
        </w:tc>
        <w:tc>
          <w:tcPr>
            <w:tcW w:w="1328" w:type="dxa"/>
            <w:shd w:val="clear" w:color="auto" w:fill="auto"/>
            <w:vAlign w:val="bottom"/>
          </w:tcPr>
          <w:p w14:paraId="403C0E81" w14:textId="77777777" w:rsidR="003D7D09" w:rsidRPr="00651800" w:rsidRDefault="003D7D09" w:rsidP="003D7D09">
            <w:pPr>
              <w:pStyle w:val="08-Tabelageral"/>
            </w:pPr>
            <w:r>
              <w:rPr>
                <w:rFonts w:cs="Arial"/>
                <w:color w:val="000000"/>
                <w:szCs w:val="14"/>
              </w:rPr>
              <w:t>(24.175)</w:t>
            </w:r>
          </w:p>
        </w:tc>
        <w:tc>
          <w:tcPr>
            <w:tcW w:w="1329" w:type="dxa"/>
            <w:shd w:val="clear" w:color="auto" w:fill="auto"/>
            <w:vAlign w:val="bottom"/>
          </w:tcPr>
          <w:p w14:paraId="5B054ED1" w14:textId="77777777" w:rsidR="003D7D09" w:rsidRPr="00651800" w:rsidRDefault="003D7D09" w:rsidP="003D7D09">
            <w:pPr>
              <w:pStyle w:val="08-Tabelageral"/>
            </w:pPr>
            <w:r>
              <w:rPr>
                <w:rFonts w:cs="Arial"/>
                <w:color w:val="000000"/>
                <w:szCs w:val="14"/>
              </w:rPr>
              <w:t>(50.337)</w:t>
            </w:r>
          </w:p>
        </w:tc>
        <w:tc>
          <w:tcPr>
            <w:tcW w:w="1329" w:type="dxa"/>
            <w:shd w:val="clear" w:color="auto" w:fill="auto"/>
            <w:vAlign w:val="bottom"/>
          </w:tcPr>
          <w:p w14:paraId="75AD8D9A" w14:textId="77777777" w:rsidR="003D7D09" w:rsidRPr="00651800" w:rsidRDefault="003D7D09" w:rsidP="003D7D09">
            <w:pPr>
              <w:pStyle w:val="08-Tabelageral"/>
            </w:pPr>
            <w:r>
              <w:rPr>
                <w:rFonts w:cs="Arial"/>
                <w:color w:val="000000"/>
                <w:szCs w:val="14"/>
              </w:rPr>
              <w:t>--</w:t>
            </w:r>
          </w:p>
        </w:tc>
        <w:tc>
          <w:tcPr>
            <w:tcW w:w="1329" w:type="dxa"/>
            <w:shd w:val="clear" w:color="auto" w:fill="auto"/>
            <w:vAlign w:val="bottom"/>
          </w:tcPr>
          <w:p w14:paraId="1E1E3972" w14:textId="77777777" w:rsidR="003D7D09" w:rsidRPr="00651800" w:rsidRDefault="003D7D09" w:rsidP="003D7D09">
            <w:pPr>
              <w:pStyle w:val="08-Tabelageral"/>
            </w:pPr>
            <w:r>
              <w:rPr>
                <w:rFonts w:cs="Arial"/>
                <w:color w:val="000000"/>
                <w:szCs w:val="14"/>
              </w:rPr>
              <w:t>(74.512)</w:t>
            </w:r>
          </w:p>
        </w:tc>
      </w:tr>
      <w:tr w:rsidR="003D7D09" w:rsidRPr="001D6BE8" w14:paraId="382094BF" w14:textId="77777777" w:rsidTr="003D7D09">
        <w:trPr>
          <w:trHeight w:val="238"/>
          <w:jc w:val="center"/>
        </w:trPr>
        <w:tc>
          <w:tcPr>
            <w:tcW w:w="4324" w:type="dxa"/>
            <w:shd w:val="clear" w:color="auto" w:fill="auto"/>
          </w:tcPr>
          <w:p w14:paraId="5D976477" w14:textId="77777777" w:rsidR="003D7D09" w:rsidRPr="00C806B0" w:rsidRDefault="003D7D09" w:rsidP="003D7D09">
            <w:pPr>
              <w:pStyle w:val="08-Tabelageral"/>
              <w:ind w:left="113"/>
              <w:jc w:val="left"/>
              <w:rPr>
                <w:rFonts w:cs="Arial"/>
                <w:b/>
                <w:szCs w:val="14"/>
              </w:rPr>
            </w:pPr>
            <w:r w:rsidRPr="00C806B0">
              <w:rPr>
                <w:rFonts w:cs="Arial"/>
                <w:szCs w:val="14"/>
              </w:rPr>
              <w:t>Despesas administrativas diversas</w:t>
            </w:r>
          </w:p>
        </w:tc>
        <w:tc>
          <w:tcPr>
            <w:tcW w:w="1328" w:type="dxa"/>
            <w:shd w:val="clear" w:color="auto" w:fill="auto"/>
            <w:vAlign w:val="bottom"/>
          </w:tcPr>
          <w:p w14:paraId="13F60805" w14:textId="77777777" w:rsidR="003D7D09" w:rsidRPr="00651800" w:rsidRDefault="003D7D09" w:rsidP="003D7D09">
            <w:pPr>
              <w:pStyle w:val="08-Tabelageral"/>
            </w:pPr>
            <w:r>
              <w:rPr>
                <w:rFonts w:cs="Arial"/>
                <w:color w:val="000000"/>
                <w:szCs w:val="14"/>
              </w:rPr>
              <w:t>(6.341)</w:t>
            </w:r>
          </w:p>
        </w:tc>
        <w:tc>
          <w:tcPr>
            <w:tcW w:w="1329" w:type="dxa"/>
            <w:shd w:val="clear" w:color="auto" w:fill="auto"/>
            <w:vAlign w:val="bottom"/>
          </w:tcPr>
          <w:p w14:paraId="609E52AC" w14:textId="77777777" w:rsidR="003D7D09" w:rsidRPr="00651800" w:rsidRDefault="003D7D09" w:rsidP="003D7D09">
            <w:pPr>
              <w:pStyle w:val="08-Tabelageral"/>
            </w:pPr>
            <w:r>
              <w:rPr>
                <w:rFonts w:cs="Arial"/>
                <w:color w:val="000000"/>
                <w:szCs w:val="14"/>
              </w:rPr>
              <w:t>(43.647)</w:t>
            </w:r>
          </w:p>
        </w:tc>
        <w:tc>
          <w:tcPr>
            <w:tcW w:w="1329" w:type="dxa"/>
            <w:shd w:val="clear" w:color="auto" w:fill="auto"/>
            <w:vAlign w:val="bottom"/>
          </w:tcPr>
          <w:p w14:paraId="34D68CCB" w14:textId="77777777" w:rsidR="003D7D09" w:rsidRPr="00651800" w:rsidRDefault="003D7D09" w:rsidP="003D7D09">
            <w:pPr>
              <w:pStyle w:val="08-Tabelageral"/>
            </w:pPr>
            <w:r>
              <w:rPr>
                <w:rFonts w:cs="Arial"/>
                <w:color w:val="000000"/>
                <w:szCs w:val="14"/>
              </w:rPr>
              <w:t>--</w:t>
            </w:r>
          </w:p>
        </w:tc>
        <w:tc>
          <w:tcPr>
            <w:tcW w:w="1329" w:type="dxa"/>
            <w:shd w:val="clear" w:color="auto" w:fill="auto"/>
            <w:vAlign w:val="bottom"/>
          </w:tcPr>
          <w:p w14:paraId="25E40856" w14:textId="77777777" w:rsidR="003D7D09" w:rsidRPr="00651800" w:rsidRDefault="003D7D09" w:rsidP="003D7D09">
            <w:pPr>
              <w:pStyle w:val="08-Tabelageral"/>
            </w:pPr>
            <w:r>
              <w:rPr>
                <w:rFonts w:cs="Arial"/>
                <w:color w:val="000000"/>
                <w:szCs w:val="14"/>
              </w:rPr>
              <w:t>(49.988)</w:t>
            </w:r>
          </w:p>
        </w:tc>
      </w:tr>
      <w:tr w:rsidR="003D7D09" w:rsidRPr="001D6BE8" w14:paraId="5D6195A0" w14:textId="77777777" w:rsidTr="003D7D09">
        <w:trPr>
          <w:trHeight w:val="238"/>
          <w:jc w:val="center"/>
        </w:trPr>
        <w:tc>
          <w:tcPr>
            <w:tcW w:w="4324" w:type="dxa"/>
            <w:shd w:val="clear" w:color="auto" w:fill="auto"/>
          </w:tcPr>
          <w:p w14:paraId="54F7447E" w14:textId="77777777" w:rsidR="003D7D09" w:rsidRPr="00C806B0" w:rsidRDefault="003D7D09" w:rsidP="003D7D09">
            <w:pPr>
              <w:pStyle w:val="08-Tabelageral"/>
              <w:ind w:left="113"/>
              <w:jc w:val="left"/>
              <w:rPr>
                <w:rFonts w:cs="Arial"/>
                <w:b/>
                <w:szCs w:val="14"/>
              </w:rPr>
            </w:pPr>
            <w:r w:rsidRPr="00C806B0">
              <w:rPr>
                <w:rFonts w:cs="Arial"/>
                <w:szCs w:val="14"/>
              </w:rPr>
              <w:t>Despesas tributárias</w:t>
            </w:r>
          </w:p>
        </w:tc>
        <w:tc>
          <w:tcPr>
            <w:tcW w:w="1328" w:type="dxa"/>
            <w:shd w:val="clear" w:color="auto" w:fill="auto"/>
            <w:vAlign w:val="bottom"/>
          </w:tcPr>
          <w:p w14:paraId="2D0B7F33" w14:textId="77777777" w:rsidR="003D7D09" w:rsidRPr="00651800" w:rsidRDefault="003D7D09" w:rsidP="003D7D09">
            <w:pPr>
              <w:pStyle w:val="08-Tabelageral"/>
            </w:pPr>
            <w:r>
              <w:rPr>
                <w:rFonts w:cs="Arial"/>
                <w:color w:val="000000"/>
                <w:szCs w:val="14"/>
              </w:rPr>
              <w:t>(32.365)</w:t>
            </w:r>
          </w:p>
        </w:tc>
        <w:tc>
          <w:tcPr>
            <w:tcW w:w="1329" w:type="dxa"/>
            <w:shd w:val="clear" w:color="auto" w:fill="auto"/>
            <w:vAlign w:val="bottom"/>
          </w:tcPr>
          <w:p w14:paraId="2D1B90CF" w14:textId="77777777" w:rsidR="003D7D09" w:rsidRPr="00651800" w:rsidRDefault="003D7D09" w:rsidP="003D7D09">
            <w:pPr>
              <w:pStyle w:val="08-Tabelageral"/>
            </w:pPr>
            <w:r>
              <w:rPr>
                <w:rFonts w:cs="Arial"/>
                <w:color w:val="000000"/>
                <w:szCs w:val="14"/>
              </w:rPr>
              <w:t>(17.975)</w:t>
            </w:r>
          </w:p>
        </w:tc>
        <w:tc>
          <w:tcPr>
            <w:tcW w:w="1329" w:type="dxa"/>
            <w:shd w:val="clear" w:color="auto" w:fill="auto"/>
            <w:vAlign w:val="bottom"/>
          </w:tcPr>
          <w:p w14:paraId="158F2167" w14:textId="77777777" w:rsidR="003D7D09" w:rsidRPr="00651800" w:rsidRDefault="003D7D09" w:rsidP="003D7D09">
            <w:pPr>
              <w:pStyle w:val="08-Tabelageral"/>
            </w:pPr>
            <w:r>
              <w:rPr>
                <w:rFonts w:cs="Arial"/>
                <w:color w:val="000000"/>
                <w:szCs w:val="14"/>
              </w:rPr>
              <w:t>--</w:t>
            </w:r>
          </w:p>
        </w:tc>
        <w:tc>
          <w:tcPr>
            <w:tcW w:w="1329" w:type="dxa"/>
            <w:shd w:val="clear" w:color="auto" w:fill="auto"/>
            <w:vAlign w:val="bottom"/>
          </w:tcPr>
          <w:p w14:paraId="2F013BD8" w14:textId="77777777" w:rsidR="003D7D09" w:rsidRPr="00651800" w:rsidRDefault="003D7D09" w:rsidP="003D7D09">
            <w:pPr>
              <w:pStyle w:val="08-Tabelageral"/>
            </w:pPr>
            <w:r>
              <w:rPr>
                <w:rFonts w:cs="Arial"/>
                <w:color w:val="000000"/>
                <w:szCs w:val="14"/>
              </w:rPr>
              <w:t>(50.340)</w:t>
            </w:r>
          </w:p>
        </w:tc>
      </w:tr>
      <w:tr w:rsidR="003D7D09" w:rsidRPr="001D6BE8" w14:paraId="0B366A83" w14:textId="77777777" w:rsidTr="003D7D09">
        <w:trPr>
          <w:trHeight w:val="238"/>
          <w:jc w:val="center"/>
        </w:trPr>
        <w:tc>
          <w:tcPr>
            <w:tcW w:w="4324" w:type="dxa"/>
            <w:shd w:val="clear" w:color="auto" w:fill="auto"/>
          </w:tcPr>
          <w:p w14:paraId="03B5F1E5" w14:textId="77777777" w:rsidR="003D7D09" w:rsidRPr="00C806B0" w:rsidRDefault="003D7D09" w:rsidP="003D7D09">
            <w:pPr>
              <w:pStyle w:val="08-Tabelageral"/>
              <w:ind w:left="113"/>
              <w:jc w:val="left"/>
              <w:rPr>
                <w:rFonts w:cs="Arial"/>
                <w:b/>
                <w:szCs w:val="14"/>
              </w:rPr>
            </w:pPr>
            <w:r w:rsidRPr="00C806B0">
              <w:rPr>
                <w:rFonts w:cs="Arial"/>
                <w:szCs w:val="14"/>
              </w:rPr>
              <w:t xml:space="preserve">Outras </w:t>
            </w:r>
          </w:p>
        </w:tc>
        <w:tc>
          <w:tcPr>
            <w:tcW w:w="1328" w:type="dxa"/>
            <w:shd w:val="clear" w:color="auto" w:fill="auto"/>
            <w:vAlign w:val="bottom"/>
          </w:tcPr>
          <w:p w14:paraId="760D9EB4" w14:textId="77777777" w:rsidR="003D7D09" w:rsidRPr="00651800" w:rsidRDefault="003D7D09" w:rsidP="003D7D09">
            <w:pPr>
              <w:pStyle w:val="08-Tabelageral"/>
            </w:pPr>
            <w:r>
              <w:rPr>
                <w:rFonts w:cs="Arial"/>
                <w:color w:val="000000"/>
                <w:szCs w:val="14"/>
              </w:rPr>
              <w:t>(17.518)</w:t>
            </w:r>
          </w:p>
        </w:tc>
        <w:tc>
          <w:tcPr>
            <w:tcW w:w="1329" w:type="dxa"/>
            <w:shd w:val="clear" w:color="auto" w:fill="auto"/>
            <w:vAlign w:val="bottom"/>
          </w:tcPr>
          <w:p w14:paraId="038E484B" w14:textId="77777777" w:rsidR="003D7D09" w:rsidRPr="00651800" w:rsidRDefault="003D7D09" w:rsidP="003D7D09">
            <w:pPr>
              <w:pStyle w:val="08-Tabelageral"/>
            </w:pPr>
            <w:r>
              <w:rPr>
                <w:rFonts w:cs="Arial"/>
                <w:color w:val="000000"/>
                <w:szCs w:val="14"/>
              </w:rPr>
              <w:t>71.158</w:t>
            </w:r>
          </w:p>
        </w:tc>
        <w:tc>
          <w:tcPr>
            <w:tcW w:w="1329" w:type="dxa"/>
            <w:shd w:val="clear" w:color="auto" w:fill="auto"/>
            <w:vAlign w:val="bottom"/>
          </w:tcPr>
          <w:p w14:paraId="0478241D" w14:textId="77777777" w:rsidR="003D7D09" w:rsidRPr="00651800" w:rsidRDefault="003D7D09" w:rsidP="003D7D09">
            <w:pPr>
              <w:pStyle w:val="08-Tabelageral"/>
            </w:pPr>
            <w:r>
              <w:rPr>
                <w:rFonts w:cs="Arial"/>
                <w:color w:val="000000"/>
                <w:szCs w:val="14"/>
              </w:rPr>
              <w:t>--</w:t>
            </w:r>
          </w:p>
        </w:tc>
        <w:tc>
          <w:tcPr>
            <w:tcW w:w="1329" w:type="dxa"/>
            <w:shd w:val="clear" w:color="auto" w:fill="auto"/>
            <w:vAlign w:val="bottom"/>
          </w:tcPr>
          <w:p w14:paraId="100E2F39" w14:textId="77777777" w:rsidR="003D7D09" w:rsidRPr="00651800" w:rsidRDefault="003D7D09" w:rsidP="003D7D09">
            <w:pPr>
              <w:pStyle w:val="08-Tabelageral"/>
            </w:pPr>
            <w:r>
              <w:rPr>
                <w:rFonts w:cs="Arial"/>
                <w:color w:val="000000"/>
                <w:szCs w:val="14"/>
              </w:rPr>
              <w:t>53.640</w:t>
            </w:r>
          </w:p>
        </w:tc>
      </w:tr>
      <w:tr w:rsidR="003D7D09" w:rsidRPr="00CF3BC4" w14:paraId="08EAB9EB" w14:textId="77777777" w:rsidTr="003D7D09">
        <w:trPr>
          <w:trHeight w:val="238"/>
          <w:jc w:val="center"/>
        </w:trPr>
        <w:tc>
          <w:tcPr>
            <w:tcW w:w="4324" w:type="dxa"/>
            <w:shd w:val="clear" w:color="auto" w:fill="auto"/>
          </w:tcPr>
          <w:p w14:paraId="41A0DE09" w14:textId="77777777" w:rsidR="003D7D09" w:rsidRPr="00CF3BC4" w:rsidRDefault="003D7D09" w:rsidP="003D7D09">
            <w:pPr>
              <w:pStyle w:val="08-Tabelageral"/>
              <w:jc w:val="left"/>
              <w:rPr>
                <w:rFonts w:cs="Arial"/>
                <w:b/>
                <w:szCs w:val="14"/>
              </w:rPr>
            </w:pPr>
            <w:r w:rsidRPr="00CF3BC4">
              <w:rPr>
                <w:rFonts w:cs="Arial"/>
                <w:b/>
                <w:szCs w:val="14"/>
              </w:rPr>
              <w:t>Resultado Antes das Receitas e Despesas Financeiras</w:t>
            </w:r>
          </w:p>
        </w:tc>
        <w:tc>
          <w:tcPr>
            <w:tcW w:w="1328" w:type="dxa"/>
            <w:shd w:val="clear" w:color="auto" w:fill="auto"/>
            <w:vAlign w:val="bottom"/>
          </w:tcPr>
          <w:p w14:paraId="5372CCD2" w14:textId="77777777" w:rsidR="003D7D09" w:rsidRPr="00CF3BC4" w:rsidRDefault="003D7D09" w:rsidP="003D7D09">
            <w:pPr>
              <w:pStyle w:val="08-Tabelageral"/>
              <w:rPr>
                <w:b/>
              </w:rPr>
            </w:pPr>
            <w:r>
              <w:rPr>
                <w:rFonts w:cs="Arial"/>
                <w:b/>
                <w:bCs/>
                <w:color w:val="000000"/>
                <w:szCs w:val="14"/>
              </w:rPr>
              <w:t>9.326.828</w:t>
            </w:r>
          </w:p>
        </w:tc>
        <w:tc>
          <w:tcPr>
            <w:tcW w:w="1329" w:type="dxa"/>
            <w:shd w:val="clear" w:color="auto" w:fill="auto"/>
            <w:vAlign w:val="bottom"/>
          </w:tcPr>
          <w:p w14:paraId="76286E0D" w14:textId="77777777" w:rsidR="003D7D09" w:rsidRPr="00CF3BC4" w:rsidRDefault="003D7D09" w:rsidP="003D7D09">
            <w:pPr>
              <w:pStyle w:val="08-Tabelageral"/>
              <w:rPr>
                <w:b/>
              </w:rPr>
            </w:pPr>
            <w:r>
              <w:rPr>
                <w:rFonts w:cs="Arial"/>
                <w:b/>
                <w:bCs/>
                <w:color w:val="000000"/>
                <w:szCs w:val="14"/>
              </w:rPr>
              <w:t>3.761.630</w:t>
            </w:r>
          </w:p>
        </w:tc>
        <w:tc>
          <w:tcPr>
            <w:tcW w:w="1329" w:type="dxa"/>
            <w:shd w:val="clear" w:color="auto" w:fill="auto"/>
            <w:vAlign w:val="bottom"/>
          </w:tcPr>
          <w:p w14:paraId="0812D9CB" w14:textId="77777777" w:rsidR="003D7D09" w:rsidRPr="00CF3BC4" w:rsidRDefault="003D7D09" w:rsidP="003D7D09">
            <w:pPr>
              <w:pStyle w:val="08-Tabelageral"/>
              <w:rPr>
                <w:b/>
              </w:rPr>
            </w:pPr>
            <w:r>
              <w:rPr>
                <w:rFonts w:cs="Arial"/>
                <w:b/>
                <w:bCs/>
                <w:color w:val="000000"/>
                <w:szCs w:val="14"/>
              </w:rPr>
              <w:t>(6.042.789)</w:t>
            </w:r>
          </w:p>
        </w:tc>
        <w:tc>
          <w:tcPr>
            <w:tcW w:w="1329" w:type="dxa"/>
            <w:shd w:val="clear" w:color="auto" w:fill="auto"/>
            <w:vAlign w:val="bottom"/>
          </w:tcPr>
          <w:p w14:paraId="5639F7F8" w14:textId="77777777" w:rsidR="003D7D09" w:rsidRPr="00CF3BC4" w:rsidRDefault="003D7D09" w:rsidP="003D7D09">
            <w:pPr>
              <w:pStyle w:val="08-Tabelageral"/>
              <w:rPr>
                <w:b/>
              </w:rPr>
            </w:pPr>
            <w:r>
              <w:rPr>
                <w:rFonts w:cs="Arial"/>
                <w:b/>
                <w:bCs/>
                <w:color w:val="000000"/>
                <w:szCs w:val="14"/>
              </w:rPr>
              <w:t>7.045.669</w:t>
            </w:r>
          </w:p>
        </w:tc>
      </w:tr>
      <w:tr w:rsidR="003D7D09" w:rsidRPr="00CF3BC4" w14:paraId="359E933D" w14:textId="77777777" w:rsidTr="003D7D09">
        <w:trPr>
          <w:trHeight w:val="238"/>
          <w:jc w:val="center"/>
        </w:trPr>
        <w:tc>
          <w:tcPr>
            <w:tcW w:w="4324" w:type="dxa"/>
            <w:shd w:val="clear" w:color="auto" w:fill="auto"/>
          </w:tcPr>
          <w:p w14:paraId="2FEB112A" w14:textId="77777777" w:rsidR="003D7D09" w:rsidRPr="00CF3BC4" w:rsidRDefault="003D7D09" w:rsidP="003D7D09">
            <w:pPr>
              <w:pStyle w:val="08-Tabelageral"/>
              <w:jc w:val="left"/>
              <w:rPr>
                <w:rFonts w:cs="Arial"/>
                <w:b/>
                <w:szCs w:val="14"/>
              </w:rPr>
            </w:pPr>
            <w:r w:rsidRPr="00CF3BC4">
              <w:rPr>
                <w:rFonts w:cs="Arial"/>
                <w:b/>
                <w:szCs w:val="14"/>
              </w:rPr>
              <w:t>Resultado Financeiro</w:t>
            </w:r>
          </w:p>
        </w:tc>
        <w:tc>
          <w:tcPr>
            <w:tcW w:w="1328" w:type="dxa"/>
            <w:shd w:val="clear" w:color="auto" w:fill="auto"/>
            <w:vAlign w:val="bottom"/>
          </w:tcPr>
          <w:p w14:paraId="67FE32DA" w14:textId="77777777" w:rsidR="003D7D09" w:rsidRPr="00CF3BC4" w:rsidRDefault="003D7D09" w:rsidP="003D7D09">
            <w:pPr>
              <w:pStyle w:val="08-Tabelageral"/>
              <w:rPr>
                <w:b/>
              </w:rPr>
            </w:pPr>
            <w:r>
              <w:rPr>
                <w:rFonts w:cs="Arial"/>
                <w:b/>
                <w:bCs/>
                <w:color w:val="000000"/>
                <w:szCs w:val="14"/>
              </w:rPr>
              <w:t>137.268</w:t>
            </w:r>
          </w:p>
        </w:tc>
        <w:tc>
          <w:tcPr>
            <w:tcW w:w="1329" w:type="dxa"/>
            <w:shd w:val="clear" w:color="auto" w:fill="auto"/>
            <w:vAlign w:val="bottom"/>
          </w:tcPr>
          <w:p w14:paraId="1DF1B0AF" w14:textId="77777777" w:rsidR="003D7D09" w:rsidRPr="00CF3BC4" w:rsidRDefault="003D7D09" w:rsidP="003D7D09">
            <w:pPr>
              <w:pStyle w:val="08-Tabelageral"/>
              <w:rPr>
                <w:b/>
              </w:rPr>
            </w:pPr>
            <w:r>
              <w:rPr>
                <w:rFonts w:cs="Arial"/>
                <w:b/>
                <w:bCs/>
                <w:color w:val="000000"/>
                <w:szCs w:val="14"/>
              </w:rPr>
              <w:t>365.294</w:t>
            </w:r>
          </w:p>
        </w:tc>
        <w:tc>
          <w:tcPr>
            <w:tcW w:w="1329" w:type="dxa"/>
            <w:shd w:val="clear" w:color="auto" w:fill="auto"/>
            <w:vAlign w:val="bottom"/>
          </w:tcPr>
          <w:p w14:paraId="5C13FB18" w14:textId="77777777" w:rsidR="003D7D09" w:rsidRPr="00CF3BC4" w:rsidRDefault="003D7D09" w:rsidP="003D7D09">
            <w:pPr>
              <w:pStyle w:val="08-Tabelageral"/>
              <w:rPr>
                <w:b/>
              </w:rPr>
            </w:pPr>
            <w:r>
              <w:rPr>
                <w:rFonts w:cs="Arial"/>
                <w:b/>
                <w:bCs/>
                <w:color w:val="000000"/>
                <w:szCs w:val="14"/>
              </w:rPr>
              <w:t>--</w:t>
            </w:r>
          </w:p>
        </w:tc>
        <w:tc>
          <w:tcPr>
            <w:tcW w:w="1329" w:type="dxa"/>
            <w:shd w:val="clear" w:color="auto" w:fill="auto"/>
            <w:vAlign w:val="bottom"/>
          </w:tcPr>
          <w:p w14:paraId="0594B98A" w14:textId="77777777" w:rsidR="003D7D09" w:rsidRPr="00CF3BC4" w:rsidRDefault="003D7D09" w:rsidP="003D7D09">
            <w:pPr>
              <w:pStyle w:val="08-Tabelageral"/>
              <w:rPr>
                <w:b/>
              </w:rPr>
            </w:pPr>
            <w:r>
              <w:rPr>
                <w:rFonts w:cs="Arial"/>
                <w:b/>
                <w:bCs/>
                <w:color w:val="000000"/>
                <w:szCs w:val="14"/>
              </w:rPr>
              <w:t>502.562</w:t>
            </w:r>
          </w:p>
        </w:tc>
      </w:tr>
      <w:tr w:rsidR="003D7D09" w:rsidRPr="001D6BE8" w14:paraId="2F14B688" w14:textId="77777777" w:rsidTr="003D7D09">
        <w:trPr>
          <w:trHeight w:val="238"/>
          <w:jc w:val="center"/>
        </w:trPr>
        <w:tc>
          <w:tcPr>
            <w:tcW w:w="4324" w:type="dxa"/>
            <w:shd w:val="clear" w:color="auto" w:fill="auto"/>
          </w:tcPr>
          <w:p w14:paraId="1F83562A" w14:textId="77777777" w:rsidR="003D7D09" w:rsidRPr="00C806B0" w:rsidRDefault="003D7D09" w:rsidP="003D7D09">
            <w:pPr>
              <w:pStyle w:val="08-Tabelageral"/>
              <w:ind w:left="113"/>
              <w:jc w:val="left"/>
              <w:rPr>
                <w:rFonts w:cs="Arial"/>
                <w:b/>
                <w:szCs w:val="14"/>
              </w:rPr>
            </w:pPr>
            <w:r w:rsidRPr="00C806B0">
              <w:rPr>
                <w:rFonts w:cs="Arial"/>
                <w:szCs w:val="14"/>
              </w:rPr>
              <w:t>Receitas financeiras</w:t>
            </w:r>
          </w:p>
        </w:tc>
        <w:tc>
          <w:tcPr>
            <w:tcW w:w="1328" w:type="dxa"/>
            <w:shd w:val="clear" w:color="auto" w:fill="auto"/>
            <w:vAlign w:val="bottom"/>
          </w:tcPr>
          <w:p w14:paraId="0C8D5C48" w14:textId="77777777" w:rsidR="003D7D09" w:rsidRPr="00651800" w:rsidRDefault="003D7D09" w:rsidP="003D7D09">
            <w:pPr>
              <w:pStyle w:val="08-Tabelageral"/>
            </w:pPr>
            <w:r>
              <w:rPr>
                <w:rFonts w:cs="Arial"/>
                <w:color w:val="000000"/>
                <w:szCs w:val="14"/>
              </w:rPr>
              <w:t>171.585</w:t>
            </w:r>
          </w:p>
        </w:tc>
        <w:tc>
          <w:tcPr>
            <w:tcW w:w="1329" w:type="dxa"/>
            <w:shd w:val="clear" w:color="auto" w:fill="auto"/>
            <w:vAlign w:val="bottom"/>
          </w:tcPr>
          <w:p w14:paraId="2619F386" w14:textId="77777777" w:rsidR="003D7D09" w:rsidRPr="00651800" w:rsidRDefault="003D7D09" w:rsidP="003D7D09">
            <w:pPr>
              <w:pStyle w:val="08-Tabelageral"/>
            </w:pPr>
            <w:r>
              <w:rPr>
                <w:rFonts w:cs="Arial"/>
                <w:color w:val="000000"/>
                <w:szCs w:val="14"/>
              </w:rPr>
              <w:t>382.584</w:t>
            </w:r>
          </w:p>
        </w:tc>
        <w:tc>
          <w:tcPr>
            <w:tcW w:w="1329" w:type="dxa"/>
            <w:shd w:val="clear" w:color="auto" w:fill="auto"/>
            <w:vAlign w:val="bottom"/>
          </w:tcPr>
          <w:p w14:paraId="4CA02C74" w14:textId="77777777" w:rsidR="003D7D09" w:rsidRPr="00651800" w:rsidRDefault="003D7D09" w:rsidP="003D7D09">
            <w:pPr>
              <w:pStyle w:val="08-Tabelageral"/>
            </w:pPr>
            <w:r>
              <w:rPr>
                <w:rFonts w:cs="Arial"/>
                <w:color w:val="000000"/>
                <w:szCs w:val="14"/>
              </w:rPr>
              <w:t>(22.106)</w:t>
            </w:r>
          </w:p>
        </w:tc>
        <w:tc>
          <w:tcPr>
            <w:tcW w:w="1329" w:type="dxa"/>
            <w:shd w:val="clear" w:color="auto" w:fill="auto"/>
            <w:vAlign w:val="bottom"/>
          </w:tcPr>
          <w:p w14:paraId="37D630A3" w14:textId="77777777" w:rsidR="003D7D09" w:rsidRPr="00651800" w:rsidRDefault="003D7D09" w:rsidP="003D7D09">
            <w:pPr>
              <w:pStyle w:val="08-Tabelageral"/>
            </w:pPr>
            <w:r>
              <w:rPr>
                <w:rFonts w:cs="Arial"/>
                <w:color w:val="000000"/>
                <w:szCs w:val="14"/>
              </w:rPr>
              <w:t>532.063</w:t>
            </w:r>
          </w:p>
        </w:tc>
      </w:tr>
      <w:tr w:rsidR="003D7D09" w:rsidRPr="001D6BE8" w14:paraId="6C8F716B" w14:textId="77777777" w:rsidTr="003D7D09">
        <w:trPr>
          <w:trHeight w:val="238"/>
          <w:jc w:val="center"/>
        </w:trPr>
        <w:tc>
          <w:tcPr>
            <w:tcW w:w="4324" w:type="dxa"/>
            <w:shd w:val="clear" w:color="auto" w:fill="auto"/>
          </w:tcPr>
          <w:p w14:paraId="48AB46AA" w14:textId="77777777" w:rsidR="003D7D09" w:rsidRPr="00C806B0" w:rsidRDefault="003D7D09" w:rsidP="003D7D09">
            <w:pPr>
              <w:pStyle w:val="08-Tabelageral"/>
              <w:ind w:left="113"/>
              <w:jc w:val="left"/>
              <w:rPr>
                <w:rFonts w:cs="Arial"/>
                <w:b/>
                <w:szCs w:val="14"/>
              </w:rPr>
            </w:pPr>
            <w:r w:rsidRPr="00C806B0">
              <w:rPr>
                <w:rFonts w:cs="Arial"/>
                <w:szCs w:val="14"/>
              </w:rPr>
              <w:t xml:space="preserve">Despesas financeiras </w:t>
            </w:r>
          </w:p>
        </w:tc>
        <w:tc>
          <w:tcPr>
            <w:tcW w:w="1328" w:type="dxa"/>
            <w:shd w:val="clear" w:color="auto" w:fill="auto"/>
            <w:vAlign w:val="bottom"/>
          </w:tcPr>
          <w:p w14:paraId="6DC2B7A1" w14:textId="77777777" w:rsidR="003D7D09" w:rsidRPr="00651800" w:rsidRDefault="003D7D09" w:rsidP="003D7D09">
            <w:pPr>
              <w:pStyle w:val="08-Tabelageral"/>
            </w:pPr>
            <w:r>
              <w:rPr>
                <w:rFonts w:cs="Arial"/>
                <w:color w:val="000000"/>
                <w:szCs w:val="14"/>
              </w:rPr>
              <w:t>(34.317)</w:t>
            </w:r>
          </w:p>
        </w:tc>
        <w:tc>
          <w:tcPr>
            <w:tcW w:w="1329" w:type="dxa"/>
            <w:shd w:val="clear" w:color="auto" w:fill="auto"/>
            <w:vAlign w:val="bottom"/>
          </w:tcPr>
          <w:p w14:paraId="620B8D74" w14:textId="77777777" w:rsidR="003D7D09" w:rsidRPr="00651800" w:rsidRDefault="003D7D09" w:rsidP="003D7D09">
            <w:pPr>
              <w:pStyle w:val="08-Tabelageral"/>
            </w:pPr>
            <w:r>
              <w:rPr>
                <w:rFonts w:cs="Arial"/>
                <w:color w:val="000000"/>
                <w:szCs w:val="14"/>
              </w:rPr>
              <w:t>(17.290)</w:t>
            </w:r>
          </w:p>
        </w:tc>
        <w:tc>
          <w:tcPr>
            <w:tcW w:w="1329" w:type="dxa"/>
            <w:shd w:val="clear" w:color="auto" w:fill="auto"/>
            <w:vAlign w:val="bottom"/>
          </w:tcPr>
          <w:p w14:paraId="703E7F9E" w14:textId="77777777" w:rsidR="003D7D09" w:rsidRPr="00651800" w:rsidRDefault="003D7D09" w:rsidP="003D7D09">
            <w:pPr>
              <w:pStyle w:val="08-Tabelageral"/>
            </w:pPr>
            <w:r>
              <w:rPr>
                <w:rFonts w:cs="Arial"/>
                <w:color w:val="000000"/>
                <w:szCs w:val="14"/>
              </w:rPr>
              <w:t>22.106</w:t>
            </w:r>
          </w:p>
        </w:tc>
        <w:tc>
          <w:tcPr>
            <w:tcW w:w="1329" w:type="dxa"/>
            <w:shd w:val="clear" w:color="auto" w:fill="auto"/>
            <w:vAlign w:val="bottom"/>
          </w:tcPr>
          <w:p w14:paraId="28B2C07E" w14:textId="77777777" w:rsidR="003D7D09" w:rsidRPr="00651800" w:rsidRDefault="003D7D09" w:rsidP="003D7D09">
            <w:pPr>
              <w:pStyle w:val="08-Tabelageral"/>
            </w:pPr>
            <w:r>
              <w:rPr>
                <w:rFonts w:cs="Arial"/>
                <w:color w:val="000000"/>
                <w:szCs w:val="14"/>
              </w:rPr>
              <w:t>(29.501)</w:t>
            </w:r>
          </w:p>
        </w:tc>
      </w:tr>
      <w:tr w:rsidR="003D7D09" w:rsidRPr="00CF3BC4" w14:paraId="5912444F" w14:textId="77777777" w:rsidTr="003D7D09">
        <w:trPr>
          <w:trHeight w:val="238"/>
          <w:jc w:val="center"/>
        </w:trPr>
        <w:tc>
          <w:tcPr>
            <w:tcW w:w="4324" w:type="dxa"/>
            <w:shd w:val="clear" w:color="auto" w:fill="auto"/>
          </w:tcPr>
          <w:p w14:paraId="55FF194B" w14:textId="77777777" w:rsidR="003D7D09" w:rsidRPr="00CF3BC4" w:rsidRDefault="003D7D09" w:rsidP="003D7D09">
            <w:pPr>
              <w:pStyle w:val="08-Tabelageral"/>
              <w:jc w:val="left"/>
              <w:rPr>
                <w:rFonts w:cs="Arial"/>
                <w:b/>
                <w:szCs w:val="14"/>
              </w:rPr>
            </w:pPr>
            <w:r w:rsidRPr="00CF3BC4">
              <w:rPr>
                <w:rFonts w:cs="Arial"/>
                <w:b/>
                <w:szCs w:val="14"/>
              </w:rPr>
              <w:t>Resultado Antes do Imposto de Renda e Contribuição Social</w:t>
            </w:r>
          </w:p>
        </w:tc>
        <w:tc>
          <w:tcPr>
            <w:tcW w:w="1328" w:type="dxa"/>
            <w:shd w:val="clear" w:color="auto" w:fill="auto"/>
            <w:vAlign w:val="bottom"/>
          </w:tcPr>
          <w:p w14:paraId="367A432A" w14:textId="77777777" w:rsidR="003D7D09" w:rsidRPr="00CF3BC4" w:rsidRDefault="003D7D09" w:rsidP="003D7D09">
            <w:pPr>
              <w:pStyle w:val="08-Tabelageral"/>
              <w:rPr>
                <w:b/>
              </w:rPr>
            </w:pPr>
            <w:r>
              <w:rPr>
                <w:rFonts w:cs="Arial"/>
                <w:b/>
                <w:bCs/>
                <w:color w:val="000000"/>
                <w:szCs w:val="14"/>
              </w:rPr>
              <w:t>9.464.096</w:t>
            </w:r>
          </w:p>
        </w:tc>
        <w:tc>
          <w:tcPr>
            <w:tcW w:w="1329" w:type="dxa"/>
            <w:shd w:val="clear" w:color="auto" w:fill="auto"/>
            <w:vAlign w:val="bottom"/>
          </w:tcPr>
          <w:p w14:paraId="0B6F71D6" w14:textId="77777777" w:rsidR="003D7D09" w:rsidRPr="00CF3BC4" w:rsidRDefault="003D7D09" w:rsidP="003D7D09">
            <w:pPr>
              <w:pStyle w:val="08-Tabelageral"/>
              <w:rPr>
                <w:b/>
              </w:rPr>
            </w:pPr>
            <w:r>
              <w:rPr>
                <w:rFonts w:cs="Arial"/>
                <w:b/>
                <w:bCs/>
                <w:color w:val="000000"/>
                <w:szCs w:val="14"/>
              </w:rPr>
              <w:t>4.126.924</w:t>
            </w:r>
          </w:p>
        </w:tc>
        <w:tc>
          <w:tcPr>
            <w:tcW w:w="1329" w:type="dxa"/>
            <w:shd w:val="clear" w:color="auto" w:fill="auto"/>
            <w:vAlign w:val="bottom"/>
          </w:tcPr>
          <w:p w14:paraId="4D6ECE79" w14:textId="77777777" w:rsidR="003D7D09" w:rsidRPr="00CF3BC4" w:rsidRDefault="003D7D09" w:rsidP="003D7D09">
            <w:pPr>
              <w:pStyle w:val="08-Tabelageral"/>
              <w:rPr>
                <w:b/>
              </w:rPr>
            </w:pPr>
            <w:r>
              <w:rPr>
                <w:rFonts w:cs="Arial"/>
                <w:b/>
                <w:bCs/>
                <w:color w:val="000000"/>
                <w:szCs w:val="14"/>
              </w:rPr>
              <w:t>(6.042.789)</w:t>
            </w:r>
          </w:p>
        </w:tc>
        <w:tc>
          <w:tcPr>
            <w:tcW w:w="1329" w:type="dxa"/>
            <w:shd w:val="clear" w:color="auto" w:fill="auto"/>
            <w:vAlign w:val="bottom"/>
          </w:tcPr>
          <w:p w14:paraId="2EF3C67C" w14:textId="77777777" w:rsidR="003D7D09" w:rsidRPr="00CF3BC4" w:rsidRDefault="003D7D09" w:rsidP="003D7D09">
            <w:pPr>
              <w:pStyle w:val="08-Tabelageral"/>
              <w:rPr>
                <w:b/>
              </w:rPr>
            </w:pPr>
            <w:r>
              <w:rPr>
                <w:rFonts w:cs="Arial"/>
                <w:b/>
                <w:bCs/>
                <w:color w:val="000000"/>
                <w:szCs w:val="14"/>
              </w:rPr>
              <w:t>7.548.231</w:t>
            </w:r>
          </w:p>
        </w:tc>
      </w:tr>
      <w:tr w:rsidR="003D7D09" w:rsidRPr="00C2766D" w14:paraId="3D6F57C1" w14:textId="77777777" w:rsidTr="003D7D09">
        <w:trPr>
          <w:trHeight w:val="238"/>
          <w:jc w:val="center"/>
        </w:trPr>
        <w:tc>
          <w:tcPr>
            <w:tcW w:w="4324" w:type="dxa"/>
            <w:shd w:val="clear" w:color="auto" w:fill="auto"/>
          </w:tcPr>
          <w:p w14:paraId="2CD36C8F" w14:textId="77777777" w:rsidR="003D7D09" w:rsidRPr="00C2766D" w:rsidRDefault="003D7D09" w:rsidP="003D7D09">
            <w:pPr>
              <w:pStyle w:val="08-Tabelageral"/>
              <w:ind w:left="113"/>
              <w:jc w:val="left"/>
              <w:rPr>
                <w:rFonts w:cs="Arial"/>
                <w:bCs/>
                <w:szCs w:val="14"/>
              </w:rPr>
            </w:pPr>
            <w:r w:rsidRPr="00A869C3">
              <w:rPr>
                <w:rFonts w:cs="Arial"/>
                <w:szCs w:val="14"/>
              </w:rPr>
              <w:t>Imposto de Renda e Contribuição Social</w:t>
            </w:r>
          </w:p>
        </w:tc>
        <w:tc>
          <w:tcPr>
            <w:tcW w:w="1328" w:type="dxa"/>
            <w:shd w:val="clear" w:color="auto" w:fill="auto"/>
            <w:vAlign w:val="bottom"/>
          </w:tcPr>
          <w:p w14:paraId="45F865F7" w14:textId="77777777" w:rsidR="003D7D09" w:rsidRPr="00C2766D" w:rsidRDefault="003D7D09" w:rsidP="003D7D09">
            <w:pPr>
              <w:pStyle w:val="08-Tabelageral"/>
              <w:rPr>
                <w:bCs/>
              </w:rPr>
            </w:pPr>
            <w:r>
              <w:rPr>
                <w:rFonts w:cs="Arial"/>
                <w:color w:val="000000"/>
                <w:szCs w:val="14"/>
              </w:rPr>
              <w:t>(106.214)</w:t>
            </w:r>
          </w:p>
        </w:tc>
        <w:tc>
          <w:tcPr>
            <w:tcW w:w="1329" w:type="dxa"/>
            <w:shd w:val="clear" w:color="auto" w:fill="auto"/>
            <w:vAlign w:val="bottom"/>
          </w:tcPr>
          <w:p w14:paraId="656CA186" w14:textId="77777777" w:rsidR="003D7D09" w:rsidRPr="00C2766D" w:rsidRDefault="003D7D09" w:rsidP="003D7D09">
            <w:pPr>
              <w:pStyle w:val="08-Tabelageral"/>
              <w:rPr>
                <w:bCs/>
              </w:rPr>
            </w:pPr>
            <w:r>
              <w:rPr>
                <w:rFonts w:cs="Arial"/>
                <w:color w:val="000000"/>
                <w:szCs w:val="14"/>
              </w:rPr>
              <w:t>(1.397.446)</w:t>
            </w:r>
          </w:p>
        </w:tc>
        <w:tc>
          <w:tcPr>
            <w:tcW w:w="1329" w:type="dxa"/>
            <w:shd w:val="clear" w:color="auto" w:fill="auto"/>
            <w:vAlign w:val="bottom"/>
          </w:tcPr>
          <w:p w14:paraId="137D87FF" w14:textId="77777777" w:rsidR="003D7D09" w:rsidRPr="00C2766D" w:rsidRDefault="003D7D09" w:rsidP="003D7D09">
            <w:pPr>
              <w:pStyle w:val="08-Tabelageral"/>
              <w:rPr>
                <w:bCs/>
              </w:rPr>
            </w:pPr>
            <w:r>
              <w:rPr>
                <w:rFonts w:cs="Arial"/>
                <w:color w:val="000000"/>
                <w:szCs w:val="14"/>
              </w:rPr>
              <w:t>--</w:t>
            </w:r>
          </w:p>
        </w:tc>
        <w:tc>
          <w:tcPr>
            <w:tcW w:w="1329" w:type="dxa"/>
            <w:shd w:val="clear" w:color="auto" w:fill="auto"/>
            <w:vAlign w:val="bottom"/>
          </w:tcPr>
          <w:p w14:paraId="51D6EDD8" w14:textId="77777777" w:rsidR="003D7D09" w:rsidRPr="00C2766D" w:rsidRDefault="003D7D09" w:rsidP="003D7D09">
            <w:pPr>
              <w:pStyle w:val="08-Tabelageral"/>
              <w:rPr>
                <w:bCs/>
              </w:rPr>
            </w:pPr>
            <w:r>
              <w:rPr>
                <w:rFonts w:cs="Arial"/>
                <w:color w:val="000000"/>
                <w:szCs w:val="14"/>
              </w:rPr>
              <w:t>(1.503.660)</w:t>
            </w:r>
          </w:p>
        </w:tc>
      </w:tr>
      <w:tr w:rsidR="003D7D09" w:rsidRPr="00CF3BC4" w14:paraId="2F847EBF" w14:textId="77777777" w:rsidTr="003D7D09">
        <w:trPr>
          <w:trHeight w:val="238"/>
          <w:jc w:val="center"/>
        </w:trPr>
        <w:tc>
          <w:tcPr>
            <w:tcW w:w="4324" w:type="dxa"/>
            <w:tcBorders>
              <w:bottom w:val="single" w:sz="2" w:space="0" w:color="1F4E79" w:themeColor="accent1" w:themeShade="80"/>
            </w:tcBorders>
            <w:shd w:val="clear" w:color="auto" w:fill="auto"/>
          </w:tcPr>
          <w:p w14:paraId="73864A3F" w14:textId="77777777" w:rsidR="003D7D09" w:rsidRPr="00CF3BC4" w:rsidRDefault="003D7D09" w:rsidP="003D7D09">
            <w:pPr>
              <w:pStyle w:val="08-Tabelageral"/>
              <w:jc w:val="left"/>
              <w:rPr>
                <w:rFonts w:cs="Arial"/>
                <w:b/>
                <w:szCs w:val="14"/>
              </w:rPr>
            </w:pPr>
            <w:r w:rsidRPr="00CF3BC4">
              <w:rPr>
                <w:rFonts w:cs="Arial"/>
                <w:b/>
                <w:szCs w:val="14"/>
              </w:rPr>
              <w:t xml:space="preserve">Lucro Líquido do </w:t>
            </w:r>
            <w:r>
              <w:rPr>
                <w:rFonts w:cs="Arial"/>
                <w:b/>
                <w:szCs w:val="14"/>
              </w:rPr>
              <w:t>Exercício</w:t>
            </w:r>
          </w:p>
        </w:tc>
        <w:tc>
          <w:tcPr>
            <w:tcW w:w="1328" w:type="dxa"/>
            <w:tcBorders>
              <w:bottom w:val="single" w:sz="2" w:space="0" w:color="1F4E79" w:themeColor="accent1" w:themeShade="80"/>
            </w:tcBorders>
            <w:shd w:val="clear" w:color="auto" w:fill="auto"/>
            <w:vAlign w:val="bottom"/>
          </w:tcPr>
          <w:p w14:paraId="01DB4981" w14:textId="77777777" w:rsidR="003D7D09" w:rsidRPr="00CF3BC4" w:rsidRDefault="003D7D09" w:rsidP="003D7D09">
            <w:pPr>
              <w:pStyle w:val="08-Tabelageral"/>
              <w:rPr>
                <w:b/>
              </w:rPr>
            </w:pPr>
            <w:r>
              <w:rPr>
                <w:rFonts w:cs="Arial"/>
                <w:b/>
                <w:bCs/>
                <w:color w:val="000000"/>
                <w:szCs w:val="14"/>
              </w:rPr>
              <w:t>9.357.882</w:t>
            </w:r>
          </w:p>
        </w:tc>
        <w:tc>
          <w:tcPr>
            <w:tcW w:w="1329" w:type="dxa"/>
            <w:tcBorders>
              <w:bottom w:val="single" w:sz="2" w:space="0" w:color="1F4E79" w:themeColor="accent1" w:themeShade="80"/>
            </w:tcBorders>
            <w:shd w:val="clear" w:color="auto" w:fill="auto"/>
            <w:vAlign w:val="bottom"/>
          </w:tcPr>
          <w:p w14:paraId="549F7BA8" w14:textId="77777777" w:rsidR="003D7D09" w:rsidRPr="00CF3BC4" w:rsidRDefault="003D7D09" w:rsidP="003D7D09">
            <w:pPr>
              <w:pStyle w:val="08-Tabelageral"/>
              <w:rPr>
                <w:b/>
              </w:rPr>
            </w:pPr>
            <w:r>
              <w:rPr>
                <w:rFonts w:cs="Arial"/>
                <w:b/>
                <w:bCs/>
                <w:color w:val="000000"/>
                <w:szCs w:val="14"/>
              </w:rPr>
              <w:t>2.729.478</w:t>
            </w:r>
          </w:p>
        </w:tc>
        <w:tc>
          <w:tcPr>
            <w:tcW w:w="1329" w:type="dxa"/>
            <w:tcBorders>
              <w:bottom w:val="single" w:sz="2" w:space="0" w:color="1F4E79" w:themeColor="accent1" w:themeShade="80"/>
            </w:tcBorders>
            <w:shd w:val="clear" w:color="auto" w:fill="auto"/>
            <w:vAlign w:val="bottom"/>
          </w:tcPr>
          <w:p w14:paraId="0557B2CE" w14:textId="77777777" w:rsidR="003D7D09" w:rsidRPr="00CF3BC4" w:rsidRDefault="003D7D09" w:rsidP="003D7D09">
            <w:pPr>
              <w:pStyle w:val="08-Tabelageral"/>
              <w:rPr>
                <w:b/>
              </w:rPr>
            </w:pPr>
            <w:r>
              <w:rPr>
                <w:rFonts w:cs="Arial"/>
                <w:b/>
                <w:bCs/>
                <w:color w:val="000000"/>
                <w:szCs w:val="14"/>
              </w:rPr>
              <w:t>(6.042.789)</w:t>
            </w:r>
          </w:p>
        </w:tc>
        <w:tc>
          <w:tcPr>
            <w:tcW w:w="1329" w:type="dxa"/>
            <w:tcBorders>
              <w:bottom w:val="single" w:sz="2" w:space="0" w:color="1F4E79" w:themeColor="accent1" w:themeShade="80"/>
            </w:tcBorders>
            <w:shd w:val="clear" w:color="auto" w:fill="auto"/>
            <w:vAlign w:val="bottom"/>
          </w:tcPr>
          <w:p w14:paraId="107339FE" w14:textId="77777777" w:rsidR="003D7D09" w:rsidRPr="00CF3BC4" w:rsidRDefault="003D7D09" w:rsidP="003D7D09">
            <w:pPr>
              <w:pStyle w:val="08-Tabelageral"/>
              <w:rPr>
                <w:b/>
              </w:rPr>
            </w:pPr>
            <w:r>
              <w:rPr>
                <w:rFonts w:cs="Arial"/>
                <w:b/>
                <w:bCs/>
                <w:color w:val="000000"/>
                <w:szCs w:val="14"/>
              </w:rPr>
              <w:t>6.044.571</w:t>
            </w:r>
          </w:p>
        </w:tc>
      </w:tr>
    </w:tbl>
    <w:p w14:paraId="08FF2514" w14:textId="77777777" w:rsidR="003D7D09" w:rsidRDefault="003D7D09" w:rsidP="003D7D09">
      <w:pPr>
        <w:spacing w:after="0"/>
        <w:rPr>
          <w:rFonts w:cs="Arial"/>
          <w:b/>
          <w:sz w:val="14"/>
          <w:lang w:eastAsia="pt-BR"/>
        </w:rPr>
      </w:pPr>
    </w:p>
    <w:p w14:paraId="3F3E32E1" w14:textId="77777777" w:rsidR="003D7D09" w:rsidRPr="003D7D09" w:rsidRDefault="003D7D09" w:rsidP="003D7D09">
      <w:pPr>
        <w:pStyle w:val="03-SubttulodeNota"/>
        <w:jc w:val="right"/>
        <w:rPr>
          <w:sz w:val="14"/>
          <w:szCs w:val="14"/>
        </w:rPr>
      </w:pPr>
      <w:bookmarkStart w:id="66" w:name="_Hlk75968720"/>
      <w:r w:rsidRPr="003D7D09">
        <w:rPr>
          <w:sz w:val="14"/>
          <w:szCs w:val="14"/>
        </w:rPr>
        <w:t>R$ mil</w:t>
      </w:r>
    </w:p>
    <w:tbl>
      <w:tblPr>
        <w:tblW w:w="9639" w:type="dxa"/>
        <w:jc w:val="center"/>
        <w:tblLayout w:type="fixed"/>
        <w:tblLook w:val="04A0" w:firstRow="1" w:lastRow="0" w:firstColumn="1" w:lastColumn="0" w:noHBand="0" w:noVBand="1"/>
      </w:tblPr>
      <w:tblGrid>
        <w:gridCol w:w="4324"/>
        <w:gridCol w:w="1328"/>
        <w:gridCol w:w="1329"/>
        <w:gridCol w:w="1329"/>
        <w:gridCol w:w="1329"/>
      </w:tblGrid>
      <w:tr w:rsidR="003D7D09" w:rsidRPr="00317480" w14:paraId="1621A746" w14:textId="77777777" w:rsidTr="003D7D09">
        <w:trPr>
          <w:trHeight w:hRule="exact" w:val="283"/>
          <w:jc w:val="center"/>
        </w:trPr>
        <w:tc>
          <w:tcPr>
            <w:tcW w:w="4324" w:type="dxa"/>
            <w:tcBorders>
              <w:top w:val="single" w:sz="2" w:space="0" w:color="1F4E79" w:themeColor="accent1" w:themeShade="80"/>
            </w:tcBorders>
            <w:shd w:val="clear" w:color="auto" w:fill="auto"/>
          </w:tcPr>
          <w:p w14:paraId="5032A792" w14:textId="77777777" w:rsidR="003D7D09" w:rsidRPr="00317480" w:rsidRDefault="003D7D09" w:rsidP="003D7D09">
            <w:pPr>
              <w:spacing w:after="0"/>
              <w:jc w:val="center"/>
              <w:rPr>
                <w:rFonts w:cs="Arial"/>
                <w:b/>
                <w:sz w:val="14"/>
                <w:szCs w:val="14"/>
              </w:rPr>
            </w:pPr>
          </w:p>
        </w:tc>
        <w:tc>
          <w:tcPr>
            <w:tcW w:w="5315" w:type="dxa"/>
            <w:gridSpan w:val="4"/>
            <w:tcBorders>
              <w:top w:val="single" w:sz="2" w:space="0" w:color="1F4E79" w:themeColor="accent1" w:themeShade="80"/>
              <w:bottom w:val="single" w:sz="2" w:space="0" w:color="1F4E79" w:themeColor="accent1" w:themeShade="80"/>
            </w:tcBorders>
            <w:shd w:val="clear" w:color="auto" w:fill="auto"/>
            <w:vAlign w:val="center"/>
          </w:tcPr>
          <w:p w14:paraId="425370F8" w14:textId="77777777" w:rsidR="003D7D09" w:rsidRPr="00317480" w:rsidRDefault="003D7D09" w:rsidP="003D7D09">
            <w:pPr>
              <w:spacing w:after="0"/>
              <w:jc w:val="center"/>
              <w:rPr>
                <w:rFonts w:cs="Arial"/>
                <w:b/>
                <w:sz w:val="14"/>
                <w:szCs w:val="14"/>
              </w:rPr>
            </w:pPr>
            <w:r w:rsidRPr="00317480">
              <w:rPr>
                <w:rFonts w:cs="Arial"/>
                <w:b/>
                <w:sz w:val="14"/>
                <w:szCs w:val="14"/>
              </w:rPr>
              <w:t>Exercício 2021</w:t>
            </w:r>
          </w:p>
        </w:tc>
      </w:tr>
      <w:tr w:rsidR="003D7D09" w:rsidRPr="001D6BE8" w14:paraId="65CDB039" w14:textId="77777777" w:rsidTr="003D7D09">
        <w:trPr>
          <w:trHeight w:hRule="exact" w:val="436"/>
          <w:jc w:val="center"/>
        </w:trPr>
        <w:tc>
          <w:tcPr>
            <w:tcW w:w="4324" w:type="dxa"/>
            <w:tcBorders>
              <w:bottom w:val="single" w:sz="2" w:space="0" w:color="1F4E79" w:themeColor="accent1" w:themeShade="80"/>
            </w:tcBorders>
            <w:shd w:val="clear" w:color="auto" w:fill="auto"/>
          </w:tcPr>
          <w:p w14:paraId="241ADF5B" w14:textId="77777777" w:rsidR="003D7D09" w:rsidRPr="001D6BE8" w:rsidRDefault="003D7D09" w:rsidP="003D7D09">
            <w:pPr>
              <w:pStyle w:val="08-Tabelageral"/>
              <w:jc w:val="left"/>
              <w:rPr>
                <w:rFonts w:cs="Arial"/>
                <w:b/>
              </w:rPr>
            </w:pPr>
          </w:p>
        </w:tc>
        <w:tc>
          <w:tcPr>
            <w:tcW w:w="1328" w:type="dxa"/>
            <w:tcBorders>
              <w:top w:val="single" w:sz="2" w:space="0" w:color="1F4E79" w:themeColor="accent1" w:themeShade="80"/>
              <w:bottom w:val="single" w:sz="2" w:space="0" w:color="1F4E79" w:themeColor="accent1" w:themeShade="80"/>
            </w:tcBorders>
            <w:shd w:val="clear" w:color="auto" w:fill="auto"/>
            <w:vAlign w:val="center"/>
          </w:tcPr>
          <w:p w14:paraId="35F75F01" w14:textId="77777777" w:rsidR="003D7D09" w:rsidRPr="00A24524" w:rsidRDefault="003D7D09" w:rsidP="003D7D09">
            <w:pPr>
              <w:pStyle w:val="08-Tabelageral"/>
              <w:jc w:val="center"/>
              <w:rPr>
                <w:rFonts w:cs="Arial"/>
                <w:b/>
              </w:rPr>
            </w:pPr>
            <w:r w:rsidRPr="00A24524">
              <w:rPr>
                <w:rFonts w:cs="Arial"/>
                <w:b/>
              </w:rPr>
              <w:t>Seguridade</w:t>
            </w:r>
          </w:p>
        </w:tc>
        <w:tc>
          <w:tcPr>
            <w:tcW w:w="1329" w:type="dxa"/>
            <w:tcBorders>
              <w:top w:val="single" w:sz="2" w:space="0" w:color="1F4E79" w:themeColor="accent1" w:themeShade="80"/>
              <w:bottom w:val="single" w:sz="2" w:space="0" w:color="1F4E79" w:themeColor="accent1" w:themeShade="80"/>
            </w:tcBorders>
            <w:shd w:val="clear" w:color="auto" w:fill="auto"/>
            <w:vAlign w:val="center"/>
          </w:tcPr>
          <w:p w14:paraId="6E048500" w14:textId="77777777" w:rsidR="003D7D09" w:rsidRPr="00A24524" w:rsidRDefault="003D7D09" w:rsidP="003D7D09">
            <w:pPr>
              <w:pStyle w:val="08-Tabelageral"/>
              <w:jc w:val="center"/>
              <w:rPr>
                <w:rFonts w:cs="Arial"/>
                <w:b/>
              </w:rPr>
            </w:pPr>
            <w:r w:rsidRPr="00A24524">
              <w:rPr>
                <w:rFonts w:cs="Arial"/>
                <w:b/>
              </w:rPr>
              <w:t>Corretagem</w:t>
            </w:r>
          </w:p>
        </w:tc>
        <w:tc>
          <w:tcPr>
            <w:tcW w:w="1329" w:type="dxa"/>
            <w:tcBorders>
              <w:top w:val="single" w:sz="2" w:space="0" w:color="1F4E79" w:themeColor="accent1" w:themeShade="80"/>
              <w:bottom w:val="single" w:sz="2" w:space="0" w:color="1F4E79" w:themeColor="accent1" w:themeShade="80"/>
            </w:tcBorders>
            <w:shd w:val="clear" w:color="auto" w:fill="auto"/>
            <w:vAlign w:val="center"/>
          </w:tcPr>
          <w:p w14:paraId="3E6F3076" w14:textId="77777777" w:rsidR="003D7D09" w:rsidRPr="00A24524" w:rsidRDefault="003D7D09" w:rsidP="003D7D09">
            <w:pPr>
              <w:pStyle w:val="08-Tabelageral"/>
              <w:jc w:val="center"/>
              <w:rPr>
                <w:rFonts w:cs="Arial"/>
                <w:b/>
              </w:rPr>
            </w:pPr>
            <w:r w:rsidRPr="00A24524">
              <w:rPr>
                <w:rFonts w:cs="Arial"/>
                <w:b/>
              </w:rPr>
              <w:t>Eliminações intersegmentos</w:t>
            </w:r>
          </w:p>
        </w:tc>
        <w:tc>
          <w:tcPr>
            <w:tcW w:w="1329" w:type="dxa"/>
            <w:tcBorders>
              <w:top w:val="single" w:sz="2" w:space="0" w:color="1F4E79" w:themeColor="accent1" w:themeShade="80"/>
              <w:bottom w:val="single" w:sz="2" w:space="0" w:color="1F4E79" w:themeColor="accent1" w:themeShade="80"/>
            </w:tcBorders>
            <w:shd w:val="clear" w:color="auto" w:fill="auto"/>
            <w:vAlign w:val="center"/>
          </w:tcPr>
          <w:p w14:paraId="4AA2E23A" w14:textId="77777777" w:rsidR="003D7D09" w:rsidRPr="00A24524" w:rsidRDefault="003D7D09" w:rsidP="003D7D09">
            <w:pPr>
              <w:pStyle w:val="08-Tabelageral"/>
              <w:jc w:val="center"/>
              <w:rPr>
                <w:rFonts w:cs="Arial"/>
                <w:b/>
              </w:rPr>
            </w:pPr>
            <w:r w:rsidRPr="00A24524">
              <w:rPr>
                <w:rFonts w:cs="Arial"/>
                <w:b/>
              </w:rPr>
              <w:t>Total</w:t>
            </w:r>
          </w:p>
        </w:tc>
      </w:tr>
      <w:tr w:rsidR="003D7D09" w:rsidRPr="00A24524" w14:paraId="252FCA53" w14:textId="77777777" w:rsidTr="003D7D09">
        <w:trPr>
          <w:trHeight w:val="238"/>
          <w:jc w:val="center"/>
        </w:trPr>
        <w:tc>
          <w:tcPr>
            <w:tcW w:w="4324" w:type="dxa"/>
            <w:tcBorders>
              <w:top w:val="single" w:sz="2" w:space="0" w:color="1F4E79" w:themeColor="accent1" w:themeShade="80"/>
            </w:tcBorders>
            <w:shd w:val="clear" w:color="auto" w:fill="auto"/>
          </w:tcPr>
          <w:p w14:paraId="1EEE5CCA" w14:textId="77777777" w:rsidR="003D7D09" w:rsidRPr="00A24524" w:rsidRDefault="003D7D09" w:rsidP="003D7D09">
            <w:pPr>
              <w:pStyle w:val="08-Tabelageral"/>
              <w:jc w:val="left"/>
              <w:rPr>
                <w:rFonts w:cs="Arial"/>
                <w:b/>
                <w:bCs/>
                <w:szCs w:val="14"/>
              </w:rPr>
            </w:pPr>
            <w:r w:rsidRPr="00A24524">
              <w:rPr>
                <w:rFonts w:cs="Arial"/>
                <w:b/>
                <w:szCs w:val="14"/>
              </w:rPr>
              <w:t>Receitas Operacionais</w:t>
            </w:r>
          </w:p>
        </w:tc>
        <w:tc>
          <w:tcPr>
            <w:tcW w:w="1328" w:type="dxa"/>
            <w:tcBorders>
              <w:top w:val="single" w:sz="2" w:space="0" w:color="1F4E79" w:themeColor="accent1" w:themeShade="80"/>
            </w:tcBorders>
            <w:shd w:val="clear" w:color="auto" w:fill="auto"/>
          </w:tcPr>
          <w:p w14:paraId="396A824E" w14:textId="77777777" w:rsidR="003D7D09" w:rsidRPr="00A24524" w:rsidRDefault="003D7D09" w:rsidP="003D7D09">
            <w:pPr>
              <w:pStyle w:val="08-Tabelageral"/>
              <w:rPr>
                <w:b/>
              </w:rPr>
            </w:pPr>
            <w:r w:rsidRPr="00426139">
              <w:rPr>
                <w:b/>
                <w:bCs/>
              </w:rPr>
              <w:t>5.766.581</w:t>
            </w:r>
          </w:p>
        </w:tc>
        <w:tc>
          <w:tcPr>
            <w:tcW w:w="1329" w:type="dxa"/>
            <w:tcBorders>
              <w:top w:val="single" w:sz="2" w:space="0" w:color="1F4E79" w:themeColor="accent1" w:themeShade="80"/>
            </w:tcBorders>
            <w:shd w:val="clear" w:color="auto" w:fill="auto"/>
          </w:tcPr>
          <w:p w14:paraId="4615CAC5" w14:textId="77777777" w:rsidR="003D7D09" w:rsidRPr="00A24524" w:rsidRDefault="003D7D09" w:rsidP="003D7D09">
            <w:pPr>
              <w:pStyle w:val="08-Tabelageral"/>
              <w:rPr>
                <w:b/>
              </w:rPr>
            </w:pPr>
            <w:r w:rsidRPr="00426139">
              <w:rPr>
                <w:b/>
                <w:bCs/>
              </w:rPr>
              <w:t>3.482.953</w:t>
            </w:r>
          </w:p>
        </w:tc>
        <w:tc>
          <w:tcPr>
            <w:tcW w:w="1329" w:type="dxa"/>
            <w:tcBorders>
              <w:top w:val="single" w:sz="2" w:space="0" w:color="1F4E79" w:themeColor="accent1" w:themeShade="80"/>
            </w:tcBorders>
            <w:shd w:val="clear" w:color="auto" w:fill="auto"/>
          </w:tcPr>
          <w:p w14:paraId="4D10B8A3" w14:textId="77777777" w:rsidR="003D7D09" w:rsidRPr="00A24524" w:rsidRDefault="003D7D09" w:rsidP="003D7D09">
            <w:pPr>
              <w:pStyle w:val="08-Tabelageral"/>
              <w:rPr>
                <w:b/>
              </w:rPr>
            </w:pPr>
            <w:r w:rsidRPr="00426139">
              <w:rPr>
                <w:b/>
                <w:bCs/>
              </w:rPr>
              <w:t>(3.923.593)</w:t>
            </w:r>
          </w:p>
        </w:tc>
        <w:tc>
          <w:tcPr>
            <w:tcW w:w="1329" w:type="dxa"/>
            <w:tcBorders>
              <w:top w:val="single" w:sz="2" w:space="0" w:color="1F4E79" w:themeColor="accent1" w:themeShade="80"/>
            </w:tcBorders>
            <w:shd w:val="clear" w:color="auto" w:fill="auto"/>
          </w:tcPr>
          <w:p w14:paraId="15883396" w14:textId="77777777" w:rsidR="003D7D09" w:rsidRPr="00A24524" w:rsidRDefault="003D7D09" w:rsidP="003D7D09">
            <w:pPr>
              <w:pStyle w:val="08-Tabelageral"/>
              <w:rPr>
                <w:b/>
              </w:rPr>
            </w:pPr>
            <w:r w:rsidRPr="00426139">
              <w:rPr>
                <w:b/>
                <w:bCs/>
              </w:rPr>
              <w:t>5.325.941</w:t>
            </w:r>
          </w:p>
        </w:tc>
      </w:tr>
      <w:tr w:rsidR="003D7D09" w:rsidRPr="001D6BE8" w14:paraId="3B77207C" w14:textId="77777777" w:rsidTr="003D7D09">
        <w:trPr>
          <w:trHeight w:val="238"/>
          <w:jc w:val="center"/>
        </w:trPr>
        <w:tc>
          <w:tcPr>
            <w:tcW w:w="4324" w:type="dxa"/>
            <w:shd w:val="clear" w:color="auto" w:fill="auto"/>
          </w:tcPr>
          <w:p w14:paraId="35719AE9" w14:textId="77777777" w:rsidR="003D7D09" w:rsidRPr="00C806B0" w:rsidRDefault="003D7D09" w:rsidP="003D7D09">
            <w:pPr>
              <w:pStyle w:val="08-Tabelageral"/>
              <w:ind w:left="113"/>
              <w:jc w:val="left"/>
              <w:rPr>
                <w:rFonts w:cs="Arial"/>
                <w:b/>
                <w:szCs w:val="14"/>
              </w:rPr>
            </w:pPr>
            <w:r w:rsidRPr="00C806B0">
              <w:rPr>
                <w:rFonts w:cs="Arial"/>
                <w:szCs w:val="14"/>
              </w:rPr>
              <w:t>Resultado de investimentos em participações societárias</w:t>
            </w:r>
          </w:p>
        </w:tc>
        <w:tc>
          <w:tcPr>
            <w:tcW w:w="1328" w:type="dxa"/>
            <w:shd w:val="clear" w:color="auto" w:fill="auto"/>
          </w:tcPr>
          <w:p w14:paraId="62509E6E" w14:textId="77777777" w:rsidR="003D7D09" w:rsidRPr="00651800" w:rsidRDefault="003D7D09" w:rsidP="003D7D09">
            <w:pPr>
              <w:pStyle w:val="08-Tabelageral"/>
            </w:pPr>
            <w:r w:rsidRPr="00EB1CA0">
              <w:t>5.766.581</w:t>
            </w:r>
          </w:p>
        </w:tc>
        <w:tc>
          <w:tcPr>
            <w:tcW w:w="1329" w:type="dxa"/>
            <w:shd w:val="clear" w:color="auto" w:fill="auto"/>
          </w:tcPr>
          <w:p w14:paraId="49DACE3B" w14:textId="77777777" w:rsidR="003D7D09" w:rsidRPr="00651800" w:rsidRDefault="003D7D09" w:rsidP="003D7D09">
            <w:pPr>
              <w:pStyle w:val="08-Tabelageral"/>
            </w:pPr>
            <w:r w:rsidRPr="00C166D7">
              <w:t>(12.633)</w:t>
            </w:r>
          </w:p>
        </w:tc>
        <w:tc>
          <w:tcPr>
            <w:tcW w:w="1329" w:type="dxa"/>
            <w:shd w:val="clear" w:color="auto" w:fill="auto"/>
          </w:tcPr>
          <w:p w14:paraId="6A269954" w14:textId="77777777" w:rsidR="003D7D09" w:rsidRPr="00651800" w:rsidRDefault="003D7D09" w:rsidP="003D7D09">
            <w:pPr>
              <w:pStyle w:val="08-Tabelageral"/>
            </w:pPr>
            <w:r w:rsidRPr="00F72C73">
              <w:t>(3.923.593)</w:t>
            </w:r>
          </w:p>
        </w:tc>
        <w:tc>
          <w:tcPr>
            <w:tcW w:w="1329" w:type="dxa"/>
            <w:shd w:val="clear" w:color="auto" w:fill="auto"/>
          </w:tcPr>
          <w:p w14:paraId="65D51AEF" w14:textId="77777777" w:rsidR="003D7D09" w:rsidRPr="00651800" w:rsidRDefault="003D7D09" w:rsidP="003D7D09">
            <w:pPr>
              <w:pStyle w:val="08-Tabelageral"/>
            </w:pPr>
            <w:r w:rsidRPr="003C1107">
              <w:t>1.830.355</w:t>
            </w:r>
          </w:p>
        </w:tc>
      </w:tr>
      <w:tr w:rsidR="003D7D09" w:rsidRPr="001D6BE8" w14:paraId="23333CBA" w14:textId="77777777" w:rsidTr="003D7D09">
        <w:trPr>
          <w:trHeight w:val="238"/>
          <w:jc w:val="center"/>
        </w:trPr>
        <w:tc>
          <w:tcPr>
            <w:tcW w:w="4324" w:type="dxa"/>
            <w:shd w:val="clear" w:color="auto" w:fill="auto"/>
          </w:tcPr>
          <w:p w14:paraId="642610D5" w14:textId="77777777" w:rsidR="003D7D09" w:rsidRPr="00C806B0" w:rsidRDefault="003D7D09" w:rsidP="003D7D09">
            <w:pPr>
              <w:pStyle w:val="08-Tabelageral"/>
              <w:ind w:left="113"/>
              <w:jc w:val="left"/>
              <w:rPr>
                <w:rFonts w:cs="Arial"/>
                <w:b/>
                <w:szCs w:val="14"/>
              </w:rPr>
            </w:pPr>
            <w:r w:rsidRPr="00C806B0">
              <w:rPr>
                <w:rFonts w:cs="Arial"/>
                <w:szCs w:val="14"/>
              </w:rPr>
              <w:t>Receitas de comissões líquida</w:t>
            </w:r>
          </w:p>
        </w:tc>
        <w:tc>
          <w:tcPr>
            <w:tcW w:w="1328" w:type="dxa"/>
            <w:shd w:val="clear" w:color="auto" w:fill="auto"/>
          </w:tcPr>
          <w:p w14:paraId="2360A8C7" w14:textId="77777777" w:rsidR="003D7D09" w:rsidRPr="00651800" w:rsidRDefault="003D7D09" w:rsidP="003D7D09">
            <w:pPr>
              <w:pStyle w:val="08-Tabelageral"/>
            </w:pPr>
            <w:r w:rsidRPr="00EB1CA0">
              <w:t>--</w:t>
            </w:r>
          </w:p>
        </w:tc>
        <w:tc>
          <w:tcPr>
            <w:tcW w:w="1329" w:type="dxa"/>
            <w:shd w:val="clear" w:color="auto" w:fill="auto"/>
          </w:tcPr>
          <w:p w14:paraId="4E379543" w14:textId="77777777" w:rsidR="003D7D09" w:rsidRPr="00651800" w:rsidRDefault="003D7D09" w:rsidP="003D7D09">
            <w:pPr>
              <w:pStyle w:val="08-Tabelageral"/>
            </w:pPr>
            <w:r w:rsidRPr="00C166D7">
              <w:t>3.495.586</w:t>
            </w:r>
          </w:p>
        </w:tc>
        <w:tc>
          <w:tcPr>
            <w:tcW w:w="1329" w:type="dxa"/>
            <w:shd w:val="clear" w:color="auto" w:fill="auto"/>
          </w:tcPr>
          <w:p w14:paraId="4566034E" w14:textId="77777777" w:rsidR="003D7D09" w:rsidRPr="00651800" w:rsidRDefault="003D7D09" w:rsidP="003D7D09">
            <w:pPr>
              <w:pStyle w:val="08-Tabelageral"/>
            </w:pPr>
            <w:r w:rsidRPr="00F72C73">
              <w:t>--</w:t>
            </w:r>
          </w:p>
        </w:tc>
        <w:tc>
          <w:tcPr>
            <w:tcW w:w="1329" w:type="dxa"/>
            <w:shd w:val="clear" w:color="auto" w:fill="auto"/>
          </w:tcPr>
          <w:p w14:paraId="7599AA9D" w14:textId="77777777" w:rsidR="003D7D09" w:rsidRPr="00651800" w:rsidRDefault="003D7D09" w:rsidP="003D7D09">
            <w:pPr>
              <w:pStyle w:val="08-Tabelageral"/>
            </w:pPr>
            <w:r w:rsidRPr="003C1107">
              <w:t>3.495.586</w:t>
            </w:r>
          </w:p>
        </w:tc>
      </w:tr>
      <w:tr w:rsidR="003D7D09" w:rsidRPr="00A24524" w14:paraId="2C1705D1" w14:textId="77777777" w:rsidTr="003D7D09">
        <w:trPr>
          <w:trHeight w:val="238"/>
          <w:jc w:val="center"/>
        </w:trPr>
        <w:tc>
          <w:tcPr>
            <w:tcW w:w="4324" w:type="dxa"/>
            <w:shd w:val="clear" w:color="auto" w:fill="auto"/>
          </w:tcPr>
          <w:p w14:paraId="7FAD706D" w14:textId="77777777" w:rsidR="003D7D09" w:rsidRPr="00A24524" w:rsidRDefault="003D7D09" w:rsidP="003D7D09">
            <w:pPr>
              <w:pStyle w:val="08-Tabelageral"/>
              <w:jc w:val="left"/>
              <w:rPr>
                <w:rFonts w:cs="Arial"/>
                <w:b/>
                <w:szCs w:val="14"/>
              </w:rPr>
            </w:pPr>
            <w:r>
              <w:rPr>
                <w:rFonts w:cs="Arial"/>
                <w:b/>
                <w:szCs w:val="14"/>
              </w:rPr>
              <w:t>Custo d</w:t>
            </w:r>
            <w:r w:rsidRPr="00A24524">
              <w:rPr>
                <w:rFonts w:cs="Arial"/>
                <w:b/>
                <w:szCs w:val="14"/>
              </w:rPr>
              <w:t>os Serviços Prestados</w:t>
            </w:r>
          </w:p>
        </w:tc>
        <w:tc>
          <w:tcPr>
            <w:tcW w:w="1328" w:type="dxa"/>
            <w:shd w:val="clear" w:color="auto" w:fill="auto"/>
          </w:tcPr>
          <w:p w14:paraId="3BBF0307" w14:textId="77777777" w:rsidR="003D7D09" w:rsidRPr="00A24524" w:rsidRDefault="003D7D09" w:rsidP="003D7D09">
            <w:pPr>
              <w:pStyle w:val="08-Tabelageral"/>
              <w:rPr>
                <w:b/>
              </w:rPr>
            </w:pPr>
            <w:r w:rsidRPr="00426139">
              <w:rPr>
                <w:b/>
                <w:bCs/>
              </w:rPr>
              <w:t>--</w:t>
            </w:r>
          </w:p>
        </w:tc>
        <w:tc>
          <w:tcPr>
            <w:tcW w:w="1329" w:type="dxa"/>
            <w:shd w:val="clear" w:color="auto" w:fill="auto"/>
          </w:tcPr>
          <w:p w14:paraId="29E40015" w14:textId="77777777" w:rsidR="003D7D09" w:rsidRPr="00A24524" w:rsidRDefault="003D7D09" w:rsidP="003D7D09">
            <w:pPr>
              <w:pStyle w:val="08-Tabelageral"/>
              <w:rPr>
                <w:b/>
              </w:rPr>
            </w:pPr>
            <w:r w:rsidRPr="00426139">
              <w:rPr>
                <w:b/>
                <w:bCs/>
              </w:rPr>
              <w:t>(193.830)</w:t>
            </w:r>
          </w:p>
        </w:tc>
        <w:tc>
          <w:tcPr>
            <w:tcW w:w="1329" w:type="dxa"/>
            <w:shd w:val="clear" w:color="auto" w:fill="auto"/>
          </w:tcPr>
          <w:p w14:paraId="2AE3E59F" w14:textId="77777777" w:rsidR="003D7D09" w:rsidRPr="00A24524" w:rsidRDefault="003D7D09" w:rsidP="003D7D09">
            <w:pPr>
              <w:pStyle w:val="08-Tabelageral"/>
              <w:rPr>
                <w:b/>
              </w:rPr>
            </w:pPr>
            <w:r w:rsidRPr="00426139">
              <w:rPr>
                <w:b/>
                <w:bCs/>
              </w:rPr>
              <w:t>--</w:t>
            </w:r>
          </w:p>
        </w:tc>
        <w:tc>
          <w:tcPr>
            <w:tcW w:w="1329" w:type="dxa"/>
            <w:shd w:val="clear" w:color="auto" w:fill="auto"/>
          </w:tcPr>
          <w:p w14:paraId="03ECBCE3" w14:textId="77777777" w:rsidR="003D7D09" w:rsidRPr="00A24524" w:rsidRDefault="003D7D09" w:rsidP="003D7D09">
            <w:pPr>
              <w:pStyle w:val="08-Tabelageral"/>
              <w:rPr>
                <w:b/>
              </w:rPr>
            </w:pPr>
            <w:r w:rsidRPr="00426139">
              <w:rPr>
                <w:b/>
                <w:bCs/>
              </w:rPr>
              <w:t>(193.830)</w:t>
            </w:r>
          </w:p>
        </w:tc>
      </w:tr>
      <w:tr w:rsidR="003D7D09" w:rsidRPr="00A24524" w14:paraId="4A81FEA4" w14:textId="77777777" w:rsidTr="003D7D09">
        <w:trPr>
          <w:trHeight w:val="238"/>
          <w:jc w:val="center"/>
        </w:trPr>
        <w:tc>
          <w:tcPr>
            <w:tcW w:w="4324" w:type="dxa"/>
            <w:shd w:val="clear" w:color="auto" w:fill="auto"/>
          </w:tcPr>
          <w:p w14:paraId="0A46E2FE" w14:textId="77777777" w:rsidR="003D7D09" w:rsidRPr="00A24524" w:rsidRDefault="003D7D09" w:rsidP="003D7D09">
            <w:pPr>
              <w:pStyle w:val="08-Tabelageral"/>
              <w:jc w:val="left"/>
              <w:rPr>
                <w:rFonts w:cs="Arial"/>
                <w:b/>
                <w:szCs w:val="14"/>
              </w:rPr>
            </w:pPr>
            <w:r w:rsidRPr="00A24524">
              <w:rPr>
                <w:rFonts w:cs="Arial"/>
                <w:b/>
                <w:szCs w:val="14"/>
              </w:rPr>
              <w:t>Resultado Bruto</w:t>
            </w:r>
          </w:p>
        </w:tc>
        <w:tc>
          <w:tcPr>
            <w:tcW w:w="1328" w:type="dxa"/>
            <w:shd w:val="clear" w:color="auto" w:fill="auto"/>
          </w:tcPr>
          <w:p w14:paraId="5C7EE95D" w14:textId="77777777" w:rsidR="003D7D09" w:rsidRPr="00A24524" w:rsidRDefault="003D7D09" w:rsidP="003D7D09">
            <w:pPr>
              <w:pStyle w:val="08-Tabelageral"/>
              <w:rPr>
                <w:b/>
              </w:rPr>
            </w:pPr>
            <w:r w:rsidRPr="00426139">
              <w:rPr>
                <w:b/>
                <w:bCs/>
              </w:rPr>
              <w:t>5.766.581</w:t>
            </w:r>
          </w:p>
        </w:tc>
        <w:tc>
          <w:tcPr>
            <w:tcW w:w="1329" w:type="dxa"/>
            <w:shd w:val="clear" w:color="auto" w:fill="auto"/>
          </w:tcPr>
          <w:p w14:paraId="0BCB6C61" w14:textId="77777777" w:rsidR="003D7D09" w:rsidRPr="00A24524" w:rsidRDefault="003D7D09" w:rsidP="003D7D09">
            <w:pPr>
              <w:pStyle w:val="08-Tabelageral"/>
              <w:rPr>
                <w:b/>
              </w:rPr>
            </w:pPr>
            <w:r w:rsidRPr="00426139">
              <w:rPr>
                <w:b/>
                <w:bCs/>
              </w:rPr>
              <w:t>3.289.123</w:t>
            </w:r>
          </w:p>
        </w:tc>
        <w:tc>
          <w:tcPr>
            <w:tcW w:w="1329" w:type="dxa"/>
            <w:shd w:val="clear" w:color="auto" w:fill="auto"/>
          </w:tcPr>
          <w:p w14:paraId="160985AE" w14:textId="77777777" w:rsidR="003D7D09" w:rsidRPr="00A24524" w:rsidRDefault="003D7D09" w:rsidP="003D7D09">
            <w:pPr>
              <w:pStyle w:val="08-Tabelageral"/>
              <w:rPr>
                <w:b/>
              </w:rPr>
            </w:pPr>
            <w:r w:rsidRPr="00426139">
              <w:rPr>
                <w:b/>
                <w:bCs/>
              </w:rPr>
              <w:t>(3.923.593)</w:t>
            </w:r>
          </w:p>
        </w:tc>
        <w:tc>
          <w:tcPr>
            <w:tcW w:w="1329" w:type="dxa"/>
            <w:shd w:val="clear" w:color="auto" w:fill="auto"/>
          </w:tcPr>
          <w:p w14:paraId="065A1FC8" w14:textId="77777777" w:rsidR="003D7D09" w:rsidRPr="00A24524" w:rsidRDefault="003D7D09" w:rsidP="003D7D09">
            <w:pPr>
              <w:pStyle w:val="08-Tabelageral"/>
              <w:rPr>
                <w:b/>
              </w:rPr>
            </w:pPr>
            <w:r w:rsidRPr="00426139">
              <w:rPr>
                <w:b/>
                <w:bCs/>
              </w:rPr>
              <w:t>5.132.111</w:t>
            </w:r>
          </w:p>
        </w:tc>
      </w:tr>
      <w:tr w:rsidR="003D7D09" w:rsidRPr="00A24524" w14:paraId="62B2DAD5" w14:textId="77777777" w:rsidTr="003D7D09">
        <w:trPr>
          <w:trHeight w:val="238"/>
          <w:jc w:val="center"/>
        </w:trPr>
        <w:tc>
          <w:tcPr>
            <w:tcW w:w="4324" w:type="dxa"/>
            <w:shd w:val="clear" w:color="auto" w:fill="auto"/>
          </w:tcPr>
          <w:p w14:paraId="7812C240" w14:textId="77777777" w:rsidR="003D7D09" w:rsidRPr="00A24524" w:rsidRDefault="003D7D09" w:rsidP="003D7D09">
            <w:pPr>
              <w:pStyle w:val="08-Tabelageral"/>
              <w:jc w:val="left"/>
              <w:rPr>
                <w:rFonts w:cs="Arial"/>
                <w:b/>
                <w:bCs/>
                <w:szCs w:val="14"/>
              </w:rPr>
            </w:pPr>
            <w:r>
              <w:rPr>
                <w:rFonts w:cs="Arial"/>
                <w:b/>
                <w:szCs w:val="14"/>
              </w:rPr>
              <w:t>Outras Receitas e</w:t>
            </w:r>
            <w:r w:rsidRPr="00A24524">
              <w:rPr>
                <w:rFonts w:cs="Arial"/>
                <w:b/>
                <w:szCs w:val="14"/>
              </w:rPr>
              <w:t xml:space="preserve"> Despesas</w:t>
            </w:r>
          </w:p>
        </w:tc>
        <w:tc>
          <w:tcPr>
            <w:tcW w:w="1328" w:type="dxa"/>
            <w:shd w:val="clear" w:color="auto" w:fill="auto"/>
          </w:tcPr>
          <w:p w14:paraId="02B307F1" w14:textId="77777777" w:rsidR="003D7D09" w:rsidRPr="00A24524" w:rsidRDefault="003D7D09" w:rsidP="003D7D09">
            <w:pPr>
              <w:pStyle w:val="08-Tabelageral"/>
              <w:rPr>
                <w:b/>
              </w:rPr>
            </w:pPr>
            <w:r w:rsidRPr="00426139">
              <w:rPr>
                <w:b/>
                <w:bCs/>
              </w:rPr>
              <w:t>(61.507)</w:t>
            </w:r>
          </w:p>
        </w:tc>
        <w:tc>
          <w:tcPr>
            <w:tcW w:w="1329" w:type="dxa"/>
            <w:shd w:val="clear" w:color="auto" w:fill="auto"/>
          </w:tcPr>
          <w:p w14:paraId="2944513D" w14:textId="77777777" w:rsidR="003D7D09" w:rsidRPr="00A24524" w:rsidRDefault="003D7D09" w:rsidP="003D7D09">
            <w:pPr>
              <w:pStyle w:val="08-Tabelageral"/>
              <w:rPr>
                <w:b/>
              </w:rPr>
            </w:pPr>
            <w:r w:rsidRPr="00426139">
              <w:rPr>
                <w:b/>
                <w:bCs/>
              </w:rPr>
              <w:t>(138.404)</w:t>
            </w:r>
          </w:p>
        </w:tc>
        <w:tc>
          <w:tcPr>
            <w:tcW w:w="1329" w:type="dxa"/>
            <w:shd w:val="clear" w:color="auto" w:fill="auto"/>
          </w:tcPr>
          <w:p w14:paraId="3CED5CD7" w14:textId="77777777" w:rsidR="003D7D09" w:rsidRPr="00A24524" w:rsidRDefault="003D7D09" w:rsidP="003D7D09">
            <w:pPr>
              <w:pStyle w:val="08-Tabelageral"/>
              <w:rPr>
                <w:b/>
              </w:rPr>
            </w:pPr>
            <w:r w:rsidRPr="00426139">
              <w:rPr>
                <w:b/>
                <w:bCs/>
              </w:rPr>
              <w:t>--</w:t>
            </w:r>
          </w:p>
        </w:tc>
        <w:tc>
          <w:tcPr>
            <w:tcW w:w="1329" w:type="dxa"/>
            <w:shd w:val="clear" w:color="auto" w:fill="auto"/>
          </w:tcPr>
          <w:p w14:paraId="790F801D" w14:textId="77777777" w:rsidR="003D7D09" w:rsidRPr="00A24524" w:rsidRDefault="003D7D09" w:rsidP="003D7D09">
            <w:pPr>
              <w:pStyle w:val="08-Tabelageral"/>
              <w:rPr>
                <w:b/>
              </w:rPr>
            </w:pPr>
            <w:r w:rsidRPr="00426139">
              <w:rPr>
                <w:b/>
                <w:bCs/>
              </w:rPr>
              <w:t>(199.911)</w:t>
            </w:r>
          </w:p>
        </w:tc>
      </w:tr>
      <w:tr w:rsidR="003D7D09" w:rsidRPr="001D6BE8" w14:paraId="52B1065E" w14:textId="77777777" w:rsidTr="003D7D09">
        <w:trPr>
          <w:trHeight w:val="238"/>
          <w:jc w:val="center"/>
        </w:trPr>
        <w:tc>
          <w:tcPr>
            <w:tcW w:w="4324" w:type="dxa"/>
            <w:shd w:val="clear" w:color="auto" w:fill="auto"/>
          </w:tcPr>
          <w:p w14:paraId="028218CA" w14:textId="77777777" w:rsidR="003D7D09" w:rsidRPr="00C806B0" w:rsidRDefault="003D7D09" w:rsidP="003D7D09">
            <w:pPr>
              <w:pStyle w:val="08-Tabelageral"/>
              <w:ind w:left="113"/>
              <w:jc w:val="left"/>
              <w:rPr>
                <w:rFonts w:cs="Arial"/>
                <w:b/>
                <w:szCs w:val="14"/>
              </w:rPr>
            </w:pPr>
            <w:r w:rsidRPr="00C806B0">
              <w:rPr>
                <w:rFonts w:cs="Arial"/>
                <w:szCs w:val="14"/>
              </w:rPr>
              <w:t>Despesas com pessoal</w:t>
            </w:r>
          </w:p>
        </w:tc>
        <w:tc>
          <w:tcPr>
            <w:tcW w:w="1328" w:type="dxa"/>
            <w:shd w:val="clear" w:color="auto" w:fill="auto"/>
          </w:tcPr>
          <w:p w14:paraId="53FDB714" w14:textId="77777777" w:rsidR="003D7D09" w:rsidRPr="00651800" w:rsidRDefault="003D7D09" w:rsidP="003D7D09">
            <w:pPr>
              <w:pStyle w:val="08-Tabelageral"/>
            </w:pPr>
            <w:r w:rsidRPr="00EB1CA0">
              <w:t>(20.068)</w:t>
            </w:r>
          </w:p>
        </w:tc>
        <w:tc>
          <w:tcPr>
            <w:tcW w:w="1329" w:type="dxa"/>
            <w:shd w:val="clear" w:color="auto" w:fill="auto"/>
          </w:tcPr>
          <w:p w14:paraId="47654EDD" w14:textId="77777777" w:rsidR="003D7D09" w:rsidRPr="00651800" w:rsidRDefault="003D7D09" w:rsidP="003D7D09">
            <w:pPr>
              <w:pStyle w:val="08-Tabelageral"/>
            </w:pPr>
            <w:r w:rsidRPr="00C166D7">
              <w:t>(43.046)</w:t>
            </w:r>
          </w:p>
        </w:tc>
        <w:tc>
          <w:tcPr>
            <w:tcW w:w="1329" w:type="dxa"/>
            <w:shd w:val="clear" w:color="auto" w:fill="auto"/>
          </w:tcPr>
          <w:p w14:paraId="148F418A" w14:textId="77777777" w:rsidR="003D7D09" w:rsidRPr="00651800" w:rsidRDefault="003D7D09" w:rsidP="003D7D09">
            <w:pPr>
              <w:pStyle w:val="08-Tabelageral"/>
            </w:pPr>
            <w:r w:rsidRPr="00F72C73">
              <w:t>--</w:t>
            </w:r>
          </w:p>
        </w:tc>
        <w:tc>
          <w:tcPr>
            <w:tcW w:w="1329" w:type="dxa"/>
            <w:shd w:val="clear" w:color="auto" w:fill="auto"/>
          </w:tcPr>
          <w:p w14:paraId="56D20906" w14:textId="77777777" w:rsidR="003D7D09" w:rsidRPr="00651800" w:rsidRDefault="003D7D09" w:rsidP="003D7D09">
            <w:pPr>
              <w:pStyle w:val="08-Tabelageral"/>
            </w:pPr>
            <w:r w:rsidRPr="003C1107">
              <w:t>(63.114)</w:t>
            </w:r>
          </w:p>
        </w:tc>
      </w:tr>
      <w:tr w:rsidR="003D7D09" w:rsidRPr="001D6BE8" w14:paraId="558B68CA" w14:textId="77777777" w:rsidTr="003D7D09">
        <w:trPr>
          <w:trHeight w:val="238"/>
          <w:jc w:val="center"/>
        </w:trPr>
        <w:tc>
          <w:tcPr>
            <w:tcW w:w="4324" w:type="dxa"/>
            <w:shd w:val="clear" w:color="auto" w:fill="auto"/>
          </w:tcPr>
          <w:p w14:paraId="6C4E2028" w14:textId="77777777" w:rsidR="003D7D09" w:rsidRPr="00C806B0" w:rsidRDefault="003D7D09" w:rsidP="003D7D09">
            <w:pPr>
              <w:pStyle w:val="08-Tabelageral"/>
              <w:ind w:left="113"/>
              <w:jc w:val="left"/>
              <w:rPr>
                <w:rFonts w:cs="Arial"/>
                <w:b/>
                <w:szCs w:val="14"/>
              </w:rPr>
            </w:pPr>
            <w:r w:rsidRPr="00C806B0">
              <w:rPr>
                <w:rFonts w:cs="Arial"/>
                <w:szCs w:val="14"/>
              </w:rPr>
              <w:t>Despesas administrativas diversas</w:t>
            </w:r>
          </w:p>
        </w:tc>
        <w:tc>
          <w:tcPr>
            <w:tcW w:w="1328" w:type="dxa"/>
            <w:shd w:val="clear" w:color="auto" w:fill="auto"/>
          </w:tcPr>
          <w:p w14:paraId="0C34A0D6" w14:textId="77777777" w:rsidR="003D7D09" w:rsidRPr="00651800" w:rsidRDefault="003D7D09" w:rsidP="003D7D09">
            <w:pPr>
              <w:pStyle w:val="08-Tabelageral"/>
            </w:pPr>
            <w:r w:rsidRPr="00EB1CA0">
              <w:t>(5.416)</w:t>
            </w:r>
          </w:p>
        </w:tc>
        <w:tc>
          <w:tcPr>
            <w:tcW w:w="1329" w:type="dxa"/>
            <w:shd w:val="clear" w:color="auto" w:fill="auto"/>
          </w:tcPr>
          <w:p w14:paraId="5A0AE06C" w14:textId="77777777" w:rsidR="003D7D09" w:rsidRPr="00651800" w:rsidRDefault="003D7D09" w:rsidP="003D7D09">
            <w:pPr>
              <w:pStyle w:val="08-Tabelageral"/>
            </w:pPr>
            <w:r w:rsidRPr="00C166D7">
              <w:t>(32.850)</w:t>
            </w:r>
          </w:p>
        </w:tc>
        <w:tc>
          <w:tcPr>
            <w:tcW w:w="1329" w:type="dxa"/>
            <w:shd w:val="clear" w:color="auto" w:fill="auto"/>
          </w:tcPr>
          <w:p w14:paraId="6E506F4A" w14:textId="77777777" w:rsidR="003D7D09" w:rsidRPr="00651800" w:rsidRDefault="003D7D09" w:rsidP="003D7D09">
            <w:pPr>
              <w:pStyle w:val="08-Tabelageral"/>
            </w:pPr>
            <w:r w:rsidRPr="00F72C73">
              <w:t>--</w:t>
            </w:r>
          </w:p>
        </w:tc>
        <w:tc>
          <w:tcPr>
            <w:tcW w:w="1329" w:type="dxa"/>
            <w:shd w:val="clear" w:color="auto" w:fill="auto"/>
          </w:tcPr>
          <w:p w14:paraId="1ECA64D8" w14:textId="77777777" w:rsidR="003D7D09" w:rsidRPr="00651800" w:rsidRDefault="003D7D09" w:rsidP="003D7D09">
            <w:pPr>
              <w:pStyle w:val="08-Tabelageral"/>
            </w:pPr>
            <w:r w:rsidRPr="003C1107">
              <w:t>(38.266)</w:t>
            </w:r>
          </w:p>
        </w:tc>
      </w:tr>
      <w:tr w:rsidR="003D7D09" w:rsidRPr="001D6BE8" w14:paraId="5D1322BF" w14:textId="77777777" w:rsidTr="003D7D09">
        <w:trPr>
          <w:trHeight w:val="238"/>
          <w:jc w:val="center"/>
        </w:trPr>
        <w:tc>
          <w:tcPr>
            <w:tcW w:w="4324" w:type="dxa"/>
            <w:shd w:val="clear" w:color="auto" w:fill="auto"/>
          </w:tcPr>
          <w:p w14:paraId="604001AB" w14:textId="77777777" w:rsidR="003D7D09" w:rsidRPr="00C806B0" w:rsidRDefault="003D7D09" w:rsidP="003D7D09">
            <w:pPr>
              <w:pStyle w:val="08-Tabelageral"/>
              <w:ind w:left="113"/>
              <w:jc w:val="left"/>
              <w:rPr>
                <w:rFonts w:cs="Arial"/>
                <w:b/>
                <w:szCs w:val="14"/>
              </w:rPr>
            </w:pPr>
            <w:r w:rsidRPr="00C806B0">
              <w:rPr>
                <w:rFonts w:cs="Arial"/>
                <w:szCs w:val="14"/>
              </w:rPr>
              <w:t>Despesas tributárias</w:t>
            </w:r>
          </w:p>
        </w:tc>
        <w:tc>
          <w:tcPr>
            <w:tcW w:w="1328" w:type="dxa"/>
            <w:shd w:val="clear" w:color="auto" w:fill="auto"/>
          </w:tcPr>
          <w:p w14:paraId="128CF9BB" w14:textId="77777777" w:rsidR="003D7D09" w:rsidRPr="00651800" w:rsidRDefault="003D7D09" w:rsidP="003D7D09">
            <w:pPr>
              <w:pStyle w:val="08-Tabelageral"/>
            </w:pPr>
            <w:r w:rsidRPr="00EB1CA0">
              <w:t>(17.156)</w:t>
            </w:r>
          </w:p>
        </w:tc>
        <w:tc>
          <w:tcPr>
            <w:tcW w:w="1329" w:type="dxa"/>
            <w:shd w:val="clear" w:color="auto" w:fill="auto"/>
          </w:tcPr>
          <w:p w14:paraId="45553108" w14:textId="77777777" w:rsidR="003D7D09" w:rsidRPr="00651800" w:rsidRDefault="003D7D09" w:rsidP="003D7D09">
            <w:pPr>
              <w:pStyle w:val="08-Tabelageral"/>
            </w:pPr>
            <w:r w:rsidRPr="00C166D7">
              <w:t>(5.495)</w:t>
            </w:r>
          </w:p>
        </w:tc>
        <w:tc>
          <w:tcPr>
            <w:tcW w:w="1329" w:type="dxa"/>
            <w:shd w:val="clear" w:color="auto" w:fill="auto"/>
          </w:tcPr>
          <w:p w14:paraId="7046DF4A" w14:textId="77777777" w:rsidR="003D7D09" w:rsidRPr="00651800" w:rsidRDefault="003D7D09" w:rsidP="003D7D09">
            <w:pPr>
              <w:pStyle w:val="08-Tabelageral"/>
            </w:pPr>
            <w:r w:rsidRPr="00F72C73">
              <w:t>--</w:t>
            </w:r>
          </w:p>
        </w:tc>
        <w:tc>
          <w:tcPr>
            <w:tcW w:w="1329" w:type="dxa"/>
            <w:shd w:val="clear" w:color="auto" w:fill="auto"/>
          </w:tcPr>
          <w:p w14:paraId="69F0FC7C" w14:textId="77777777" w:rsidR="003D7D09" w:rsidRPr="00651800" w:rsidRDefault="003D7D09" w:rsidP="003D7D09">
            <w:pPr>
              <w:pStyle w:val="08-Tabelageral"/>
            </w:pPr>
            <w:r w:rsidRPr="003C1107">
              <w:t>(22.651)</w:t>
            </w:r>
          </w:p>
        </w:tc>
      </w:tr>
      <w:tr w:rsidR="003D7D09" w:rsidRPr="001D6BE8" w14:paraId="31944A96" w14:textId="77777777" w:rsidTr="003D7D09">
        <w:trPr>
          <w:trHeight w:val="238"/>
          <w:jc w:val="center"/>
        </w:trPr>
        <w:tc>
          <w:tcPr>
            <w:tcW w:w="4324" w:type="dxa"/>
            <w:shd w:val="clear" w:color="auto" w:fill="auto"/>
          </w:tcPr>
          <w:p w14:paraId="4228E356" w14:textId="77777777" w:rsidR="003D7D09" w:rsidRPr="00C806B0" w:rsidRDefault="003D7D09" w:rsidP="003D7D09">
            <w:pPr>
              <w:pStyle w:val="08-Tabelageral"/>
              <w:ind w:left="113"/>
              <w:jc w:val="left"/>
              <w:rPr>
                <w:rFonts w:cs="Arial"/>
                <w:b/>
                <w:szCs w:val="14"/>
              </w:rPr>
            </w:pPr>
            <w:r w:rsidRPr="00C806B0">
              <w:rPr>
                <w:rFonts w:cs="Arial"/>
                <w:szCs w:val="14"/>
              </w:rPr>
              <w:t xml:space="preserve">Outras </w:t>
            </w:r>
          </w:p>
        </w:tc>
        <w:tc>
          <w:tcPr>
            <w:tcW w:w="1328" w:type="dxa"/>
            <w:shd w:val="clear" w:color="auto" w:fill="auto"/>
          </w:tcPr>
          <w:p w14:paraId="35A62DF0" w14:textId="77777777" w:rsidR="003D7D09" w:rsidRPr="00651800" w:rsidRDefault="003D7D09" w:rsidP="003D7D09">
            <w:pPr>
              <w:pStyle w:val="08-Tabelageral"/>
            </w:pPr>
            <w:r w:rsidRPr="00EB1CA0">
              <w:t>(18.867)</w:t>
            </w:r>
          </w:p>
        </w:tc>
        <w:tc>
          <w:tcPr>
            <w:tcW w:w="1329" w:type="dxa"/>
            <w:shd w:val="clear" w:color="auto" w:fill="auto"/>
          </w:tcPr>
          <w:p w14:paraId="433D25E8" w14:textId="77777777" w:rsidR="003D7D09" w:rsidRPr="00651800" w:rsidRDefault="003D7D09" w:rsidP="003D7D09">
            <w:pPr>
              <w:pStyle w:val="08-Tabelageral"/>
            </w:pPr>
            <w:r w:rsidRPr="00C166D7">
              <w:t>(57.013)</w:t>
            </w:r>
          </w:p>
        </w:tc>
        <w:tc>
          <w:tcPr>
            <w:tcW w:w="1329" w:type="dxa"/>
            <w:shd w:val="clear" w:color="auto" w:fill="auto"/>
          </w:tcPr>
          <w:p w14:paraId="1BE40755" w14:textId="77777777" w:rsidR="003D7D09" w:rsidRPr="00651800" w:rsidRDefault="003D7D09" w:rsidP="003D7D09">
            <w:pPr>
              <w:pStyle w:val="08-Tabelageral"/>
            </w:pPr>
            <w:r w:rsidRPr="00F72C73">
              <w:t>--</w:t>
            </w:r>
          </w:p>
        </w:tc>
        <w:tc>
          <w:tcPr>
            <w:tcW w:w="1329" w:type="dxa"/>
            <w:shd w:val="clear" w:color="auto" w:fill="auto"/>
          </w:tcPr>
          <w:p w14:paraId="15F9F763" w14:textId="77777777" w:rsidR="003D7D09" w:rsidRPr="00651800" w:rsidRDefault="003D7D09" w:rsidP="003D7D09">
            <w:pPr>
              <w:pStyle w:val="08-Tabelageral"/>
            </w:pPr>
            <w:r w:rsidRPr="003C1107">
              <w:t>(75.880)</w:t>
            </w:r>
          </w:p>
        </w:tc>
      </w:tr>
      <w:tr w:rsidR="003D7D09" w:rsidRPr="00A24524" w14:paraId="024413F3" w14:textId="77777777" w:rsidTr="003D7D09">
        <w:trPr>
          <w:trHeight w:val="238"/>
          <w:jc w:val="center"/>
        </w:trPr>
        <w:tc>
          <w:tcPr>
            <w:tcW w:w="4324" w:type="dxa"/>
            <w:shd w:val="clear" w:color="auto" w:fill="auto"/>
          </w:tcPr>
          <w:p w14:paraId="20FE2A1F" w14:textId="77777777" w:rsidR="003D7D09" w:rsidRPr="00A24524" w:rsidRDefault="003D7D09" w:rsidP="003D7D09">
            <w:pPr>
              <w:pStyle w:val="08-Tabelageral"/>
              <w:jc w:val="left"/>
              <w:rPr>
                <w:rFonts w:cs="Arial"/>
                <w:b/>
                <w:szCs w:val="14"/>
              </w:rPr>
            </w:pPr>
            <w:r>
              <w:rPr>
                <w:rFonts w:cs="Arial"/>
                <w:b/>
                <w:szCs w:val="14"/>
              </w:rPr>
              <w:t>Resultado Antes d</w:t>
            </w:r>
            <w:r w:rsidRPr="00A24524">
              <w:rPr>
                <w:rFonts w:cs="Arial"/>
                <w:b/>
                <w:szCs w:val="14"/>
              </w:rPr>
              <w:t xml:space="preserve">as Receitas </w:t>
            </w:r>
            <w:r>
              <w:rPr>
                <w:rFonts w:cs="Arial"/>
                <w:b/>
                <w:szCs w:val="14"/>
              </w:rPr>
              <w:t>e</w:t>
            </w:r>
            <w:r w:rsidRPr="00A24524">
              <w:rPr>
                <w:rFonts w:cs="Arial"/>
                <w:b/>
                <w:szCs w:val="14"/>
              </w:rPr>
              <w:t xml:space="preserve"> Despesas Financeiras</w:t>
            </w:r>
          </w:p>
        </w:tc>
        <w:tc>
          <w:tcPr>
            <w:tcW w:w="1328" w:type="dxa"/>
            <w:shd w:val="clear" w:color="auto" w:fill="auto"/>
          </w:tcPr>
          <w:p w14:paraId="51A2A1A1" w14:textId="77777777" w:rsidR="003D7D09" w:rsidRPr="00A24524" w:rsidRDefault="003D7D09" w:rsidP="003D7D09">
            <w:pPr>
              <w:pStyle w:val="08-Tabelageral"/>
              <w:rPr>
                <w:b/>
              </w:rPr>
            </w:pPr>
            <w:r w:rsidRPr="00426139">
              <w:rPr>
                <w:b/>
                <w:bCs/>
              </w:rPr>
              <w:t>5.705.074</w:t>
            </w:r>
          </w:p>
        </w:tc>
        <w:tc>
          <w:tcPr>
            <w:tcW w:w="1329" w:type="dxa"/>
            <w:shd w:val="clear" w:color="auto" w:fill="auto"/>
          </w:tcPr>
          <w:p w14:paraId="671F8A6F" w14:textId="77777777" w:rsidR="003D7D09" w:rsidRPr="00A24524" w:rsidRDefault="003D7D09" w:rsidP="003D7D09">
            <w:pPr>
              <w:pStyle w:val="08-Tabelageral"/>
              <w:rPr>
                <w:b/>
              </w:rPr>
            </w:pPr>
            <w:r w:rsidRPr="00426139">
              <w:rPr>
                <w:b/>
                <w:bCs/>
              </w:rPr>
              <w:t>3.150.719</w:t>
            </w:r>
          </w:p>
        </w:tc>
        <w:tc>
          <w:tcPr>
            <w:tcW w:w="1329" w:type="dxa"/>
            <w:shd w:val="clear" w:color="auto" w:fill="auto"/>
          </w:tcPr>
          <w:p w14:paraId="400EA236" w14:textId="77777777" w:rsidR="003D7D09" w:rsidRPr="00A24524" w:rsidRDefault="003D7D09" w:rsidP="003D7D09">
            <w:pPr>
              <w:pStyle w:val="08-Tabelageral"/>
              <w:rPr>
                <w:b/>
              </w:rPr>
            </w:pPr>
            <w:r w:rsidRPr="00426139">
              <w:rPr>
                <w:b/>
                <w:bCs/>
              </w:rPr>
              <w:t>(3.923.593)</w:t>
            </w:r>
          </w:p>
        </w:tc>
        <w:tc>
          <w:tcPr>
            <w:tcW w:w="1329" w:type="dxa"/>
            <w:shd w:val="clear" w:color="auto" w:fill="auto"/>
          </w:tcPr>
          <w:p w14:paraId="0C71BBF3" w14:textId="77777777" w:rsidR="003D7D09" w:rsidRPr="00A24524" w:rsidRDefault="003D7D09" w:rsidP="003D7D09">
            <w:pPr>
              <w:pStyle w:val="08-Tabelageral"/>
              <w:rPr>
                <w:b/>
              </w:rPr>
            </w:pPr>
            <w:r w:rsidRPr="00426139">
              <w:rPr>
                <w:b/>
                <w:bCs/>
              </w:rPr>
              <w:t>4.932.200</w:t>
            </w:r>
          </w:p>
        </w:tc>
      </w:tr>
      <w:tr w:rsidR="003D7D09" w:rsidRPr="00A24524" w14:paraId="2BE8CC7A" w14:textId="77777777" w:rsidTr="003D7D09">
        <w:trPr>
          <w:trHeight w:val="238"/>
          <w:jc w:val="center"/>
        </w:trPr>
        <w:tc>
          <w:tcPr>
            <w:tcW w:w="4324" w:type="dxa"/>
            <w:shd w:val="clear" w:color="auto" w:fill="auto"/>
          </w:tcPr>
          <w:p w14:paraId="08BE0D60" w14:textId="77777777" w:rsidR="003D7D09" w:rsidRPr="00A24524" w:rsidRDefault="003D7D09" w:rsidP="003D7D09">
            <w:pPr>
              <w:pStyle w:val="08-Tabelageral"/>
              <w:jc w:val="left"/>
              <w:rPr>
                <w:rFonts w:cs="Arial"/>
                <w:b/>
                <w:szCs w:val="14"/>
              </w:rPr>
            </w:pPr>
            <w:r w:rsidRPr="00A24524">
              <w:rPr>
                <w:rFonts w:cs="Arial"/>
                <w:b/>
                <w:szCs w:val="14"/>
              </w:rPr>
              <w:t>Resultado Financeiro</w:t>
            </w:r>
          </w:p>
        </w:tc>
        <w:tc>
          <w:tcPr>
            <w:tcW w:w="1328" w:type="dxa"/>
            <w:shd w:val="clear" w:color="auto" w:fill="auto"/>
          </w:tcPr>
          <w:p w14:paraId="7E13C2E9" w14:textId="77777777" w:rsidR="003D7D09" w:rsidRPr="00A24524" w:rsidRDefault="003D7D09" w:rsidP="003D7D09">
            <w:pPr>
              <w:pStyle w:val="08-Tabelageral"/>
              <w:rPr>
                <w:b/>
              </w:rPr>
            </w:pPr>
            <w:r w:rsidRPr="00426139">
              <w:rPr>
                <w:b/>
                <w:bCs/>
              </w:rPr>
              <w:t>33.772</w:t>
            </w:r>
          </w:p>
        </w:tc>
        <w:tc>
          <w:tcPr>
            <w:tcW w:w="1329" w:type="dxa"/>
            <w:shd w:val="clear" w:color="auto" w:fill="auto"/>
          </w:tcPr>
          <w:p w14:paraId="57296DD4" w14:textId="77777777" w:rsidR="003D7D09" w:rsidRPr="00A24524" w:rsidRDefault="003D7D09" w:rsidP="003D7D09">
            <w:pPr>
              <w:pStyle w:val="08-Tabelageral"/>
              <w:rPr>
                <w:b/>
              </w:rPr>
            </w:pPr>
            <w:r w:rsidRPr="00426139">
              <w:rPr>
                <w:b/>
                <w:bCs/>
              </w:rPr>
              <w:t>113.452</w:t>
            </w:r>
          </w:p>
        </w:tc>
        <w:tc>
          <w:tcPr>
            <w:tcW w:w="1329" w:type="dxa"/>
            <w:shd w:val="clear" w:color="auto" w:fill="auto"/>
          </w:tcPr>
          <w:p w14:paraId="6B673F0C" w14:textId="77777777" w:rsidR="003D7D09" w:rsidRPr="00A24524" w:rsidRDefault="003D7D09" w:rsidP="003D7D09">
            <w:pPr>
              <w:pStyle w:val="08-Tabelageral"/>
              <w:rPr>
                <w:b/>
              </w:rPr>
            </w:pPr>
            <w:r w:rsidRPr="00426139">
              <w:rPr>
                <w:b/>
                <w:bCs/>
              </w:rPr>
              <w:t>--</w:t>
            </w:r>
          </w:p>
        </w:tc>
        <w:tc>
          <w:tcPr>
            <w:tcW w:w="1329" w:type="dxa"/>
            <w:shd w:val="clear" w:color="auto" w:fill="auto"/>
          </w:tcPr>
          <w:p w14:paraId="72EA91D0" w14:textId="77777777" w:rsidR="003D7D09" w:rsidRPr="00A24524" w:rsidRDefault="003D7D09" w:rsidP="003D7D09">
            <w:pPr>
              <w:pStyle w:val="08-Tabelageral"/>
              <w:rPr>
                <w:b/>
              </w:rPr>
            </w:pPr>
            <w:r w:rsidRPr="00426139">
              <w:rPr>
                <w:b/>
                <w:bCs/>
              </w:rPr>
              <w:t>147.224</w:t>
            </w:r>
          </w:p>
        </w:tc>
      </w:tr>
      <w:tr w:rsidR="003D7D09" w:rsidRPr="001D6BE8" w14:paraId="629E9CF6" w14:textId="77777777" w:rsidTr="003D7D09">
        <w:trPr>
          <w:trHeight w:val="238"/>
          <w:jc w:val="center"/>
        </w:trPr>
        <w:tc>
          <w:tcPr>
            <w:tcW w:w="4324" w:type="dxa"/>
            <w:shd w:val="clear" w:color="auto" w:fill="auto"/>
          </w:tcPr>
          <w:p w14:paraId="1CF93E29" w14:textId="77777777" w:rsidR="003D7D09" w:rsidRPr="00C806B0" w:rsidRDefault="003D7D09" w:rsidP="003D7D09">
            <w:pPr>
              <w:pStyle w:val="08-Tabelageral"/>
              <w:ind w:left="113"/>
              <w:jc w:val="left"/>
              <w:rPr>
                <w:rFonts w:cs="Arial"/>
                <w:b/>
                <w:szCs w:val="14"/>
              </w:rPr>
            </w:pPr>
            <w:r w:rsidRPr="00C806B0">
              <w:rPr>
                <w:rFonts w:cs="Arial"/>
                <w:szCs w:val="14"/>
              </w:rPr>
              <w:t>Receitas financeiras</w:t>
            </w:r>
          </w:p>
        </w:tc>
        <w:tc>
          <w:tcPr>
            <w:tcW w:w="1328" w:type="dxa"/>
            <w:shd w:val="clear" w:color="auto" w:fill="auto"/>
          </w:tcPr>
          <w:p w14:paraId="20D27C92" w14:textId="77777777" w:rsidR="003D7D09" w:rsidRPr="00651800" w:rsidRDefault="003D7D09" w:rsidP="003D7D09">
            <w:pPr>
              <w:pStyle w:val="08-Tabelageral"/>
            </w:pPr>
            <w:r w:rsidRPr="00EB1CA0">
              <w:t>37.872</w:t>
            </w:r>
          </w:p>
        </w:tc>
        <w:tc>
          <w:tcPr>
            <w:tcW w:w="1329" w:type="dxa"/>
            <w:shd w:val="clear" w:color="auto" w:fill="auto"/>
          </w:tcPr>
          <w:p w14:paraId="4601A011" w14:textId="77777777" w:rsidR="003D7D09" w:rsidRPr="00651800" w:rsidRDefault="003D7D09" w:rsidP="003D7D09">
            <w:pPr>
              <w:pStyle w:val="08-Tabelageral"/>
            </w:pPr>
            <w:r w:rsidRPr="00C166D7">
              <w:t>116.801</w:t>
            </w:r>
          </w:p>
        </w:tc>
        <w:tc>
          <w:tcPr>
            <w:tcW w:w="1329" w:type="dxa"/>
            <w:shd w:val="clear" w:color="auto" w:fill="auto"/>
          </w:tcPr>
          <w:p w14:paraId="47667A67" w14:textId="77777777" w:rsidR="003D7D09" w:rsidRPr="00651800" w:rsidRDefault="003D7D09" w:rsidP="003D7D09">
            <w:pPr>
              <w:pStyle w:val="08-Tabelageral"/>
            </w:pPr>
            <w:r w:rsidRPr="00F72C73">
              <w:t>(2.934)</w:t>
            </w:r>
          </w:p>
        </w:tc>
        <w:tc>
          <w:tcPr>
            <w:tcW w:w="1329" w:type="dxa"/>
            <w:shd w:val="clear" w:color="auto" w:fill="auto"/>
          </w:tcPr>
          <w:p w14:paraId="41728D2C" w14:textId="77777777" w:rsidR="003D7D09" w:rsidRPr="00651800" w:rsidRDefault="003D7D09" w:rsidP="003D7D09">
            <w:pPr>
              <w:pStyle w:val="08-Tabelageral"/>
            </w:pPr>
            <w:r w:rsidRPr="003C1107">
              <w:t>151.739</w:t>
            </w:r>
          </w:p>
        </w:tc>
      </w:tr>
      <w:tr w:rsidR="003D7D09" w:rsidRPr="001D6BE8" w14:paraId="29BD4A47" w14:textId="77777777" w:rsidTr="003D7D09">
        <w:trPr>
          <w:trHeight w:val="238"/>
          <w:jc w:val="center"/>
        </w:trPr>
        <w:tc>
          <w:tcPr>
            <w:tcW w:w="4324" w:type="dxa"/>
            <w:shd w:val="clear" w:color="auto" w:fill="auto"/>
          </w:tcPr>
          <w:p w14:paraId="79F86A3F" w14:textId="77777777" w:rsidR="003D7D09" w:rsidRPr="00C806B0" w:rsidRDefault="003D7D09" w:rsidP="003D7D09">
            <w:pPr>
              <w:pStyle w:val="08-Tabelageral"/>
              <w:ind w:left="113"/>
              <w:jc w:val="left"/>
              <w:rPr>
                <w:rFonts w:cs="Arial"/>
                <w:b/>
                <w:szCs w:val="14"/>
              </w:rPr>
            </w:pPr>
            <w:r w:rsidRPr="00C806B0">
              <w:rPr>
                <w:rFonts w:cs="Arial"/>
                <w:szCs w:val="14"/>
              </w:rPr>
              <w:t xml:space="preserve">Despesas financeiras </w:t>
            </w:r>
          </w:p>
        </w:tc>
        <w:tc>
          <w:tcPr>
            <w:tcW w:w="1328" w:type="dxa"/>
            <w:shd w:val="clear" w:color="auto" w:fill="auto"/>
          </w:tcPr>
          <w:p w14:paraId="4A10EDC5" w14:textId="77777777" w:rsidR="003D7D09" w:rsidRPr="00651800" w:rsidRDefault="003D7D09" w:rsidP="003D7D09">
            <w:pPr>
              <w:pStyle w:val="08-Tabelageral"/>
            </w:pPr>
            <w:r w:rsidRPr="00EB1CA0">
              <w:t>(4.100)</w:t>
            </w:r>
          </w:p>
        </w:tc>
        <w:tc>
          <w:tcPr>
            <w:tcW w:w="1329" w:type="dxa"/>
            <w:shd w:val="clear" w:color="auto" w:fill="auto"/>
          </w:tcPr>
          <w:p w14:paraId="067E7437" w14:textId="77777777" w:rsidR="003D7D09" w:rsidRPr="00651800" w:rsidRDefault="003D7D09" w:rsidP="003D7D09">
            <w:pPr>
              <w:pStyle w:val="08-Tabelageral"/>
            </w:pPr>
            <w:r w:rsidRPr="00C166D7">
              <w:t>(3.349)</w:t>
            </w:r>
          </w:p>
        </w:tc>
        <w:tc>
          <w:tcPr>
            <w:tcW w:w="1329" w:type="dxa"/>
            <w:shd w:val="clear" w:color="auto" w:fill="auto"/>
          </w:tcPr>
          <w:p w14:paraId="3C3D06B2" w14:textId="77777777" w:rsidR="003D7D09" w:rsidRPr="00651800" w:rsidRDefault="003D7D09" w:rsidP="003D7D09">
            <w:pPr>
              <w:pStyle w:val="08-Tabelageral"/>
            </w:pPr>
            <w:r w:rsidRPr="00F72C73">
              <w:t>2.934</w:t>
            </w:r>
          </w:p>
        </w:tc>
        <w:tc>
          <w:tcPr>
            <w:tcW w:w="1329" w:type="dxa"/>
            <w:shd w:val="clear" w:color="auto" w:fill="auto"/>
          </w:tcPr>
          <w:p w14:paraId="0C36B4A8" w14:textId="77777777" w:rsidR="003D7D09" w:rsidRPr="00651800" w:rsidRDefault="003D7D09" w:rsidP="003D7D09">
            <w:pPr>
              <w:pStyle w:val="08-Tabelageral"/>
            </w:pPr>
            <w:r w:rsidRPr="003C1107">
              <w:t>(4.515)</w:t>
            </w:r>
          </w:p>
        </w:tc>
      </w:tr>
      <w:tr w:rsidR="003D7D09" w:rsidRPr="00A24524" w14:paraId="3BC024D6" w14:textId="77777777" w:rsidTr="003D7D09">
        <w:trPr>
          <w:trHeight w:val="238"/>
          <w:jc w:val="center"/>
        </w:trPr>
        <w:tc>
          <w:tcPr>
            <w:tcW w:w="4324" w:type="dxa"/>
            <w:shd w:val="clear" w:color="auto" w:fill="auto"/>
          </w:tcPr>
          <w:p w14:paraId="5DD756F0" w14:textId="77777777" w:rsidR="003D7D09" w:rsidRPr="00A24524" w:rsidRDefault="003D7D09" w:rsidP="003D7D09">
            <w:pPr>
              <w:pStyle w:val="08-Tabelageral"/>
              <w:jc w:val="left"/>
              <w:rPr>
                <w:rFonts w:cs="Arial"/>
                <w:b/>
                <w:bCs/>
                <w:szCs w:val="14"/>
              </w:rPr>
            </w:pPr>
            <w:r>
              <w:rPr>
                <w:rFonts w:cs="Arial"/>
                <w:b/>
                <w:szCs w:val="14"/>
              </w:rPr>
              <w:t>Resultado Antes do Imposto de Renda e</w:t>
            </w:r>
            <w:r w:rsidRPr="00A24524">
              <w:rPr>
                <w:rFonts w:cs="Arial"/>
                <w:b/>
                <w:szCs w:val="14"/>
              </w:rPr>
              <w:t xml:space="preserve"> Contribuição Social</w:t>
            </w:r>
          </w:p>
        </w:tc>
        <w:tc>
          <w:tcPr>
            <w:tcW w:w="1328" w:type="dxa"/>
            <w:shd w:val="clear" w:color="auto" w:fill="auto"/>
          </w:tcPr>
          <w:p w14:paraId="292F2A87" w14:textId="77777777" w:rsidR="003D7D09" w:rsidRPr="00A24524" w:rsidRDefault="003D7D09" w:rsidP="003D7D09">
            <w:pPr>
              <w:pStyle w:val="08-Tabelageral"/>
              <w:rPr>
                <w:b/>
              </w:rPr>
            </w:pPr>
            <w:r w:rsidRPr="00426139">
              <w:rPr>
                <w:b/>
                <w:bCs/>
              </w:rPr>
              <w:t>5.738.846</w:t>
            </w:r>
          </w:p>
        </w:tc>
        <w:tc>
          <w:tcPr>
            <w:tcW w:w="1329" w:type="dxa"/>
            <w:shd w:val="clear" w:color="auto" w:fill="auto"/>
          </w:tcPr>
          <w:p w14:paraId="117F41C1" w14:textId="77777777" w:rsidR="003D7D09" w:rsidRPr="00A24524" w:rsidRDefault="003D7D09" w:rsidP="003D7D09">
            <w:pPr>
              <w:pStyle w:val="08-Tabelageral"/>
              <w:rPr>
                <w:b/>
              </w:rPr>
            </w:pPr>
            <w:r w:rsidRPr="00426139">
              <w:rPr>
                <w:b/>
                <w:bCs/>
              </w:rPr>
              <w:t>3.264.171</w:t>
            </w:r>
          </w:p>
        </w:tc>
        <w:tc>
          <w:tcPr>
            <w:tcW w:w="1329" w:type="dxa"/>
            <w:shd w:val="clear" w:color="auto" w:fill="auto"/>
          </w:tcPr>
          <w:p w14:paraId="5A0A523E" w14:textId="77777777" w:rsidR="003D7D09" w:rsidRPr="00A24524" w:rsidRDefault="003D7D09" w:rsidP="003D7D09">
            <w:pPr>
              <w:pStyle w:val="08-Tabelageral"/>
              <w:rPr>
                <w:b/>
              </w:rPr>
            </w:pPr>
            <w:r w:rsidRPr="00426139">
              <w:rPr>
                <w:b/>
                <w:bCs/>
              </w:rPr>
              <w:t>(3.923.593)</w:t>
            </w:r>
          </w:p>
        </w:tc>
        <w:tc>
          <w:tcPr>
            <w:tcW w:w="1329" w:type="dxa"/>
            <w:shd w:val="clear" w:color="auto" w:fill="auto"/>
          </w:tcPr>
          <w:p w14:paraId="5901F927" w14:textId="77777777" w:rsidR="003D7D09" w:rsidRPr="00A24524" w:rsidRDefault="003D7D09" w:rsidP="003D7D09">
            <w:pPr>
              <w:pStyle w:val="08-Tabelageral"/>
              <w:rPr>
                <w:b/>
              </w:rPr>
            </w:pPr>
            <w:r w:rsidRPr="00426139">
              <w:rPr>
                <w:b/>
                <w:bCs/>
              </w:rPr>
              <w:t>5.079.424</w:t>
            </w:r>
          </w:p>
        </w:tc>
      </w:tr>
      <w:tr w:rsidR="003D7D09" w:rsidRPr="00C97D95" w14:paraId="0BFE72B5" w14:textId="77777777" w:rsidTr="003D7D09">
        <w:trPr>
          <w:trHeight w:val="238"/>
          <w:jc w:val="center"/>
        </w:trPr>
        <w:tc>
          <w:tcPr>
            <w:tcW w:w="4324" w:type="dxa"/>
            <w:shd w:val="clear" w:color="auto" w:fill="auto"/>
          </w:tcPr>
          <w:p w14:paraId="5551ED26" w14:textId="77777777" w:rsidR="003D7D09" w:rsidRPr="00A869C3" w:rsidRDefault="003D7D09" w:rsidP="003D7D09">
            <w:pPr>
              <w:pStyle w:val="08-Tabelageral"/>
              <w:ind w:left="113"/>
              <w:jc w:val="left"/>
              <w:rPr>
                <w:rFonts w:cs="Arial"/>
                <w:szCs w:val="14"/>
              </w:rPr>
            </w:pPr>
            <w:r w:rsidRPr="00A869C3">
              <w:rPr>
                <w:rFonts w:cs="Arial"/>
                <w:szCs w:val="14"/>
              </w:rPr>
              <w:t>Imposto de Renda e Contribuição Social</w:t>
            </w:r>
          </w:p>
        </w:tc>
        <w:tc>
          <w:tcPr>
            <w:tcW w:w="1328" w:type="dxa"/>
            <w:shd w:val="clear" w:color="auto" w:fill="auto"/>
          </w:tcPr>
          <w:p w14:paraId="4303A89D" w14:textId="77777777" w:rsidR="003D7D09" w:rsidRPr="00C97D95" w:rsidRDefault="003D7D09" w:rsidP="003D7D09">
            <w:pPr>
              <w:pStyle w:val="08-Tabelageral"/>
              <w:rPr>
                <w:bCs/>
              </w:rPr>
            </w:pPr>
            <w:r w:rsidRPr="00EB1CA0">
              <w:t>(44.075)</w:t>
            </w:r>
          </w:p>
        </w:tc>
        <w:tc>
          <w:tcPr>
            <w:tcW w:w="1329" w:type="dxa"/>
            <w:shd w:val="clear" w:color="auto" w:fill="auto"/>
          </w:tcPr>
          <w:p w14:paraId="7E6878C1" w14:textId="77777777" w:rsidR="003D7D09" w:rsidRPr="00C97D95" w:rsidRDefault="003D7D09" w:rsidP="003D7D09">
            <w:pPr>
              <w:pStyle w:val="08-Tabelageral"/>
              <w:rPr>
                <w:bCs/>
              </w:rPr>
            </w:pPr>
            <w:r w:rsidRPr="00C166D7">
              <w:t>(1.102.132)</w:t>
            </w:r>
          </w:p>
        </w:tc>
        <w:tc>
          <w:tcPr>
            <w:tcW w:w="1329" w:type="dxa"/>
            <w:shd w:val="clear" w:color="auto" w:fill="auto"/>
          </w:tcPr>
          <w:p w14:paraId="08ED8FA2" w14:textId="77777777" w:rsidR="003D7D09" w:rsidRPr="00C97D95" w:rsidRDefault="003D7D09" w:rsidP="003D7D09">
            <w:pPr>
              <w:pStyle w:val="08-Tabelageral"/>
              <w:rPr>
                <w:bCs/>
              </w:rPr>
            </w:pPr>
            <w:r w:rsidRPr="00F72C73">
              <w:t>--</w:t>
            </w:r>
          </w:p>
        </w:tc>
        <w:tc>
          <w:tcPr>
            <w:tcW w:w="1329" w:type="dxa"/>
            <w:shd w:val="clear" w:color="auto" w:fill="auto"/>
          </w:tcPr>
          <w:p w14:paraId="1CABF5B9" w14:textId="77777777" w:rsidR="003D7D09" w:rsidRPr="00C97D95" w:rsidRDefault="003D7D09" w:rsidP="003D7D09">
            <w:pPr>
              <w:pStyle w:val="08-Tabelageral"/>
              <w:rPr>
                <w:bCs/>
              </w:rPr>
            </w:pPr>
            <w:r w:rsidRPr="003C1107">
              <w:t>(1.146.207)</w:t>
            </w:r>
          </w:p>
        </w:tc>
      </w:tr>
      <w:tr w:rsidR="003D7D09" w:rsidRPr="00A24524" w14:paraId="372338C3" w14:textId="77777777" w:rsidTr="003D7D09">
        <w:trPr>
          <w:trHeight w:val="238"/>
          <w:jc w:val="center"/>
        </w:trPr>
        <w:tc>
          <w:tcPr>
            <w:tcW w:w="4324" w:type="dxa"/>
            <w:tcBorders>
              <w:bottom w:val="single" w:sz="2" w:space="0" w:color="1F4E79" w:themeColor="accent1" w:themeShade="80"/>
            </w:tcBorders>
            <w:shd w:val="clear" w:color="auto" w:fill="auto"/>
          </w:tcPr>
          <w:p w14:paraId="3B833B95" w14:textId="77777777" w:rsidR="003D7D09" w:rsidRPr="00A24524" w:rsidRDefault="003D7D09" w:rsidP="003D7D09">
            <w:pPr>
              <w:pStyle w:val="08-Tabelageral"/>
              <w:jc w:val="left"/>
              <w:rPr>
                <w:rFonts w:cs="Arial"/>
                <w:b/>
                <w:bCs/>
                <w:szCs w:val="14"/>
              </w:rPr>
            </w:pPr>
            <w:r>
              <w:rPr>
                <w:rFonts w:cs="Arial"/>
                <w:b/>
                <w:szCs w:val="14"/>
              </w:rPr>
              <w:t>Lucro Líquido d</w:t>
            </w:r>
            <w:r w:rsidRPr="00A24524">
              <w:rPr>
                <w:rFonts w:cs="Arial"/>
                <w:b/>
                <w:szCs w:val="14"/>
              </w:rPr>
              <w:t xml:space="preserve">o </w:t>
            </w:r>
            <w:r>
              <w:rPr>
                <w:rFonts w:cs="Arial"/>
                <w:b/>
                <w:szCs w:val="14"/>
              </w:rPr>
              <w:t>Exercício</w:t>
            </w:r>
          </w:p>
        </w:tc>
        <w:tc>
          <w:tcPr>
            <w:tcW w:w="1328" w:type="dxa"/>
            <w:tcBorders>
              <w:bottom w:val="single" w:sz="2" w:space="0" w:color="1F4E79" w:themeColor="accent1" w:themeShade="80"/>
            </w:tcBorders>
            <w:shd w:val="clear" w:color="auto" w:fill="auto"/>
          </w:tcPr>
          <w:p w14:paraId="349194F4" w14:textId="77777777" w:rsidR="003D7D09" w:rsidRPr="00A24524" w:rsidRDefault="003D7D09" w:rsidP="003D7D09">
            <w:pPr>
              <w:pStyle w:val="08-Tabelageral"/>
              <w:rPr>
                <w:b/>
              </w:rPr>
            </w:pPr>
            <w:r w:rsidRPr="00426139">
              <w:rPr>
                <w:b/>
                <w:bCs/>
              </w:rPr>
              <w:t>5.694.771</w:t>
            </w:r>
          </w:p>
        </w:tc>
        <w:tc>
          <w:tcPr>
            <w:tcW w:w="1329" w:type="dxa"/>
            <w:tcBorders>
              <w:bottom w:val="single" w:sz="2" w:space="0" w:color="1F4E79" w:themeColor="accent1" w:themeShade="80"/>
            </w:tcBorders>
            <w:shd w:val="clear" w:color="auto" w:fill="auto"/>
          </w:tcPr>
          <w:p w14:paraId="500C159A" w14:textId="77777777" w:rsidR="003D7D09" w:rsidRPr="00A24524" w:rsidRDefault="003D7D09" w:rsidP="003D7D09">
            <w:pPr>
              <w:pStyle w:val="08-Tabelageral"/>
              <w:rPr>
                <w:b/>
              </w:rPr>
            </w:pPr>
            <w:r w:rsidRPr="00426139">
              <w:rPr>
                <w:b/>
                <w:bCs/>
              </w:rPr>
              <w:t>2.162.039</w:t>
            </w:r>
          </w:p>
        </w:tc>
        <w:tc>
          <w:tcPr>
            <w:tcW w:w="1329" w:type="dxa"/>
            <w:tcBorders>
              <w:bottom w:val="single" w:sz="2" w:space="0" w:color="1F4E79" w:themeColor="accent1" w:themeShade="80"/>
            </w:tcBorders>
            <w:shd w:val="clear" w:color="auto" w:fill="auto"/>
          </w:tcPr>
          <w:p w14:paraId="7AA5A14A" w14:textId="77777777" w:rsidR="003D7D09" w:rsidRPr="00A24524" w:rsidRDefault="003D7D09" w:rsidP="003D7D09">
            <w:pPr>
              <w:pStyle w:val="08-Tabelageral"/>
              <w:rPr>
                <w:b/>
              </w:rPr>
            </w:pPr>
            <w:r w:rsidRPr="00426139">
              <w:rPr>
                <w:b/>
                <w:bCs/>
              </w:rPr>
              <w:t>(3.923.593)</w:t>
            </w:r>
          </w:p>
        </w:tc>
        <w:tc>
          <w:tcPr>
            <w:tcW w:w="1329" w:type="dxa"/>
            <w:tcBorders>
              <w:bottom w:val="single" w:sz="2" w:space="0" w:color="1F4E79" w:themeColor="accent1" w:themeShade="80"/>
            </w:tcBorders>
            <w:shd w:val="clear" w:color="auto" w:fill="auto"/>
          </w:tcPr>
          <w:p w14:paraId="3F2986C0" w14:textId="77777777" w:rsidR="003D7D09" w:rsidRPr="00A24524" w:rsidRDefault="003D7D09" w:rsidP="003D7D09">
            <w:pPr>
              <w:pStyle w:val="08-Tabelageral"/>
              <w:rPr>
                <w:b/>
              </w:rPr>
            </w:pPr>
            <w:r w:rsidRPr="00426139">
              <w:rPr>
                <w:b/>
                <w:bCs/>
              </w:rPr>
              <w:t>3.933.217</w:t>
            </w:r>
          </w:p>
        </w:tc>
      </w:tr>
      <w:bookmarkEnd w:id="66"/>
    </w:tbl>
    <w:p w14:paraId="5D454F7A" w14:textId="77777777" w:rsidR="003D7D09" w:rsidRDefault="003D7D09" w:rsidP="003D7D09">
      <w:pPr>
        <w:spacing w:after="0"/>
        <w:jc w:val="right"/>
        <w:rPr>
          <w:rFonts w:cs="Arial"/>
          <w:b/>
          <w:sz w:val="14"/>
          <w:szCs w:val="18"/>
        </w:rPr>
      </w:pPr>
    </w:p>
    <w:p w14:paraId="4706F5D4" w14:textId="77777777" w:rsidR="003D7D09" w:rsidRDefault="003D7D09" w:rsidP="003D7D09">
      <w:pPr>
        <w:spacing w:after="0"/>
        <w:rPr>
          <w:rFonts w:cs="Arial"/>
          <w:sz w:val="14"/>
          <w:lang w:eastAsia="pt-BR"/>
        </w:rPr>
      </w:pPr>
    </w:p>
    <w:p w14:paraId="71119F2D" w14:textId="77777777" w:rsidR="003D7D09" w:rsidRDefault="003D7D09" w:rsidP="003D7D09">
      <w:pPr>
        <w:spacing w:after="0"/>
        <w:rPr>
          <w:b/>
          <w:sz w:val="14"/>
        </w:rPr>
      </w:pPr>
      <w:r w:rsidRPr="00094995">
        <w:rPr>
          <w:rFonts w:cs="Arial"/>
          <w:b/>
          <w:color w:val="1F4E79" w:themeColor="accent1" w:themeShade="80"/>
          <w:szCs w:val="18"/>
        </w:rPr>
        <w:t>d) Balanço por Segmento</w:t>
      </w:r>
    </w:p>
    <w:p w14:paraId="4C148765" w14:textId="77777777" w:rsidR="003D7D09" w:rsidRPr="00177FF3" w:rsidRDefault="003D7D09" w:rsidP="003D7D09">
      <w:pPr>
        <w:pStyle w:val="05-Textonormal"/>
        <w:spacing w:before="0" w:after="0" w:line="240" w:lineRule="auto"/>
        <w:jc w:val="right"/>
        <w:rPr>
          <w:b/>
          <w:sz w:val="14"/>
        </w:rPr>
      </w:pPr>
      <w:r w:rsidRPr="00177FF3">
        <w:rPr>
          <w:b/>
          <w:sz w:val="14"/>
        </w:rPr>
        <w:t>R$ mil</w:t>
      </w:r>
    </w:p>
    <w:tbl>
      <w:tblPr>
        <w:tblW w:w="9639" w:type="dxa"/>
        <w:jc w:val="center"/>
        <w:tblLayout w:type="fixed"/>
        <w:tblLook w:val="04A0" w:firstRow="1" w:lastRow="0" w:firstColumn="1" w:lastColumn="0" w:noHBand="0" w:noVBand="1"/>
      </w:tblPr>
      <w:tblGrid>
        <w:gridCol w:w="3510"/>
        <w:gridCol w:w="1239"/>
        <w:gridCol w:w="1630"/>
        <w:gridCol w:w="1630"/>
        <w:gridCol w:w="1630"/>
      </w:tblGrid>
      <w:tr w:rsidR="003D7D09" w:rsidRPr="00D25934" w14:paraId="2A87C510" w14:textId="77777777" w:rsidTr="003D7D09">
        <w:trPr>
          <w:trHeight w:val="238"/>
          <w:jc w:val="center"/>
        </w:trPr>
        <w:tc>
          <w:tcPr>
            <w:tcW w:w="3510" w:type="dxa"/>
            <w:tcBorders>
              <w:top w:val="single" w:sz="2" w:space="0" w:color="1F4E79" w:themeColor="accent1" w:themeShade="80"/>
            </w:tcBorders>
            <w:shd w:val="clear" w:color="auto" w:fill="auto"/>
            <w:vAlign w:val="center"/>
          </w:tcPr>
          <w:p w14:paraId="4A9B05E2" w14:textId="77777777" w:rsidR="003D7D09" w:rsidRPr="00D25934" w:rsidRDefault="003D7D09" w:rsidP="003D7D09">
            <w:pPr>
              <w:spacing w:after="0"/>
              <w:jc w:val="center"/>
              <w:rPr>
                <w:rFonts w:cs="Arial"/>
                <w:b/>
                <w:sz w:val="14"/>
                <w:szCs w:val="14"/>
              </w:rPr>
            </w:pPr>
          </w:p>
        </w:tc>
        <w:tc>
          <w:tcPr>
            <w:tcW w:w="6129" w:type="dxa"/>
            <w:gridSpan w:val="4"/>
            <w:tcBorders>
              <w:top w:val="single" w:sz="2" w:space="0" w:color="1F4E79" w:themeColor="accent1" w:themeShade="80"/>
              <w:bottom w:val="single" w:sz="2" w:space="0" w:color="1F4E79" w:themeColor="accent1" w:themeShade="80"/>
            </w:tcBorders>
            <w:shd w:val="clear" w:color="auto" w:fill="auto"/>
            <w:vAlign w:val="center"/>
          </w:tcPr>
          <w:p w14:paraId="383D80ED" w14:textId="77777777" w:rsidR="003D7D09" w:rsidRPr="00D25934" w:rsidRDefault="003D7D09" w:rsidP="003D7D09">
            <w:pPr>
              <w:spacing w:after="0"/>
              <w:jc w:val="center"/>
              <w:rPr>
                <w:rFonts w:cs="Arial"/>
                <w:b/>
                <w:sz w:val="14"/>
                <w:szCs w:val="14"/>
              </w:rPr>
            </w:pPr>
            <w:r>
              <w:rPr>
                <w:rFonts w:cs="Arial"/>
                <w:b/>
                <w:sz w:val="14"/>
                <w:szCs w:val="14"/>
              </w:rPr>
              <w:t>31</w:t>
            </w:r>
            <w:r w:rsidRPr="00D25934">
              <w:rPr>
                <w:rFonts w:cs="Arial"/>
                <w:b/>
                <w:sz w:val="14"/>
                <w:szCs w:val="14"/>
              </w:rPr>
              <w:t>.</w:t>
            </w:r>
            <w:r>
              <w:rPr>
                <w:rFonts w:cs="Arial"/>
                <w:b/>
                <w:sz w:val="14"/>
                <w:szCs w:val="14"/>
              </w:rPr>
              <w:t>12</w:t>
            </w:r>
            <w:r w:rsidRPr="00D25934">
              <w:rPr>
                <w:rFonts w:cs="Arial"/>
                <w:b/>
                <w:sz w:val="14"/>
                <w:szCs w:val="14"/>
              </w:rPr>
              <w:t>.20</w:t>
            </w:r>
            <w:r>
              <w:rPr>
                <w:rFonts w:cs="Arial"/>
                <w:b/>
                <w:sz w:val="14"/>
                <w:szCs w:val="14"/>
              </w:rPr>
              <w:t>22</w:t>
            </w:r>
          </w:p>
        </w:tc>
      </w:tr>
      <w:tr w:rsidR="003D7D09" w:rsidRPr="00D25934" w14:paraId="26318168" w14:textId="77777777" w:rsidTr="003D7D09">
        <w:trPr>
          <w:trHeight w:val="238"/>
          <w:jc w:val="center"/>
        </w:trPr>
        <w:tc>
          <w:tcPr>
            <w:tcW w:w="3510" w:type="dxa"/>
            <w:tcBorders>
              <w:bottom w:val="single" w:sz="2" w:space="0" w:color="1F4E79" w:themeColor="accent1" w:themeShade="80"/>
            </w:tcBorders>
            <w:shd w:val="clear" w:color="auto" w:fill="auto"/>
            <w:vAlign w:val="center"/>
          </w:tcPr>
          <w:p w14:paraId="359FBCCC" w14:textId="77777777" w:rsidR="003D7D09" w:rsidRPr="00D25934" w:rsidRDefault="003D7D09" w:rsidP="003D7D09">
            <w:pPr>
              <w:pStyle w:val="08-Tabelageral"/>
              <w:jc w:val="center"/>
              <w:rPr>
                <w:rFonts w:cs="Arial"/>
                <w:b/>
                <w:szCs w:val="14"/>
              </w:rPr>
            </w:pPr>
          </w:p>
        </w:tc>
        <w:tc>
          <w:tcPr>
            <w:tcW w:w="1239" w:type="dxa"/>
            <w:tcBorders>
              <w:top w:val="single" w:sz="2" w:space="0" w:color="1F4E79" w:themeColor="accent1" w:themeShade="80"/>
              <w:bottom w:val="single" w:sz="2" w:space="0" w:color="1F4E79" w:themeColor="accent1" w:themeShade="80"/>
            </w:tcBorders>
            <w:shd w:val="clear" w:color="auto" w:fill="auto"/>
            <w:vAlign w:val="center"/>
          </w:tcPr>
          <w:p w14:paraId="4C1AAA9C" w14:textId="77777777" w:rsidR="003D7D09" w:rsidRPr="00D25934" w:rsidRDefault="003D7D09" w:rsidP="003D7D09">
            <w:pPr>
              <w:pStyle w:val="08-Tabelageral"/>
              <w:jc w:val="center"/>
              <w:rPr>
                <w:rFonts w:cs="Arial"/>
                <w:b/>
                <w:szCs w:val="14"/>
              </w:rPr>
            </w:pPr>
            <w:r w:rsidRPr="00D25934">
              <w:rPr>
                <w:rFonts w:cs="Arial"/>
                <w:b/>
                <w:szCs w:val="14"/>
              </w:rPr>
              <w:t>Seguridade</w:t>
            </w:r>
          </w:p>
        </w:tc>
        <w:tc>
          <w:tcPr>
            <w:tcW w:w="1630" w:type="dxa"/>
            <w:tcBorders>
              <w:top w:val="single" w:sz="2" w:space="0" w:color="1F4E79" w:themeColor="accent1" w:themeShade="80"/>
              <w:bottom w:val="single" w:sz="2" w:space="0" w:color="1F4E79" w:themeColor="accent1" w:themeShade="80"/>
            </w:tcBorders>
            <w:shd w:val="clear" w:color="auto" w:fill="auto"/>
            <w:vAlign w:val="center"/>
          </w:tcPr>
          <w:p w14:paraId="36100DF8" w14:textId="77777777" w:rsidR="003D7D09" w:rsidRPr="00D25934" w:rsidRDefault="003D7D09" w:rsidP="003D7D09">
            <w:pPr>
              <w:pStyle w:val="08-Tabelageral"/>
              <w:jc w:val="center"/>
              <w:rPr>
                <w:rFonts w:cs="Arial"/>
                <w:b/>
                <w:szCs w:val="14"/>
              </w:rPr>
            </w:pPr>
            <w:r w:rsidRPr="00D25934">
              <w:rPr>
                <w:rFonts w:cs="Arial"/>
                <w:b/>
                <w:szCs w:val="14"/>
              </w:rPr>
              <w:t>Corretagem</w:t>
            </w:r>
          </w:p>
        </w:tc>
        <w:tc>
          <w:tcPr>
            <w:tcW w:w="1630" w:type="dxa"/>
            <w:tcBorders>
              <w:top w:val="single" w:sz="2" w:space="0" w:color="1F4E79" w:themeColor="accent1" w:themeShade="80"/>
              <w:bottom w:val="single" w:sz="2" w:space="0" w:color="1F4E79" w:themeColor="accent1" w:themeShade="80"/>
            </w:tcBorders>
            <w:shd w:val="clear" w:color="auto" w:fill="auto"/>
            <w:vAlign w:val="center"/>
          </w:tcPr>
          <w:p w14:paraId="20F4C122" w14:textId="77777777" w:rsidR="003D7D09" w:rsidRPr="00D25934" w:rsidRDefault="003D7D09" w:rsidP="003D7D09">
            <w:pPr>
              <w:pStyle w:val="08-Tabelageral"/>
              <w:jc w:val="center"/>
              <w:rPr>
                <w:rFonts w:cs="Arial"/>
                <w:b/>
                <w:szCs w:val="14"/>
              </w:rPr>
            </w:pPr>
            <w:r w:rsidRPr="00D25934">
              <w:rPr>
                <w:rFonts w:cs="Arial"/>
                <w:b/>
                <w:szCs w:val="14"/>
              </w:rPr>
              <w:t>Eliminações intersegmentos</w:t>
            </w:r>
          </w:p>
        </w:tc>
        <w:tc>
          <w:tcPr>
            <w:tcW w:w="1630" w:type="dxa"/>
            <w:tcBorders>
              <w:top w:val="single" w:sz="2" w:space="0" w:color="1F4E79" w:themeColor="accent1" w:themeShade="80"/>
              <w:bottom w:val="single" w:sz="2" w:space="0" w:color="1F4E79" w:themeColor="accent1" w:themeShade="80"/>
            </w:tcBorders>
            <w:shd w:val="clear" w:color="auto" w:fill="auto"/>
            <w:vAlign w:val="center"/>
          </w:tcPr>
          <w:p w14:paraId="68A1E740" w14:textId="77777777" w:rsidR="003D7D09" w:rsidRPr="00D25934" w:rsidRDefault="003D7D09" w:rsidP="003D7D09">
            <w:pPr>
              <w:pStyle w:val="08-Tabelageral"/>
              <w:jc w:val="center"/>
              <w:rPr>
                <w:rFonts w:cs="Arial"/>
                <w:b/>
                <w:szCs w:val="14"/>
              </w:rPr>
            </w:pPr>
            <w:r w:rsidRPr="00D25934">
              <w:rPr>
                <w:rFonts w:cs="Arial"/>
                <w:b/>
                <w:szCs w:val="14"/>
              </w:rPr>
              <w:t>Total</w:t>
            </w:r>
          </w:p>
        </w:tc>
      </w:tr>
      <w:tr w:rsidR="003D7D09" w:rsidRPr="00D25934" w14:paraId="78555731" w14:textId="77777777" w:rsidTr="003D7D09">
        <w:trPr>
          <w:trHeight w:val="238"/>
          <w:jc w:val="center"/>
        </w:trPr>
        <w:tc>
          <w:tcPr>
            <w:tcW w:w="3510" w:type="dxa"/>
            <w:tcBorders>
              <w:top w:val="single" w:sz="2" w:space="0" w:color="1F4E79" w:themeColor="accent1" w:themeShade="80"/>
            </w:tcBorders>
            <w:shd w:val="clear" w:color="auto" w:fill="auto"/>
          </w:tcPr>
          <w:p w14:paraId="543E2F9F" w14:textId="77777777" w:rsidR="003D7D09" w:rsidRPr="00D25934" w:rsidRDefault="003D7D09" w:rsidP="003D7D09">
            <w:pPr>
              <w:pStyle w:val="08-Tabelageral"/>
              <w:ind w:left="113"/>
              <w:jc w:val="left"/>
              <w:rPr>
                <w:rFonts w:cs="Arial"/>
                <w:bCs/>
              </w:rPr>
            </w:pPr>
            <w:r w:rsidRPr="00D25934">
              <w:rPr>
                <w:rFonts w:cs="Arial"/>
              </w:rPr>
              <w:t>Ativo circulante</w:t>
            </w:r>
          </w:p>
        </w:tc>
        <w:tc>
          <w:tcPr>
            <w:tcW w:w="1239" w:type="dxa"/>
            <w:tcBorders>
              <w:top w:val="single" w:sz="2" w:space="0" w:color="1F4E79" w:themeColor="accent1" w:themeShade="80"/>
            </w:tcBorders>
            <w:shd w:val="clear" w:color="auto" w:fill="auto"/>
            <w:vAlign w:val="bottom"/>
          </w:tcPr>
          <w:p w14:paraId="70B5D37B" w14:textId="77777777" w:rsidR="003D7D09" w:rsidRPr="00D25934" w:rsidRDefault="003D7D09" w:rsidP="003D7D09">
            <w:pPr>
              <w:pStyle w:val="08-Tabelageral"/>
            </w:pPr>
            <w:r>
              <w:rPr>
                <w:rFonts w:cs="Arial"/>
                <w:color w:val="000000"/>
                <w:szCs w:val="14"/>
              </w:rPr>
              <w:t>6.148.927</w:t>
            </w:r>
          </w:p>
        </w:tc>
        <w:tc>
          <w:tcPr>
            <w:tcW w:w="1630" w:type="dxa"/>
            <w:tcBorders>
              <w:top w:val="single" w:sz="2" w:space="0" w:color="1F4E79" w:themeColor="accent1" w:themeShade="80"/>
            </w:tcBorders>
            <w:shd w:val="clear" w:color="auto" w:fill="auto"/>
            <w:vAlign w:val="bottom"/>
          </w:tcPr>
          <w:p w14:paraId="0A7F0508" w14:textId="77777777" w:rsidR="003D7D09" w:rsidRPr="00D25934" w:rsidRDefault="003D7D09" w:rsidP="003D7D09">
            <w:pPr>
              <w:pStyle w:val="08-Tabelageral"/>
            </w:pPr>
            <w:r>
              <w:rPr>
                <w:rFonts w:cs="Arial"/>
                <w:color w:val="000000"/>
                <w:szCs w:val="14"/>
              </w:rPr>
              <w:t>4.764.890</w:t>
            </w:r>
          </w:p>
        </w:tc>
        <w:tc>
          <w:tcPr>
            <w:tcW w:w="1630" w:type="dxa"/>
            <w:tcBorders>
              <w:top w:val="single" w:sz="2" w:space="0" w:color="1F4E79" w:themeColor="accent1" w:themeShade="80"/>
            </w:tcBorders>
            <w:shd w:val="clear" w:color="auto" w:fill="auto"/>
            <w:vAlign w:val="bottom"/>
          </w:tcPr>
          <w:p w14:paraId="45F0B463" w14:textId="77777777" w:rsidR="003D7D09" w:rsidRPr="00D25934" w:rsidRDefault="003D7D09" w:rsidP="003D7D09">
            <w:pPr>
              <w:pStyle w:val="08-Tabelageral"/>
            </w:pPr>
            <w:r>
              <w:rPr>
                <w:rFonts w:cs="Arial"/>
                <w:color w:val="000000"/>
                <w:szCs w:val="14"/>
              </w:rPr>
              <w:t>(3.692.719)</w:t>
            </w:r>
          </w:p>
        </w:tc>
        <w:tc>
          <w:tcPr>
            <w:tcW w:w="1630" w:type="dxa"/>
            <w:tcBorders>
              <w:top w:val="single" w:sz="2" w:space="0" w:color="1F4E79" w:themeColor="accent1" w:themeShade="80"/>
            </w:tcBorders>
            <w:shd w:val="clear" w:color="auto" w:fill="auto"/>
            <w:vAlign w:val="bottom"/>
          </w:tcPr>
          <w:p w14:paraId="3E450172" w14:textId="77777777" w:rsidR="003D7D09" w:rsidRPr="00D25934" w:rsidRDefault="003D7D09" w:rsidP="003D7D09">
            <w:pPr>
              <w:pStyle w:val="08-Tabelageral"/>
            </w:pPr>
            <w:r>
              <w:rPr>
                <w:rFonts w:cs="Arial"/>
                <w:color w:val="000000"/>
                <w:szCs w:val="14"/>
              </w:rPr>
              <w:t>7.221.098</w:t>
            </w:r>
          </w:p>
        </w:tc>
      </w:tr>
      <w:tr w:rsidR="003D7D09" w:rsidRPr="00D25934" w14:paraId="59033158" w14:textId="77777777" w:rsidTr="003D7D09">
        <w:trPr>
          <w:trHeight w:val="238"/>
          <w:jc w:val="center"/>
        </w:trPr>
        <w:tc>
          <w:tcPr>
            <w:tcW w:w="3510" w:type="dxa"/>
            <w:shd w:val="clear" w:color="auto" w:fill="auto"/>
          </w:tcPr>
          <w:p w14:paraId="7CFED866" w14:textId="77777777" w:rsidR="003D7D09" w:rsidRPr="00D25934" w:rsidRDefault="003D7D09" w:rsidP="003D7D09">
            <w:pPr>
              <w:pStyle w:val="08-Tabelageral"/>
              <w:ind w:left="113"/>
              <w:jc w:val="left"/>
              <w:rPr>
                <w:rFonts w:cs="Arial"/>
                <w:bCs/>
              </w:rPr>
            </w:pPr>
            <w:r w:rsidRPr="00D25934">
              <w:rPr>
                <w:rFonts w:cs="Arial"/>
              </w:rPr>
              <w:t>Ativo não circulante</w:t>
            </w:r>
          </w:p>
        </w:tc>
        <w:tc>
          <w:tcPr>
            <w:tcW w:w="1239" w:type="dxa"/>
            <w:shd w:val="clear" w:color="auto" w:fill="auto"/>
            <w:vAlign w:val="bottom"/>
          </w:tcPr>
          <w:p w14:paraId="57C0CCF2" w14:textId="77777777" w:rsidR="003D7D09" w:rsidRPr="00D25934" w:rsidRDefault="003D7D09" w:rsidP="003D7D09">
            <w:pPr>
              <w:pStyle w:val="08-Tabelageral"/>
            </w:pPr>
            <w:r>
              <w:rPr>
                <w:rFonts w:cs="Arial"/>
                <w:color w:val="000000"/>
                <w:szCs w:val="14"/>
              </w:rPr>
              <w:t>15.032.789</w:t>
            </w:r>
          </w:p>
        </w:tc>
        <w:tc>
          <w:tcPr>
            <w:tcW w:w="1630" w:type="dxa"/>
            <w:shd w:val="clear" w:color="auto" w:fill="auto"/>
            <w:vAlign w:val="bottom"/>
          </w:tcPr>
          <w:p w14:paraId="1A833E8D" w14:textId="77777777" w:rsidR="003D7D09" w:rsidRPr="00D25934" w:rsidRDefault="003D7D09" w:rsidP="003D7D09">
            <w:pPr>
              <w:pStyle w:val="08-Tabelageral"/>
            </w:pPr>
            <w:r>
              <w:rPr>
                <w:rFonts w:cs="Arial"/>
                <w:color w:val="000000"/>
                <w:szCs w:val="14"/>
              </w:rPr>
              <w:t>1.292.715</w:t>
            </w:r>
          </w:p>
        </w:tc>
        <w:tc>
          <w:tcPr>
            <w:tcW w:w="1630" w:type="dxa"/>
            <w:shd w:val="clear" w:color="auto" w:fill="auto"/>
            <w:vAlign w:val="bottom"/>
          </w:tcPr>
          <w:p w14:paraId="38036A82" w14:textId="77777777" w:rsidR="003D7D09" w:rsidRPr="00D25934" w:rsidRDefault="003D7D09" w:rsidP="003D7D09">
            <w:pPr>
              <w:pStyle w:val="08-Tabelageral"/>
            </w:pPr>
            <w:r>
              <w:rPr>
                <w:rFonts w:cs="Arial"/>
                <w:color w:val="000000"/>
                <w:szCs w:val="14"/>
              </w:rPr>
              <w:t>(7.416.770)</w:t>
            </w:r>
          </w:p>
        </w:tc>
        <w:tc>
          <w:tcPr>
            <w:tcW w:w="1630" w:type="dxa"/>
            <w:shd w:val="clear" w:color="auto" w:fill="auto"/>
            <w:vAlign w:val="bottom"/>
          </w:tcPr>
          <w:p w14:paraId="7619DB69" w14:textId="77777777" w:rsidR="003D7D09" w:rsidRPr="00D25934" w:rsidRDefault="003D7D09" w:rsidP="003D7D09">
            <w:pPr>
              <w:pStyle w:val="08-Tabelageral"/>
            </w:pPr>
            <w:r>
              <w:rPr>
                <w:rFonts w:cs="Arial"/>
                <w:color w:val="000000"/>
                <w:szCs w:val="14"/>
              </w:rPr>
              <w:t>8.908.734</w:t>
            </w:r>
          </w:p>
        </w:tc>
      </w:tr>
      <w:tr w:rsidR="003D7D09" w:rsidRPr="00647CD3" w14:paraId="467A3E57" w14:textId="77777777" w:rsidTr="003D7D09">
        <w:trPr>
          <w:trHeight w:val="238"/>
          <w:jc w:val="center"/>
        </w:trPr>
        <w:tc>
          <w:tcPr>
            <w:tcW w:w="3510" w:type="dxa"/>
            <w:shd w:val="clear" w:color="auto" w:fill="auto"/>
          </w:tcPr>
          <w:p w14:paraId="6A88F3E1" w14:textId="77777777" w:rsidR="003D7D09" w:rsidRPr="00647CD3" w:rsidRDefault="003D7D09" w:rsidP="003D7D09">
            <w:pPr>
              <w:pStyle w:val="08-Tabelageral"/>
              <w:jc w:val="left"/>
              <w:rPr>
                <w:rFonts w:cs="Arial"/>
                <w:b/>
                <w:bCs/>
              </w:rPr>
            </w:pPr>
            <w:r w:rsidRPr="00647CD3">
              <w:rPr>
                <w:rFonts w:cs="Arial"/>
                <w:b/>
                <w:bCs/>
              </w:rPr>
              <w:t>Total do Ativo</w:t>
            </w:r>
          </w:p>
        </w:tc>
        <w:tc>
          <w:tcPr>
            <w:tcW w:w="1239" w:type="dxa"/>
            <w:shd w:val="clear" w:color="auto" w:fill="auto"/>
            <w:vAlign w:val="bottom"/>
          </w:tcPr>
          <w:p w14:paraId="2300E2B2" w14:textId="77777777" w:rsidR="003D7D09" w:rsidRPr="00647CD3" w:rsidRDefault="003D7D09" w:rsidP="003D7D09">
            <w:pPr>
              <w:pStyle w:val="08-Tabelageral"/>
              <w:rPr>
                <w:b/>
                <w:bCs/>
              </w:rPr>
            </w:pPr>
            <w:r w:rsidRPr="00647CD3">
              <w:rPr>
                <w:rFonts w:cs="Arial"/>
                <w:b/>
                <w:bCs/>
                <w:color w:val="000000"/>
                <w:szCs w:val="14"/>
              </w:rPr>
              <w:t>21.181.716</w:t>
            </w:r>
          </w:p>
        </w:tc>
        <w:tc>
          <w:tcPr>
            <w:tcW w:w="1630" w:type="dxa"/>
            <w:shd w:val="clear" w:color="auto" w:fill="auto"/>
            <w:vAlign w:val="bottom"/>
          </w:tcPr>
          <w:p w14:paraId="740585FA" w14:textId="77777777" w:rsidR="003D7D09" w:rsidRPr="00647CD3" w:rsidRDefault="003D7D09" w:rsidP="003D7D09">
            <w:pPr>
              <w:pStyle w:val="08-Tabelageral"/>
              <w:rPr>
                <w:b/>
                <w:bCs/>
              </w:rPr>
            </w:pPr>
            <w:r w:rsidRPr="00647CD3">
              <w:rPr>
                <w:rFonts w:cs="Arial"/>
                <w:b/>
                <w:bCs/>
                <w:color w:val="000000"/>
                <w:szCs w:val="14"/>
              </w:rPr>
              <w:t>6.057.605</w:t>
            </w:r>
          </w:p>
        </w:tc>
        <w:tc>
          <w:tcPr>
            <w:tcW w:w="1630" w:type="dxa"/>
            <w:shd w:val="clear" w:color="auto" w:fill="auto"/>
            <w:vAlign w:val="bottom"/>
          </w:tcPr>
          <w:p w14:paraId="12F1B452" w14:textId="77777777" w:rsidR="003D7D09" w:rsidRPr="00647CD3" w:rsidRDefault="003D7D09" w:rsidP="003D7D09">
            <w:pPr>
              <w:pStyle w:val="08-Tabelageral"/>
              <w:rPr>
                <w:b/>
                <w:bCs/>
              </w:rPr>
            </w:pPr>
            <w:r w:rsidRPr="00647CD3">
              <w:rPr>
                <w:rFonts w:cs="Arial"/>
                <w:b/>
                <w:bCs/>
                <w:color w:val="000000"/>
                <w:szCs w:val="14"/>
              </w:rPr>
              <w:t>(11.109.489)</w:t>
            </w:r>
          </w:p>
        </w:tc>
        <w:tc>
          <w:tcPr>
            <w:tcW w:w="1630" w:type="dxa"/>
            <w:shd w:val="clear" w:color="auto" w:fill="auto"/>
            <w:vAlign w:val="bottom"/>
          </w:tcPr>
          <w:p w14:paraId="5D9F61DD" w14:textId="77777777" w:rsidR="003D7D09" w:rsidRPr="00647CD3" w:rsidRDefault="003D7D09" w:rsidP="003D7D09">
            <w:pPr>
              <w:pStyle w:val="08-Tabelageral"/>
              <w:rPr>
                <w:b/>
                <w:bCs/>
              </w:rPr>
            </w:pPr>
            <w:r w:rsidRPr="00647CD3">
              <w:rPr>
                <w:rFonts w:cs="Arial"/>
                <w:b/>
                <w:bCs/>
                <w:color w:val="000000"/>
                <w:szCs w:val="14"/>
              </w:rPr>
              <w:t>16.129.832</w:t>
            </w:r>
          </w:p>
        </w:tc>
      </w:tr>
      <w:tr w:rsidR="003D7D09" w:rsidRPr="00D25934" w14:paraId="15848B5F" w14:textId="77777777" w:rsidTr="003D7D09">
        <w:trPr>
          <w:trHeight w:val="238"/>
          <w:jc w:val="center"/>
        </w:trPr>
        <w:tc>
          <w:tcPr>
            <w:tcW w:w="3510" w:type="dxa"/>
            <w:shd w:val="clear" w:color="auto" w:fill="auto"/>
          </w:tcPr>
          <w:p w14:paraId="5AB66E63" w14:textId="77777777" w:rsidR="003D7D09" w:rsidRPr="00D25934" w:rsidRDefault="003D7D09" w:rsidP="003D7D09">
            <w:pPr>
              <w:pStyle w:val="08-Tabelageral"/>
              <w:ind w:left="113"/>
              <w:jc w:val="left"/>
              <w:rPr>
                <w:rFonts w:cs="Arial"/>
                <w:bCs/>
              </w:rPr>
            </w:pPr>
            <w:r w:rsidRPr="00D25934">
              <w:rPr>
                <w:rFonts w:cs="Arial"/>
              </w:rPr>
              <w:t>Passivo circulante</w:t>
            </w:r>
          </w:p>
        </w:tc>
        <w:tc>
          <w:tcPr>
            <w:tcW w:w="1239" w:type="dxa"/>
            <w:shd w:val="clear" w:color="auto" w:fill="auto"/>
            <w:vAlign w:val="bottom"/>
          </w:tcPr>
          <w:p w14:paraId="23B5C38D" w14:textId="77777777" w:rsidR="003D7D09" w:rsidRPr="00D25934" w:rsidRDefault="003D7D09" w:rsidP="003D7D09">
            <w:pPr>
              <w:pStyle w:val="08-Tabelageral"/>
            </w:pPr>
            <w:r>
              <w:rPr>
                <w:rFonts w:cs="Arial"/>
                <w:color w:val="000000"/>
                <w:szCs w:val="14"/>
              </w:rPr>
              <w:t>5.945.959</w:t>
            </w:r>
          </w:p>
        </w:tc>
        <w:tc>
          <w:tcPr>
            <w:tcW w:w="1630" w:type="dxa"/>
            <w:shd w:val="clear" w:color="auto" w:fill="auto"/>
            <w:vAlign w:val="bottom"/>
          </w:tcPr>
          <w:p w14:paraId="0F1BCE2B" w14:textId="77777777" w:rsidR="003D7D09" w:rsidRPr="00D25934" w:rsidRDefault="003D7D09" w:rsidP="003D7D09">
            <w:pPr>
              <w:pStyle w:val="08-Tabelageral"/>
            </w:pPr>
            <w:r>
              <w:rPr>
                <w:rFonts w:cs="Arial"/>
                <w:color w:val="000000"/>
                <w:szCs w:val="14"/>
              </w:rPr>
              <w:t>4.254.929</w:t>
            </w:r>
          </w:p>
        </w:tc>
        <w:tc>
          <w:tcPr>
            <w:tcW w:w="1630" w:type="dxa"/>
            <w:shd w:val="clear" w:color="auto" w:fill="auto"/>
            <w:vAlign w:val="bottom"/>
          </w:tcPr>
          <w:p w14:paraId="38C10836" w14:textId="77777777" w:rsidR="003D7D09" w:rsidRPr="00D25934" w:rsidRDefault="003D7D09" w:rsidP="003D7D09">
            <w:pPr>
              <w:pStyle w:val="08-Tabelageral"/>
            </w:pPr>
            <w:r>
              <w:rPr>
                <w:rFonts w:cs="Arial"/>
                <w:color w:val="000000"/>
                <w:szCs w:val="14"/>
              </w:rPr>
              <w:t>(3.692.720)</w:t>
            </w:r>
          </w:p>
        </w:tc>
        <w:tc>
          <w:tcPr>
            <w:tcW w:w="1630" w:type="dxa"/>
            <w:shd w:val="clear" w:color="auto" w:fill="auto"/>
            <w:vAlign w:val="bottom"/>
          </w:tcPr>
          <w:p w14:paraId="6064C91F" w14:textId="77777777" w:rsidR="003D7D09" w:rsidRPr="00D25934" w:rsidRDefault="003D7D09" w:rsidP="003D7D09">
            <w:pPr>
              <w:pStyle w:val="08-Tabelageral"/>
            </w:pPr>
            <w:r>
              <w:rPr>
                <w:rFonts w:cs="Arial"/>
                <w:color w:val="000000"/>
                <w:szCs w:val="14"/>
              </w:rPr>
              <w:t>6.508.168</w:t>
            </w:r>
          </w:p>
        </w:tc>
      </w:tr>
      <w:tr w:rsidR="003D7D09" w:rsidRPr="00647CD3" w14:paraId="6D77DDC4" w14:textId="77777777" w:rsidTr="003D7D09">
        <w:trPr>
          <w:trHeight w:val="238"/>
          <w:jc w:val="center"/>
        </w:trPr>
        <w:tc>
          <w:tcPr>
            <w:tcW w:w="3510" w:type="dxa"/>
            <w:shd w:val="clear" w:color="auto" w:fill="auto"/>
          </w:tcPr>
          <w:p w14:paraId="18E37E93" w14:textId="77777777" w:rsidR="003D7D09" w:rsidRPr="00647CD3" w:rsidRDefault="003D7D09" w:rsidP="003D7D09">
            <w:pPr>
              <w:pStyle w:val="08-Tabelageral"/>
              <w:ind w:left="113"/>
              <w:jc w:val="left"/>
              <w:rPr>
                <w:rFonts w:cs="Arial"/>
              </w:rPr>
            </w:pPr>
            <w:r w:rsidRPr="00647CD3">
              <w:rPr>
                <w:rFonts w:cs="Arial"/>
              </w:rPr>
              <w:t>Passivo não circulante</w:t>
            </w:r>
          </w:p>
        </w:tc>
        <w:tc>
          <w:tcPr>
            <w:tcW w:w="1239" w:type="dxa"/>
            <w:shd w:val="clear" w:color="auto" w:fill="auto"/>
            <w:vAlign w:val="bottom"/>
          </w:tcPr>
          <w:p w14:paraId="6A7B96AE" w14:textId="77777777" w:rsidR="003D7D09" w:rsidRPr="00647CD3" w:rsidRDefault="003D7D09" w:rsidP="003D7D09">
            <w:pPr>
              <w:pStyle w:val="08-Tabelageral"/>
            </w:pPr>
            <w:r w:rsidRPr="00647CD3">
              <w:rPr>
                <w:rFonts w:cs="Arial"/>
                <w:color w:val="000000"/>
                <w:szCs w:val="14"/>
              </w:rPr>
              <w:t>229.225</w:t>
            </w:r>
          </w:p>
        </w:tc>
        <w:tc>
          <w:tcPr>
            <w:tcW w:w="1630" w:type="dxa"/>
            <w:shd w:val="clear" w:color="auto" w:fill="auto"/>
            <w:vAlign w:val="bottom"/>
          </w:tcPr>
          <w:p w14:paraId="225083C7" w14:textId="77777777" w:rsidR="003D7D09" w:rsidRPr="00647CD3" w:rsidRDefault="003D7D09" w:rsidP="003D7D09">
            <w:pPr>
              <w:pStyle w:val="08-Tabelageral"/>
            </w:pPr>
            <w:r w:rsidRPr="00647CD3">
              <w:rPr>
                <w:rFonts w:cs="Arial"/>
                <w:color w:val="000000"/>
                <w:szCs w:val="14"/>
              </w:rPr>
              <w:t>1.796.338</w:t>
            </w:r>
          </w:p>
        </w:tc>
        <w:tc>
          <w:tcPr>
            <w:tcW w:w="1630" w:type="dxa"/>
            <w:shd w:val="clear" w:color="auto" w:fill="auto"/>
            <w:vAlign w:val="bottom"/>
          </w:tcPr>
          <w:p w14:paraId="05DC38B9" w14:textId="77777777" w:rsidR="003D7D09" w:rsidRPr="00647CD3" w:rsidRDefault="003D7D09" w:rsidP="003D7D09">
            <w:pPr>
              <w:pStyle w:val="08-Tabelageral"/>
            </w:pPr>
            <w:r w:rsidRPr="00647CD3">
              <w:rPr>
                <w:rFonts w:cs="Arial"/>
                <w:color w:val="000000"/>
                <w:szCs w:val="14"/>
              </w:rPr>
              <w:t>--</w:t>
            </w:r>
          </w:p>
        </w:tc>
        <w:tc>
          <w:tcPr>
            <w:tcW w:w="1630" w:type="dxa"/>
            <w:shd w:val="clear" w:color="auto" w:fill="auto"/>
            <w:vAlign w:val="bottom"/>
          </w:tcPr>
          <w:p w14:paraId="6C78B2FF" w14:textId="77777777" w:rsidR="003D7D09" w:rsidRPr="00647CD3" w:rsidRDefault="003D7D09" w:rsidP="003D7D09">
            <w:pPr>
              <w:pStyle w:val="08-Tabelageral"/>
            </w:pPr>
            <w:r w:rsidRPr="00647CD3">
              <w:rPr>
                <w:rFonts w:cs="Arial"/>
                <w:color w:val="000000"/>
                <w:szCs w:val="14"/>
              </w:rPr>
              <w:t>2.025.563</w:t>
            </w:r>
          </w:p>
        </w:tc>
      </w:tr>
      <w:tr w:rsidR="003D7D09" w:rsidRPr="00D25934" w14:paraId="48044417" w14:textId="77777777" w:rsidTr="003D7D09">
        <w:trPr>
          <w:trHeight w:val="238"/>
          <w:jc w:val="center"/>
        </w:trPr>
        <w:tc>
          <w:tcPr>
            <w:tcW w:w="3510" w:type="dxa"/>
            <w:shd w:val="clear" w:color="auto" w:fill="auto"/>
          </w:tcPr>
          <w:p w14:paraId="2A838F3B" w14:textId="77777777" w:rsidR="003D7D09" w:rsidRPr="00D25934" w:rsidRDefault="003D7D09" w:rsidP="003D7D09">
            <w:pPr>
              <w:pStyle w:val="08-Tabelageral"/>
              <w:ind w:left="113"/>
              <w:jc w:val="left"/>
              <w:rPr>
                <w:rFonts w:cs="Arial"/>
                <w:bCs/>
              </w:rPr>
            </w:pPr>
            <w:r w:rsidRPr="00D25934">
              <w:rPr>
                <w:rFonts w:cs="Arial"/>
              </w:rPr>
              <w:t>Patrimônio líquido</w:t>
            </w:r>
          </w:p>
        </w:tc>
        <w:tc>
          <w:tcPr>
            <w:tcW w:w="1239" w:type="dxa"/>
            <w:shd w:val="clear" w:color="auto" w:fill="auto"/>
            <w:vAlign w:val="bottom"/>
          </w:tcPr>
          <w:p w14:paraId="141A9AFC" w14:textId="77777777" w:rsidR="003D7D09" w:rsidRPr="00D25934" w:rsidRDefault="003D7D09" w:rsidP="003D7D09">
            <w:pPr>
              <w:pStyle w:val="08-Tabelageral"/>
            </w:pPr>
            <w:r>
              <w:rPr>
                <w:rFonts w:cs="Arial"/>
                <w:color w:val="000000"/>
                <w:szCs w:val="14"/>
              </w:rPr>
              <w:t>15.006.532</w:t>
            </w:r>
          </w:p>
        </w:tc>
        <w:tc>
          <w:tcPr>
            <w:tcW w:w="1630" w:type="dxa"/>
            <w:shd w:val="clear" w:color="auto" w:fill="auto"/>
            <w:vAlign w:val="bottom"/>
          </w:tcPr>
          <w:p w14:paraId="5BB87323" w14:textId="77777777" w:rsidR="003D7D09" w:rsidRPr="00D25934" w:rsidRDefault="003D7D09" w:rsidP="003D7D09">
            <w:pPr>
              <w:pStyle w:val="08-Tabelageral"/>
            </w:pPr>
            <w:r>
              <w:rPr>
                <w:rFonts w:cs="Arial"/>
                <w:color w:val="000000"/>
                <w:szCs w:val="14"/>
              </w:rPr>
              <w:t>6.338</w:t>
            </w:r>
          </w:p>
        </w:tc>
        <w:tc>
          <w:tcPr>
            <w:tcW w:w="1630" w:type="dxa"/>
            <w:shd w:val="clear" w:color="auto" w:fill="auto"/>
            <w:vAlign w:val="bottom"/>
          </w:tcPr>
          <w:p w14:paraId="4E25EB64" w14:textId="77777777" w:rsidR="003D7D09" w:rsidRPr="00D25934" w:rsidRDefault="003D7D09" w:rsidP="003D7D09">
            <w:pPr>
              <w:pStyle w:val="08-Tabelageral"/>
            </w:pPr>
            <w:r>
              <w:rPr>
                <w:rFonts w:cs="Arial"/>
                <w:color w:val="000000"/>
                <w:szCs w:val="14"/>
              </w:rPr>
              <w:t>(7.416.769)</w:t>
            </w:r>
          </w:p>
        </w:tc>
        <w:tc>
          <w:tcPr>
            <w:tcW w:w="1630" w:type="dxa"/>
            <w:shd w:val="clear" w:color="auto" w:fill="auto"/>
            <w:vAlign w:val="bottom"/>
          </w:tcPr>
          <w:p w14:paraId="1FC447D4" w14:textId="77777777" w:rsidR="003D7D09" w:rsidRPr="00D25934" w:rsidRDefault="003D7D09" w:rsidP="003D7D09">
            <w:pPr>
              <w:pStyle w:val="08-Tabelageral"/>
            </w:pPr>
            <w:r>
              <w:rPr>
                <w:rFonts w:cs="Arial"/>
                <w:color w:val="000000"/>
                <w:szCs w:val="14"/>
              </w:rPr>
              <w:t>7.596.101</w:t>
            </w:r>
          </w:p>
        </w:tc>
      </w:tr>
      <w:tr w:rsidR="003D7D09" w:rsidRPr="00647CD3" w14:paraId="7C3000C8" w14:textId="77777777" w:rsidTr="003D7D09">
        <w:trPr>
          <w:trHeight w:val="238"/>
          <w:jc w:val="center"/>
        </w:trPr>
        <w:tc>
          <w:tcPr>
            <w:tcW w:w="3510" w:type="dxa"/>
            <w:tcBorders>
              <w:bottom w:val="single" w:sz="2" w:space="0" w:color="1F4E79" w:themeColor="accent1" w:themeShade="80"/>
            </w:tcBorders>
            <w:shd w:val="clear" w:color="auto" w:fill="auto"/>
          </w:tcPr>
          <w:p w14:paraId="66B50969" w14:textId="77777777" w:rsidR="003D7D09" w:rsidRPr="00647CD3" w:rsidRDefault="003D7D09" w:rsidP="003D7D09">
            <w:pPr>
              <w:pStyle w:val="08-Tabelageral"/>
              <w:jc w:val="left"/>
              <w:rPr>
                <w:rFonts w:cs="Arial"/>
                <w:b/>
                <w:bCs/>
              </w:rPr>
            </w:pPr>
            <w:r w:rsidRPr="00647CD3">
              <w:rPr>
                <w:rFonts w:cs="Arial"/>
                <w:b/>
                <w:bCs/>
              </w:rPr>
              <w:t>Total do Passivo e Patrimônio Líquido</w:t>
            </w:r>
          </w:p>
        </w:tc>
        <w:tc>
          <w:tcPr>
            <w:tcW w:w="1239" w:type="dxa"/>
            <w:tcBorders>
              <w:bottom w:val="single" w:sz="2" w:space="0" w:color="1F4E79" w:themeColor="accent1" w:themeShade="80"/>
            </w:tcBorders>
            <w:shd w:val="clear" w:color="auto" w:fill="auto"/>
            <w:vAlign w:val="bottom"/>
          </w:tcPr>
          <w:p w14:paraId="4A36DFEE" w14:textId="77777777" w:rsidR="003D7D09" w:rsidRPr="00647CD3" w:rsidRDefault="003D7D09" w:rsidP="003D7D09">
            <w:pPr>
              <w:pStyle w:val="08-Tabelageral"/>
              <w:rPr>
                <w:b/>
                <w:bCs/>
              </w:rPr>
            </w:pPr>
            <w:r w:rsidRPr="00647CD3">
              <w:rPr>
                <w:rFonts w:cs="Arial"/>
                <w:b/>
                <w:bCs/>
                <w:color w:val="000000"/>
                <w:szCs w:val="14"/>
              </w:rPr>
              <w:t>21.181.716</w:t>
            </w:r>
          </w:p>
        </w:tc>
        <w:tc>
          <w:tcPr>
            <w:tcW w:w="1630" w:type="dxa"/>
            <w:tcBorders>
              <w:bottom w:val="single" w:sz="2" w:space="0" w:color="1F4E79" w:themeColor="accent1" w:themeShade="80"/>
            </w:tcBorders>
            <w:shd w:val="clear" w:color="auto" w:fill="auto"/>
            <w:vAlign w:val="bottom"/>
          </w:tcPr>
          <w:p w14:paraId="36397EAF" w14:textId="77777777" w:rsidR="003D7D09" w:rsidRPr="00647CD3" w:rsidRDefault="003D7D09" w:rsidP="003D7D09">
            <w:pPr>
              <w:pStyle w:val="08-Tabelageral"/>
              <w:rPr>
                <w:b/>
                <w:bCs/>
              </w:rPr>
            </w:pPr>
            <w:r w:rsidRPr="00647CD3">
              <w:rPr>
                <w:rFonts w:cs="Arial"/>
                <w:b/>
                <w:bCs/>
                <w:color w:val="000000"/>
                <w:szCs w:val="14"/>
              </w:rPr>
              <w:t>6.057.605</w:t>
            </w:r>
          </w:p>
        </w:tc>
        <w:tc>
          <w:tcPr>
            <w:tcW w:w="1630" w:type="dxa"/>
            <w:tcBorders>
              <w:bottom w:val="single" w:sz="2" w:space="0" w:color="1F4E79" w:themeColor="accent1" w:themeShade="80"/>
            </w:tcBorders>
            <w:shd w:val="clear" w:color="auto" w:fill="auto"/>
            <w:vAlign w:val="bottom"/>
          </w:tcPr>
          <w:p w14:paraId="56BDD584" w14:textId="77777777" w:rsidR="003D7D09" w:rsidRPr="00647CD3" w:rsidRDefault="003D7D09" w:rsidP="003D7D09">
            <w:pPr>
              <w:pStyle w:val="08-Tabelageral"/>
              <w:rPr>
                <w:b/>
                <w:bCs/>
              </w:rPr>
            </w:pPr>
            <w:r w:rsidRPr="00647CD3">
              <w:rPr>
                <w:rFonts w:cs="Arial"/>
                <w:b/>
                <w:bCs/>
                <w:color w:val="000000"/>
                <w:szCs w:val="14"/>
              </w:rPr>
              <w:t>(11.109.489)</w:t>
            </w:r>
          </w:p>
        </w:tc>
        <w:tc>
          <w:tcPr>
            <w:tcW w:w="1630" w:type="dxa"/>
            <w:tcBorders>
              <w:bottom w:val="single" w:sz="2" w:space="0" w:color="1F4E79" w:themeColor="accent1" w:themeShade="80"/>
            </w:tcBorders>
            <w:shd w:val="clear" w:color="auto" w:fill="auto"/>
            <w:vAlign w:val="bottom"/>
          </w:tcPr>
          <w:p w14:paraId="4BB50FE7" w14:textId="77777777" w:rsidR="003D7D09" w:rsidRPr="00647CD3" w:rsidRDefault="003D7D09" w:rsidP="003D7D09">
            <w:pPr>
              <w:pStyle w:val="08-Tabelageral"/>
              <w:rPr>
                <w:b/>
                <w:bCs/>
              </w:rPr>
            </w:pPr>
            <w:r w:rsidRPr="00647CD3">
              <w:rPr>
                <w:rFonts w:cs="Arial"/>
                <w:b/>
                <w:bCs/>
                <w:color w:val="000000"/>
                <w:szCs w:val="14"/>
              </w:rPr>
              <w:t>16.129.832</w:t>
            </w:r>
          </w:p>
        </w:tc>
      </w:tr>
    </w:tbl>
    <w:p w14:paraId="589B0020" w14:textId="77777777" w:rsidR="003D7D09" w:rsidRDefault="003D7D09" w:rsidP="003D7D09">
      <w:pPr>
        <w:pStyle w:val="05-Textonormal"/>
        <w:spacing w:before="0" w:after="0" w:line="240" w:lineRule="auto"/>
        <w:rPr>
          <w:b/>
          <w:sz w:val="14"/>
        </w:rPr>
      </w:pPr>
    </w:p>
    <w:p w14:paraId="4D60B50C" w14:textId="77777777" w:rsidR="003D7D09" w:rsidRPr="00177FF3" w:rsidRDefault="003D7D09" w:rsidP="003D7D09">
      <w:pPr>
        <w:pStyle w:val="05-Textonormal"/>
        <w:keepNext/>
        <w:keepLines/>
        <w:pageBreakBefore/>
        <w:spacing w:before="0" w:after="0" w:line="240" w:lineRule="auto"/>
        <w:jc w:val="right"/>
        <w:rPr>
          <w:b/>
          <w:sz w:val="14"/>
        </w:rPr>
      </w:pPr>
      <w:r w:rsidRPr="00177FF3">
        <w:rPr>
          <w:b/>
          <w:sz w:val="14"/>
        </w:rPr>
        <w:lastRenderedPageBreak/>
        <w:t>R$ mil</w:t>
      </w:r>
    </w:p>
    <w:tbl>
      <w:tblPr>
        <w:tblW w:w="9639" w:type="dxa"/>
        <w:jc w:val="center"/>
        <w:tblLayout w:type="fixed"/>
        <w:tblLook w:val="04A0" w:firstRow="1" w:lastRow="0" w:firstColumn="1" w:lastColumn="0" w:noHBand="0" w:noVBand="1"/>
      </w:tblPr>
      <w:tblGrid>
        <w:gridCol w:w="3510"/>
        <w:gridCol w:w="1239"/>
        <w:gridCol w:w="1630"/>
        <w:gridCol w:w="1630"/>
        <w:gridCol w:w="1630"/>
      </w:tblGrid>
      <w:tr w:rsidR="003D7D09" w:rsidRPr="00D25934" w14:paraId="7D6B9919" w14:textId="77777777" w:rsidTr="003D7D09">
        <w:trPr>
          <w:trHeight w:val="238"/>
          <w:jc w:val="center"/>
        </w:trPr>
        <w:tc>
          <w:tcPr>
            <w:tcW w:w="3510" w:type="dxa"/>
            <w:tcBorders>
              <w:top w:val="single" w:sz="2" w:space="0" w:color="1F4E79" w:themeColor="accent1" w:themeShade="80"/>
            </w:tcBorders>
            <w:shd w:val="clear" w:color="auto" w:fill="auto"/>
          </w:tcPr>
          <w:p w14:paraId="120E7D01" w14:textId="77777777" w:rsidR="003D7D09" w:rsidRPr="00D25934" w:rsidRDefault="003D7D09" w:rsidP="003D7D09">
            <w:pPr>
              <w:spacing w:after="0"/>
              <w:jc w:val="center"/>
              <w:rPr>
                <w:rFonts w:cs="Arial"/>
                <w:b/>
                <w:szCs w:val="18"/>
              </w:rPr>
            </w:pPr>
          </w:p>
        </w:tc>
        <w:tc>
          <w:tcPr>
            <w:tcW w:w="6129" w:type="dxa"/>
            <w:gridSpan w:val="4"/>
            <w:tcBorders>
              <w:top w:val="single" w:sz="2" w:space="0" w:color="1F4E79" w:themeColor="accent1" w:themeShade="80"/>
              <w:bottom w:val="single" w:sz="2" w:space="0" w:color="1F4E79" w:themeColor="accent1" w:themeShade="80"/>
            </w:tcBorders>
            <w:shd w:val="clear" w:color="auto" w:fill="auto"/>
            <w:vAlign w:val="center"/>
          </w:tcPr>
          <w:p w14:paraId="50DE5B91" w14:textId="77777777" w:rsidR="003D7D09" w:rsidRPr="00D25934" w:rsidRDefault="003D7D09" w:rsidP="003D7D09">
            <w:pPr>
              <w:spacing w:after="0"/>
              <w:jc w:val="center"/>
              <w:rPr>
                <w:rFonts w:cs="Arial"/>
                <w:b/>
                <w:szCs w:val="18"/>
              </w:rPr>
            </w:pPr>
            <w:r>
              <w:rPr>
                <w:rFonts w:cs="Arial"/>
                <w:b/>
                <w:sz w:val="14"/>
                <w:szCs w:val="14"/>
              </w:rPr>
              <w:t>31</w:t>
            </w:r>
            <w:r w:rsidRPr="00D25934">
              <w:rPr>
                <w:rFonts w:cs="Arial"/>
                <w:b/>
                <w:sz w:val="14"/>
                <w:szCs w:val="14"/>
              </w:rPr>
              <w:t>.</w:t>
            </w:r>
            <w:r>
              <w:rPr>
                <w:rFonts w:cs="Arial"/>
                <w:b/>
                <w:sz w:val="14"/>
                <w:szCs w:val="14"/>
              </w:rPr>
              <w:t>12</w:t>
            </w:r>
            <w:r w:rsidRPr="00D25934">
              <w:rPr>
                <w:rFonts w:cs="Arial"/>
                <w:b/>
                <w:sz w:val="14"/>
                <w:szCs w:val="14"/>
              </w:rPr>
              <w:t>.20</w:t>
            </w:r>
            <w:r>
              <w:rPr>
                <w:rFonts w:cs="Arial"/>
                <w:b/>
                <w:sz w:val="14"/>
                <w:szCs w:val="14"/>
              </w:rPr>
              <w:t>21</w:t>
            </w:r>
          </w:p>
        </w:tc>
      </w:tr>
      <w:tr w:rsidR="003D7D09" w:rsidRPr="001D6BE8" w14:paraId="12AE95D2" w14:textId="77777777" w:rsidTr="003D7D09">
        <w:trPr>
          <w:trHeight w:val="238"/>
          <w:jc w:val="center"/>
        </w:trPr>
        <w:tc>
          <w:tcPr>
            <w:tcW w:w="3510" w:type="dxa"/>
            <w:tcBorders>
              <w:bottom w:val="single" w:sz="2" w:space="0" w:color="1F4E79" w:themeColor="accent1" w:themeShade="80"/>
            </w:tcBorders>
            <w:shd w:val="clear" w:color="auto" w:fill="auto"/>
          </w:tcPr>
          <w:p w14:paraId="23DD429A" w14:textId="77777777" w:rsidR="003D7D09" w:rsidRPr="001D6BE8" w:rsidRDefault="003D7D09" w:rsidP="003D7D09">
            <w:pPr>
              <w:pStyle w:val="08-Tabelageral"/>
              <w:jc w:val="left"/>
              <w:rPr>
                <w:rFonts w:cs="Arial"/>
                <w:b/>
              </w:rPr>
            </w:pPr>
          </w:p>
        </w:tc>
        <w:tc>
          <w:tcPr>
            <w:tcW w:w="1239" w:type="dxa"/>
            <w:tcBorders>
              <w:top w:val="single" w:sz="2" w:space="0" w:color="1F4E79" w:themeColor="accent1" w:themeShade="80"/>
              <w:bottom w:val="single" w:sz="2" w:space="0" w:color="1F4E79" w:themeColor="accent1" w:themeShade="80"/>
            </w:tcBorders>
            <w:shd w:val="clear" w:color="auto" w:fill="auto"/>
            <w:vAlign w:val="center"/>
          </w:tcPr>
          <w:p w14:paraId="7A50E4C9" w14:textId="77777777" w:rsidR="003D7D09" w:rsidRPr="00D25934" w:rsidRDefault="003D7D09" w:rsidP="003D7D09">
            <w:pPr>
              <w:pStyle w:val="08-Tabelageral"/>
              <w:jc w:val="center"/>
              <w:rPr>
                <w:rFonts w:cs="Arial"/>
                <w:b/>
              </w:rPr>
            </w:pPr>
            <w:r w:rsidRPr="00D25934">
              <w:rPr>
                <w:rFonts w:cs="Arial"/>
                <w:b/>
              </w:rPr>
              <w:t>Seguridade</w:t>
            </w:r>
          </w:p>
        </w:tc>
        <w:tc>
          <w:tcPr>
            <w:tcW w:w="1630" w:type="dxa"/>
            <w:tcBorders>
              <w:top w:val="single" w:sz="2" w:space="0" w:color="1F4E79" w:themeColor="accent1" w:themeShade="80"/>
              <w:bottom w:val="single" w:sz="2" w:space="0" w:color="1F4E79" w:themeColor="accent1" w:themeShade="80"/>
            </w:tcBorders>
            <w:shd w:val="clear" w:color="auto" w:fill="auto"/>
            <w:vAlign w:val="center"/>
          </w:tcPr>
          <w:p w14:paraId="0C65E0DE" w14:textId="77777777" w:rsidR="003D7D09" w:rsidRPr="00D25934" w:rsidRDefault="003D7D09" w:rsidP="003D7D09">
            <w:pPr>
              <w:pStyle w:val="08-Tabelageral"/>
              <w:jc w:val="center"/>
              <w:rPr>
                <w:rFonts w:cs="Arial"/>
                <w:b/>
              </w:rPr>
            </w:pPr>
            <w:r w:rsidRPr="00D25934">
              <w:rPr>
                <w:rFonts w:cs="Arial"/>
                <w:b/>
              </w:rPr>
              <w:t>Corretagem</w:t>
            </w:r>
          </w:p>
        </w:tc>
        <w:tc>
          <w:tcPr>
            <w:tcW w:w="1630" w:type="dxa"/>
            <w:tcBorders>
              <w:top w:val="single" w:sz="2" w:space="0" w:color="1F4E79" w:themeColor="accent1" w:themeShade="80"/>
              <w:bottom w:val="single" w:sz="2" w:space="0" w:color="1F4E79" w:themeColor="accent1" w:themeShade="80"/>
            </w:tcBorders>
            <w:shd w:val="clear" w:color="auto" w:fill="auto"/>
            <w:vAlign w:val="center"/>
          </w:tcPr>
          <w:p w14:paraId="3B706337" w14:textId="77777777" w:rsidR="003D7D09" w:rsidRPr="00D25934" w:rsidRDefault="003D7D09" w:rsidP="003D7D09">
            <w:pPr>
              <w:pStyle w:val="08-Tabelageral"/>
              <w:jc w:val="center"/>
              <w:rPr>
                <w:rFonts w:cs="Arial"/>
                <w:b/>
              </w:rPr>
            </w:pPr>
            <w:r w:rsidRPr="00D25934">
              <w:rPr>
                <w:rFonts w:cs="Arial"/>
                <w:b/>
              </w:rPr>
              <w:t>Eliminações intersegmentos</w:t>
            </w:r>
          </w:p>
        </w:tc>
        <w:tc>
          <w:tcPr>
            <w:tcW w:w="1630" w:type="dxa"/>
            <w:tcBorders>
              <w:top w:val="single" w:sz="2" w:space="0" w:color="1F4E79" w:themeColor="accent1" w:themeShade="80"/>
              <w:bottom w:val="single" w:sz="2" w:space="0" w:color="1F4E79" w:themeColor="accent1" w:themeShade="80"/>
            </w:tcBorders>
            <w:shd w:val="clear" w:color="auto" w:fill="auto"/>
            <w:vAlign w:val="center"/>
          </w:tcPr>
          <w:p w14:paraId="619B0228" w14:textId="77777777" w:rsidR="003D7D09" w:rsidRPr="00D25934" w:rsidRDefault="003D7D09" w:rsidP="003D7D09">
            <w:pPr>
              <w:pStyle w:val="08-Tabelageral"/>
              <w:jc w:val="center"/>
              <w:rPr>
                <w:rFonts w:cs="Arial"/>
                <w:b/>
              </w:rPr>
            </w:pPr>
            <w:r w:rsidRPr="00D25934">
              <w:rPr>
                <w:rFonts w:cs="Arial"/>
                <w:b/>
              </w:rPr>
              <w:t>Total</w:t>
            </w:r>
          </w:p>
        </w:tc>
      </w:tr>
      <w:tr w:rsidR="003D7D09" w:rsidRPr="00D25934" w14:paraId="32E20AA1" w14:textId="77777777" w:rsidTr="003D7D09">
        <w:trPr>
          <w:trHeight w:val="238"/>
          <w:jc w:val="center"/>
        </w:trPr>
        <w:tc>
          <w:tcPr>
            <w:tcW w:w="3510" w:type="dxa"/>
            <w:tcBorders>
              <w:top w:val="single" w:sz="2" w:space="0" w:color="1F4E79" w:themeColor="accent1" w:themeShade="80"/>
            </w:tcBorders>
            <w:shd w:val="clear" w:color="auto" w:fill="auto"/>
          </w:tcPr>
          <w:p w14:paraId="4EB6523C" w14:textId="77777777" w:rsidR="003D7D09" w:rsidRPr="00D25934" w:rsidRDefault="003D7D09" w:rsidP="003D7D09">
            <w:pPr>
              <w:pStyle w:val="08-Tabelageral"/>
              <w:ind w:left="113"/>
              <w:jc w:val="left"/>
              <w:rPr>
                <w:rFonts w:cs="Arial"/>
                <w:bCs/>
              </w:rPr>
            </w:pPr>
            <w:r w:rsidRPr="00D25934">
              <w:rPr>
                <w:rFonts w:cs="Arial"/>
              </w:rPr>
              <w:t>Ativo circulante</w:t>
            </w:r>
          </w:p>
        </w:tc>
        <w:tc>
          <w:tcPr>
            <w:tcW w:w="1239" w:type="dxa"/>
            <w:tcBorders>
              <w:top w:val="single" w:sz="2" w:space="0" w:color="1F4E79" w:themeColor="accent1" w:themeShade="80"/>
            </w:tcBorders>
            <w:shd w:val="clear" w:color="auto" w:fill="auto"/>
          </w:tcPr>
          <w:p w14:paraId="437DA36F" w14:textId="77777777" w:rsidR="003D7D09" w:rsidRPr="00D25934" w:rsidRDefault="003D7D09" w:rsidP="003D7D09">
            <w:pPr>
              <w:pStyle w:val="08-Tabelageral"/>
            </w:pPr>
            <w:r w:rsidRPr="000D3D21">
              <w:t>2.609.182</w:t>
            </w:r>
          </w:p>
        </w:tc>
        <w:tc>
          <w:tcPr>
            <w:tcW w:w="1630" w:type="dxa"/>
            <w:tcBorders>
              <w:top w:val="single" w:sz="2" w:space="0" w:color="1F4E79" w:themeColor="accent1" w:themeShade="80"/>
            </w:tcBorders>
            <w:shd w:val="clear" w:color="auto" w:fill="auto"/>
          </w:tcPr>
          <w:p w14:paraId="45F3B8C8" w14:textId="77777777" w:rsidR="003D7D09" w:rsidRPr="00D25934" w:rsidRDefault="003D7D09" w:rsidP="003D7D09">
            <w:pPr>
              <w:pStyle w:val="08-Tabelageral"/>
            </w:pPr>
            <w:r w:rsidRPr="000D3D21">
              <w:t>4.096.447</w:t>
            </w:r>
          </w:p>
        </w:tc>
        <w:tc>
          <w:tcPr>
            <w:tcW w:w="1630" w:type="dxa"/>
            <w:tcBorders>
              <w:top w:val="single" w:sz="2" w:space="0" w:color="1F4E79" w:themeColor="accent1" w:themeShade="80"/>
            </w:tcBorders>
            <w:shd w:val="clear" w:color="auto" w:fill="auto"/>
          </w:tcPr>
          <w:p w14:paraId="3204BA3B" w14:textId="77777777" w:rsidR="003D7D09" w:rsidRPr="00D25934" w:rsidRDefault="003D7D09" w:rsidP="003D7D09">
            <w:pPr>
              <w:pStyle w:val="08-Tabelageral"/>
            </w:pPr>
            <w:r w:rsidRPr="000D3D21">
              <w:t>(1.579.998)</w:t>
            </w:r>
          </w:p>
        </w:tc>
        <w:tc>
          <w:tcPr>
            <w:tcW w:w="1630" w:type="dxa"/>
            <w:tcBorders>
              <w:top w:val="single" w:sz="2" w:space="0" w:color="1F4E79" w:themeColor="accent1" w:themeShade="80"/>
            </w:tcBorders>
            <w:shd w:val="clear" w:color="auto" w:fill="auto"/>
          </w:tcPr>
          <w:p w14:paraId="7A6940A6" w14:textId="77777777" w:rsidR="003D7D09" w:rsidRPr="00D25934" w:rsidRDefault="003D7D09" w:rsidP="003D7D09">
            <w:pPr>
              <w:pStyle w:val="08-Tabelageral"/>
            </w:pPr>
            <w:r w:rsidRPr="000D3D21">
              <w:t>5.125.631</w:t>
            </w:r>
          </w:p>
        </w:tc>
      </w:tr>
      <w:tr w:rsidR="003D7D09" w:rsidRPr="00D25934" w14:paraId="3E96EABF" w14:textId="77777777" w:rsidTr="003D7D09">
        <w:trPr>
          <w:trHeight w:val="238"/>
          <w:jc w:val="center"/>
        </w:trPr>
        <w:tc>
          <w:tcPr>
            <w:tcW w:w="3510" w:type="dxa"/>
            <w:shd w:val="clear" w:color="auto" w:fill="auto"/>
          </w:tcPr>
          <w:p w14:paraId="24BE92BD" w14:textId="77777777" w:rsidR="003D7D09" w:rsidRPr="00D25934" w:rsidRDefault="003D7D09" w:rsidP="003D7D09">
            <w:pPr>
              <w:pStyle w:val="08-Tabelageral"/>
              <w:ind w:left="113"/>
              <w:jc w:val="left"/>
              <w:rPr>
                <w:rFonts w:cs="Arial"/>
                <w:bCs/>
              </w:rPr>
            </w:pPr>
            <w:r w:rsidRPr="00D25934">
              <w:rPr>
                <w:rFonts w:cs="Arial"/>
              </w:rPr>
              <w:t>Ativo não circulante</w:t>
            </w:r>
          </w:p>
        </w:tc>
        <w:tc>
          <w:tcPr>
            <w:tcW w:w="1239" w:type="dxa"/>
            <w:shd w:val="clear" w:color="auto" w:fill="auto"/>
          </w:tcPr>
          <w:p w14:paraId="3E1024BE" w14:textId="77777777" w:rsidR="003D7D09" w:rsidRPr="00D25934" w:rsidRDefault="003D7D09" w:rsidP="003D7D09">
            <w:pPr>
              <w:pStyle w:val="08-Tabelageral"/>
            </w:pPr>
            <w:r w:rsidRPr="000D3D21">
              <w:t>14.306.772</w:t>
            </w:r>
          </w:p>
        </w:tc>
        <w:tc>
          <w:tcPr>
            <w:tcW w:w="1630" w:type="dxa"/>
            <w:shd w:val="clear" w:color="auto" w:fill="auto"/>
          </w:tcPr>
          <w:p w14:paraId="0C5E5CD3" w14:textId="77777777" w:rsidR="003D7D09" w:rsidRPr="00D25934" w:rsidRDefault="003D7D09" w:rsidP="003D7D09">
            <w:pPr>
              <w:pStyle w:val="08-Tabelageral"/>
            </w:pPr>
            <w:r w:rsidRPr="000D3D21">
              <w:t>962.467</w:t>
            </w:r>
          </w:p>
        </w:tc>
        <w:tc>
          <w:tcPr>
            <w:tcW w:w="1630" w:type="dxa"/>
            <w:shd w:val="clear" w:color="auto" w:fill="auto"/>
          </w:tcPr>
          <w:p w14:paraId="1B1BCF4A" w14:textId="77777777" w:rsidR="003D7D09" w:rsidRPr="00D25934" w:rsidRDefault="003D7D09" w:rsidP="003D7D09">
            <w:pPr>
              <w:pStyle w:val="08-Tabelageral"/>
            </w:pPr>
            <w:r w:rsidRPr="000D3D21">
              <w:t>(7.080.649)</w:t>
            </w:r>
          </w:p>
        </w:tc>
        <w:tc>
          <w:tcPr>
            <w:tcW w:w="1630" w:type="dxa"/>
            <w:shd w:val="clear" w:color="auto" w:fill="auto"/>
          </w:tcPr>
          <w:p w14:paraId="14EC0C0C" w14:textId="77777777" w:rsidR="003D7D09" w:rsidRPr="00D25934" w:rsidRDefault="003D7D09" w:rsidP="003D7D09">
            <w:pPr>
              <w:pStyle w:val="08-Tabelageral"/>
            </w:pPr>
            <w:r w:rsidRPr="000D3D21">
              <w:t>8.188.590</w:t>
            </w:r>
          </w:p>
        </w:tc>
      </w:tr>
      <w:tr w:rsidR="003D7D09" w:rsidRPr="002D7F1B" w14:paraId="467BBEE2" w14:textId="77777777" w:rsidTr="003D7D09">
        <w:trPr>
          <w:trHeight w:val="238"/>
          <w:jc w:val="center"/>
        </w:trPr>
        <w:tc>
          <w:tcPr>
            <w:tcW w:w="3510" w:type="dxa"/>
            <w:shd w:val="clear" w:color="auto" w:fill="auto"/>
          </w:tcPr>
          <w:p w14:paraId="3EB878AE" w14:textId="77777777" w:rsidR="003D7D09" w:rsidRPr="002D7F1B" w:rsidRDefault="003D7D09" w:rsidP="003D7D09">
            <w:pPr>
              <w:pStyle w:val="08-Tabelageral"/>
              <w:jc w:val="left"/>
              <w:rPr>
                <w:rFonts w:cs="Arial"/>
                <w:b/>
              </w:rPr>
            </w:pPr>
            <w:r w:rsidRPr="002D7F1B">
              <w:rPr>
                <w:rFonts w:cs="Arial"/>
                <w:b/>
              </w:rPr>
              <w:t>Total do Ativo</w:t>
            </w:r>
          </w:p>
        </w:tc>
        <w:tc>
          <w:tcPr>
            <w:tcW w:w="1239" w:type="dxa"/>
            <w:shd w:val="clear" w:color="auto" w:fill="auto"/>
          </w:tcPr>
          <w:p w14:paraId="45FA7624" w14:textId="77777777" w:rsidR="003D7D09" w:rsidRPr="005D6050" w:rsidRDefault="003D7D09" w:rsidP="003D7D09">
            <w:pPr>
              <w:pStyle w:val="08-Tabelageral"/>
              <w:rPr>
                <w:b/>
              </w:rPr>
            </w:pPr>
            <w:r w:rsidRPr="00BD002C">
              <w:rPr>
                <w:b/>
                <w:bCs/>
              </w:rPr>
              <w:t>16.915.954</w:t>
            </w:r>
          </w:p>
        </w:tc>
        <w:tc>
          <w:tcPr>
            <w:tcW w:w="1630" w:type="dxa"/>
            <w:shd w:val="clear" w:color="auto" w:fill="auto"/>
          </w:tcPr>
          <w:p w14:paraId="34930F22" w14:textId="77777777" w:rsidR="003D7D09" w:rsidRPr="005D6050" w:rsidRDefault="003D7D09" w:rsidP="003D7D09">
            <w:pPr>
              <w:pStyle w:val="08-Tabelageral"/>
              <w:rPr>
                <w:b/>
              </w:rPr>
            </w:pPr>
            <w:r w:rsidRPr="00BD002C">
              <w:rPr>
                <w:b/>
                <w:bCs/>
              </w:rPr>
              <w:t>5.058.914</w:t>
            </w:r>
          </w:p>
        </w:tc>
        <w:tc>
          <w:tcPr>
            <w:tcW w:w="1630" w:type="dxa"/>
            <w:shd w:val="clear" w:color="auto" w:fill="auto"/>
          </w:tcPr>
          <w:p w14:paraId="08B84CD8" w14:textId="77777777" w:rsidR="003D7D09" w:rsidRPr="005D6050" w:rsidRDefault="003D7D09" w:rsidP="003D7D09">
            <w:pPr>
              <w:pStyle w:val="08-Tabelageral"/>
              <w:rPr>
                <w:b/>
              </w:rPr>
            </w:pPr>
            <w:r w:rsidRPr="00BD002C">
              <w:rPr>
                <w:b/>
                <w:bCs/>
              </w:rPr>
              <w:t>(8.660.647)</w:t>
            </w:r>
          </w:p>
        </w:tc>
        <w:tc>
          <w:tcPr>
            <w:tcW w:w="1630" w:type="dxa"/>
            <w:shd w:val="clear" w:color="auto" w:fill="auto"/>
          </w:tcPr>
          <w:p w14:paraId="2168A481" w14:textId="77777777" w:rsidR="003D7D09" w:rsidRPr="005D6050" w:rsidRDefault="003D7D09" w:rsidP="003D7D09">
            <w:pPr>
              <w:pStyle w:val="08-Tabelageral"/>
              <w:rPr>
                <w:b/>
              </w:rPr>
            </w:pPr>
            <w:r w:rsidRPr="00BD002C">
              <w:rPr>
                <w:b/>
                <w:bCs/>
              </w:rPr>
              <w:t>13.314.221</w:t>
            </w:r>
          </w:p>
        </w:tc>
      </w:tr>
      <w:tr w:rsidR="003D7D09" w:rsidRPr="00D25934" w14:paraId="2E7D03F3" w14:textId="77777777" w:rsidTr="003D7D09">
        <w:trPr>
          <w:trHeight w:val="238"/>
          <w:jc w:val="center"/>
        </w:trPr>
        <w:tc>
          <w:tcPr>
            <w:tcW w:w="3510" w:type="dxa"/>
            <w:shd w:val="clear" w:color="auto" w:fill="auto"/>
          </w:tcPr>
          <w:p w14:paraId="1456ABA9" w14:textId="77777777" w:rsidR="003D7D09" w:rsidRPr="00D25934" w:rsidRDefault="003D7D09" w:rsidP="003D7D09">
            <w:pPr>
              <w:pStyle w:val="08-Tabelageral"/>
              <w:ind w:left="113"/>
              <w:jc w:val="left"/>
              <w:rPr>
                <w:rFonts w:cs="Arial"/>
                <w:bCs/>
              </w:rPr>
            </w:pPr>
            <w:r w:rsidRPr="00D25934">
              <w:rPr>
                <w:rFonts w:cs="Arial"/>
              </w:rPr>
              <w:t>Passivo circulante</w:t>
            </w:r>
          </w:p>
        </w:tc>
        <w:tc>
          <w:tcPr>
            <w:tcW w:w="1239" w:type="dxa"/>
            <w:shd w:val="clear" w:color="auto" w:fill="auto"/>
          </w:tcPr>
          <w:p w14:paraId="5C0437C7" w14:textId="77777777" w:rsidR="003D7D09" w:rsidRPr="00D25934" w:rsidRDefault="003D7D09" w:rsidP="003D7D09">
            <w:pPr>
              <w:pStyle w:val="08-Tabelageral"/>
            </w:pPr>
            <w:r w:rsidRPr="000D3D21">
              <w:t>2.330.716</w:t>
            </w:r>
          </w:p>
        </w:tc>
        <w:tc>
          <w:tcPr>
            <w:tcW w:w="1630" w:type="dxa"/>
            <w:shd w:val="clear" w:color="auto" w:fill="auto"/>
          </w:tcPr>
          <w:p w14:paraId="28DCAEC7" w14:textId="77777777" w:rsidR="003D7D09" w:rsidRPr="00D25934" w:rsidRDefault="003D7D09" w:rsidP="003D7D09">
            <w:pPr>
              <w:pStyle w:val="08-Tabelageral"/>
            </w:pPr>
            <w:r w:rsidRPr="004320DB">
              <w:t>3.248.559</w:t>
            </w:r>
          </w:p>
        </w:tc>
        <w:tc>
          <w:tcPr>
            <w:tcW w:w="1630" w:type="dxa"/>
            <w:shd w:val="clear" w:color="auto" w:fill="auto"/>
          </w:tcPr>
          <w:p w14:paraId="3529C7D5" w14:textId="77777777" w:rsidR="003D7D09" w:rsidRPr="00D25934" w:rsidRDefault="003D7D09" w:rsidP="003D7D09">
            <w:pPr>
              <w:pStyle w:val="08-Tabelageral"/>
            </w:pPr>
            <w:r w:rsidRPr="000D3D21">
              <w:t>(1.579.998)</w:t>
            </w:r>
          </w:p>
        </w:tc>
        <w:tc>
          <w:tcPr>
            <w:tcW w:w="1630" w:type="dxa"/>
            <w:shd w:val="clear" w:color="auto" w:fill="auto"/>
          </w:tcPr>
          <w:p w14:paraId="1EE4116B" w14:textId="77777777" w:rsidR="003D7D09" w:rsidRPr="00D25934" w:rsidRDefault="003D7D09" w:rsidP="003D7D09">
            <w:pPr>
              <w:pStyle w:val="08-Tabelageral"/>
            </w:pPr>
            <w:r w:rsidRPr="00E33034">
              <w:t>3.999.277</w:t>
            </w:r>
          </w:p>
        </w:tc>
      </w:tr>
      <w:tr w:rsidR="003D7D09" w:rsidRPr="00647CD3" w14:paraId="08A198C6" w14:textId="77777777" w:rsidTr="003D7D09">
        <w:trPr>
          <w:trHeight w:val="238"/>
          <w:jc w:val="center"/>
        </w:trPr>
        <w:tc>
          <w:tcPr>
            <w:tcW w:w="3510" w:type="dxa"/>
            <w:shd w:val="clear" w:color="auto" w:fill="auto"/>
          </w:tcPr>
          <w:p w14:paraId="0D0D3F19" w14:textId="77777777" w:rsidR="003D7D09" w:rsidRPr="00647CD3" w:rsidRDefault="003D7D09" w:rsidP="003D7D09">
            <w:pPr>
              <w:pStyle w:val="08-Tabelageral"/>
              <w:ind w:left="113"/>
              <w:jc w:val="left"/>
              <w:rPr>
                <w:rFonts w:cs="Arial"/>
              </w:rPr>
            </w:pPr>
            <w:r w:rsidRPr="00647CD3">
              <w:rPr>
                <w:rFonts w:cs="Arial"/>
              </w:rPr>
              <w:t>Passivo não circulante</w:t>
            </w:r>
          </w:p>
        </w:tc>
        <w:tc>
          <w:tcPr>
            <w:tcW w:w="1239" w:type="dxa"/>
            <w:shd w:val="clear" w:color="auto" w:fill="auto"/>
          </w:tcPr>
          <w:p w14:paraId="503A4FF0" w14:textId="77777777" w:rsidR="003D7D09" w:rsidRPr="00647CD3" w:rsidRDefault="003D7D09" w:rsidP="003D7D09">
            <w:pPr>
              <w:pStyle w:val="08-Tabelageral"/>
            </w:pPr>
            <w:r w:rsidRPr="00647CD3">
              <w:t>229.182</w:t>
            </w:r>
          </w:p>
        </w:tc>
        <w:tc>
          <w:tcPr>
            <w:tcW w:w="1630" w:type="dxa"/>
            <w:shd w:val="clear" w:color="auto" w:fill="auto"/>
          </w:tcPr>
          <w:p w14:paraId="68198A52" w14:textId="77777777" w:rsidR="003D7D09" w:rsidRPr="00647CD3" w:rsidRDefault="003D7D09" w:rsidP="003D7D09">
            <w:pPr>
              <w:pStyle w:val="08-Tabelageral"/>
            </w:pPr>
            <w:r w:rsidRPr="00647CD3">
              <w:t>1.804.346</w:t>
            </w:r>
          </w:p>
        </w:tc>
        <w:tc>
          <w:tcPr>
            <w:tcW w:w="1630" w:type="dxa"/>
            <w:shd w:val="clear" w:color="auto" w:fill="auto"/>
          </w:tcPr>
          <w:p w14:paraId="36DC475A" w14:textId="77777777" w:rsidR="003D7D09" w:rsidRPr="00647CD3" w:rsidRDefault="003D7D09" w:rsidP="003D7D09">
            <w:pPr>
              <w:pStyle w:val="08-Tabelageral"/>
            </w:pPr>
            <w:r w:rsidRPr="00647CD3">
              <w:t>--</w:t>
            </w:r>
          </w:p>
        </w:tc>
        <w:tc>
          <w:tcPr>
            <w:tcW w:w="1630" w:type="dxa"/>
            <w:shd w:val="clear" w:color="auto" w:fill="auto"/>
          </w:tcPr>
          <w:p w14:paraId="3BAA2030" w14:textId="77777777" w:rsidR="003D7D09" w:rsidRPr="00647CD3" w:rsidRDefault="003D7D09" w:rsidP="003D7D09">
            <w:pPr>
              <w:pStyle w:val="08-Tabelageral"/>
            </w:pPr>
            <w:r w:rsidRPr="00E33034">
              <w:t>2.033.528</w:t>
            </w:r>
          </w:p>
        </w:tc>
      </w:tr>
      <w:tr w:rsidR="003D7D09" w:rsidRPr="00D25934" w14:paraId="2DA40C08" w14:textId="77777777" w:rsidTr="003D7D09">
        <w:trPr>
          <w:trHeight w:val="238"/>
          <w:jc w:val="center"/>
        </w:trPr>
        <w:tc>
          <w:tcPr>
            <w:tcW w:w="3510" w:type="dxa"/>
            <w:shd w:val="clear" w:color="auto" w:fill="auto"/>
          </w:tcPr>
          <w:p w14:paraId="3A6E9469" w14:textId="77777777" w:rsidR="003D7D09" w:rsidRPr="00D25934" w:rsidRDefault="003D7D09" w:rsidP="003D7D09">
            <w:pPr>
              <w:pStyle w:val="08-Tabelageral"/>
              <w:ind w:left="113"/>
              <w:jc w:val="left"/>
              <w:rPr>
                <w:rFonts w:cs="Arial"/>
                <w:bCs/>
              </w:rPr>
            </w:pPr>
            <w:r w:rsidRPr="00D25934">
              <w:rPr>
                <w:rFonts w:cs="Arial"/>
              </w:rPr>
              <w:t>Patrimônio líquido</w:t>
            </w:r>
          </w:p>
        </w:tc>
        <w:tc>
          <w:tcPr>
            <w:tcW w:w="1239" w:type="dxa"/>
            <w:shd w:val="clear" w:color="auto" w:fill="auto"/>
          </w:tcPr>
          <w:p w14:paraId="3F4047A0" w14:textId="77777777" w:rsidR="003D7D09" w:rsidRPr="005D6050" w:rsidRDefault="003D7D09" w:rsidP="003D7D09">
            <w:pPr>
              <w:pStyle w:val="08-Tabelageral"/>
              <w:rPr>
                <w:b/>
                <w:bCs/>
              </w:rPr>
            </w:pPr>
            <w:r w:rsidRPr="000D3D21">
              <w:t>14.356.056</w:t>
            </w:r>
          </w:p>
        </w:tc>
        <w:tc>
          <w:tcPr>
            <w:tcW w:w="1630" w:type="dxa"/>
            <w:shd w:val="clear" w:color="auto" w:fill="auto"/>
          </w:tcPr>
          <w:p w14:paraId="2008A9E8" w14:textId="77777777" w:rsidR="003D7D09" w:rsidRPr="005D6050" w:rsidRDefault="003D7D09" w:rsidP="003D7D09">
            <w:pPr>
              <w:pStyle w:val="08-Tabelageral"/>
              <w:rPr>
                <w:b/>
                <w:bCs/>
              </w:rPr>
            </w:pPr>
            <w:r w:rsidRPr="000D3D21">
              <w:t>6.009</w:t>
            </w:r>
          </w:p>
        </w:tc>
        <w:tc>
          <w:tcPr>
            <w:tcW w:w="1630" w:type="dxa"/>
            <w:shd w:val="clear" w:color="auto" w:fill="auto"/>
          </w:tcPr>
          <w:p w14:paraId="076AE886" w14:textId="77777777" w:rsidR="003D7D09" w:rsidRPr="005D6050" w:rsidRDefault="003D7D09" w:rsidP="003D7D09">
            <w:pPr>
              <w:pStyle w:val="08-Tabelageral"/>
              <w:rPr>
                <w:b/>
                <w:bCs/>
              </w:rPr>
            </w:pPr>
            <w:r w:rsidRPr="000D3D21">
              <w:t>(7.080.649)</w:t>
            </w:r>
          </w:p>
        </w:tc>
        <w:tc>
          <w:tcPr>
            <w:tcW w:w="1630" w:type="dxa"/>
            <w:shd w:val="clear" w:color="auto" w:fill="auto"/>
          </w:tcPr>
          <w:p w14:paraId="2B671BD9" w14:textId="77777777" w:rsidR="003D7D09" w:rsidRPr="005D6050" w:rsidRDefault="003D7D09" w:rsidP="003D7D09">
            <w:pPr>
              <w:pStyle w:val="08-Tabelageral"/>
              <w:rPr>
                <w:b/>
                <w:bCs/>
              </w:rPr>
            </w:pPr>
            <w:r w:rsidRPr="000D3D21">
              <w:t>7.281.416</w:t>
            </w:r>
          </w:p>
        </w:tc>
      </w:tr>
      <w:tr w:rsidR="003D7D09" w:rsidRPr="002D7F1B" w14:paraId="70EE38C3" w14:textId="77777777" w:rsidTr="003D7D09">
        <w:trPr>
          <w:trHeight w:val="238"/>
          <w:jc w:val="center"/>
        </w:trPr>
        <w:tc>
          <w:tcPr>
            <w:tcW w:w="3510" w:type="dxa"/>
            <w:tcBorders>
              <w:bottom w:val="single" w:sz="2" w:space="0" w:color="1F4E79" w:themeColor="accent1" w:themeShade="80"/>
            </w:tcBorders>
            <w:shd w:val="clear" w:color="auto" w:fill="auto"/>
          </w:tcPr>
          <w:p w14:paraId="096E4B3A" w14:textId="77777777" w:rsidR="003D7D09" w:rsidRPr="002D7F1B" w:rsidRDefault="003D7D09" w:rsidP="003D7D09">
            <w:pPr>
              <w:pStyle w:val="08-Tabelageral"/>
              <w:jc w:val="left"/>
              <w:rPr>
                <w:rFonts w:cs="Arial"/>
                <w:b/>
              </w:rPr>
            </w:pPr>
            <w:r w:rsidRPr="002D7F1B">
              <w:rPr>
                <w:rFonts w:cs="Arial"/>
                <w:b/>
              </w:rPr>
              <w:t>Total do Passivo e Patrimônio Líquido</w:t>
            </w:r>
          </w:p>
        </w:tc>
        <w:tc>
          <w:tcPr>
            <w:tcW w:w="1239" w:type="dxa"/>
            <w:tcBorders>
              <w:bottom w:val="single" w:sz="2" w:space="0" w:color="1F4E79" w:themeColor="accent1" w:themeShade="80"/>
            </w:tcBorders>
            <w:shd w:val="clear" w:color="auto" w:fill="auto"/>
          </w:tcPr>
          <w:p w14:paraId="6748AC03" w14:textId="77777777" w:rsidR="003D7D09" w:rsidRPr="005D6050" w:rsidRDefault="003D7D09" w:rsidP="003D7D09">
            <w:pPr>
              <w:pStyle w:val="08-Tabelageral"/>
              <w:rPr>
                <w:b/>
                <w:bCs/>
              </w:rPr>
            </w:pPr>
            <w:r w:rsidRPr="00BD002C">
              <w:rPr>
                <w:b/>
                <w:bCs/>
              </w:rPr>
              <w:t>16.915.954</w:t>
            </w:r>
          </w:p>
        </w:tc>
        <w:tc>
          <w:tcPr>
            <w:tcW w:w="1630" w:type="dxa"/>
            <w:tcBorders>
              <w:bottom w:val="single" w:sz="2" w:space="0" w:color="1F4E79" w:themeColor="accent1" w:themeShade="80"/>
            </w:tcBorders>
            <w:shd w:val="clear" w:color="auto" w:fill="auto"/>
          </w:tcPr>
          <w:p w14:paraId="69FBD4EA" w14:textId="77777777" w:rsidR="003D7D09" w:rsidRPr="005D6050" w:rsidRDefault="003D7D09" w:rsidP="003D7D09">
            <w:pPr>
              <w:pStyle w:val="08-Tabelageral"/>
              <w:rPr>
                <w:b/>
                <w:bCs/>
              </w:rPr>
            </w:pPr>
            <w:r w:rsidRPr="00BD002C">
              <w:rPr>
                <w:b/>
                <w:bCs/>
              </w:rPr>
              <w:t>5.058.914</w:t>
            </w:r>
          </w:p>
        </w:tc>
        <w:tc>
          <w:tcPr>
            <w:tcW w:w="1630" w:type="dxa"/>
            <w:tcBorders>
              <w:bottom w:val="single" w:sz="2" w:space="0" w:color="1F4E79" w:themeColor="accent1" w:themeShade="80"/>
            </w:tcBorders>
            <w:shd w:val="clear" w:color="auto" w:fill="auto"/>
          </w:tcPr>
          <w:p w14:paraId="7D240F70" w14:textId="77777777" w:rsidR="003D7D09" w:rsidRPr="005D6050" w:rsidRDefault="003D7D09" w:rsidP="003D7D09">
            <w:pPr>
              <w:pStyle w:val="08-Tabelageral"/>
              <w:rPr>
                <w:b/>
                <w:bCs/>
              </w:rPr>
            </w:pPr>
            <w:r w:rsidRPr="00BD002C">
              <w:rPr>
                <w:b/>
                <w:bCs/>
              </w:rPr>
              <w:t>(8.660.647)</w:t>
            </w:r>
          </w:p>
        </w:tc>
        <w:tc>
          <w:tcPr>
            <w:tcW w:w="1630" w:type="dxa"/>
            <w:tcBorders>
              <w:bottom w:val="single" w:sz="2" w:space="0" w:color="1F4E79" w:themeColor="accent1" w:themeShade="80"/>
            </w:tcBorders>
            <w:shd w:val="clear" w:color="auto" w:fill="auto"/>
          </w:tcPr>
          <w:p w14:paraId="6B71343F" w14:textId="77777777" w:rsidR="003D7D09" w:rsidRPr="005D6050" w:rsidRDefault="003D7D09" w:rsidP="003D7D09">
            <w:pPr>
              <w:pStyle w:val="08-Tabelageral"/>
              <w:rPr>
                <w:b/>
                <w:bCs/>
              </w:rPr>
            </w:pPr>
            <w:r w:rsidRPr="00BD002C">
              <w:rPr>
                <w:b/>
                <w:bCs/>
              </w:rPr>
              <w:t>13.314.221</w:t>
            </w:r>
          </w:p>
        </w:tc>
      </w:tr>
      <w:bookmarkEnd w:id="65"/>
      <w:bookmarkEnd w:id="63"/>
    </w:tbl>
    <w:p w14:paraId="7E0495FC" w14:textId="77777777" w:rsidR="003D7D09" w:rsidRDefault="003D7D09" w:rsidP="003D7D09">
      <w:pPr>
        <w:spacing w:after="0"/>
        <w:rPr>
          <w:rFonts w:cs="Arial"/>
          <w:b/>
          <w:color w:val="1F4E79" w:themeColor="accent1" w:themeShade="80"/>
          <w:szCs w:val="18"/>
        </w:rPr>
      </w:pPr>
    </w:p>
    <w:p w14:paraId="1B78AC2B" w14:textId="147636F8" w:rsidR="003D7D09" w:rsidRPr="003D7D09" w:rsidRDefault="003D7D09" w:rsidP="003D7D09">
      <w:pPr>
        <w:pStyle w:val="02-TtulodeNota"/>
        <w:rPr>
          <w:color w:val="1F4E79" w:themeColor="accent1" w:themeShade="80"/>
        </w:rPr>
      </w:pPr>
      <w:bookmarkStart w:id="67" w:name="_Toc126689586"/>
      <w:r w:rsidRPr="003D7D09">
        <w:rPr>
          <w:color w:val="1F4E79" w:themeColor="accent1" w:themeShade="80"/>
        </w:rPr>
        <w:t>7 – INVESTIMENTOS EM PARTICIPAÇÕES SOCIETÁRIAS</w:t>
      </w:r>
      <w:bookmarkEnd w:id="67"/>
    </w:p>
    <w:p w14:paraId="7F71C0DD" w14:textId="77777777" w:rsidR="003D7D09" w:rsidRDefault="003D7D09" w:rsidP="003D7D09">
      <w:pPr>
        <w:pStyle w:val="01-TtulodeNota"/>
        <w:spacing w:before="0" w:after="0"/>
        <w:jc w:val="left"/>
        <w:rPr>
          <w:color w:val="1F4E79" w:themeColor="accent1" w:themeShade="80"/>
          <w:sz w:val="16"/>
          <w:szCs w:val="16"/>
        </w:rPr>
      </w:pPr>
    </w:p>
    <w:p w14:paraId="4A00D6EB" w14:textId="77777777" w:rsidR="003D7D09" w:rsidRPr="00522DAA" w:rsidRDefault="003D7D09" w:rsidP="003D7D09">
      <w:pPr>
        <w:pStyle w:val="01-TtulodeNota"/>
        <w:spacing w:before="0" w:after="0"/>
        <w:ind w:right="-1"/>
        <w:rPr>
          <w:color w:val="1F4E79" w:themeColor="accent1" w:themeShade="80"/>
          <w:sz w:val="18"/>
          <w:szCs w:val="18"/>
        </w:rPr>
      </w:pPr>
      <w:r w:rsidRPr="00522DAA">
        <w:rPr>
          <w:color w:val="1F4E79" w:themeColor="accent1" w:themeShade="80"/>
          <w:sz w:val="18"/>
          <w:szCs w:val="18"/>
        </w:rPr>
        <w:t>a) Descrição dos Investimentos em Participações Societárias, por segmento de negócio / ramo de atuação</w:t>
      </w:r>
    </w:p>
    <w:p w14:paraId="1D41E04C" w14:textId="77777777" w:rsidR="003D7D09" w:rsidRPr="00273191" w:rsidRDefault="003D7D09" w:rsidP="003D7D09">
      <w:pPr>
        <w:rPr>
          <w:rFonts w:cs="Arial"/>
          <w:sz w:val="2"/>
          <w:szCs w:val="2"/>
          <w:lang w:eastAsia="pt-BR"/>
        </w:rPr>
      </w:pPr>
    </w:p>
    <w:tbl>
      <w:tblPr>
        <w:tblStyle w:val="TabeladeLista6Colorida-nfase51"/>
        <w:tblW w:w="9639" w:type="dxa"/>
        <w:jc w:val="center"/>
        <w:tblInd w:w="0" w:type="dxa"/>
        <w:tblLayout w:type="fixed"/>
        <w:tblLook w:val="04A0" w:firstRow="1" w:lastRow="0" w:firstColumn="1" w:lastColumn="0" w:noHBand="0" w:noVBand="1"/>
      </w:tblPr>
      <w:tblGrid>
        <w:gridCol w:w="1000"/>
        <w:gridCol w:w="1204"/>
        <w:gridCol w:w="1534"/>
        <w:gridCol w:w="1814"/>
        <w:gridCol w:w="1334"/>
        <w:gridCol w:w="670"/>
        <w:gridCol w:w="678"/>
        <w:gridCol w:w="759"/>
        <w:gridCol w:w="646"/>
      </w:tblGrid>
      <w:tr w:rsidR="003D7D09" w:rsidRPr="00AD6080" w14:paraId="25CB3AEB" w14:textId="77777777" w:rsidTr="003D7D09">
        <w:trPr>
          <w:cnfStyle w:val="100000000000" w:firstRow="1" w:lastRow="0" w:firstColumn="0" w:lastColumn="0" w:oddVBand="0" w:evenVBand="0" w:oddHBand="0"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1000" w:type="dxa"/>
            <w:vMerge w:val="restart"/>
            <w:tcBorders>
              <w:top w:val="single" w:sz="2" w:space="0" w:color="1F4E79" w:themeColor="accent1" w:themeShade="80"/>
            </w:tcBorders>
            <w:shd w:val="clear" w:color="auto" w:fill="auto"/>
            <w:vAlign w:val="center"/>
          </w:tcPr>
          <w:p w14:paraId="03467ECF" w14:textId="77777777" w:rsidR="003D7D09" w:rsidRPr="00AD6080" w:rsidRDefault="003D7D09" w:rsidP="003D7D09">
            <w:pPr>
              <w:jc w:val="center"/>
              <w:rPr>
                <w:rFonts w:cs="Arial"/>
                <w:sz w:val="14"/>
                <w:szCs w:val="14"/>
              </w:rPr>
            </w:pPr>
            <w:r w:rsidRPr="00AD6080">
              <w:rPr>
                <w:rFonts w:cs="Arial"/>
                <w:sz w:val="14"/>
                <w:szCs w:val="14"/>
              </w:rPr>
              <w:t>Segmento</w:t>
            </w:r>
          </w:p>
        </w:tc>
        <w:tc>
          <w:tcPr>
            <w:tcW w:w="1204" w:type="dxa"/>
            <w:vMerge w:val="restart"/>
            <w:tcBorders>
              <w:top w:val="single" w:sz="2" w:space="0" w:color="1F4E79" w:themeColor="accent1" w:themeShade="80"/>
            </w:tcBorders>
            <w:shd w:val="clear" w:color="auto" w:fill="auto"/>
            <w:vAlign w:val="center"/>
          </w:tcPr>
          <w:p w14:paraId="427B6B58" w14:textId="77777777" w:rsidR="003D7D09" w:rsidRPr="00AD6080" w:rsidRDefault="003D7D09" w:rsidP="003D7D09">
            <w:pPr>
              <w:jc w:val="center"/>
              <w:cnfStyle w:val="100000000000" w:firstRow="1" w:lastRow="0" w:firstColumn="0" w:lastColumn="0" w:oddVBand="0" w:evenVBand="0" w:oddHBand="0" w:evenHBand="0" w:firstRowFirstColumn="0" w:firstRowLastColumn="0" w:lastRowFirstColumn="0" w:lastRowLastColumn="0"/>
              <w:rPr>
                <w:rFonts w:cs="Arial"/>
                <w:sz w:val="14"/>
                <w:szCs w:val="14"/>
              </w:rPr>
            </w:pPr>
            <w:r w:rsidRPr="00AD6080">
              <w:rPr>
                <w:rFonts w:cs="Arial"/>
                <w:sz w:val="14"/>
                <w:szCs w:val="14"/>
              </w:rPr>
              <w:t>Ramo de atuação</w:t>
            </w:r>
          </w:p>
        </w:tc>
        <w:tc>
          <w:tcPr>
            <w:tcW w:w="1534" w:type="dxa"/>
            <w:vMerge w:val="restart"/>
            <w:tcBorders>
              <w:top w:val="single" w:sz="2" w:space="0" w:color="1F4E79" w:themeColor="accent1" w:themeShade="80"/>
            </w:tcBorders>
            <w:shd w:val="clear" w:color="auto" w:fill="auto"/>
            <w:vAlign w:val="center"/>
          </w:tcPr>
          <w:p w14:paraId="13D1E5E4" w14:textId="77777777" w:rsidR="003D7D09" w:rsidRPr="00AD6080" w:rsidRDefault="003D7D09" w:rsidP="003D7D09">
            <w:pPr>
              <w:jc w:val="center"/>
              <w:cnfStyle w:val="100000000000" w:firstRow="1" w:lastRow="0" w:firstColumn="0" w:lastColumn="0" w:oddVBand="0" w:evenVBand="0" w:oddHBand="0" w:evenHBand="0" w:firstRowFirstColumn="0" w:firstRowLastColumn="0" w:lastRowFirstColumn="0" w:lastRowLastColumn="0"/>
              <w:rPr>
                <w:rFonts w:cs="Arial"/>
                <w:sz w:val="14"/>
                <w:szCs w:val="14"/>
              </w:rPr>
            </w:pPr>
            <w:r w:rsidRPr="00AD6080">
              <w:rPr>
                <w:rFonts w:cs="Arial"/>
                <w:sz w:val="14"/>
                <w:szCs w:val="14"/>
              </w:rPr>
              <w:t>Empresa</w:t>
            </w:r>
          </w:p>
        </w:tc>
        <w:tc>
          <w:tcPr>
            <w:tcW w:w="1814" w:type="dxa"/>
            <w:vMerge w:val="restart"/>
            <w:tcBorders>
              <w:top w:val="single" w:sz="2" w:space="0" w:color="1F4E79" w:themeColor="accent1" w:themeShade="80"/>
            </w:tcBorders>
            <w:shd w:val="clear" w:color="auto" w:fill="auto"/>
            <w:vAlign w:val="center"/>
          </w:tcPr>
          <w:p w14:paraId="766D1AEA" w14:textId="77777777" w:rsidR="003D7D09" w:rsidRPr="00AD6080" w:rsidRDefault="003D7D09" w:rsidP="003D7D09">
            <w:pPr>
              <w:jc w:val="center"/>
              <w:cnfStyle w:val="100000000000" w:firstRow="1" w:lastRow="0" w:firstColumn="0" w:lastColumn="0" w:oddVBand="0" w:evenVBand="0" w:oddHBand="0" w:evenHBand="0" w:firstRowFirstColumn="0" w:firstRowLastColumn="0" w:lastRowFirstColumn="0" w:lastRowLastColumn="0"/>
              <w:rPr>
                <w:rFonts w:cs="Arial"/>
                <w:sz w:val="14"/>
                <w:szCs w:val="14"/>
              </w:rPr>
            </w:pPr>
            <w:r w:rsidRPr="00AD6080">
              <w:rPr>
                <w:rFonts w:cs="Arial"/>
                <w:sz w:val="14"/>
                <w:szCs w:val="14"/>
              </w:rPr>
              <w:t>Descrição</w:t>
            </w:r>
          </w:p>
        </w:tc>
        <w:tc>
          <w:tcPr>
            <w:tcW w:w="1334" w:type="dxa"/>
            <w:vMerge w:val="restart"/>
            <w:tcBorders>
              <w:top w:val="single" w:sz="2" w:space="0" w:color="1F4E79" w:themeColor="accent1" w:themeShade="80"/>
            </w:tcBorders>
            <w:shd w:val="clear" w:color="auto" w:fill="auto"/>
            <w:vAlign w:val="center"/>
          </w:tcPr>
          <w:p w14:paraId="52AE80F6" w14:textId="77777777" w:rsidR="003D7D09" w:rsidRDefault="003D7D09" w:rsidP="003D7D09">
            <w:pPr>
              <w:pStyle w:val="08-Tabelageral"/>
              <w:jc w:val="center"/>
              <w:cnfStyle w:val="100000000000" w:firstRow="1" w:lastRow="0" w:firstColumn="0" w:lastColumn="0" w:oddVBand="0" w:evenVBand="0" w:oddHBand="0" w:evenHBand="0" w:firstRowFirstColumn="0" w:firstRowLastColumn="0" w:lastRowFirstColumn="0" w:lastRowLastColumn="0"/>
              <w:rPr>
                <w:rFonts w:cs="Arial"/>
                <w:b w:val="0"/>
                <w:bCs w:val="0"/>
                <w:szCs w:val="14"/>
              </w:rPr>
            </w:pPr>
            <w:r w:rsidRPr="00AD6080">
              <w:rPr>
                <w:rFonts w:cs="Arial"/>
                <w:szCs w:val="14"/>
              </w:rPr>
              <w:t>Prática Contábil</w:t>
            </w:r>
          </w:p>
          <w:p w14:paraId="0B96443F" w14:textId="77777777" w:rsidR="003D7D09" w:rsidRPr="00AD6080" w:rsidRDefault="003D7D09" w:rsidP="003D7D09">
            <w:pPr>
              <w:pStyle w:val="08-Tabelageral"/>
              <w:jc w:val="center"/>
              <w:cnfStyle w:val="100000000000" w:firstRow="1" w:lastRow="0" w:firstColumn="0" w:lastColumn="0" w:oddVBand="0" w:evenVBand="0" w:oddHBand="0" w:evenHBand="0" w:firstRowFirstColumn="0" w:firstRowLastColumn="0" w:lastRowFirstColumn="0" w:lastRowLastColumn="0"/>
              <w:rPr>
                <w:rFonts w:cs="Arial"/>
                <w:szCs w:val="14"/>
              </w:rPr>
            </w:pPr>
            <w:r>
              <w:rPr>
                <w:rFonts w:cs="Arial"/>
                <w:szCs w:val="14"/>
              </w:rPr>
              <w:t>Original</w:t>
            </w:r>
          </w:p>
        </w:tc>
        <w:tc>
          <w:tcPr>
            <w:tcW w:w="670" w:type="dxa"/>
            <w:tcBorders>
              <w:top w:val="single" w:sz="2" w:space="0" w:color="1F4E79" w:themeColor="accent1" w:themeShade="80"/>
            </w:tcBorders>
            <w:shd w:val="clear" w:color="auto" w:fill="auto"/>
          </w:tcPr>
          <w:p w14:paraId="1EC4E76D" w14:textId="77777777" w:rsidR="003D7D09" w:rsidRPr="00AD6080" w:rsidRDefault="003D7D09" w:rsidP="003D7D09">
            <w:pPr>
              <w:pStyle w:val="08-Tabelageral"/>
              <w:jc w:val="center"/>
              <w:cnfStyle w:val="100000000000" w:firstRow="1" w:lastRow="0" w:firstColumn="0" w:lastColumn="0" w:oddVBand="0" w:evenVBand="0" w:oddHBand="0" w:evenHBand="0" w:firstRowFirstColumn="0" w:firstRowLastColumn="0" w:lastRowFirstColumn="0" w:lastRowLastColumn="0"/>
              <w:rPr>
                <w:rFonts w:cs="Arial"/>
                <w:szCs w:val="14"/>
              </w:rPr>
            </w:pPr>
          </w:p>
        </w:tc>
        <w:tc>
          <w:tcPr>
            <w:tcW w:w="2083" w:type="dxa"/>
            <w:gridSpan w:val="3"/>
            <w:tcBorders>
              <w:top w:val="single" w:sz="2" w:space="0" w:color="1F4E79" w:themeColor="accent1" w:themeShade="80"/>
              <w:bottom w:val="single" w:sz="2" w:space="0" w:color="1F4E79" w:themeColor="accent1" w:themeShade="80"/>
            </w:tcBorders>
            <w:shd w:val="clear" w:color="auto" w:fill="auto"/>
          </w:tcPr>
          <w:p w14:paraId="02EEFF77" w14:textId="77777777" w:rsidR="003D7D09" w:rsidRPr="00AD6080" w:rsidRDefault="003D7D09" w:rsidP="003D7D09">
            <w:pPr>
              <w:pStyle w:val="08-Tabelageral"/>
              <w:jc w:val="center"/>
              <w:cnfStyle w:val="100000000000" w:firstRow="1" w:lastRow="0" w:firstColumn="0" w:lastColumn="0" w:oddVBand="0" w:evenVBand="0" w:oddHBand="0" w:evenHBand="0" w:firstRowFirstColumn="0" w:firstRowLastColumn="0" w:lastRowFirstColumn="0" w:lastRowLastColumn="0"/>
              <w:rPr>
                <w:rFonts w:cs="Arial"/>
                <w:szCs w:val="14"/>
              </w:rPr>
            </w:pPr>
            <w:r w:rsidRPr="00AD6080">
              <w:rPr>
                <w:rFonts w:cs="Arial"/>
                <w:szCs w:val="14"/>
              </w:rPr>
              <w:t>% de participação</w:t>
            </w:r>
            <w:r>
              <w:rPr>
                <w:rFonts w:cs="Arial"/>
                <w:szCs w:val="14"/>
              </w:rPr>
              <w:t xml:space="preserve"> em </w:t>
            </w:r>
            <w:r w:rsidRPr="00A67D29">
              <w:rPr>
                <w:rFonts w:cs="Arial"/>
                <w:szCs w:val="14"/>
              </w:rPr>
              <w:t>31.12.2022</w:t>
            </w:r>
            <w:r>
              <w:rPr>
                <w:rFonts w:cs="Arial"/>
                <w:szCs w:val="14"/>
              </w:rPr>
              <w:t xml:space="preserve"> e 31.12.2021</w:t>
            </w:r>
          </w:p>
        </w:tc>
      </w:tr>
      <w:tr w:rsidR="003D7D09" w:rsidRPr="003B4BE2" w14:paraId="091AF994" w14:textId="77777777" w:rsidTr="003D7D09">
        <w:trPr>
          <w:cnfStyle w:val="000000100000" w:firstRow="0" w:lastRow="0" w:firstColumn="0" w:lastColumn="0" w:oddVBand="0" w:evenVBand="0" w:oddHBand="1" w:evenHBand="0" w:firstRowFirstColumn="0" w:firstRowLastColumn="0" w:lastRowFirstColumn="0" w:lastRowLastColumn="0"/>
          <w:trHeight w:val="645"/>
          <w:jc w:val="center"/>
        </w:trPr>
        <w:tc>
          <w:tcPr>
            <w:cnfStyle w:val="001000000000" w:firstRow="0" w:lastRow="0" w:firstColumn="1" w:lastColumn="0" w:oddVBand="0" w:evenVBand="0" w:oddHBand="0" w:evenHBand="0" w:firstRowFirstColumn="0" w:firstRowLastColumn="0" w:lastRowFirstColumn="0" w:lastRowLastColumn="0"/>
            <w:tcW w:w="1000" w:type="dxa"/>
            <w:vMerge/>
            <w:tcBorders>
              <w:bottom w:val="single" w:sz="2" w:space="0" w:color="1F4E79" w:themeColor="accent1" w:themeShade="80"/>
            </w:tcBorders>
            <w:shd w:val="clear" w:color="auto" w:fill="auto"/>
            <w:vAlign w:val="center"/>
          </w:tcPr>
          <w:p w14:paraId="00A0162E" w14:textId="77777777" w:rsidR="003D7D09" w:rsidRPr="00F45619" w:rsidRDefault="003D7D09" w:rsidP="003D7D09">
            <w:pPr>
              <w:rPr>
                <w:rFonts w:cs="Arial"/>
                <w:sz w:val="14"/>
                <w:szCs w:val="14"/>
                <w:highlight w:val="yellow"/>
              </w:rPr>
            </w:pPr>
          </w:p>
        </w:tc>
        <w:tc>
          <w:tcPr>
            <w:tcW w:w="1204" w:type="dxa"/>
            <w:vMerge/>
            <w:tcBorders>
              <w:bottom w:val="single" w:sz="4" w:space="0" w:color="1F4E79" w:themeColor="accent1" w:themeShade="80"/>
            </w:tcBorders>
            <w:shd w:val="clear" w:color="auto" w:fill="auto"/>
          </w:tcPr>
          <w:p w14:paraId="187F8DCC" w14:textId="77777777" w:rsidR="003D7D09" w:rsidRPr="00F346F4" w:rsidRDefault="003D7D09" w:rsidP="003D7D09">
            <w:pPr>
              <w:pStyle w:val="08-Tabelageral"/>
              <w:jc w:val="left"/>
              <w:cnfStyle w:val="000000100000" w:firstRow="0" w:lastRow="0" w:firstColumn="0" w:lastColumn="0" w:oddVBand="0" w:evenVBand="0" w:oddHBand="1" w:evenHBand="0" w:firstRowFirstColumn="0" w:firstRowLastColumn="0" w:lastRowFirstColumn="0" w:lastRowLastColumn="0"/>
              <w:rPr>
                <w:rFonts w:cs="Arial"/>
                <w:b/>
                <w:szCs w:val="14"/>
                <w:highlight w:val="yellow"/>
              </w:rPr>
            </w:pPr>
          </w:p>
        </w:tc>
        <w:tc>
          <w:tcPr>
            <w:tcW w:w="1534" w:type="dxa"/>
            <w:vMerge/>
            <w:tcBorders>
              <w:bottom w:val="single" w:sz="4" w:space="0" w:color="1F4E79" w:themeColor="accent1" w:themeShade="80"/>
            </w:tcBorders>
            <w:shd w:val="clear" w:color="auto" w:fill="auto"/>
          </w:tcPr>
          <w:p w14:paraId="706F8F98" w14:textId="77777777" w:rsidR="003D7D09" w:rsidRPr="00F346F4" w:rsidRDefault="003D7D09" w:rsidP="003D7D09">
            <w:pPr>
              <w:pStyle w:val="08-Tabelageral"/>
              <w:jc w:val="left"/>
              <w:cnfStyle w:val="000000100000" w:firstRow="0" w:lastRow="0" w:firstColumn="0" w:lastColumn="0" w:oddVBand="0" w:evenVBand="0" w:oddHBand="1" w:evenHBand="0" w:firstRowFirstColumn="0" w:firstRowLastColumn="0" w:lastRowFirstColumn="0" w:lastRowLastColumn="0"/>
              <w:rPr>
                <w:rFonts w:cs="Arial"/>
                <w:b/>
                <w:szCs w:val="14"/>
                <w:highlight w:val="yellow"/>
              </w:rPr>
            </w:pPr>
          </w:p>
        </w:tc>
        <w:tc>
          <w:tcPr>
            <w:tcW w:w="1814" w:type="dxa"/>
            <w:vMerge/>
            <w:tcBorders>
              <w:bottom w:val="single" w:sz="4" w:space="0" w:color="1F4E79" w:themeColor="accent1" w:themeShade="80"/>
            </w:tcBorders>
            <w:shd w:val="clear" w:color="auto" w:fill="auto"/>
            <w:vAlign w:val="center"/>
          </w:tcPr>
          <w:p w14:paraId="02E4A050" w14:textId="77777777" w:rsidR="003D7D09" w:rsidRPr="006E3CF1" w:rsidRDefault="003D7D09" w:rsidP="003D7D09">
            <w:pPr>
              <w:pStyle w:val="08-Tabelageral"/>
              <w:jc w:val="left"/>
              <w:cnfStyle w:val="000000100000" w:firstRow="0" w:lastRow="0" w:firstColumn="0" w:lastColumn="0" w:oddVBand="0" w:evenVBand="0" w:oddHBand="1" w:evenHBand="0" w:firstRowFirstColumn="0" w:firstRowLastColumn="0" w:lastRowFirstColumn="0" w:lastRowLastColumn="0"/>
              <w:rPr>
                <w:rFonts w:cs="Arial"/>
                <w:b/>
                <w:szCs w:val="14"/>
              </w:rPr>
            </w:pPr>
          </w:p>
        </w:tc>
        <w:tc>
          <w:tcPr>
            <w:tcW w:w="1334" w:type="dxa"/>
            <w:vMerge/>
            <w:tcBorders>
              <w:bottom w:val="single" w:sz="4" w:space="0" w:color="1F4E79" w:themeColor="accent1" w:themeShade="80"/>
            </w:tcBorders>
            <w:shd w:val="clear" w:color="auto" w:fill="auto"/>
            <w:vAlign w:val="center"/>
          </w:tcPr>
          <w:p w14:paraId="17E6D017" w14:textId="77777777" w:rsidR="003D7D09" w:rsidRPr="00595BB1" w:rsidRDefault="003D7D09" w:rsidP="003D7D09">
            <w:pPr>
              <w:jc w:val="center"/>
              <w:cnfStyle w:val="000000100000" w:firstRow="0" w:lastRow="0" w:firstColumn="0" w:lastColumn="0" w:oddVBand="0" w:evenVBand="0" w:oddHBand="1" w:evenHBand="0" w:firstRowFirstColumn="0" w:firstRowLastColumn="0" w:lastRowFirstColumn="0" w:lastRowLastColumn="0"/>
              <w:rPr>
                <w:rFonts w:cs="Arial"/>
                <w:b/>
                <w:sz w:val="14"/>
                <w:szCs w:val="14"/>
                <w:highlight w:val="yellow"/>
              </w:rPr>
            </w:pPr>
          </w:p>
        </w:tc>
        <w:tc>
          <w:tcPr>
            <w:tcW w:w="670" w:type="dxa"/>
            <w:tcBorders>
              <w:top w:val="single" w:sz="4" w:space="0" w:color="1F4E79" w:themeColor="accent1" w:themeShade="80"/>
              <w:bottom w:val="single" w:sz="4" w:space="0" w:color="1F4E79" w:themeColor="accent1" w:themeShade="80"/>
            </w:tcBorders>
            <w:shd w:val="clear" w:color="auto" w:fill="auto"/>
          </w:tcPr>
          <w:p w14:paraId="0CC9D096" w14:textId="77777777" w:rsidR="003D7D09" w:rsidRPr="006E3CF1" w:rsidRDefault="003D7D09" w:rsidP="003D7D09">
            <w:pPr>
              <w:jc w:val="center"/>
              <w:cnfStyle w:val="000000100000" w:firstRow="0" w:lastRow="0" w:firstColumn="0" w:lastColumn="0" w:oddVBand="0" w:evenVBand="0" w:oddHBand="1" w:evenHBand="0" w:firstRowFirstColumn="0" w:firstRowLastColumn="0" w:lastRowFirstColumn="0" w:lastRowLastColumn="0"/>
              <w:rPr>
                <w:rFonts w:cs="Arial"/>
                <w:b/>
                <w:sz w:val="14"/>
                <w:szCs w:val="14"/>
              </w:rPr>
            </w:pPr>
          </w:p>
        </w:tc>
        <w:tc>
          <w:tcPr>
            <w:tcW w:w="678" w:type="dxa"/>
            <w:tcBorders>
              <w:top w:val="single" w:sz="4" w:space="0" w:color="1F4E79" w:themeColor="accent1" w:themeShade="80"/>
              <w:bottom w:val="single" w:sz="4" w:space="0" w:color="1F4E79" w:themeColor="accent1" w:themeShade="80"/>
            </w:tcBorders>
            <w:shd w:val="clear" w:color="auto" w:fill="auto"/>
            <w:vAlign w:val="center"/>
          </w:tcPr>
          <w:p w14:paraId="3553C6E3" w14:textId="77777777" w:rsidR="003D7D09" w:rsidRPr="006E3CF1" w:rsidRDefault="003D7D09" w:rsidP="003D7D09">
            <w:pPr>
              <w:jc w:val="center"/>
              <w:cnfStyle w:val="000000100000" w:firstRow="0" w:lastRow="0" w:firstColumn="0" w:lastColumn="0" w:oddVBand="0" w:evenVBand="0" w:oddHBand="1" w:evenHBand="0" w:firstRowFirstColumn="0" w:firstRowLastColumn="0" w:lastRowFirstColumn="0" w:lastRowLastColumn="0"/>
              <w:rPr>
                <w:rFonts w:cs="Arial"/>
                <w:b/>
                <w:sz w:val="14"/>
                <w:szCs w:val="14"/>
              </w:rPr>
            </w:pPr>
            <w:r w:rsidRPr="006E3CF1">
              <w:rPr>
                <w:rFonts w:cs="Arial"/>
                <w:b/>
                <w:sz w:val="14"/>
                <w:szCs w:val="14"/>
              </w:rPr>
              <w:t>ON</w:t>
            </w:r>
          </w:p>
        </w:tc>
        <w:tc>
          <w:tcPr>
            <w:tcW w:w="759" w:type="dxa"/>
            <w:tcBorders>
              <w:top w:val="single" w:sz="4" w:space="0" w:color="1F4E79" w:themeColor="accent1" w:themeShade="80"/>
              <w:bottom w:val="single" w:sz="4" w:space="0" w:color="1F4E79" w:themeColor="accent1" w:themeShade="80"/>
            </w:tcBorders>
            <w:shd w:val="clear" w:color="auto" w:fill="auto"/>
            <w:vAlign w:val="center"/>
          </w:tcPr>
          <w:p w14:paraId="6A01B560" w14:textId="77777777" w:rsidR="003D7D09" w:rsidRPr="006E3CF1" w:rsidRDefault="003D7D09" w:rsidP="003D7D09">
            <w:pPr>
              <w:jc w:val="center"/>
              <w:cnfStyle w:val="000000100000" w:firstRow="0" w:lastRow="0" w:firstColumn="0" w:lastColumn="0" w:oddVBand="0" w:evenVBand="0" w:oddHBand="1" w:evenHBand="0" w:firstRowFirstColumn="0" w:firstRowLastColumn="0" w:lastRowFirstColumn="0" w:lastRowLastColumn="0"/>
              <w:rPr>
                <w:rFonts w:cs="Arial"/>
                <w:b/>
                <w:sz w:val="14"/>
                <w:szCs w:val="14"/>
              </w:rPr>
            </w:pPr>
            <w:r>
              <w:rPr>
                <w:rFonts w:cs="Arial"/>
                <w:b/>
                <w:sz w:val="14"/>
                <w:szCs w:val="14"/>
              </w:rPr>
              <w:t>PN</w:t>
            </w:r>
          </w:p>
        </w:tc>
        <w:tc>
          <w:tcPr>
            <w:tcW w:w="646" w:type="dxa"/>
            <w:tcBorders>
              <w:top w:val="single" w:sz="2" w:space="0" w:color="1F4E79" w:themeColor="accent1" w:themeShade="80"/>
              <w:bottom w:val="single" w:sz="4" w:space="0" w:color="1F4E79" w:themeColor="accent1" w:themeShade="80"/>
            </w:tcBorders>
            <w:shd w:val="clear" w:color="auto" w:fill="auto"/>
            <w:vAlign w:val="center"/>
          </w:tcPr>
          <w:p w14:paraId="5E980594" w14:textId="77777777" w:rsidR="003D7D09" w:rsidRPr="006E3CF1" w:rsidRDefault="003D7D09" w:rsidP="003D7D09">
            <w:pPr>
              <w:jc w:val="center"/>
              <w:cnfStyle w:val="000000100000" w:firstRow="0" w:lastRow="0" w:firstColumn="0" w:lastColumn="0" w:oddVBand="0" w:evenVBand="0" w:oddHBand="1" w:evenHBand="0" w:firstRowFirstColumn="0" w:firstRowLastColumn="0" w:lastRowFirstColumn="0" w:lastRowLastColumn="0"/>
              <w:rPr>
                <w:rFonts w:cs="Arial"/>
                <w:b/>
                <w:sz w:val="14"/>
                <w:szCs w:val="14"/>
              </w:rPr>
            </w:pPr>
            <w:r w:rsidRPr="006E3CF1">
              <w:rPr>
                <w:rFonts w:cs="Arial"/>
                <w:b/>
                <w:sz w:val="14"/>
                <w:szCs w:val="14"/>
              </w:rPr>
              <w:t>Total</w:t>
            </w:r>
          </w:p>
        </w:tc>
      </w:tr>
      <w:tr w:rsidR="003D7D09" w:rsidRPr="003B4BE2" w14:paraId="6C1AADD6" w14:textId="77777777" w:rsidTr="003D7D09">
        <w:trPr>
          <w:trHeight w:val="238"/>
          <w:jc w:val="center"/>
        </w:trPr>
        <w:tc>
          <w:tcPr>
            <w:cnfStyle w:val="001000000000" w:firstRow="0" w:lastRow="0" w:firstColumn="1" w:lastColumn="0" w:oddVBand="0" w:evenVBand="0" w:oddHBand="0" w:evenHBand="0" w:firstRowFirstColumn="0" w:firstRowLastColumn="0" w:lastRowFirstColumn="0" w:lastRowLastColumn="0"/>
            <w:tcW w:w="1000" w:type="dxa"/>
            <w:vMerge w:val="restart"/>
            <w:tcBorders>
              <w:top w:val="single" w:sz="2" w:space="0" w:color="1F4E79" w:themeColor="accent1" w:themeShade="80"/>
              <w:left w:val="nil"/>
              <w:bottom w:val="single" w:sz="2" w:space="0" w:color="8EAADB" w:themeColor="accent5" w:themeTint="99"/>
              <w:right w:val="single" w:sz="4" w:space="0" w:color="1F4E79" w:themeColor="accent1" w:themeShade="80"/>
            </w:tcBorders>
            <w:shd w:val="clear" w:color="auto" w:fill="auto"/>
            <w:vAlign w:val="center"/>
          </w:tcPr>
          <w:p w14:paraId="6AE54B13" w14:textId="77777777" w:rsidR="003D7D09" w:rsidRPr="00BF0850" w:rsidRDefault="003D7D09" w:rsidP="003D7D09">
            <w:pPr>
              <w:pStyle w:val="08-Tabelageral"/>
              <w:jc w:val="center"/>
              <w:rPr>
                <w:rFonts w:cs="Arial"/>
                <w:bCs w:val="0"/>
                <w:szCs w:val="14"/>
              </w:rPr>
            </w:pPr>
            <w:r w:rsidRPr="00BF0850">
              <w:rPr>
                <w:rFonts w:cs="Arial"/>
                <w:bCs w:val="0"/>
                <w:szCs w:val="14"/>
              </w:rPr>
              <w:t>Seguridade</w:t>
            </w:r>
          </w:p>
        </w:tc>
        <w:tc>
          <w:tcPr>
            <w:tcW w:w="1204" w:type="dxa"/>
            <w:tcBorders>
              <w:top w:val="single" w:sz="4" w:space="0" w:color="1F4E79" w:themeColor="accent1" w:themeShade="80"/>
              <w:left w:val="single" w:sz="4" w:space="0" w:color="1F4E79" w:themeColor="accent1" w:themeShade="80"/>
              <w:bottom w:val="single" w:sz="4" w:space="0" w:color="1F4E79" w:themeColor="accent1" w:themeShade="80"/>
              <w:right w:val="single" w:sz="2" w:space="0" w:color="1F4E79" w:themeColor="accent1" w:themeShade="80"/>
            </w:tcBorders>
            <w:shd w:val="clear" w:color="auto" w:fill="auto"/>
            <w:vAlign w:val="center"/>
          </w:tcPr>
          <w:p w14:paraId="797E0D76" w14:textId="77777777" w:rsidR="003D7D09" w:rsidRPr="00BD64C0" w:rsidRDefault="003D7D09" w:rsidP="003D7D09">
            <w:pPr>
              <w:pStyle w:val="08-Tabelageral"/>
              <w:jc w:val="left"/>
              <w:cnfStyle w:val="000000000000" w:firstRow="0" w:lastRow="0" w:firstColumn="0" w:lastColumn="0" w:oddVBand="0" w:evenVBand="0" w:oddHBand="0" w:evenHBand="0" w:firstRowFirstColumn="0" w:firstRowLastColumn="0" w:lastRowFirstColumn="0" w:lastRowLastColumn="0"/>
              <w:rPr>
                <w:rFonts w:cs="Arial"/>
                <w:b/>
                <w:bCs/>
                <w:szCs w:val="14"/>
              </w:rPr>
            </w:pPr>
          </w:p>
        </w:tc>
        <w:tc>
          <w:tcPr>
            <w:tcW w:w="1534" w:type="dxa"/>
            <w:tcBorders>
              <w:top w:val="single" w:sz="4" w:space="0" w:color="1F4E79" w:themeColor="accent1" w:themeShade="80"/>
              <w:left w:val="single" w:sz="2" w:space="0" w:color="1F4E79" w:themeColor="accent1" w:themeShade="80"/>
              <w:bottom w:val="single" w:sz="4" w:space="0" w:color="1F4E79" w:themeColor="accent1" w:themeShade="80"/>
            </w:tcBorders>
            <w:shd w:val="clear" w:color="auto" w:fill="auto"/>
            <w:vAlign w:val="center"/>
          </w:tcPr>
          <w:p w14:paraId="73D767EB" w14:textId="77777777" w:rsidR="003D7D09" w:rsidRPr="00BD64C0" w:rsidRDefault="003D7D09" w:rsidP="003D7D09">
            <w:pPr>
              <w:pStyle w:val="08-Tabelageral"/>
              <w:jc w:val="left"/>
              <w:cnfStyle w:val="000000000000" w:firstRow="0" w:lastRow="0" w:firstColumn="0" w:lastColumn="0" w:oddVBand="0" w:evenVBand="0" w:oddHBand="0" w:evenHBand="0" w:firstRowFirstColumn="0" w:firstRowLastColumn="0" w:lastRowFirstColumn="0" w:lastRowLastColumn="0"/>
              <w:rPr>
                <w:rFonts w:cs="Arial"/>
                <w:bCs/>
                <w:szCs w:val="14"/>
              </w:rPr>
            </w:pPr>
            <w:r w:rsidRPr="00BD64C0">
              <w:rPr>
                <w:rFonts w:cs="Arial"/>
                <w:szCs w:val="14"/>
              </w:rPr>
              <w:t xml:space="preserve">BB Seguros Participações S.A. </w:t>
            </w:r>
            <w:r w:rsidRPr="000D5254">
              <w:rPr>
                <w:rFonts w:cs="Arial"/>
                <w:szCs w:val="14"/>
              </w:rPr>
              <w:t>(</w:t>
            </w:r>
            <w:r w:rsidRPr="000D5254">
              <w:rPr>
                <w:rFonts w:cs="Arial"/>
                <w:bCs/>
                <w:szCs w:val="14"/>
              </w:rPr>
              <w:t>BB Seguros)</w:t>
            </w:r>
          </w:p>
        </w:tc>
        <w:tc>
          <w:tcPr>
            <w:tcW w:w="1814" w:type="dxa"/>
            <w:tcBorders>
              <w:top w:val="single" w:sz="4" w:space="0" w:color="1F4E79" w:themeColor="accent1" w:themeShade="80"/>
              <w:bottom w:val="single" w:sz="4" w:space="0" w:color="1F4E79" w:themeColor="accent1" w:themeShade="80"/>
            </w:tcBorders>
            <w:shd w:val="clear" w:color="auto" w:fill="auto"/>
            <w:vAlign w:val="center"/>
          </w:tcPr>
          <w:p w14:paraId="29BA8C8C" w14:textId="77777777" w:rsidR="003D7D09" w:rsidRPr="00BF0850" w:rsidRDefault="003D7D09" w:rsidP="003D7D09">
            <w:pPr>
              <w:pStyle w:val="08-Tabelageral"/>
              <w:jc w:val="left"/>
              <w:cnfStyle w:val="000000000000" w:firstRow="0" w:lastRow="0" w:firstColumn="0" w:lastColumn="0" w:oddVBand="0" w:evenVBand="0" w:oddHBand="0" w:evenHBand="0" w:firstRowFirstColumn="0" w:firstRowLastColumn="0" w:lastRowFirstColumn="0" w:lastRowLastColumn="0"/>
              <w:rPr>
                <w:rFonts w:cs="Arial"/>
                <w:bCs/>
                <w:szCs w:val="14"/>
              </w:rPr>
            </w:pPr>
            <w:r w:rsidRPr="00BF0850">
              <w:rPr>
                <w:rFonts w:cs="Arial"/>
                <w:bCs/>
                <w:szCs w:val="14"/>
              </w:rPr>
              <w:t>Holding de sociedades seguradoras, de capitalização, entidades abertas de previdência complementar e sociedades que operam planos de assistência à saúde.</w:t>
            </w:r>
          </w:p>
        </w:tc>
        <w:tc>
          <w:tcPr>
            <w:tcW w:w="1334" w:type="dxa"/>
            <w:tcBorders>
              <w:top w:val="single" w:sz="4" w:space="0" w:color="1F4E79" w:themeColor="accent1" w:themeShade="80"/>
              <w:bottom w:val="single" w:sz="4" w:space="0" w:color="1F4E79" w:themeColor="accent1" w:themeShade="80"/>
            </w:tcBorders>
            <w:shd w:val="clear" w:color="auto" w:fill="auto"/>
            <w:vAlign w:val="center"/>
          </w:tcPr>
          <w:p w14:paraId="74AE992B" w14:textId="77777777" w:rsidR="003D7D09" w:rsidRPr="00BF0850" w:rsidRDefault="003D7D09" w:rsidP="003D7D09">
            <w:pPr>
              <w:pStyle w:val="08-Tabelageral"/>
              <w:jc w:val="center"/>
              <w:cnfStyle w:val="000000000000" w:firstRow="0" w:lastRow="0" w:firstColumn="0" w:lastColumn="0" w:oddVBand="0" w:evenVBand="0" w:oddHBand="0" w:evenHBand="0" w:firstRowFirstColumn="0" w:firstRowLastColumn="0" w:lastRowFirstColumn="0" w:lastRowLastColumn="0"/>
              <w:rPr>
                <w:rFonts w:cs="Arial"/>
                <w:szCs w:val="14"/>
              </w:rPr>
            </w:pPr>
            <w:r>
              <w:rPr>
                <w:rFonts w:cs="Arial"/>
                <w:szCs w:val="14"/>
              </w:rPr>
              <w:t>BRGAAP</w:t>
            </w:r>
          </w:p>
        </w:tc>
        <w:tc>
          <w:tcPr>
            <w:tcW w:w="670" w:type="dxa"/>
            <w:tcBorders>
              <w:top w:val="single" w:sz="4" w:space="0" w:color="1F4E79" w:themeColor="accent1" w:themeShade="80"/>
              <w:bottom w:val="single" w:sz="4" w:space="0" w:color="1F4E79" w:themeColor="accent1" w:themeShade="80"/>
            </w:tcBorders>
            <w:shd w:val="clear" w:color="auto" w:fill="auto"/>
          </w:tcPr>
          <w:p w14:paraId="6936FD4E" w14:textId="77777777" w:rsidR="003D7D09" w:rsidRPr="00BF0850" w:rsidRDefault="003D7D09" w:rsidP="003D7D09">
            <w:pPr>
              <w:pStyle w:val="08-Tabelageral"/>
              <w:jc w:val="center"/>
              <w:cnfStyle w:val="000000000000" w:firstRow="0" w:lastRow="0" w:firstColumn="0" w:lastColumn="0" w:oddVBand="0" w:evenVBand="0" w:oddHBand="0" w:evenHBand="0" w:firstRowFirstColumn="0" w:firstRowLastColumn="0" w:lastRowFirstColumn="0" w:lastRowLastColumn="0"/>
              <w:rPr>
                <w:rFonts w:cs="Arial"/>
                <w:szCs w:val="14"/>
              </w:rPr>
            </w:pPr>
          </w:p>
        </w:tc>
        <w:tc>
          <w:tcPr>
            <w:tcW w:w="678" w:type="dxa"/>
            <w:tcBorders>
              <w:top w:val="single" w:sz="4" w:space="0" w:color="1F4E79" w:themeColor="accent1" w:themeShade="80"/>
              <w:bottom w:val="single" w:sz="4" w:space="0" w:color="1F4E79" w:themeColor="accent1" w:themeShade="80"/>
            </w:tcBorders>
            <w:shd w:val="clear" w:color="auto" w:fill="auto"/>
            <w:vAlign w:val="center"/>
          </w:tcPr>
          <w:p w14:paraId="7DA08EBF" w14:textId="77777777" w:rsidR="003D7D09" w:rsidRPr="00BF0850" w:rsidRDefault="003D7D09" w:rsidP="003D7D09">
            <w:pPr>
              <w:pStyle w:val="08-Tabelageral"/>
              <w:jc w:val="center"/>
              <w:cnfStyle w:val="000000000000" w:firstRow="0" w:lastRow="0" w:firstColumn="0" w:lastColumn="0" w:oddVBand="0" w:evenVBand="0" w:oddHBand="0" w:evenHBand="0" w:firstRowFirstColumn="0" w:firstRowLastColumn="0" w:lastRowFirstColumn="0" w:lastRowLastColumn="0"/>
              <w:rPr>
                <w:rFonts w:cs="Arial"/>
                <w:szCs w:val="14"/>
              </w:rPr>
            </w:pPr>
            <w:r w:rsidRPr="00BF0850">
              <w:rPr>
                <w:rFonts w:cs="Arial"/>
                <w:szCs w:val="14"/>
              </w:rPr>
              <w:t>100,00</w:t>
            </w:r>
          </w:p>
        </w:tc>
        <w:tc>
          <w:tcPr>
            <w:tcW w:w="759" w:type="dxa"/>
            <w:tcBorders>
              <w:top w:val="single" w:sz="4" w:space="0" w:color="1F4E79" w:themeColor="accent1" w:themeShade="80"/>
              <w:bottom w:val="single" w:sz="4" w:space="0" w:color="1F4E79" w:themeColor="accent1" w:themeShade="80"/>
            </w:tcBorders>
            <w:shd w:val="clear" w:color="auto" w:fill="auto"/>
            <w:vAlign w:val="center"/>
          </w:tcPr>
          <w:p w14:paraId="1391276E" w14:textId="77777777" w:rsidR="003D7D09" w:rsidRPr="00BF0850" w:rsidRDefault="003D7D09" w:rsidP="003D7D09">
            <w:pPr>
              <w:pStyle w:val="08-Tabelageral"/>
              <w:jc w:val="center"/>
              <w:cnfStyle w:val="000000000000" w:firstRow="0" w:lastRow="0" w:firstColumn="0" w:lastColumn="0" w:oddVBand="0" w:evenVBand="0" w:oddHBand="0" w:evenHBand="0" w:firstRowFirstColumn="0" w:firstRowLastColumn="0" w:lastRowFirstColumn="0" w:lastRowLastColumn="0"/>
              <w:rPr>
                <w:rFonts w:cs="Arial"/>
                <w:szCs w:val="14"/>
              </w:rPr>
            </w:pPr>
            <w:r>
              <w:rPr>
                <w:rFonts w:cs="Arial"/>
                <w:szCs w:val="14"/>
              </w:rPr>
              <w:t>--</w:t>
            </w:r>
          </w:p>
        </w:tc>
        <w:tc>
          <w:tcPr>
            <w:tcW w:w="646" w:type="dxa"/>
            <w:tcBorders>
              <w:top w:val="single" w:sz="4" w:space="0" w:color="1F4E79" w:themeColor="accent1" w:themeShade="80"/>
              <w:bottom w:val="single" w:sz="4" w:space="0" w:color="1F4E79" w:themeColor="accent1" w:themeShade="80"/>
            </w:tcBorders>
            <w:shd w:val="clear" w:color="auto" w:fill="auto"/>
            <w:vAlign w:val="center"/>
          </w:tcPr>
          <w:p w14:paraId="42A26C1F" w14:textId="77777777" w:rsidR="003D7D09" w:rsidRPr="003B4BE2" w:rsidRDefault="003D7D09" w:rsidP="003D7D09">
            <w:pPr>
              <w:pStyle w:val="08-Tabelageral"/>
              <w:jc w:val="center"/>
              <w:cnfStyle w:val="000000000000" w:firstRow="0" w:lastRow="0" w:firstColumn="0" w:lastColumn="0" w:oddVBand="0" w:evenVBand="0" w:oddHBand="0" w:evenHBand="0" w:firstRowFirstColumn="0" w:firstRowLastColumn="0" w:lastRowFirstColumn="0" w:lastRowLastColumn="0"/>
              <w:rPr>
                <w:rFonts w:cs="Arial"/>
                <w:szCs w:val="14"/>
              </w:rPr>
            </w:pPr>
            <w:r w:rsidRPr="00BF0850">
              <w:rPr>
                <w:rFonts w:cs="Arial"/>
                <w:szCs w:val="14"/>
              </w:rPr>
              <w:t>100,00</w:t>
            </w:r>
          </w:p>
        </w:tc>
      </w:tr>
      <w:tr w:rsidR="003D7D09" w:rsidRPr="00772D14" w14:paraId="06E6551F" w14:textId="77777777" w:rsidTr="003D7D09">
        <w:trPr>
          <w:cnfStyle w:val="000000100000" w:firstRow="0" w:lastRow="0" w:firstColumn="0" w:lastColumn="0" w:oddVBand="0" w:evenVBand="0" w:oddHBand="1" w:evenHBand="0" w:firstRowFirstColumn="0" w:firstRowLastColumn="0" w:lastRowFirstColumn="0" w:lastRowLastColumn="0"/>
          <w:trHeight w:val="58"/>
          <w:jc w:val="center"/>
        </w:trPr>
        <w:tc>
          <w:tcPr>
            <w:cnfStyle w:val="001000000000" w:firstRow="0" w:lastRow="0" w:firstColumn="1" w:lastColumn="0" w:oddVBand="0" w:evenVBand="0" w:oddHBand="0" w:evenHBand="0" w:firstRowFirstColumn="0" w:firstRowLastColumn="0" w:lastRowFirstColumn="0" w:lastRowLastColumn="0"/>
            <w:tcW w:w="1000" w:type="dxa"/>
            <w:vMerge/>
            <w:tcBorders>
              <w:top w:val="single" w:sz="2" w:space="0" w:color="8EAADB" w:themeColor="accent5" w:themeTint="99"/>
              <w:left w:val="nil"/>
              <w:bottom w:val="single" w:sz="2" w:space="0" w:color="8EAADB" w:themeColor="accent5" w:themeTint="99"/>
              <w:right w:val="single" w:sz="4" w:space="0" w:color="1F4E79" w:themeColor="accent1" w:themeShade="80"/>
            </w:tcBorders>
            <w:shd w:val="clear" w:color="auto" w:fill="auto"/>
            <w:vAlign w:val="center"/>
          </w:tcPr>
          <w:p w14:paraId="568BDD02" w14:textId="77777777" w:rsidR="003D7D09" w:rsidRPr="0025537E" w:rsidRDefault="003D7D09" w:rsidP="003D7D09">
            <w:pPr>
              <w:pStyle w:val="08-Tabelageral"/>
              <w:jc w:val="left"/>
              <w:rPr>
                <w:rFonts w:cs="Arial"/>
                <w:bCs w:val="0"/>
                <w:szCs w:val="14"/>
              </w:rPr>
            </w:pPr>
          </w:p>
        </w:tc>
        <w:tc>
          <w:tcPr>
            <w:tcW w:w="1204" w:type="dxa"/>
            <w:vMerge w:val="restart"/>
            <w:tcBorders>
              <w:top w:val="single" w:sz="4" w:space="0" w:color="1F4E79" w:themeColor="accent1" w:themeShade="80"/>
              <w:left w:val="single" w:sz="4" w:space="0" w:color="1F4E79" w:themeColor="accent1" w:themeShade="80"/>
              <w:right w:val="single" w:sz="2" w:space="0" w:color="1F4E79" w:themeColor="accent1" w:themeShade="80"/>
            </w:tcBorders>
            <w:shd w:val="clear" w:color="auto" w:fill="auto"/>
            <w:vAlign w:val="center"/>
          </w:tcPr>
          <w:p w14:paraId="4EAA6FB7" w14:textId="77777777" w:rsidR="003D7D09" w:rsidRPr="00BD64C0" w:rsidRDefault="003D7D09" w:rsidP="003D7D09">
            <w:pPr>
              <w:pStyle w:val="08-Tabelageral"/>
              <w:jc w:val="center"/>
              <w:cnfStyle w:val="000000100000" w:firstRow="0" w:lastRow="0" w:firstColumn="0" w:lastColumn="0" w:oddVBand="0" w:evenVBand="0" w:oddHBand="1" w:evenHBand="0" w:firstRowFirstColumn="0" w:firstRowLastColumn="0" w:lastRowFirstColumn="0" w:lastRowLastColumn="0"/>
              <w:rPr>
                <w:rFonts w:cs="Arial"/>
                <w:b/>
                <w:szCs w:val="14"/>
              </w:rPr>
            </w:pPr>
            <w:r w:rsidRPr="00BD64C0">
              <w:rPr>
                <w:rFonts w:cs="Arial"/>
                <w:b/>
                <w:szCs w:val="14"/>
              </w:rPr>
              <w:t xml:space="preserve">Seguros – Vida, habitacional, rural e </w:t>
            </w:r>
            <w:r>
              <w:rPr>
                <w:rFonts w:cs="Arial"/>
                <w:b/>
                <w:szCs w:val="14"/>
              </w:rPr>
              <w:t>danos</w:t>
            </w:r>
          </w:p>
        </w:tc>
        <w:tc>
          <w:tcPr>
            <w:tcW w:w="1534" w:type="dxa"/>
            <w:tcBorders>
              <w:top w:val="single" w:sz="4" w:space="0" w:color="1F4E79" w:themeColor="accent1" w:themeShade="80"/>
              <w:left w:val="single" w:sz="2" w:space="0" w:color="1F4E79" w:themeColor="accent1" w:themeShade="80"/>
              <w:bottom w:val="nil"/>
            </w:tcBorders>
            <w:shd w:val="clear" w:color="auto" w:fill="auto"/>
            <w:vAlign w:val="center"/>
          </w:tcPr>
          <w:p w14:paraId="7B8C9F16" w14:textId="77777777" w:rsidR="003D7D09" w:rsidRPr="00BD64C0" w:rsidRDefault="003D7D09" w:rsidP="003D7D09">
            <w:pPr>
              <w:pStyle w:val="08-Tabelageral"/>
              <w:jc w:val="left"/>
              <w:cnfStyle w:val="000000100000" w:firstRow="0" w:lastRow="0" w:firstColumn="0" w:lastColumn="0" w:oddVBand="0" w:evenVBand="0" w:oddHBand="1" w:evenHBand="0" w:firstRowFirstColumn="0" w:firstRowLastColumn="0" w:lastRowFirstColumn="0" w:lastRowLastColumn="0"/>
              <w:rPr>
                <w:rFonts w:cs="Arial"/>
                <w:szCs w:val="14"/>
              </w:rPr>
            </w:pPr>
            <w:r>
              <w:rPr>
                <w:rFonts w:cs="Arial"/>
                <w:szCs w:val="14"/>
              </w:rPr>
              <w:t>BB MAPFRE</w:t>
            </w:r>
            <w:r w:rsidRPr="00BD64C0">
              <w:rPr>
                <w:rFonts w:cs="Arial"/>
                <w:szCs w:val="14"/>
              </w:rPr>
              <w:t xml:space="preserve"> Participações S.A. (</w:t>
            </w:r>
            <w:r>
              <w:rPr>
                <w:rFonts w:cs="Arial"/>
                <w:szCs w:val="14"/>
              </w:rPr>
              <w:t>BB MAPFRE</w:t>
            </w:r>
            <w:r w:rsidRPr="00BD64C0">
              <w:rPr>
                <w:rFonts w:cs="Arial"/>
                <w:szCs w:val="14"/>
              </w:rPr>
              <w:t>)</w:t>
            </w:r>
          </w:p>
        </w:tc>
        <w:tc>
          <w:tcPr>
            <w:tcW w:w="1814" w:type="dxa"/>
            <w:tcBorders>
              <w:top w:val="single" w:sz="4" w:space="0" w:color="1F4E79" w:themeColor="accent1" w:themeShade="80"/>
              <w:bottom w:val="nil"/>
            </w:tcBorders>
            <w:shd w:val="clear" w:color="auto" w:fill="auto"/>
            <w:vAlign w:val="center"/>
          </w:tcPr>
          <w:p w14:paraId="5CC00680" w14:textId="77777777" w:rsidR="003D7D09" w:rsidRPr="00BF0850" w:rsidRDefault="003D7D09" w:rsidP="003D7D09">
            <w:pPr>
              <w:pStyle w:val="08-Tabelageral"/>
              <w:jc w:val="left"/>
              <w:cnfStyle w:val="000000100000" w:firstRow="0" w:lastRow="0" w:firstColumn="0" w:lastColumn="0" w:oddVBand="0" w:evenVBand="0" w:oddHBand="1" w:evenHBand="0" w:firstRowFirstColumn="0" w:firstRowLastColumn="0" w:lastRowFirstColumn="0" w:lastRowLastColumn="0"/>
              <w:rPr>
                <w:rFonts w:cs="Arial"/>
                <w:szCs w:val="14"/>
              </w:rPr>
            </w:pPr>
            <w:r w:rsidRPr="00BF0850">
              <w:rPr>
                <w:rFonts w:cs="Arial"/>
                <w:szCs w:val="14"/>
              </w:rPr>
              <w:t xml:space="preserve">Holding </w:t>
            </w:r>
            <w:r>
              <w:rPr>
                <w:rFonts w:cs="Arial"/>
                <w:szCs w:val="14"/>
              </w:rPr>
              <w:t xml:space="preserve">para </w:t>
            </w:r>
            <w:r w:rsidRPr="00BF0850">
              <w:rPr>
                <w:rFonts w:cs="Arial"/>
                <w:szCs w:val="14"/>
              </w:rPr>
              <w:t>comercialização de seguros de pessoas</w:t>
            </w:r>
            <w:r>
              <w:rPr>
                <w:rFonts w:cs="Arial"/>
                <w:szCs w:val="14"/>
              </w:rPr>
              <w:t xml:space="preserve"> e danos</w:t>
            </w:r>
            <w:r w:rsidRPr="00BF0850">
              <w:rPr>
                <w:rFonts w:cs="Arial"/>
                <w:szCs w:val="14"/>
              </w:rPr>
              <w:t>.</w:t>
            </w:r>
          </w:p>
        </w:tc>
        <w:tc>
          <w:tcPr>
            <w:tcW w:w="1334" w:type="dxa"/>
            <w:tcBorders>
              <w:top w:val="single" w:sz="4" w:space="0" w:color="1F4E79" w:themeColor="accent1" w:themeShade="80"/>
              <w:bottom w:val="nil"/>
            </w:tcBorders>
            <w:shd w:val="clear" w:color="auto" w:fill="auto"/>
            <w:vAlign w:val="center"/>
          </w:tcPr>
          <w:p w14:paraId="4DC651EA" w14:textId="77777777" w:rsidR="003D7D09" w:rsidRPr="00BF0850" w:rsidRDefault="003D7D09" w:rsidP="003D7D09">
            <w:pPr>
              <w:pStyle w:val="08-Tabelageral"/>
              <w:jc w:val="center"/>
              <w:cnfStyle w:val="000000100000" w:firstRow="0" w:lastRow="0" w:firstColumn="0" w:lastColumn="0" w:oddVBand="0" w:evenVBand="0" w:oddHBand="1" w:evenHBand="0" w:firstRowFirstColumn="0" w:firstRowLastColumn="0" w:lastRowFirstColumn="0" w:lastRowLastColumn="0"/>
              <w:rPr>
                <w:bCs/>
              </w:rPr>
            </w:pPr>
            <w:r>
              <w:rPr>
                <w:rFonts w:cs="Arial"/>
                <w:szCs w:val="14"/>
              </w:rPr>
              <w:t>BRGAAP</w:t>
            </w:r>
          </w:p>
        </w:tc>
        <w:tc>
          <w:tcPr>
            <w:tcW w:w="670" w:type="dxa"/>
            <w:tcBorders>
              <w:top w:val="single" w:sz="4" w:space="0" w:color="1F4E79" w:themeColor="accent1" w:themeShade="80"/>
              <w:bottom w:val="nil"/>
            </w:tcBorders>
            <w:shd w:val="clear" w:color="auto" w:fill="auto"/>
          </w:tcPr>
          <w:p w14:paraId="4C4149AF" w14:textId="77777777" w:rsidR="003D7D09" w:rsidRPr="00BF0850" w:rsidRDefault="003D7D09" w:rsidP="003D7D09">
            <w:pPr>
              <w:pStyle w:val="08-Tabelageral"/>
              <w:jc w:val="center"/>
              <w:cnfStyle w:val="000000100000" w:firstRow="0" w:lastRow="0" w:firstColumn="0" w:lastColumn="0" w:oddVBand="0" w:evenVBand="0" w:oddHBand="1" w:evenHBand="0" w:firstRowFirstColumn="0" w:firstRowLastColumn="0" w:lastRowFirstColumn="0" w:lastRowLastColumn="0"/>
              <w:rPr>
                <w:bCs/>
              </w:rPr>
            </w:pPr>
          </w:p>
        </w:tc>
        <w:tc>
          <w:tcPr>
            <w:tcW w:w="678" w:type="dxa"/>
            <w:tcBorders>
              <w:top w:val="single" w:sz="4" w:space="0" w:color="1F4E79" w:themeColor="accent1" w:themeShade="80"/>
              <w:bottom w:val="nil"/>
            </w:tcBorders>
            <w:shd w:val="clear" w:color="auto" w:fill="auto"/>
            <w:vAlign w:val="center"/>
          </w:tcPr>
          <w:p w14:paraId="7FB4A9F1" w14:textId="77777777" w:rsidR="003D7D09" w:rsidRPr="00BF0850" w:rsidRDefault="003D7D09" w:rsidP="003D7D09">
            <w:pPr>
              <w:pStyle w:val="08-Tabelageral"/>
              <w:jc w:val="center"/>
              <w:cnfStyle w:val="000000100000" w:firstRow="0" w:lastRow="0" w:firstColumn="0" w:lastColumn="0" w:oddVBand="0" w:evenVBand="0" w:oddHBand="1" w:evenHBand="0" w:firstRowFirstColumn="0" w:firstRowLastColumn="0" w:lastRowFirstColumn="0" w:lastRowLastColumn="0"/>
              <w:rPr>
                <w:bCs/>
              </w:rPr>
            </w:pPr>
            <w:r w:rsidRPr="00BF0850">
              <w:rPr>
                <w:bCs/>
              </w:rPr>
              <w:t>49,99</w:t>
            </w:r>
          </w:p>
        </w:tc>
        <w:tc>
          <w:tcPr>
            <w:tcW w:w="759" w:type="dxa"/>
            <w:tcBorders>
              <w:top w:val="single" w:sz="4" w:space="0" w:color="1F4E79" w:themeColor="accent1" w:themeShade="80"/>
              <w:bottom w:val="nil"/>
            </w:tcBorders>
            <w:shd w:val="clear" w:color="auto" w:fill="auto"/>
            <w:vAlign w:val="center"/>
          </w:tcPr>
          <w:p w14:paraId="50E88DEB" w14:textId="77777777" w:rsidR="003D7D09" w:rsidRPr="00BF0850" w:rsidRDefault="003D7D09" w:rsidP="003D7D09">
            <w:pPr>
              <w:pStyle w:val="08-Tabelageral"/>
              <w:jc w:val="center"/>
              <w:cnfStyle w:val="000000100000" w:firstRow="0" w:lastRow="0" w:firstColumn="0" w:lastColumn="0" w:oddVBand="0" w:evenVBand="0" w:oddHBand="1" w:evenHBand="0" w:firstRowFirstColumn="0" w:firstRowLastColumn="0" w:lastRowFirstColumn="0" w:lastRowLastColumn="0"/>
              <w:rPr>
                <w:bCs/>
              </w:rPr>
            </w:pPr>
            <w:r>
              <w:rPr>
                <w:bCs/>
              </w:rPr>
              <w:t>100,00</w:t>
            </w:r>
          </w:p>
        </w:tc>
        <w:tc>
          <w:tcPr>
            <w:tcW w:w="646" w:type="dxa"/>
            <w:tcBorders>
              <w:top w:val="single" w:sz="4" w:space="0" w:color="1F4E79" w:themeColor="accent1" w:themeShade="80"/>
              <w:bottom w:val="nil"/>
            </w:tcBorders>
            <w:shd w:val="clear" w:color="auto" w:fill="auto"/>
            <w:vAlign w:val="center"/>
          </w:tcPr>
          <w:p w14:paraId="04994485" w14:textId="77777777" w:rsidR="003D7D09" w:rsidRPr="00AF17C4" w:rsidRDefault="003D7D09" w:rsidP="003D7D09">
            <w:pPr>
              <w:pStyle w:val="08-Tabelageral"/>
              <w:jc w:val="center"/>
              <w:cnfStyle w:val="000000100000" w:firstRow="0" w:lastRow="0" w:firstColumn="0" w:lastColumn="0" w:oddVBand="0" w:evenVBand="0" w:oddHBand="1" w:evenHBand="0" w:firstRowFirstColumn="0" w:firstRowLastColumn="0" w:lastRowFirstColumn="0" w:lastRowLastColumn="0"/>
              <w:rPr>
                <w:bCs/>
              </w:rPr>
            </w:pPr>
            <w:r w:rsidRPr="00BF0850">
              <w:rPr>
                <w:bCs/>
              </w:rPr>
              <w:t>74,99</w:t>
            </w:r>
          </w:p>
        </w:tc>
      </w:tr>
      <w:tr w:rsidR="003D7D09" w:rsidRPr="00772D14" w14:paraId="02FDD743" w14:textId="77777777" w:rsidTr="003D7D09">
        <w:trPr>
          <w:trHeight w:val="238"/>
          <w:jc w:val="center"/>
        </w:trPr>
        <w:tc>
          <w:tcPr>
            <w:cnfStyle w:val="001000000000" w:firstRow="0" w:lastRow="0" w:firstColumn="1" w:lastColumn="0" w:oddVBand="0" w:evenVBand="0" w:oddHBand="0" w:evenHBand="0" w:firstRowFirstColumn="0" w:firstRowLastColumn="0" w:lastRowFirstColumn="0" w:lastRowLastColumn="0"/>
            <w:tcW w:w="1000" w:type="dxa"/>
            <w:vMerge/>
            <w:tcBorders>
              <w:top w:val="single" w:sz="2" w:space="0" w:color="8EAADB" w:themeColor="accent5" w:themeTint="99"/>
              <w:left w:val="nil"/>
              <w:bottom w:val="single" w:sz="2" w:space="0" w:color="8EAADB" w:themeColor="accent5" w:themeTint="99"/>
              <w:right w:val="single" w:sz="4" w:space="0" w:color="1F4E79" w:themeColor="accent1" w:themeShade="80"/>
            </w:tcBorders>
            <w:shd w:val="clear" w:color="auto" w:fill="auto"/>
            <w:vAlign w:val="center"/>
          </w:tcPr>
          <w:p w14:paraId="4D5C3F95" w14:textId="77777777" w:rsidR="003D7D09" w:rsidRPr="00F45619" w:rsidRDefault="003D7D09" w:rsidP="003D7D09">
            <w:pPr>
              <w:pStyle w:val="08-Tabelageral"/>
              <w:ind w:left="113"/>
              <w:jc w:val="left"/>
              <w:rPr>
                <w:rFonts w:cs="Arial"/>
                <w:b w:val="0"/>
                <w:bCs w:val="0"/>
                <w:szCs w:val="14"/>
                <w:highlight w:val="yellow"/>
              </w:rPr>
            </w:pPr>
          </w:p>
        </w:tc>
        <w:tc>
          <w:tcPr>
            <w:tcW w:w="1204" w:type="dxa"/>
            <w:vMerge/>
            <w:tcBorders>
              <w:left w:val="single" w:sz="4" w:space="0" w:color="1F4E79" w:themeColor="accent1" w:themeShade="80"/>
              <w:right w:val="single" w:sz="2" w:space="0" w:color="1F4E79" w:themeColor="accent1" w:themeShade="80"/>
            </w:tcBorders>
            <w:shd w:val="clear" w:color="auto" w:fill="auto"/>
            <w:vAlign w:val="center"/>
          </w:tcPr>
          <w:p w14:paraId="67000F3E" w14:textId="77777777" w:rsidR="003D7D09" w:rsidRPr="00167880" w:rsidRDefault="003D7D09" w:rsidP="003D7D09">
            <w:pPr>
              <w:pStyle w:val="08-Tabelageral"/>
              <w:jc w:val="center"/>
              <w:cnfStyle w:val="000000000000" w:firstRow="0" w:lastRow="0" w:firstColumn="0" w:lastColumn="0" w:oddVBand="0" w:evenVBand="0" w:oddHBand="0" w:evenHBand="0" w:firstRowFirstColumn="0" w:firstRowLastColumn="0" w:lastRowFirstColumn="0" w:lastRowLastColumn="0"/>
              <w:rPr>
                <w:rFonts w:cs="Arial"/>
                <w:b/>
                <w:szCs w:val="14"/>
              </w:rPr>
            </w:pPr>
          </w:p>
        </w:tc>
        <w:tc>
          <w:tcPr>
            <w:tcW w:w="1534" w:type="dxa"/>
            <w:tcBorders>
              <w:top w:val="nil"/>
              <w:left w:val="single" w:sz="2" w:space="0" w:color="1F4E79" w:themeColor="accent1" w:themeShade="80"/>
              <w:bottom w:val="nil"/>
            </w:tcBorders>
            <w:shd w:val="clear" w:color="auto" w:fill="auto"/>
            <w:vAlign w:val="center"/>
          </w:tcPr>
          <w:p w14:paraId="0855AEBE" w14:textId="77777777" w:rsidR="003D7D09" w:rsidRPr="00BD64C0" w:rsidRDefault="003D7D09" w:rsidP="003D7D09">
            <w:pPr>
              <w:pStyle w:val="08-Tabelageral"/>
              <w:jc w:val="left"/>
              <w:cnfStyle w:val="000000000000" w:firstRow="0" w:lastRow="0" w:firstColumn="0" w:lastColumn="0" w:oddVBand="0" w:evenVBand="0" w:oddHBand="0" w:evenHBand="0" w:firstRowFirstColumn="0" w:firstRowLastColumn="0" w:lastRowFirstColumn="0" w:lastRowLastColumn="0"/>
              <w:rPr>
                <w:rFonts w:cs="Arial"/>
                <w:szCs w:val="14"/>
              </w:rPr>
            </w:pPr>
            <w:r w:rsidRPr="00BD64C0">
              <w:rPr>
                <w:rFonts w:cs="Arial"/>
                <w:szCs w:val="14"/>
              </w:rPr>
              <w:t>Brasilseg Companhia de Seguros S.A. (Brasilseg)</w:t>
            </w:r>
          </w:p>
        </w:tc>
        <w:tc>
          <w:tcPr>
            <w:tcW w:w="1814" w:type="dxa"/>
            <w:tcBorders>
              <w:top w:val="nil"/>
              <w:bottom w:val="nil"/>
            </w:tcBorders>
            <w:shd w:val="clear" w:color="auto" w:fill="auto"/>
            <w:vAlign w:val="center"/>
          </w:tcPr>
          <w:p w14:paraId="5A1D741B" w14:textId="77777777" w:rsidR="003D7D09" w:rsidRPr="00AF17C4" w:rsidRDefault="003D7D09" w:rsidP="003D7D09">
            <w:pPr>
              <w:pStyle w:val="08-Tabelageral"/>
              <w:jc w:val="left"/>
              <w:cnfStyle w:val="000000000000" w:firstRow="0" w:lastRow="0" w:firstColumn="0" w:lastColumn="0" w:oddVBand="0" w:evenVBand="0" w:oddHBand="0" w:evenHBand="0" w:firstRowFirstColumn="0" w:firstRowLastColumn="0" w:lastRowFirstColumn="0" w:lastRowLastColumn="0"/>
              <w:rPr>
                <w:rFonts w:cs="Arial"/>
                <w:szCs w:val="14"/>
              </w:rPr>
            </w:pPr>
            <w:r w:rsidRPr="00AF17C4">
              <w:rPr>
                <w:rFonts w:cs="Arial"/>
                <w:szCs w:val="14"/>
              </w:rPr>
              <w:t>Atuação no segmento de riscos de pessoas, seguros rurais e seguro habitacional.</w:t>
            </w:r>
          </w:p>
        </w:tc>
        <w:tc>
          <w:tcPr>
            <w:tcW w:w="1334" w:type="dxa"/>
            <w:tcBorders>
              <w:top w:val="nil"/>
              <w:bottom w:val="nil"/>
            </w:tcBorders>
            <w:shd w:val="clear" w:color="auto" w:fill="auto"/>
            <w:vAlign w:val="center"/>
          </w:tcPr>
          <w:p w14:paraId="36FC1BC8" w14:textId="77777777" w:rsidR="003D7D09" w:rsidRPr="0025537E" w:rsidRDefault="003D7D09" w:rsidP="003D7D09">
            <w:pPr>
              <w:pStyle w:val="08-Tabelageral"/>
              <w:jc w:val="center"/>
              <w:cnfStyle w:val="000000000000" w:firstRow="0" w:lastRow="0" w:firstColumn="0" w:lastColumn="0" w:oddVBand="0" w:evenVBand="0" w:oddHBand="0" w:evenHBand="0" w:firstRowFirstColumn="0" w:firstRowLastColumn="0" w:lastRowFirstColumn="0" w:lastRowLastColumn="0"/>
              <w:rPr>
                <w:bCs/>
              </w:rPr>
            </w:pPr>
            <w:r>
              <w:rPr>
                <w:rFonts w:cs="Arial"/>
                <w:szCs w:val="14"/>
              </w:rPr>
              <w:t>SUSEPGAAP</w:t>
            </w:r>
          </w:p>
        </w:tc>
        <w:tc>
          <w:tcPr>
            <w:tcW w:w="670" w:type="dxa"/>
            <w:tcBorders>
              <w:top w:val="nil"/>
              <w:bottom w:val="nil"/>
            </w:tcBorders>
            <w:shd w:val="clear" w:color="auto" w:fill="auto"/>
          </w:tcPr>
          <w:p w14:paraId="00C297AF" w14:textId="77777777" w:rsidR="003D7D09" w:rsidRPr="00AF17C4" w:rsidRDefault="003D7D09" w:rsidP="003D7D09">
            <w:pPr>
              <w:pStyle w:val="08-Tabelageral"/>
              <w:jc w:val="center"/>
              <w:cnfStyle w:val="000000000000" w:firstRow="0" w:lastRow="0" w:firstColumn="0" w:lastColumn="0" w:oddVBand="0" w:evenVBand="0" w:oddHBand="0" w:evenHBand="0" w:firstRowFirstColumn="0" w:firstRowLastColumn="0" w:lastRowFirstColumn="0" w:lastRowLastColumn="0"/>
              <w:rPr>
                <w:bCs/>
              </w:rPr>
            </w:pPr>
          </w:p>
        </w:tc>
        <w:tc>
          <w:tcPr>
            <w:tcW w:w="678" w:type="dxa"/>
            <w:tcBorders>
              <w:top w:val="nil"/>
              <w:bottom w:val="nil"/>
            </w:tcBorders>
            <w:shd w:val="clear" w:color="auto" w:fill="auto"/>
            <w:vAlign w:val="center"/>
          </w:tcPr>
          <w:p w14:paraId="4441C7C0" w14:textId="77777777" w:rsidR="003D7D09" w:rsidRPr="00AF17C4" w:rsidRDefault="003D7D09" w:rsidP="003D7D09">
            <w:pPr>
              <w:pStyle w:val="08-Tabelageral"/>
              <w:jc w:val="center"/>
              <w:cnfStyle w:val="000000000000" w:firstRow="0" w:lastRow="0" w:firstColumn="0" w:lastColumn="0" w:oddVBand="0" w:evenVBand="0" w:oddHBand="0" w:evenHBand="0" w:firstRowFirstColumn="0" w:firstRowLastColumn="0" w:lastRowFirstColumn="0" w:lastRowLastColumn="0"/>
              <w:rPr>
                <w:bCs/>
              </w:rPr>
            </w:pPr>
            <w:r w:rsidRPr="00AF17C4">
              <w:rPr>
                <w:bCs/>
              </w:rPr>
              <w:t>49,99</w:t>
            </w:r>
          </w:p>
        </w:tc>
        <w:tc>
          <w:tcPr>
            <w:tcW w:w="759" w:type="dxa"/>
            <w:tcBorders>
              <w:top w:val="nil"/>
              <w:bottom w:val="nil"/>
            </w:tcBorders>
            <w:shd w:val="clear" w:color="auto" w:fill="auto"/>
            <w:vAlign w:val="center"/>
          </w:tcPr>
          <w:p w14:paraId="2A98ECEA" w14:textId="77777777" w:rsidR="003D7D09" w:rsidRPr="00AF17C4" w:rsidRDefault="003D7D09" w:rsidP="003D7D09">
            <w:pPr>
              <w:pStyle w:val="08-Tabelageral"/>
              <w:jc w:val="center"/>
              <w:cnfStyle w:val="000000000000" w:firstRow="0" w:lastRow="0" w:firstColumn="0" w:lastColumn="0" w:oddVBand="0" w:evenVBand="0" w:oddHBand="0" w:evenHBand="0" w:firstRowFirstColumn="0" w:firstRowLastColumn="0" w:lastRowFirstColumn="0" w:lastRowLastColumn="0"/>
              <w:rPr>
                <w:bCs/>
              </w:rPr>
            </w:pPr>
            <w:r>
              <w:rPr>
                <w:bCs/>
              </w:rPr>
              <w:t>100,00</w:t>
            </w:r>
          </w:p>
        </w:tc>
        <w:tc>
          <w:tcPr>
            <w:tcW w:w="646" w:type="dxa"/>
            <w:tcBorders>
              <w:top w:val="nil"/>
              <w:bottom w:val="nil"/>
            </w:tcBorders>
            <w:shd w:val="clear" w:color="auto" w:fill="auto"/>
            <w:vAlign w:val="center"/>
          </w:tcPr>
          <w:p w14:paraId="47C59BFB" w14:textId="77777777" w:rsidR="003D7D09" w:rsidRPr="00AF17C4" w:rsidRDefault="003D7D09" w:rsidP="003D7D09">
            <w:pPr>
              <w:pStyle w:val="08-Tabelageral"/>
              <w:jc w:val="center"/>
              <w:cnfStyle w:val="000000000000" w:firstRow="0" w:lastRow="0" w:firstColumn="0" w:lastColumn="0" w:oddVBand="0" w:evenVBand="0" w:oddHBand="0" w:evenHBand="0" w:firstRowFirstColumn="0" w:firstRowLastColumn="0" w:lastRowFirstColumn="0" w:lastRowLastColumn="0"/>
              <w:rPr>
                <w:bCs/>
              </w:rPr>
            </w:pPr>
            <w:r w:rsidRPr="00AF17C4">
              <w:rPr>
                <w:bCs/>
              </w:rPr>
              <w:t>74,99</w:t>
            </w:r>
          </w:p>
        </w:tc>
      </w:tr>
      <w:tr w:rsidR="003D7D09" w:rsidRPr="00772D14" w14:paraId="0E444C43" w14:textId="77777777" w:rsidTr="003D7D09">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1000" w:type="dxa"/>
            <w:vMerge/>
            <w:tcBorders>
              <w:top w:val="single" w:sz="2" w:space="0" w:color="8EAADB" w:themeColor="accent5" w:themeTint="99"/>
              <w:left w:val="nil"/>
              <w:bottom w:val="single" w:sz="2" w:space="0" w:color="8EAADB" w:themeColor="accent5" w:themeTint="99"/>
              <w:right w:val="single" w:sz="4" w:space="0" w:color="1F4E79" w:themeColor="accent1" w:themeShade="80"/>
            </w:tcBorders>
            <w:shd w:val="clear" w:color="auto" w:fill="auto"/>
            <w:vAlign w:val="center"/>
          </w:tcPr>
          <w:p w14:paraId="5F37C81B" w14:textId="77777777" w:rsidR="003D7D09" w:rsidRPr="00F45619" w:rsidRDefault="003D7D09" w:rsidP="003D7D09">
            <w:pPr>
              <w:pStyle w:val="08-Tabelageral"/>
              <w:ind w:left="113"/>
              <w:jc w:val="left"/>
              <w:rPr>
                <w:rFonts w:cs="Arial"/>
                <w:b w:val="0"/>
                <w:bCs w:val="0"/>
                <w:szCs w:val="14"/>
                <w:highlight w:val="yellow"/>
              </w:rPr>
            </w:pPr>
          </w:p>
        </w:tc>
        <w:tc>
          <w:tcPr>
            <w:tcW w:w="1204" w:type="dxa"/>
            <w:vMerge/>
            <w:tcBorders>
              <w:left w:val="single" w:sz="4" w:space="0" w:color="1F4E79" w:themeColor="accent1" w:themeShade="80"/>
              <w:bottom w:val="single" w:sz="2" w:space="0" w:color="1F4E79" w:themeColor="accent1" w:themeShade="80"/>
              <w:right w:val="single" w:sz="2" w:space="0" w:color="1F4E79" w:themeColor="accent1" w:themeShade="80"/>
            </w:tcBorders>
            <w:shd w:val="clear" w:color="auto" w:fill="auto"/>
            <w:vAlign w:val="center"/>
          </w:tcPr>
          <w:p w14:paraId="7A049870" w14:textId="77777777" w:rsidR="003D7D09" w:rsidRPr="00167880" w:rsidRDefault="003D7D09" w:rsidP="003D7D09">
            <w:pPr>
              <w:pStyle w:val="08-Tabelageral"/>
              <w:jc w:val="center"/>
              <w:cnfStyle w:val="000000100000" w:firstRow="0" w:lastRow="0" w:firstColumn="0" w:lastColumn="0" w:oddVBand="0" w:evenVBand="0" w:oddHBand="1" w:evenHBand="0" w:firstRowFirstColumn="0" w:firstRowLastColumn="0" w:lastRowFirstColumn="0" w:lastRowLastColumn="0"/>
              <w:rPr>
                <w:rFonts w:cs="Arial"/>
                <w:b/>
                <w:szCs w:val="14"/>
              </w:rPr>
            </w:pPr>
          </w:p>
        </w:tc>
        <w:tc>
          <w:tcPr>
            <w:tcW w:w="1534" w:type="dxa"/>
            <w:tcBorders>
              <w:top w:val="nil"/>
              <w:left w:val="single" w:sz="2" w:space="0" w:color="1F4E79" w:themeColor="accent1" w:themeShade="80"/>
              <w:bottom w:val="single" w:sz="2" w:space="0" w:color="1F4E79" w:themeColor="accent1" w:themeShade="80"/>
            </w:tcBorders>
            <w:shd w:val="clear" w:color="auto" w:fill="auto"/>
            <w:vAlign w:val="center"/>
          </w:tcPr>
          <w:p w14:paraId="1D58EF5C" w14:textId="77777777" w:rsidR="003D7D09" w:rsidRPr="00BD64C0" w:rsidRDefault="003D7D09" w:rsidP="003D7D09">
            <w:pPr>
              <w:pStyle w:val="08-Tabelageral"/>
              <w:jc w:val="left"/>
              <w:cnfStyle w:val="000000100000" w:firstRow="0" w:lastRow="0" w:firstColumn="0" w:lastColumn="0" w:oddVBand="0" w:evenVBand="0" w:oddHBand="1" w:evenHBand="0" w:firstRowFirstColumn="0" w:firstRowLastColumn="0" w:lastRowFirstColumn="0" w:lastRowLastColumn="0"/>
              <w:rPr>
                <w:rFonts w:cs="Arial"/>
                <w:szCs w:val="14"/>
              </w:rPr>
            </w:pPr>
            <w:r w:rsidRPr="00BD64C0">
              <w:rPr>
                <w:rFonts w:cs="Arial"/>
                <w:szCs w:val="14"/>
              </w:rPr>
              <w:t>Aliança do Brasil Seguros S.A. (Aliança do Brasil)</w:t>
            </w:r>
          </w:p>
        </w:tc>
        <w:tc>
          <w:tcPr>
            <w:tcW w:w="1814" w:type="dxa"/>
            <w:tcBorders>
              <w:top w:val="nil"/>
              <w:bottom w:val="single" w:sz="2" w:space="0" w:color="1F4E79" w:themeColor="accent1" w:themeShade="80"/>
            </w:tcBorders>
            <w:shd w:val="clear" w:color="auto" w:fill="auto"/>
            <w:vAlign w:val="center"/>
          </w:tcPr>
          <w:p w14:paraId="77E35AD6" w14:textId="77777777" w:rsidR="003D7D09" w:rsidRPr="00AF17C4" w:rsidRDefault="003D7D09" w:rsidP="003D7D09">
            <w:pPr>
              <w:pStyle w:val="08-Tabelageral"/>
              <w:jc w:val="left"/>
              <w:cnfStyle w:val="000000100000" w:firstRow="0" w:lastRow="0" w:firstColumn="0" w:lastColumn="0" w:oddVBand="0" w:evenVBand="0" w:oddHBand="1" w:evenHBand="0" w:firstRowFirstColumn="0" w:firstRowLastColumn="0" w:lastRowFirstColumn="0" w:lastRowLastColumn="0"/>
              <w:rPr>
                <w:rFonts w:cs="Arial"/>
                <w:szCs w:val="14"/>
              </w:rPr>
            </w:pPr>
            <w:r w:rsidRPr="00AF17C4">
              <w:rPr>
                <w:rFonts w:cs="Arial"/>
                <w:szCs w:val="14"/>
              </w:rPr>
              <w:t>Atuação no segmento de seguros de danos.</w:t>
            </w:r>
          </w:p>
        </w:tc>
        <w:tc>
          <w:tcPr>
            <w:tcW w:w="1334" w:type="dxa"/>
            <w:tcBorders>
              <w:top w:val="nil"/>
              <w:bottom w:val="single" w:sz="2" w:space="0" w:color="1F4E79" w:themeColor="accent1" w:themeShade="80"/>
            </w:tcBorders>
            <w:shd w:val="clear" w:color="auto" w:fill="auto"/>
            <w:vAlign w:val="center"/>
          </w:tcPr>
          <w:p w14:paraId="6820A958" w14:textId="77777777" w:rsidR="003D7D09" w:rsidRPr="0025537E" w:rsidRDefault="003D7D09" w:rsidP="003D7D09">
            <w:pPr>
              <w:pStyle w:val="08-Tabelageral"/>
              <w:jc w:val="center"/>
              <w:cnfStyle w:val="000000100000" w:firstRow="0" w:lastRow="0" w:firstColumn="0" w:lastColumn="0" w:oddVBand="0" w:evenVBand="0" w:oddHBand="1" w:evenHBand="0" w:firstRowFirstColumn="0" w:firstRowLastColumn="0" w:lastRowFirstColumn="0" w:lastRowLastColumn="0"/>
              <w:rPr>
                <w:bCs/>
              </w:rPr>
            </w:pPr>
            <w:r>
              <w:rPr>
                <w:rFonts w:cs="Arial"/>
                <w:szCs w:val="14"/>
              </w:rPr>
              <w:t>SUSEPGAAP</w:t>
            </w:r>
          </w:p>
        </w:tc>
        <w:tc>
          <w:tcPr>
            <w:tcW w:w="670" w:type="dxa"/>
            <w:tcBorders>
              <w:top w:val="nil"/>
              <w:bottom w:val="single" w:sz="2" w:space="0" w:color="1F4E79" w:themeColor="accent1" w:themeShade="80"/>
            </w:tcBorders>
            <w:shd w:val="clear" w:color="auto" w:fill="auto"/>
          </w:tcPr>
          <w:p w14:paraId="480D7A7F" w14:textId="77777777" w:rsidR="003D7D09" w:rsidRPr="00AF17C4" w:rsidRDefault="003D7D09" w:rsidP="003D7D09">
            <w:pPr>
              <w:pStyle w:val="08-Tabelageral"/>
              <w:jc w:val="center"/>
              <w:cnfStyle w:val="000000100000" w:firstRow="0" w:lastRow="0" w:firstColumn="0" w:lastColumn="0" w:oddVBand="0" w:evenVBand="0" w:oddHBand="1" w:evenHBand="0" w:firstRowFirstColumn="0" w:firstRowLastColumn="0" w:lastRowFirstColumn="0" w:lastRowLastColumn="0"/>
              <w:rPr>
                <w:bCs/>
              </w:rPr>
            </w:pPr>
          </w:p>
        </w:tc>
        <w:tc>
          <w:tcPr>
            <w:tcW w:w="678" w:type="dxa"/>
            <w:tcBorders>
              <w:top w:val="nil"/>
              <w:bottom w:val="single" w:sz="2" w:space="0" w:color="1F4E79" w:themeColor="accent1" w:themeShade="80"/>
            </w:tcBorders>
            <w:shd w:val="clear" w:color="auto" w:fill="auto"/>
            <w:vAlign w:val="center"/>
          </w:tcPr>
          <w:p w14:paraId="482138B2" w14:textId="77777777" w:rsidR="003D7D09" w:rsidRPr="00AF17C4" w:rsidRDefault="003D7D09" w:rsidP="003D7D09">
            <w:pPr>
              <w:pStyle w:val="08-Tabelageral"/>
              <w:jc w:val="center"/>
              <w:cnfStyle w:val="000000100000" w:firstRow="0" w:lastRow="0" w:firstColumn="0" w:lastColumn="0" w:oddVBand="0" w:evenVBand="0" w:oddHBand="1" w:evenHBand="0" w:firstRowFirstColumn="0" w:firstRowLastColumn="0" w:lastRowFirstColumn="0" w:lastRowLastColumn="0"/>
              <w:rPr>
                <w:bCs/>
              </w:rPr>
            </w:pPr>
            <w:r w:rsidRPr="00AF17C4">
              <w:rPr>
                <w:bCs/>
              </w:rPr>
              <w:t>49,99</w:t>
            </w:r>
          </w:p>
        </w:tc>
        <w:tc>
          <w:tcPr>
            <w:tcW w:w="759" w:type="dxa"/>
            <w:tcBorders>
              <w:top w:val="nil"/>
              <w:bottom w:val="single" w:sz="2" w:space="0" w:color="1F4E79" w:themeColor="accent1" w:themeShade="80"/>
            </w:tcBorders>
            <w:shd w:val="clear" w:color="auto" w:fill="auto"/>
            <w:vAlign w:val="center"/>
          </w:tcPr>
          <w:p w14:paraId="3D88E758" w14:textId="77777777" w:rsidR="003D7D09" w:rsidRPr="00AF17C4" w:rsidRDefault="003D7D09" w:rsidP="003D7D09">
            <w:pPr>
              <w:pStyle w:val="08-Tabelageral"/>
              <w:jc w:val="center"/>
              <w:cnfStyle w:val="000000100000" w:firstRow="0" w:lastRow="0" w:firstColumn="0" w:lastColumn="0" w:oddVBand="0" w:evenVBand="0" w:oddHBand="1" w:evenHBand="0" w:firstRowFirstColumn="0" w:firstRowLastColumn="0" w:lastRowFirstColumn="0" w:lastRowLastColumn="0"/>
              <w:rPr>
                <w:bCs/>
              </w:rPr>
            </w:pPr>
            <w:r>
              <w:rPr>
                <w:bCs/>
              </w:rPr>
              <w:t>100,00</w:t>
            </w:r>
          </w:p>
        </w:tc>
        <w:tc>
          <w:tcPr>
            <w:tcW w:w="646" w:type="dxa"/>
            <w:tcBorders>
              <w:top w:val="nil"/>
              <w:bottom w:val="single" w:sz="2" w:space="0" w:color="1F4E79" w:themeColor="accent1" w:themeShade="80"/>
            </w:tcBorders>
            <w:shd w:val="clear" w:color="auto" w:fill="auto"/>
            <w:vAlign w:val="center"/>
          </w:tcPr>
          <w:p w14:paraId="481FFD46" w14:textId="77777777" w:rsidR="003D7D09" w:rsidRPr="00AF17C4" w:rsidRDefault="003D7D09" w:rsidP="003D7D09">
            <w:pPr>
              <w:pStyle w:val="08-Tabelageral"/>
              <w:jc w:val="center"/>
              <w:cnfStyle w:val="000000100000" w:firstRow="0" w:lastRow="0" w:firstColumn="0" w:lastColumn="0" w:oddVBand="0" w:evenVBand="0" w:oddHBand="1" w:evenHBand="0" w:firstRowFirstColumn="0" w:firstRowLastColumn="0" w:lastRowFirstColumn="0" w:lastRowLastColumn="0"/>
              <w:rPr>
                <w:bCs/>
              </w:rPr>
            </w:pPr>
            <w:r w:rsidRPr="00AF17C4">
              <w:rPr>
                <w:bCs/>
              </w:rPr>
              <w:t>74,99</w:t>
            </w:r>
          </w:p>
        </w:tc>
      </w:tr>
      <w:tr w:rsidR="003D7D09" w:rsidRPr="00772D14" w14:paraId="22C9108A" w14:textId="77777777" w:rsidTr="003D7D09">
        <w:trPr>
          <w:trHeight w:val="238"/>
          <w:jc w:val="center"/>
        </w:trPr>
        <w:tc>
          <w:tcPr>
            <w:cnfStyle w:val="001000000000" w:firstRow="0" w:lastRow="0" w:firstColumn="1" w:lastColumn="0" w:oddVBand="0" w:evenVBand="0" w:oddHBand="0" w:evenHBand="0" w:firstRowFirstColumn="0" w:firstRowLastColumn="0" w:lastRowFirstColumn="0" w:lastRowLastColumn="0"/>
            <w:tcW w:w="1000" w:type="dxa"/>
            <w:vMerge/>
            <w:tcBorders>
              <w:top w:val="single" w:sz="2" w:space="0" w:color="8EAADB" w:themeColor="accent5" w:themeTint="99"/>
              <w:left w:val="nil"/>
              <w:bottom w:val="single" w:sz="2" w:space="0" w:color="8EAADB" w:themeColor="accent5" w:themeTint="99"/>
              <w:right w:val="single" w:sz="4" w:space="0" w:color="1F4E79" w:themeColor="accent1" w:themeShade="80"/>
            </w:tcBorders>
            <w:shd w:val="clear" w:color="auto" w:fill="auto"/>
            <w:vAlign w:val="center"/>
          </w:tcPr>
          <w:p w14:paraId="6D2E540B" w14:textId="77777777" w:rsidR="003D7D09" w:rsidRPr="00F45619" w:rsidRDefault="003D7D09" w:rsidP="003D7D09">
            <w:pPr>
              <w:pStyle w:val="08-Tabelageral"/>
              <w:ind w:left="113"/>
              <w:jc w:val="left"/>
              <w:rPr>
                <w:rFonts w:cs="Arial"/>
                <w:b w:val="0"/>
                <w:bCs w:val="0"/>
                <w:szCs w:val="14"/>
                <w:highlight w:val="yellow"/>
              </w:rPr>
            </w:pPr>
          </w:p>
        </w:tc>
        <w:tc>
          <w:tcPr>
            <w:tcW w:w="1204" w:type="dxa"/>
            <w:vMerge w:val="restart"/>
            <w:tcBorders>
              <w:top w:val="single" w:sz="2" w:space="0" w:color="1F4E79" w:themeColor="accent1" w:themeShade="80"/>
              <w:left w:val="single" w:sz="4" w:space="0" w:color="1F4E79" w:themeColor="accent1" w:themeShade="80"/>
              <w:right w:val="single" w:sz="2" w:space="0" w:color="1F4E79" w:themeColor="accent1" w:themeShade="80"/>
            </w:tcBorders>
            <w:shd w:val="clear" w:color="auto" w:fill="auto"/>
            <w:vAlign w:val="center"/>
          </w:tcPr>
          <w:p w14:paraId="255B228F" w14:textId="77777777" w:rsidR="003D7D09" w:rsidRPr="00167880" w:rsidRDefault="003D7D09" w:rsidP="003D7D09">
            <w:pPr>
              <w:pStyle w:val="08-Tabelageral"/>
              <w:jc w:val="center"/>
              <w:cnfStyle w:val="000000000000" w:firstRow="0" w:lastRow="0" w:firstColumn="0" w:lastColumn="0" w:oddVBand="0" w:evenVBand="0" w:oddHBand="0" w:evenHBand="0" w:firstRowFirstColumn="0" w:firstRowLastColumn="0" w:lastRowFirstColumn="0" w:lastRowLastColumn="0"/>
              <w:rPr>
                <w:rFonts w:cs="Arial"/>
                <w:b/>
                <w:szCs w:val="14"/>
              </w:rPr>
            </w:pPr>
            <w:r w:rsidRPr="00167880">
              <w:rPr>
                <w:rFonts w:cs="Arial"/>
                <w:b/>
                <w:szCs w:val="14"/>
              </w:rPr>
              <w:t>Capitalização</w:t>
            </w:r>
          </w:p>
        </w:tc>
        <w:tc>
          <w:tcPr>
            <w:tcW w:w="1534" w:type="dxa"/>
            <w:vMerge w:val="restart"/>
            <w:tcBorders>
              <w:top w:val="single" w:sz="2" w:space="0" w:color="1F4E79" w:themeColor="accent1" w:themeShade="80"/>
              <w:left w:val="single" w:sz="2" w:space="0" w:color="1F4E79" w:themeColor="accent1" w:themeShade="80"/>
            </w:tcBorders>
            <w:shd w:val="clear" w:color="auto" w:fill="auto"/>
            <w:vAlign w:val="center"/>
          </w:tcPr>
          <w:p w14:paraId="34498577" w14:textId="77777777" w:rsidR="003D7D09" w:rsidRPr="00BD64C0" w:rsidRDefault="003D7D09" w:rsidP="003D7D09">
            <w:pPr>
              <w:pStyle w:val="08-Tabelageral"/>
              <w:jc w:val="left"/>
              <w:cnfStyle w:val="000000000000" w:firstRow="0" w:lastRow="0" w:firstColumn="0" w:lastColumn="0" w:oddVBand="0" w:evenVBand="0" w:oddHBand="0" w:evenHBand="0" w:firstRowFirstColumn="0" w:firstRowLastColumn="0" w:lastRowFirstColumn="0" w:lastRowLastColumn="0"/>
              <w:rPr>
                <w:rFonts w:cs="Arial"/>
                <w:szCs w:val="14"/>
              </w:rPr>
            </w:pPr>
            <w:r w:rsidRPr="00BD64C0">
              <w:rPr>
                <w:rFonts w:cs="Arial"/>
                <w:szCs w:val="14"/>
              </w:rPr>
              <w:t>Brasilcap Capitalização S.A. (Brasilcap)</w:t>
            </w:r>
          </w:p>
        </w:tc>
        <w:tc>
          <w:tcPr>
            <w:tcW w:w="1814" w:type="dxa"/>
            <w:vMerge w:val="restart"/>
            <w:tcBorders>
              <w:top w:val="single" w:sz="2" w:space="0" w:color="1F4E79" w:themeColor="accent1" w:themeShade="80"/>
            </w:tcBorders>
            <w:shd w:val="clear" w:color="auto" w:fill="auto"/>
            <w:vAlign w:val="center"/>
          </w:tcPr>
          <w:p w14:paraId="039204F2" w14:textId="77777777" w:rsidR="003D7D09" w:rsidRPr="00AF17C4" w:rsidRDefault="003D7D09" w:rsidP="003D7D09">
            <w:pPr>
              <w:pStyle w:val="08-Tabelageral"/>
              <w:jc w:val="left"/>
              <w:cnfStyle w:val="000000000000" w:firstRow="0" w:lastRow="0" w:firstColumn="0" w:lastColumn="0" w:oddVBand="0" w:evenVBand="0" w:oddHBand="0" w:evenHBand="0" w:firstRowFirstColumn="0" w:firstRowLastColumn="0" w:lastRowFirstColumn="0" w:lastRowLastColumn="0"/>
              <w:rPr>
                <w:rFonts w:cs="Arial"/>
                <w:szCs w:val="14"/>
              </w:rPr>
            </w:pPr>
            <w:r w:rsidRPr="00AF17C4">
              <w:rPr>
                <w:rFonts w:cs="Arial"/>
                <w:szCs w:val="14"/>
              </w:rPr>
              <w:t>Comercializa planos de capitalização, bem como outros produtos e serviços admitidos às sociedades de capitalização.</w:t>
            </w:r>
          </w:p>
        </w:tc>
        <w:tc>
          <w:tcPr>
            <w:tcW w:w="1334" w:type="dxa"/>
            <w:vMerge w:val="restart"/>
            <w:tcBorders>
              <w:top w:val="single" w:sz="2" w:space="0" w:color="1F4E79" w:themeColor="accent1" w:themeShade="80"/>
            </w:tcBorders>
            <w:shd w:val="clear" w:color="auto" w:fill="auto"/>
            <w:vAlign w:val="center"/>
          </w:tcPr>
          <w:p w14:paraId="13D45BCF" w14:textId="77777777" w:rsidR="003D7D09" w:rsidRPr="0025537E" w:rsidRDefault="003D7D09" w:rsidP="003D7D09">
            <w:pPr>
              <w:pStyle w:val="08-Tabelageral"/>
              <w:jc w:val="center"/>
              <w:cnfStyle w:val="000000000000" w:firstRow="0" w:lastRow="0" w:firstColumn="0" w:lastColumn="0" w:oddVBand="0" w:evenVBand="0" w:oddHBand="0" w:evenHBand="0" w:firstRowFirstColumn="0" w:firstRowLastColumn="0" w:lastRowFirstColumn="0" w:lastRowLastColumn="0"/>
              <w:rPr>
                <w:bCs/>
              </w:rPr>
            </w:pPr>
            <w:r w:rsidRPr="0025537E">
              <w:rPr>
                <w:bCs/>
              </w:rPr>
              <w:t>SUSEP</w:t>
            </w:r>
            <w:r>
              <w:rPr>
                <w:bCs/>
              </w:rPr>
              <w:t>GAAP</w:t>
            </w:r>
          </w:p>
        </w:tc>
        <w:tc>
          <w:tcPr>
            <w:tcW w:w="670" w:type="dxa"/>
            <w:tcBorders>
              <w:top w:val="single" w:sz="2" w:space="0" w:color="1F4E79" w:themeColor="accent1" w:themeShade="80"/>
              <w:bottom w:val="nil"/>
            </w:tcBorders>
            <w:shd w:val="clear" w:color="auto" w:fill="auto"/>
            <w:vAlign w:val="center"/>
          </w:tcPr>
          <w:p w14:paraId="54D2C7E6" w14:textId="77777777" w:rsidR="003D7D09" w:rsidRPr="00AE5534" w:rsidRDefault="003D7D09" w:rsidP="003D7D09">
            <w:pPr>
              <w:pStyle w:val="08-Tabelageral"/>
              <w:jc w:val="center"/>
              <w:cnfStyle w:val="000000000000" w:firstRow="0" w:lastRow="0" w:firstColumn="0" w:lastColumn="0" w:oddVBand="0" w:evenVBand="0" w:oddHBand="0" w:evenHBand="0" w:firstRowFirstColumn="0" w:firstRowLastColumn="0" w:lastRowFirstColumn="0" w:lastRowLastColumn="0"/>
              <w:rPr>
                <w:b/>
                <w:bCs/>
                <w:color w:val="auto"/>
              </w:rPr>
            </w:pPr>
          </w:p>
          <w:p w14:paraId="354BA922" w14:textId="77777777" w:rsidR="003D7D09" w:rsidRPr="00AE5534" w:rsidRDefault="003D7D09" w:rsidP="003D7D09">
            <w:pPr>
              <w:pStyle w:val="08-Tabelageral"/>
              <w:jc w:val="center"/>
              <w:cnfStyle w:val="000000000000" w:firstRow="0" w:lastRow="0" w:firstColumn="0" w:lastColumn="0" w:oddVBand="0" w:evenVBand="0" w:oddHBand="0" w:evenHBand="0" w:firstRowFirstColumn="0" w:firstRowLastColumn="0" w:lastRowFirstColumn="0" w:lastRowLastColumn="0"/>
              <w:rPr>
                <w:b/>
                <w:bCs/>
                <w:color w:val="auto"/>
              </w:rPr>
            </w:pPr>
            <w:r w:rsidRPr="00AE5534">
              <w:rPr>
                <w:b/>
                <w:bCs/>
                <w:color w:val="auto"/>
              </w:rPr>
              <w:t>Ano</w:t>
            </w:r>
          </w:p>
          <w:p w14:paraId="32A44A61" w14:textId="77777777" w:rsidR="003D7D09" w:rsidRPr="00AE5534" w:rsidRDefault="003D7D09" w:rsidP="003D7D09">
            <w:pPr>
              <w:pStyle w:val="08-Tabelageral"/>
              <w:jc w:val="center"/>
              <w:cnfStyle w:val="000000000000" w:firstRow="0" w:lastRow="0" w:firstColumn="0" w:lastColumn="0" w:oddVBand="0" w:evenVBand="0" w:oddHBand="0" w:evenHBand="0" w:firstRowFirstColumn="0" w:firstRowLastColumn="0" w:lastRowFirstColumn="0" w:lastRowLastColumn="0"/>
              <w:rPr>
                <w:b/>
                <w:bCs/>
                <w:color w:val="auto"/>
                <w:sz w:val="6"/>
                <w:szCs w:val="6"/>
              </w:rPr>
            </w:pPr>
          </w:p>
          <w:p w14:paraId="63C63A96" w14:textId="77777777" w:rsidR="003D7D09" w:rsidRPr="00AE5534" w:rsidRDefault="003D7D09" w:rsidP="003D7D09">
            <w:pPr>
              <w:pStyle w:val="08-Tabelageral"/>
              <w:jc w:val="center"/>
              <w:cnfStyle w:val="000000000000" w:firstRow="0" w:lastRow="0" w:firstColumn="0" w:lastColumn="0" w:oddVBand="0" w:evenVBand="0" w:oddHBand="0" w:evenHBand="0" w:firstRowFirstColumn="0" w:firstRowLastColumn="0" w:lastRowFirstColumn="0" w:lastRowLastColumn="0"/>
              <w:rPr>
                <w:b/>
                <w:bCs/>
                <w:highlight w:val="yellow"/>
              </w:rPr>
            </w:pPr>
            <w:r w:rsidRPr="00AE5534">
              <w:rPr>
                <w:b/>
                <w:bCs/>
                <w:color w:val="auto"/>
              </w:rPr>
              <w:t>2022</w:t>
            </w:r>
          </w:p>
        </w:tc>
        <w:tc>
          <w:tcPr>
            <w:tcW w:w="678" w:type="dxa"/>
            <w:tcBorders>
              <w:top w:val="single" w:sz="2" w:space="0" w:color="1F4E79" w:themeColor="accent1" w:themeShade="80"/>
              <w:bottom w:val="nil"/>
            </w:tcBorders>
            <w:shd w:val="clear" w:color="auto" w:fill="auto"/>
            <w:vAlign w:val="center"/>
          </w:tcPr>
          <w:p w14:paraId="46C2740B" w14:textId="77777777" w:rsidR="003D7D09" w:rsidRPr="001114F8" w:rsidRDefault="003D7D09" w:rsidP="003D7D09">
            <w:pPr>
              <w:pStyle w:val="08-Tabelageral"/>
              <w:jc w:val="left"/>
              <w:cnfStyle w:val="000000000000" w:firstRow="0" w:lastRow="0" w:firstColumn="0" w:lastColumn="0" w:oddVBand="0" w:evenVBand="0" w:oddHBand="0" w:evenHBand="0" w:firstRowFirstColumn="0" w:firstRowLastColumn="0" w:lastRowFirstColumn="0" w:lastRowLastColumn="0"/>
              <w:rPr>
                <w:bCs/>
                <w:sz w:val="6"/>
                <w:szCs w:val="6"/>
              </w:rPr>
            </w:pPr>
          </w:p>
          <w:p w14:paraId="2CEAA4E3" w14:textId="77777777" w:rsidR="003D7D09" w:rsidRPr="001114F8" w:rsidRDefault="003D7D09" w:rsidP="003D7D09">
            <w:pPr>
              <w:pStyle w:val="08-Tabelageral"/>
              <w:jc w:val="center"/>
              <w:cnfStyle w:val="000000000000" w:firstRow="0" w:lastRow="0" w:firstColumn="0" w:lastColumn="0" w:oddVBand="0" w:evenVBand="0" w:oddHBand="0" w:evenHBand="0" w:firstRowFirstColumn="0" w:firstRowLastColumn="0" w:lastRowFirstColumn="0" w:lastRowLastColumn="0"/>
              <w:rPr>
                <w:bCs/>
                <w:sz w:val="6"/>
                <w:szCs w:val="6"/>
              </w:rPr>
            </w:pPr>
          </w:p>
          <w:p w14:paraId="40C4589B" w14:textId="77777777" w:rsidR="003D7D09" w:rsidRPr="001114F8" w:rsidRDefault="003D7D09" w:rsidP="003D7D09">
            <w:pPr>
              <w:pStyle w:val="08-Tabelageral"/>
              <w:jc w:val="center"/>
              <w:cnfStyle w:val="000000000000" w:firstRow="0" w:lastRow="0" w:firstColumn="0" w:lastColumn="0" w:oddVBand="0" w:evenVBand="0" w:oddHBand="0" w:evenHBand="0" w:firstRowFirstColumn="0" w:firstRowLastColumn="0" w:lastRowFirstColumn="0" w:lastRowLastColumn="0"/>
              <w:rPr>
                <w:bCs/>
                <w:sz w:val="6"/>
                <w:szCs w:val="6"/>
              </w:rPr>
            </w:pPr>
          </w:p>
          <w:p w14:paraId="4787F85E" w14:textId="77777777" w:rsidR="003D7D09" w:rsidRDefault="003D7D09" w:rsidP="003D7D09">
            <w:pPr>
              <w:pStyle w:val="08-Tabelageral"/>
              <w:jc w:val="center"/>
              <w:cnfStyle w:val="000000000000" w:firstRow="0" w:lastRow="0" w:firstColumn="0" w:lastColumn="0" w:oddVBand="0" w:evenVBand="0" w:oddHBand="0" w:evenHBand="0" w:firstRowFirstColumn="0" w:firstRowLastColumn="0" w:lastRowFirstColumn="0" w:lastRowLastColumn="0"/>
              <w:rPr>
                <w:bCs/>
              </w:rPr>
            </w:pPr>
          </w:p>
          <w:p w14:paraId="4650019E" w14:textId="77777777" w:rsidR="003D7D09" w:rsidRPr="00201C09" w:rsidRDefault="003D7D09" w:rsidP="003D7D09">
            <w:pPr>
              <w:pStyle w:val="08-Tabelageral"/>
              <w:jc w:val="left"/>
              <w:cnfStyle w:val="000000000000" w:firstRow="0" w:lastRow="0" w:firstColumn="0" w:lastColumn="0" w:oddVBand="0" w:evenVBand="0" w:oddHBand="0" w:evenHBand="0" w:firstRowFirstColumn="0" w:firstRowLastColumn="0" w:lastRowFirstColumn="0" w:lastRowLastColumn="0"/>
              <w:rPr>
                <w:bCs/>
                <w:highlight w:val="yellow"/>
              </w:rPr>
            </w:pPr>
            <w:r w:rsidRPr="001114F8">
              <w:rPr>
                <w:bCs/>
              </w:rPr>
              <w:t>49,99</w:t>
            </w:r>
          </w:p>
        </w:tc>
        <w:tc>
          <w:tcPr>
            <w:tcW w:w="759" w:type="dxa"/>
            <w:tcBorders>
              <w:top w:val="single" w:sz="2" w:space="0" w:color="1F4E79" w:themeColor="accent1" w:themeShade="80"/>
              <w:bottom w:val="nil"/>
            </w:tcBorders>
            <w:shd w:val="clear" w:color="auto" w:fill="auto"/>
            <w:vAlign w:val="center"/>
          </w:tcPr>
          <w:p w14:paraId="065AF194" w14:textId="77777777" w:rsidR="003D7D09" w:rsidRPr="001114F8" w:rsidRDefault="003D7D09" w:rsidP="003D7D09">
            <w:pPr>
              <w:pStyle w:val="08-Tabelageral"/>
              <w:jc w:val="center"/>
              <w:cnfStyle w:val="000000000000" w:firstRow="0" w:lastRow="0" w:firstColumn="0" w:lastColumn="0" w:oddVBand="0" w:evenVBand="0" w:oddHBand="0" w:evenHBand="0" w:firstRowFirstColumn="0" w:firstRowLastColumn="0" w:lastRowFirstColumn="0" w:lastRowLastColumn="0"/>
              <w:rPr>
                <w:bCs/>
                <w:sz w:val="6"/>
                <w:szCs w:val="6"/>
              </w:rPr>
            </w:pPr>
          </w:p>
          <w:p w14:paraId="69F272CF" w14:textId="77777777" w:rsidR="003D7D09" w:rsidRPr="001114F8" w:rsidRDefault="003D7D09" w:rsidP="003D7D09">
            <w:pPr>
              <w:pStyle w:val="08-Tabelageral"/>
              <w:jc w:val="center"/>
              <w:cnfStyle w:val="000000000000" w:firstRow="0" w:lastRow="0" w:firstColumn="0" w:lastColumn="0" w:oddVBand="0" w:evenVBand="0" w:oddHBand="0" w:evenHBand="0" w:firstRowFirstColumn="0" w:firstRowLastColumn="0" w:lastRowFirstColumn="0" w:lastRowLastColumn="0"/>
              <w:rPr>
                <w:bCs/>
                <w:sz w:val="6"/>
                <w:szCs w:val="6"/>
              </w:rPr>
            </w:pPr>
          </w:p>
          <w:p w14:paraId="152B6A4F" w14:textId="77777777" w:rsidR="003D7D09" w:rsidRPr="001114F8" w:rsidRDefault="003D7D09" w:rsidP="003D7D09">
            <w:pPr>
              <w:pStyle w:val="08-Tabelageral"/>
              <w:jc w:val="center"/>
              <w:cnfStyle w:val="000000000000" w:firstRow="0" w:lastRow="0" w:firstColumn="0" w:lastColumn="0" w:oddVBand="0" w:evenVBand="0" w:oddHBand="0" w:evenHBand="0" w:firstRowFirstColumn="0" w:firstRowLastColumn="0" w:lastRowFirstColumn="0" w:lastRowLastColumn="0"/>
              <w:rPr>
                <w:bCs/>
                <w:sz w:val="6"/>
                <w:szCs w:val="6"/>
              </w:rPr>
            </w:pPr>
          </w:p>
          <w:p w14:paraId="3D9A1CE2" w14:textId="77777777" w:rsidR="003D7D09" w:rsidRDefault="003D7D09" w:rsidP="003D7D09">
            <w:pPr>
              <w:pStyle w:val="08-Tabelageral"/>
              <w:jc w:val="center"/>
              <w:cnfStyle w:val="000000000000" w:firstRow="0" w:lastRow="0" w:firstColumn="0" w:lastColumn="0" w:oddVBand="0" w:evenVBand="0" w:oddHBand="0" w:evenHBand="0" w:firstRowFirstColumn="0" w:firstRowLastColumn="0" w:lastRowFirstColumn="0" w:lastRowLastColumn="0"/>
              <w:rPr>
                <w:bCs/>
              </w:rPr>
            </w:pPr>
          </w:p>
          <w:p w14:paraId="5C52EF2E" w14:textId="77777777" w:rsidR="003D7D09" w:rsidRPr="00201C09" w:rsidRDefault="003D7D09" w:rsidP="003D7D09">
            <w:pPr>
              <w:pStyle w:val="08-Tabelageral"/>
              <w:jc w:val="center"/>
              <w:cnfStyle w:val="000000000000" w:firstRow="0" w:lastRow="0" w:firstColumn="0" w:lastColumn="0" w:oddVBand="0" w:evenVBand="0" w:oddHBand="0" w:evenHBand="0" w:firstRowFirstColumn="0" w:firstRowLastColumn="0" w:lastRowFirstColumn="0" w:lastRowLastColumn="0"/>
              <w:rPr>
                <w:bCs/>
                <w:highlight w:val="yellow"/>
              </w:rPr>
            </w:pPr>
            <w:r w:rsidRPr="001114F8">
              <w:rPr>
                <w:bCs/>
              </w:rPr>
              <w:t>86,43</w:t>
            </w:r>
          </w:p>
        </w:tc>
        <w:tc>
          <w:tcPr>
            <w:tcW w:w="646" w:type="dxa"/>
            <w:tcBorders>
              <w:top w:val="single" w:sz="2" w:space="0" w:color="1F4E79" w:themeColor="accent1" w:themeShade="80"/>
              <w:bottom w:val="nil"/>
            </w:tcBorders>
            <w:shd w:val="clear" w:color="auto" w:fill="auto"/>
            <w:vAlign w:val="center"/>
          </w:tcPr>
          <w:p w14:paraId="74AE92D2" w14:textId="77777777" w:rsidR="003D7D09" w:rsidRPr="001114F8" w:rsidRDefault="003D7D09" w:rsidP="003D7D09">
            <w:pPr>
              <w:pStyle w:val="08-Tabelageral"/>
              <w:jc w:val="center"/>
              <w:cnfStyle w:val="000000000000" w:firstRow="0" w:lastRow="0" w:firstColumn="0" w:lastColumn="0" w:oddVBand="0" w:evenVBand="0" w:oddHBand="0" w:evenHBand="0" w:firstRowFirstColumn="0" w:firstRowLastColumn="0" w:lastRowFirstColumn="0" w:lastRowLastColumn="0"/>
              <w:rPr>
                <w:bCs/>
                <w:sz w:val="6"/>
                <w:szCs w:val="6"/>
              </w:rPr>
            </w:pPr>
          </w:p>
          <w:p w14:paraId="68437DB2" w14:textId="77777777" w:rsidR="003D7D09" w:rsidRPr="001114F8" w:rsidRDefault="003D7D09" w:rsidP="003D7D09">
            <w:pPr>
              <w:pStyle w:val="08-Tabelageral"/>
              <w:jc w:val="center"/>
              <w:cnfStyle w:val="000000000000" w:firstRow="0" w:lastRow="0" w:firstColumn="0" w:lastColumn="0" w:oddVBand="0" w:evenVBand="0" w:oddHBand="0" w:evenHBand="0" w:firstRowFirstColumn="0" w:firstRowLastColumn="0" w:lastRowFirstColumn="0" w:lastRowLastColumn="0"/>
              <w:rPr>
                <w:bCs/>
                <w:sz w:val="6"/>
                <w:szCs w:val="6"/>
              </w:rPr>
            </w:pPr>
          </w:p>
          <w:p w14:paraId="0039F5CD" w14:textId="77777777" w:rsidR="003D7D09" w:rsidRPr="001114F8" w:rsidRDefault="003D7D09" w:rsidP="003D7D09">
            <w:pPr>
              <w:pStyle w:val="08-Tabelageral"/>
              <w:jc w:val="center"/>
              <w:cnfStyle w:val="000000000000" w:firstRow="0" w:lastRow="0" w:firstColumn="0" w:lastColumn="0" w:oddVBand="0" w:evenVBand="0" w:oddHBand="0" w:evenHBand="0" w:firstRowFirstColumn="0" w:firstRowLastColumn="0" w:lastRowFirstColumn="0" w:lastRowLastColumn="0"/>
              <w:rPr>
                <w:bCs/>
                <w:sz w:val="6"/>
                <w:szCs w:val="6"/>
              </w:rPr>
            </w:pPr>
          </w:p>
          <w:p w14:paraId="4A976EAC" w14:textId="77777777" w:rsidR="003D7D09" w:rsidRDefault="003D7D09" w:rsidP="003D7D09">
            <w:pPr>
              <w:pStyle w:val="08-Tabelageral"/>
              <w:jc w:val="center"/>
              <w:cnfStyle w:val="000000000000" w:firstRow="0" w:lastRow="0" w:firstColumn="0" w:lastColumn="0" w:oddVBand="0" w:evenVBand="0" w:oddHBand="0" w:evenHBand="0" w:firstRowFirstColumn="0" w:firstRowLastColumn="0" w:lastRowFirstColumn="0" w:lastRowLastColumn="0"/>
              <w:rPr>
                <w:bCs/>
              </w:rPr>
            </w:pPr>
          </w:p>
          <w:p w14:paraId="2E7D94FA" w14:textId="77777777" w:rsidR="003D7D09" w:rsidRPr="00201C09" w:rsidRDefault="003D7D09" w:rsidP="003D7D09">
            <w:pPr>
              <w:pStyle w:val="08-Tabelageral"/>
              <w:jc w:val="center"/>
              <w:cnfStyle w:val="000000000000" w:firstRow="0" w:lastRow="0" w:firstColumn="0" w:lastColumn="0" w:oddVBand="0" w:evenVBand="0" w:oddHBand="0" w:evenHBand="0" w:firstRowFirstColumn="0" w:firstRowLastColumn="0" w:lastRowFirstColumn="0" w:lastRowLastColumn="0"/>
              <w:rPr>
                <w:bCs/>
                <w:highlight w:val="yellow"/>
              </w:rPr>
            </w:pPr>
            <w:r w:rsidRPr="001114F8">
              <w:rPr>
                <w:bCs/>
              </w:rPr>
              <w:t>66,77</w:t>
            </w:r>
          </w:p>
        </w:tc>
      </w:tr>
      <w:tr w:rsidR="003D7D09" w:rsidRPr="00772D14" w14:paraId="21B09254" w14:textId="77777777" w:rsidTr="003D7D09">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1000" w:type="dxa"/>
            <w:vMerge/>
            <w:tcBorders>
              <w:top w:val="single" w:sz="2" w:space="0" w:color="8EAADB" w:themeColor="accent5" w:themeTint="99"/>
              <w:left w:val="nil"/>
              <w:bottom w:val="single" w:sz="2" w:space="0" w:color="8EAADB" w:themeColor="accent5" w:themeTint="99"/>
              <w:right w:val="single" w:sz="4" w:space="0" w:color="1F4E79" w:themeColor="accent1" w:themeShade="80"/>
            </w:tcBorders>
            <w:shd w:val="clear" w:color="auto" w:fill="auto"/>
            <w:vAlign w:val="center"/>
          </w:tcPr>
          <w:p w14:paraId="168C502F" w14:textId="77777777" w:rsidR="003D7D09" w:rsidRPr="00F45619" w:rsidRDefault="003D7D09" w:rsidP="003D7D09">
            <w:pPr>
              <w:pStyle w:val="08-Tabelageral"/>
              <w:ind w:left="113"/>
              <w:jc w:val="left"/>
              <w:rPr>
                <w:rFonts w:cs="Arial"/>
                <w:b w:val="0"/>
                <w:bCs w:val="0"/>
                <w:szCs w:val="14"/>
                <w:highlight w:val="yellow"/>
              </w:rPr>
            </w:pPr>
          </w:p>
        </w:tc>
        <w:tc>
          <w:tcPr>
            <w:tcW w:w="1204" w:type="dxa"/>
            <w:vMerge/>
            <w:tcBorders>
              <w:left w:val="single" w:sz="4" w:space="0" w:color="1F4E79" w:themeColor="accent1" w:themeShade="80"/>
              <w:bottom w:val="single" w:sz="2" w:space="0" w:color="1F4E79" w:themeColor="accent1" w:themeShade="80"/>
              <w:right w:val="single" w:sz="2" w:space="0" w:color="1F4E79" w:themeColor="accent1" w:themeShade="80"/>
            </w:tcBorders>
            <w:shd w:val="clear" w:color="auto" w:fill="auto"/>
            <w:vAlign w:val="center"/>
          </w:tcPr>
          <w:p w14:paraId="1FECCA95" w14:textId="77777777" w:rsidR="003D7D09" w:rsidRPr="00167880" w:rsidRDefault="003D7D09" w:rsidP="003D7D09">
            <w:pPr>
              <w:pStyle w:val="08-Tabelageral"/>
              <w:jc w:val="center"/>
              <w:cnfStyle w:val="000000100000" w:firstRow="0" w:lastRow="0" w:firstColumn="0" w:lastColumn="0" w:oddVBand="0" w:evenVBand="0" w:oddHBand="1" w:evenHBand="0" w:firstRowFirstColumn="0" w:firstRowLastColumn="0" w:lastRowFirstColumn="0" w:lastRowLastColumn="0"/>
              <w:rPr>
                <w:rFonts w:cs="Arial"/>
                <w:b/>
                <w:szCs w:val="14"/>
              </w:rPr>
            </w:pPr>
          </w:p>
        </w:tc>
        <w:tc>
          <w:tcPr>
            <w:tcW w:w="1534" w:type="dxa"/>
            <w:vMerge/>
            <w:tcBorders>
              <w:left w:val="single" w:sz="2" w:space="0" w:color="1F4E79" w:themeColor="accent1" w:themeShade="80"/>
              <w:bottom w:val="single" w:sz="2" w:space="0" w:color="1F4E79" w:themeColor="accent1" w:themeShade="80"/>
            </w:tcBorders>
            <w:shd w:val="clear" w:color="auto" w:fill="auto"/>
            <w:vAlign w:val="center"/>
          </w:tcPr>
          <w:p w14:paraId="5A246FBF" w14:textId="77777777" w:rsidR="003D7D09" w:rsidRPr="00BD64C0" w:rsidRDefault="003D7D09" w:rsidP="003D7D09">
            <w:pPr>
              <w:pStyle w:val="08-Tabelageral"/>
              <w:jc w:val="left"/>
              <w:cnfStyle w:val="000000100000" w:firstRow="0" w:lastRow="0" w:firstColumn="0" w:lastColumn="0" w:oddVBand="0" w:evenVBand="0" w:oddHBand="1" w:evenHBand="0" w:firstRowFirstColumn="0" w:firstRowLastColumn="0" w:lastRowFirstColumn="0" w:lastRowLastColumn="0"/>
              <w:rPr>
                <w:rFonts w:cs="Arial"/>
                <w:szCs w:val="14"/>
              </w:rPr>
            </w:pPr>
          </w:p>
        </w:tc>
        <w:tc>
          <w:tcPr>
            <w:tcW w:w="1814" w:type="dxa"/>
            <w:vMerge/>
            <w:tcBorders>
              <w:bottom w:val="single" w:sz="2" w:space="0" w:color="1F4E79" w:themeColor="accent1" w:themeShade="80"/>
            </w:tcBorders>
            <w:shd w:val="clear" w:color="auto" w:fill="auto"/>
            <w:vAlign w:val="center"/>
          </w:tcPr>
          <w:p w14:paraId="42DFE660" w14:textId="77777777" w:rsidR="003D7D09" w:rsidRPr="00AF17C4" w:rsidRDefault="003D7D09" w:rsidP="003D7D09">
            <w:pPr>
              <w:pStyle w:val="08-Tabelageral"/>
              <w:jc w:val="left"/>
              <w:cnfStyle w:val="000000100000" w:firstRow="0" w:lastRow="0" w:firstColumn="0" w:lastColumn="0" w:oddVBand="0" w:evenVBand="0" w:oddHBand="1" w:evenHBand="0" w:firstRowFirstColumn="0" w:firstRowLastColumn="0" w:lastRowFirstColumn="0" w:lastRowLastColumn="0"/>
              <w:rPr>
                <w:rFonts w:cs="Arial"/>
                <w:szCs w:val="14"/>
              </w:rPr>
            </w:pPr>
          </w:p>
        </w:tc>
        <w:tc>
          <w:tcPr>
            <w:tcW w:w="1334" w:type="dxa"/>
            <w:vMerge/>
            <w:tcBorders>
              <w:bottom w:val="single" w:sz="2" w:space="0" w:color="1F4E79" w:themeColor="accent1" w:themeShade="80"/>
            </w:tcBorders>
            <w:shd w:val="clear" w:color="auto" w:fill="auto"/>
            <w:vAlign w:val="center"/>
          </w:tcPr>
          <w:p w14:paraId="2295D19C" w14:textId="77777777" w:rsidR="003D7D09" w:rsidRPr="0025537E" w:rsidRDefault="003D7D09" w:rsidP="003D7D09">
            <w:pPr>
              <w:pStyle w:val="08-Tabelageral"/>
              <w:jc w:val="center"/>
              <w:cnfStyle w:val="000000100000" w:firstRow="0" w:lastRow="0" w:firstColumn="0" w:lastColumn="0" w:oddVBand="0" w:evenVBand="0" w:oddHBand="1" w:evenHBand="0" w:firstRowFirstColumn="0" w:firstRowLastColumn="0" w:lastRowFirstColumn="0" w:lastRowLastColumn="0"/>
              <w:rPr>
                <w:bCs/>
              </w:rPr>
            </w:pPr>
          </w:p>
        </w:tc>
        <w:tc>
          <w:tcPr>
            <w:tcW w:w="670" w:type="dxa"/>
            <w:tcBorders>
              <w:top w:val="nil"/>
              <w:bottom w:val="single" w:sz="4" w:space="0" w:color="1F4E79" w:themeColor="accent1" w:themeShade="80"/>
            </w:tcBorders>
            <w:shd w:val="clear" w:color="auto" w:fill="auto"/>
          </w:tcPr>
          <w:p w14:paraId="68971441" w14:textId="77777777" w:rsidR="003D7D09" w:rsidRPr="00AE5534" w:rsidRDefault="003D7D09" w:rsidP="003D7D09">
            <w:pPr>
              <w:pStyle w:val="08-Tabelageral"/>
              <w:jc w:val="center"/>
              <w:cnfStyle w:val="000000100000" w:firstRow="0" w:lastRow="0" w:firstColumn="0" w:lastColumn="0" w:oddVBand="0" w:evenVBand="0" w:oddHBand="1" w:evenHBand="0" w:firstRowFirstColumn="0" w:firstRowLastColumn="0" w:lastRowFirstColumn="0" w:lastRowLastColumn="0"/>
              <w:rPr>
                <w:b/>
                <w:bCs/>
                <w:color w:val="auto"/>
              </w:rPr>
            </w:pPr>
            <w:r w:rsidRPr="00AE5534">
              <w:rPr>
                <w:b/>
                <w:bCs/>
                <w:color w:val="auto"/>
              </w:rPr>
              <w:t>2021</w:t>
            </w:r>
          </w:p>
          <w:p w14:paraId="06F0DF81" w14:textId="77777777" w:rsidR="003D7D09" w:rsidRPr="00AE5534" w:rsidRDefault="003D7D09" w:rsidP="003D7D09">
            <w:pPr>
              <w:pStyle w:val="08-Tabelageral"/>
              <w:jc w:val="center"/>
              <w:cnfStyle w:val="000000100000" w:firstRow="0" w:lastRow="0" w:firstColumn="0" w:lastColumn="0" w:oddVBand="0" w:evenVBand="0" w:oddHBand="1" w:evenHBand="0" w:firstRowFirstColumn="0" w:firstRowLastColumn="0" w:lastRowFirstColumn="0" w:lastRowLastColumn="0"/>
              <w:rPr>
                <w:b/>
                <w:bCs/>
              </w:rPr>
            </w:pPr>
          </w:p>
        </w:tc>
        <w:tc>
          <w:tcPr>
            <w:tcW w:w="678" w:type="dxa"/>
            <w:tcBorders>
              <w:top w:val="nil"/>
              <w:bottom w:val="single" w:sz="4" w:space="0" w:color="1F4E79" w:themeColor="accent1" w:themeShade="80"/>
            </w:tcBorders>
            <w:shd w:val="clear" w:color="auto" w:fill="auto"/>
          </w:tcPr>
          <w:p w14:paraId="61BAFBD4" w14:textId="77777777" w:rsidR="003D7D09" w:rsidRPr="001114F8" w:rsidRDefault="003D7D09" w:rsidP="003D7D09">
            <w:pPr>
              <w:pStyle w:val="08-Tabelageral"/>
              <w:jc w:val="left"/>
              <w:cnfStyle w:val="000000100000" w:firstRow="0" w:lastRow="0" w:firstColumn="0" w:lastColumn="0" w:oddVBand="0" w:evenVBand="0" w:oddHBand="1" w:evenHBand="0" w:firstRowFirstColumn="0" w:firstRowLastColumn="0" w:lastRowFirstColumn="0" w:lastRowLastColumn="0"/>
              <w:rPr>
                <w:bCs/>
                <w:sz w:val="6"/>
                <w:szCs w:val="6"/>
              </w:rPr>
            </w:pPr>
            <w:r w:rsidRPr="00E622E9">
              <w:rPr>
                <w:bCs/>
                <w:color w:val="auto"/>
              </w:rPr>
              <w:t>49,99</w:t>
            </w:r>
          </w:p>
        </w:tc>
        <w:tc>
          <w:tcPr>
            <w:tcW w:w="759" w:type="dxa"/>
            <w:tcBorders>
              <w:top w:val="nil"/>
              <w:bottom w:val="single" w:sz="4" w:space="0" w:color="1F4E79" w:themeColor="accent1" w:themeShade="80"/>
            </w:tcBorders>
            <w:shd w:val="clear" w:color="auto" w:fill="auto"/>
          </w:tcPr>
          <w:p w14:paraId="5D5BD50C" w14:textId="77777777" w:rsidR="003D7D09" w:rsidRPr="001114F8" w:rsidRDefault="003D7D09" w:rsidP="003D7D09">
            <w:pPr>
              <w:pStyle w:val="08-Tabelageral"/>
              <w:jc w:val="center"/>
              <w:cnfStyle w:val="000000100000" w:firstRow="0" w:lastRow="0" w:firstColumn="0" w:lastColumn="0" w:oddVBand="0" w:evenVBand="0" w:oddHBand="1" w:evenHBand="0" w:firstRowFirstColumn="0" w:firstRowLastColumn="0" w:lastRowFirstColumn="0" w:lastRowLastColumn="0"/>
              <w:rPr>
                <w:bCs/>
                <w:sz w:val="6"/>
                <w:szCs w:val="6"/>
              </w:rPr>
            </w:pPr>
            <w:r w:rsidRPr="00E622E9">
              <w:rPr>
                <w:bCs/>
                <w:color w:val="auto"/>
              </w:rPr>
              <w:t>86,19</w:t>
            </w:r>
          </w:p>
        </w:tc>
        <w:tc>
          <w:tcPr>
            <w:tcW w:w="646" w:type="dxa"/>
            <w:tcBorders>
              <w:top w:val="nil"/>
              <w:bottom w:val="single" w:sz="4" w:space="0" w:color="1F4E79" w:themeColor="accent1" w:themeShade="80"/>
            </w:tcBorders>
            <w:shd w:val="clear" w:color="auto" w:fill="auto"/>
          </w:tcPr>
          <w:p w14:paraId="27090FD1" w14:textId="77777777" w:rsidR="003D7D09" w:rsidRPr="001114F8" w:rsidRDefault="003D7D09" w:rsidP="003D7D09">
            <w:pPr>
              <w:pStyle w:val="08-Tabelageral"/>
              <w:jc w:val="center"/>
              <w:cnfStyle w:val="000000100000" w:firstRow="0" w:lastRow="0" w:firstColumn="0" w:lastColumn="0" w:oddVBand="0" w:evenVBand="0" w:oddHBand="1" w:evenHBand="0" w:firstRowFirstColumn="0" w:firstRowLastColumn="0" w:lastRowFirstColumn="0" w:lastRowLastColumn="0"/>
              <w:rPr>
                <w:bCs/>
                <w:sz w:val="6"/>
                <w:szCs w:val="6"/>
              </w:rPr>
            </w:pPr>
            <w:r w:rsidRPr="00E622E9">
              <w:rPr>
                <w:bCs/>
                <w:color w:val="auto"/>
              </w:rPr>
              <w:t>66,66</w:t>
            </w:r>
          </w:p>
        </w:tc>
      </w:tr>
      <w:tr w:rsidR="003D7D09" w:rsidRPr="00772D14" w14:paraId="50943D75" w14:textId="77777777" w:rsidTr="003D7D09">
        <w:trPr>
          <w:trHeight w:val="238"/>
          <w:jc w:val="center"/>
        </w:trPr>
        <w:tc>
          <w:tcPr>
            <w:cnfStyle w:val="001000000000" w:firstRow="0" w:lastRow="0" w:firstColumn="1" w:lastColumn="0" w:oddVBand="0" w:evenVBand="0" w:oddHBand="0" w:evenHBand="0" w:firstRowFirstColumn="0" w:firstRowLastColumn="0" w:lastRowFirstColumn="0" w:lastRowLastColumn="0"/>
            <w:tcW w:w="1000" w:type="dxa"/>
            <w:vMerge/>
            <w:tcBorders>
              <w:top w:val="single" w:sz="2" w:space="0" w:color="8EAADB" w:themeColor="accent5" w:themeTint="99"/>
              <w:left w:val="nil"/>
              <w:bottom w:val="single" w:sz="2" w:space="0" w:color="8EAADB" w:themeColor="accent5" w:themeTint="99"/>
              <w:right w:val="single" w:sz="4" w:space="0" w:color="1F4E79" w:themeColor="accent1" w:themeShade="80"/>
            </w:tcBorders>
            <w:shd w:val="clear" w:color="auto" w:fill="auto"/>
            <w:vAlign w:val="center"/>
          </w:tcPr>
          <w:p w14:paraId="0DEA6C59" w14:textId="77777777" w:rsidR="003D7D09" w:rsidRPr="00F45619" w:rsidRDefault="003D7D09" w:rsidP="003D7D09">
            <w:pPr>
              <w:pStyle w:val="08-Tabelageral"/>
              <w:ind w:left="113"/>
              <w:jc w:val="left"/>
              <w:rPr>
                <w:rFonts w:cs="Arial"/>
                <w:b w:val="0"/>
                <w:bCs w:val="0"/>
                <w:szCs w:val="14"/>
                <w:highlight w:val="yellow"/>
              </w:rPr>
            </w:pPr>
          </w:p>
        </w:tc>
        <w:tc>
          <w:tcPr>
            <w:tcW w:w="1204" w:type="dxa"/>
            <w:tcBorders>
              <w:top w:val="single" w:sz="2" w:space="0" w:color="1F4E79" w:themeColor="accent1" w:themeShade="80"/>
              <w:left w:val="single" w:sz="4" w:space="0" w:color="1F4E79" w:themeColor="accent1" w:themeShade="80"/>
              <w:bottom w:val="single" w:sz="2" w:space="0" w:color="1F4E79" w:themeColor="accent1" w:themeShade="80"/>
              <w:right w:val="single" w:sz="2" w:space="0" w:color="1F4E79" w:themeColor="accent1" w:themeShade="80"/>
            </w:tcBorders>
            <w:shd w:val="clear" w:color="auto" w:fill="auto"/>
            <w:vAlign w:val="center"/>
          </w:tcPr>
          <w:p w14:paraId="754B3EE9" w14:textId="77777777" w:rsidR="003D7D09" w:rsidRPr="00167880" w:rsidRDefault="003D7D09" w:rsidP="003D7D09">
            <w:pPr>
              <w:pStyle w:val="08-Tabelageral"/>
              <w:jc w:val="center"/>
              <w:cnfStyle w:val="000000000000" w:firstRow="0" w:lastRow="0" w:firstColumn="0" w:lastColumn="0" w:oddVBand="0" w:evenVBand="0" w:oddHBand="0" w:evenHBand="0" w:firstRowFirstColumn="0" w:firstRowLastColumn="0" w:lastRowFirstColumn="0" w:lastRowLastColumn="0"/>
              <w:rPr>
                <w:rFonts w:cs="Arial"/>
                <w:b/>
                <w:szCs w:val="14"/>
              </w:rPr>
            </w:pPr>
            <w:r w:rsidRPr="00167880">
              <w:rPr>
                <w:rFonts w:cs="Arial"/>
                <w:b/>
                <w:szCs w:val="14"/>
              </w:rPr>
              <w:t>Previdência Privada</w:t>
            </w:r>
          </w:p>
        </w:tc>
        <w:tc>
          <w:tcPr>
            <w:tcW w:w="1534" w:type="dxa"/>
            <w:tcBorders>
              <w:top w:val="single" w:sz="2" w:space="0" w:color="1F4E79" w:themeColor="accent1" w:themeShade="80"/>
              <w:left w:val="single" w:sz="2" w:space="0" w:color="1F4E79" w:themeColor="accent1" w:themeShade="80"/>
              <w:bottom w:val="single" w:sz="2" w:space="0" w:color="1F4E79" w:themeColor="accent1" w:themeShade="80"/>
            </w:tcBorders>
            <w:shd w:val="clear" w:color="auto" w:fill="auto"/>
            <w:vAlign w:val="center"/>
          </w:tcPr>
          <w:p w14:paraId="62B973C4" w14:textId="77777777" w:rsidR="003D7D09" w:rsidRPr="00BD64C0" w:rsidRDefault="003D7D09" w:rsidP="003D7D09">
            <w:pPr>
              <w:pStyle w:val="08-Tabelageral"/>
              <w:jc w:val="left"/>
              <w:cnfStyle w:val="000000000000" w:firstRow="0" w:lastRow="0" w:firstColumn="0" w:lastColumn="0" w:oddVBand="0" w:evenVBand="0" w:oddHBand="0" w:evenHBand="0" w:firstRowFirstColumn="0" w:firstRowLastColumn="0" w:lastRowFirstColumn="0" w:lastRowLastColumn="0"/>
              <w:rPr>
                <w:rFonts w:cs="Arial"/>
                <w:szCs w:val="14"/>
              </w:rPr>
            </w:pPr>
            <w:r w:rsidRPr="00BD64C0">
              <w:rPr>
                <w:rFonts w:cs="Arial"/>
                <w:szCs w:val="14"/>
              </w:rPr>
              <w:t>Brasilprev Seguros e Previdência S.A. (Brasilprev)</w:t>
            </w:r>
          </w:p>
        </w:tc>
        <w:tc>
          <w:tcPr>
            <w:tcW w:w="1814" w:type="dxa"/>
            <w:tcBorders>
              <w:top w:val="single" w:sz="2" w:space="0" w:color="1F4E79" w:themeColor="accent1" w:themeShade="80"/>
              <w:bottom w:val="single" w:sz="2" w:space="0" w:color="1F4E79" w:themeColor="accent1" w:themeShade="80"/>
            </w:tcBorders>
            <w:shd w:val="clear" w:color="auto" w:fill="auto"/>
            <w:vAlign w:val="center"/>
          </w:tcPr>
          <w:p w14:paraId="7F9B219B" w14:textId="77777777" w:rsidR="003D7D09" w:rsidRPr="00AF17C4" w:rsidRDefault="003D7D09" w:rsidP="003D7D09">
            <w:pPr>
              <w:pStyle w:val="08-Tabelageral"/>
              <w:jc w:val="left"/>
              <w:cnfStyle w:val="000000000000" w:firstRow="0" w:lastRow="0" w:firstColumn="0" w:lastColumn="0" w:oddVBand="0" w:evenVBand="0" w:oddHBand="0" w:evenHBand="0" w:firstRowFirstColumn="0" w:firstRowLastColumn="0" w:lastRowFirstColumn="0" w:lastRowLastColumn="0"/>
              <w:rPr>
                <w:rFonts w:cs="Arial"/>
                <w:szCs w:val="14"/>
              </w:rPr>
            </w:pPr>
            <w:r w:rsidRPr="00AF17C4">
              <w:rPr>
                <w:rFonts w:cs="Arial"/>
                <w:szCs w:val="14"/>
              </w:rPr>
              <w:t>Comercializa seguros de vida com cobertura de sobrevivência e planos de aposentadoria e benefícios complementares.</w:t>
            </w:r>
          </w:p>
        </w:tc>
        <w:tc>
          <w:tcPr>
            <w:tcW w:w="1334" w:type="dxa"/>
            <w:tcBorders>
              <w:top w:val="single" w:sz="2" w:space="0" w:color="1F4E79" w:themeColor="accent1" w:themeShade="80"/>
              <w:bottom w:val="single" w:sz="2" w:space="0" w:color="1F4E79" w:themeColor="accent1" w:themeShade="80"/>
            </w:tcBorders>
            <w:shd w:val="clear" w:color="auto" w:fill="auto"/>
            <w:vAlign w:val="center"/>
          </w:tcPr>
          <w:p w14:paraId="7D653DBA" w14:textId="77777777" w:rsidR="003D7D09" w:rsidRPr="0025537E" w:rsidRDefault="003D7D09" w:rsidP="003D7D09">
            <w:pPr>
              <w:pStyle w:val="08-Tabelageral"/>
              <w:jc w:val="center"/>
              <w:cnfStyle w:val="000000000000" w:firstRow="0" w:lastRow="0" w:firstColumn="0" w:lastColumn="0" w:oddVBand="0" w:evenVBand="0" w:oddHBand="0" w:evenHBand="0" w:firstRowFirstColumn="0" w:firstRowLastColumn="0" w:lastRowFirstColumn="0" w:lastRowLastColumn="0"/>
              <w:rPr>
                <w:bCs/>
              </w:rPr>
            </w:pPr>
            <w:r w:rsidRPr="0025537E">
              <w:rPr>
                <w:bCs/>
              </w:rPr>
              <w:t>SUSEP</w:t>
            </w:r>
            <w:r>
              <w:rPr>
                <w:bCs/>
              </w:rPr>
              <w:t>GAAP</w:t>
            </w:r>
          </w:p>
        </w:tc>
        <w:tc>
          <w:tcPr>
            <w:tcW w:w="670" w:type="dxa"/>
            <w:tcBorders>
              <w:top w:val="single" w:sz="4" w:space="0" w:color="1F4E79" w:themeColor="accent1" w:themeShade="80"/>
              <w:bottom w:val="single" w:sz="2" w:space="0" w:color="1F4E79" w:themeColor="accent1" w:themeShade="80"/>
            </w:tcBorders>
            <w:shd w:val="clear" w:color="auto" w:fill="auto"/>
          </w:tcPr>
          <w:p w14:paraId="2FFE03AE" w14:textId="77777777" w:rsidR="003D7D09" w:rsidRPr="00AF17C4" w:rsidRDefault="003D7D09" w:rsidP="003D7D09">
            <w:pPr>
              <w:pStyle w:val="08-Tabelageral"/>
              <w:jc w:val="center"/>
              <w:cnfStyle w:val="000000000000" w:firstRow="0" w:lastRow="0" w:firstColumn="0" w:lastColumn="0" w:oddVBand="0" w:evenVBand="0" w:oddHBand="0" w:evenHBand="0" w:firstRowFirstColumn="0" w:firstRowLastColumn="0" w:lastRowFirstColumn="0" w:lastRowLastColumn="0"/>
              <w:rPr>
                <w:bCs/>
              </w:rPr>
            </w:pPr>
          </w:p>
        </w:tc>
        <w:tc>
          <w:tcPr>
            <w:tcW w:w="678" w:type="dxa"/>
            <w:tcBorders>
              <w:top w:val="single" w:sz="4" w:space="0" w:color="1F4E79" w:themeColor="accent1" w:themeShade="80"/>
              <w:bottom w:val="single" w:sz="2" w:space="0" w:color="1F4E79" w:themeColor="accent1" w:themeShade="80"/>
            </w:tcBorders>
            <w:shd w:val="clear" w:color="auto" w:fill="auto"/>
            <w:vAlign w:val="center"/>
          </w:tcPr>
          <w:p w14:paraId="3EDFEE79" w14:textId="77777777" w:rsidR="003D7D09" w:rsidRPr="00AF17C4" w:rsidRDefault="003D7D09" w:rsidP="003D7D09">
            <w:pPr>
              <w:pStyle w:val="08-Tabelageral"/>
              <w:jc w:val="center"/>
              <w:cnfStyle w:val="000000000000" w:firstRow="0" w:lastRow="0" w:firstColumn="0" w:lastColumn="0" w:oddVBand="0" w:evenVBand="0" w:oddHBand="0" w:evenHBand="0" w:firstRowFirstColumn="0" w:firstRowLastColumn="0" w:lastRowFirstColumn="0" w:lastRowLastColumn="0"/>
              <w:rPr>
                <w:bCs/>
              </w:rPr>
            </w:pPr>
            <w:r w:rsidRPr="00AF17C4">
              <w:rPr>
                <w:bCs/>
              </w:rPr>
              <w:t>49,99</w:t>
            </w:r>
          </w:p>
        </w:tc>
        <w:tc>
          <w:tcPr>
            <w:tcW w:w="759" w:type="dxa"/>
            <w:tcBorders>
              <w:top w:val="single" w:sz="4" w:space="0" w:color="1F4E79" w:themeColor="accent1" w:themeShade="80"/>
              <w:bottom w:val="single" w:sz="2" w:space="0" w:color="1F4E79" w:themeColor="accent1" w:themeShade="80"/>
            </w:tcBorders>
            <w:shd w:val="clear" w:color="auto" w:fill="auto"/>
            <w:vAlign w:val="center"/>
          </w:tcPr>
          <w:p w14:paraId="2FCC5DA4" w14:textId="77777777" w:rsidR="003D7D09" w:rsidRPr="00AF17C4" w:rsidRDefault="003D7D09" w:rsidP="003D7D09">
            <w:pPr>
              <w:pStyle w:val="08-Tabelageral"/>
              <w:jc w:val="center"/>
              <w:cnfStyle w:val="000000000000" w:firstRow="0" w:lastRow="0" w:firstColumn="0" w:lastColumn="0" w:oddVBand="0" w:evenVBand="0" w:oddHBand="0" w:evenHBand="0" w:firstRowFirstColumn="0" w:firstRowLastColumn="0" w:lastRowFirstColumn="0" w:lastRowLastColumn="0"/>
              <w:rPr>
                <w:bCs/>
              </w:rPr>
            </w:pPr>
            <w:r>
              <w:rPr>
                <w:bCs/>
              </w:rPr>
              <w:t>100,00</w:t>
            </w:r>
          </w:p>
        </w:tc>
        <w:tc>
          <w:tcPr>
            <w:tcW w:w="646" w:type="dxa"/>
            <w:tcBorders>
              <w:top w:val="single" w:sz="4" w:space="0" w:color="1F4E79" w:themeColor="accent1" w:themeShade="80"/>
              <w:bottom w:val="single" w:sz="2" w:space="0" w:color="1F4E79" w:themeColor="accent1" w:themeShade="80"/>
            </w:tcBorders>
            <w:shd w:val="clear" w:color="auto" w:fill="auto"/>
            <w:vAlign w:val="center"/>
          </w:tcPr>
          <w:p w14:paraId="4E313392" w14:textId="77777777" w:rsidR="003D7D09" w:rsidRPr="00AF17C4" w:rsidRDefault="003D7D09" w:rsidP="003D7D09">
            <w:pPr>
              <w:pStyle w:val="08-Tabelageral"/>
              <w:jc w:val="center"/>
              <w:cnfStyle w:val="000000000000" w:firstRow="0" w:lastRow="0" w:firstColumn="0" w:lastColumn="0" w:oddVBand="0" w:evenVBand="0" w:oddHBand="0" w:evenHBand="0" w:firstRowFirstColumn="0" w:firstRowLastColumn="0" w:lastRowFirstColumn="0" w:lastRowLastColumn="0"/>
              <w:rPr>
                <w:bCs/>
              </w:rPr>
            </w:pPr>
            <w:r w:rsidRPr="00AF17C4">
              <w:rPr>
                <w:bCs/>
              </w:rPr>
              <w:t>74,99</w:t>
            </w:r>
          </w:p>
        </w:tc>
      </w:tr>
      <w:tr w:rsidR="003D7D09" w:rsidRPr="00772D14" w14:paraId="0FBD5FC3" w14:textId="77777777" w:rsidTr="003D7D09">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1000" w:type="dxa"/>
            <w:vMerge/>
            <w:tcBorders>
              <w:top w:val="single" w:sz="2" w:space="0" w:color="8EAADB" w:themeColor="accent5" w:themeTint="99"/>
              <w:left w:val="nil"/>
              <w:bottom w:val="single" w:sz="2" w:space="0" w:color="1F4E79" w:themeColor="accent1" w:themeShade="80"/>
              <w:right w:val="single" w:sz="2" w:space="0" w:color="1F4E79" w:themeColor="accent1" w:themeShade="80"/>
            </w:tcBorders>
            <w:shd w:val="clear" w:color="auto" w:fill="auto"/>
            <w:vAlign w:val="center"/>
          </w:tcPr>
          <w:p w14:paraId="62068E0A" w14:textId="77777777" w:rsidR="003D7D09" w:rsidRPr="00F45619" w:rsidRDefault="003D7D09" w:rsidP="003D7D09">
            <w:pPr>
              <w:pStyle w:val="08-Tabelageral"/>
              <w:ind w:left="113"/>
              <w:jc w:val="left"/>
              <w:rPr>
                <w:rFonts w:cs="Arial"/>
                <w:b w:val="0"/>
                <w:bCs w:val="0"/>
                <w:szCs w:val="14"/>
                <w:highlight w:val="yellow"/>
              </w:rPr>
            </w:pPr>
          </w:p>
        </w:tc>
        <w:tc>
          <w:tcPr>
            <w:tcW w:w="1204" w:type="dxa"/>
            <w:tcBorders>
              <w:top w:val="single" w:sz="2" w:space="0" w:color="1F4E79" w:themeColor="accent1" w:themeShade="80"/>
              <w:left w:val="single" w:sz="2" w:space="0" w:color="1F4E79" w:themeColor="accent1" w:themeShade="80"/>
              <w:bottom w:val="single" w:sz="2" w:space="0" w:color="1F4E79" w:themeColor="accent1" w:themeShade="80"/>
              <w:right w:val="single" w:sz="2" w:space="0" w:color="1F4E79" w:themeColor="accent1" w:themeShade="80"/>
            </w:tcBorders>
            <w:shd w:val="clear" w:color="auto" w:fill="auto"/>
            <w:vAlign w:val="center"/>
          </w:tcPr>
          <w:p w14:paraId="3083FBFC" w14:textId="77777777" w:rsidR="003D7D09" w:rsidRPr="00167880" w:rsidRDefault="003D7D09" w:rsidP="003D7D09">
            <w:pPr>
              <w:pStyle w:val="08-Tabelageral"/>
              <w:jc w:val="center"/>
              <w:cnfStyle w:val="000000100000" w:firstRow="0" w:lastRow="0" w:firstColumn="0" w:lastColumn="0" w:oddVBand="0" w:evenVBand="0" w:oddHBand="1" w:evenHBand="0" w:firstRowFirstColumn="0" w:firstRowLastColumn="0" w:lastRowFirstColumn="0" w:lastRowLastColumn="0"/>
              <w:rPr>
                <w:rFonts w:cs="Arial"/>
                <w:b/>
                <w:szCs w:val="14"/>
              </w:rPr>
            </w:pPr>
            <w:r w:rsidRPr="00167880">
              <w:rPr>
                <w:rFonts w:cs="Arial"/>
                <w:b/>
                <w:szCs w:val="14"/>
              </w:rPr>
              <w:t>Saúde</w:t>
            </w:r>
          </w:p>
        </w:tc>
        <w:tc>
          <w:tcPr>
            <w:tcW w:w="1534" w:type="dxa"/>
            <w:tcBorders>
              <w:top w:val="single" w:sz="2" w:space="0" w:color="1F4E79" w:themeColor="accent1" w:themeShade="80"/>
              <w:left w:val="single" w:sz="2" w:space="0" w:color="1F4E79" w:themeColor="accent1" w:themeShade="80"/>
              <w:bottom w:val="single" w:sz="2" w:space="0" w:color="1F4E79" w:themeColor="accent1" w:themeShade="80"/>
            </w:tcBorders>
            <w:shd w:val="clear" w:color="auto" w:fill="auto"/>
            <w:vAlign w:val="center"/>
          </w:tcPr>
          <w:p w14:paraId="5266D108" w14:textId="77777777" w:rsidR="003D7D09" w:rsidRPr="00BD64C0" w:rsidRDefault="003D7D09" w:rsidP="003D7D09">
            <w:pPr>
              <w:pStyle w:val="08-Tabelageral"/>
              <w:jc w:val="left"/>
              <w:cnfStyle w:val="000000100000" w:firstRow="0" w:lastRow="0" w:firstColumn="0" w:lastColumn="0" w:oddVBand="0" w:evenVBand="0" w:oddHBand="1" w:evenHBand="0" w:firstRowFirstColumn="0" w:firstRowLastColumn="0" w:lastRowFirstColumn="0" w:lastRowLastColumn="0"/>
              <w:rPr>
                <w:rFonts w:cs="Arial"/>
                <w:szCs w:val="14"/>
              </w:rPr>
            </w:pPr>
            <w:r w:rsidRPr="00BD64C0">
              <w:rPr>
                <w:rFonts w:cs="Arial"/>
                <w:szCs w:val="14"/>
              </w:rPr>
              <w:t>Brasildental Operadora de Planos Odontológicos S.A. (Brasildental)</w:t>
            </w:r>
          </w:p>
        </w:tc>
        <w:tc>
          <w:tcPr>
            <w:tcW w:w="1814" w:type="dxa"/>
            <w:tcBorders>
              <w:top w:val="single" w:sz="2" w:space="0" w:color="1F4E79" w:themeColor="accent1" w:themeShade="80"/>
              <w:bottom w:val="single" w:sz="2" w:space="0" w:color="1F4E79" w:themeColor="accent1" w:themeShade="80"/>
            </w:tcBorders>
            <w:shd w:val="clear" w:color="auto" w:fill="auto"/>
            <w:vAlign w:val="center"/>
          </w:tcPr>
          <w:p w14:paraId="4D6DFB9E" w14:textId="77777777" w:rsidR="003D7D09" w:rsidRPr="00AF17C4" w:rsidRDefault="003D7D09" w:rsidP="003D7D09">
            <w:pPr>
              <w:pStyle w:val="08-Tabelageral"/>
              <w:jc w:val="left"/>
              <w:cnfStyle w:val="000000100000" w:firstRow="0" w:lastRow="0" w:firstColumn="0" w:lastColumn="0" w:oddVBand="0" w:evenVBand="0" w:oddHBand="1" w:evenHBand="0" w:firstRowFirstColumn="0" w:firstRowLastColumn="0" w:lastRowFirstColumn="0" w:lastRowLastColumn="0"/>
              <w:rPr>
                <w:rFonts w:cs="Arial"/>
                <w:szCs w:val="14"/>
              </w:rPr>
            </w:pPr>
            <w:r w:rsidRPr="00AF17C4">
              <w:rPr>
                <w:rFonts w:cs="Arial"/>
                <w:szCs w:val="14"/>
              </w:rPr>
              <w:t>Comercializa planos odontológicos.</w:t>
            </w:r>
          </w:p>
        </w:tc>
        <w:tc>
          <w:tcPr>
            <w:tcW w:w="1334" w:type="dxa"/>
            <w:tcBorders>
              <w:top w:val="single" w:sz="2" w:space="0" w:color="1F4E79" w:themeColor="accent1" w:themeShade="80"/>
              <w:bottom w:val="single" w:sz="2" w:space="0" w:color="1F4E79" w:themeColor="accent1" w:themeShade="80"/>
            </w:tcBorders>
            <w:shd w:val="clear" w:color="auto" w:fill="auto"/>
            <w:vAlign w:val="center"/>
          </w:tcPr>
          <w:p w14:paraId="0F5AC2D4" w14:textId="77777777" w:rsidR="003D7D09" w:rsidRPr="0025537E" w:rsidRDefault="003D7D09" w:rsidP="003D7D09">
            <w:pPr>
              <w:pStyle w:val="08-Tabelageral"/>
              <w:jc w:val="center"/>
              <w:cnfStyle w:val="000000100000" w:firstRow="0" w:lastRow="0" w:firstColumn="0" w:lastColumn="0" w:oddVBand="0" w:evenVBand="0" w:oddHBand="1" w:evenHBand="0" w:firstRowFirstColumn="0" w:firstRowLastColumn="0" w:lastRowFirstColumn="0" w:lastRowLastColumn="0"/>
              <w:rPr>
                <w:bCs/>
              </w:rPr>
            </w:pPr>
            <w:r w:rsidRPr="0025537E">
              <w:rPr>
                <w:bCs/>
              </w:rPr>
              <w:t>ANS</w:t>
            </w:r>
            <w:r>
              <w:rPr>
                <w:bCs/>
              </w:rPr>
              <w:t>GAAP</w:t>
            </w:r>
          </w:p>
        </w:tc>
        <w:tc>
          <w:tcPr>
            <w:tcW w:w="670" w:type="dxa"/>
            <w:tcBorders>
              <w:top w:val="single" w:sz="2" w:space="0" w:color="1F4E79" w:themeColor="accent1" w:themeShade="80"/>
              <w:bottom w:val="single" w:sz="2" w:space="0" w:color="1F4E79" w:themeColor="accent1" w:themeShade="80"/>
            </w:tcBorders>
            <w:shd w:val="clear" w:color="auto" w:fill="auto"/>
          </w:tcPr>
          <w:p w14:paraId="27F0FE1B" w14:textId="77777777" w:rsidR="003D7D09" w:rsidRPr="00AF17C4" w:rsidRDefault="003D7D09" w:rsidP="003D7D09">
            <w:pPr>
              <w:pStyle w:val="08-Tabelageral"/>
              <w:jc w:val="center"/>
              <w:cnfStyle w:val="000000100000" w:firstRow="0" w:lastRow="0" w:firstColumn="0" w:lastColumn="0" w:oddVBand="0" w:evenVBand="0" w:oddHBand="1" w:evenHBand="0" w:firstRowFirstColumn="0" w:firstRowLastColumn="0" w:lastRowFirstColumn="0" w:lastRowLastColumn="0"/>
              <w:rPr>
                <w:bCs/>
              </w:rPr>
            </w:pPr>
          </w:p>
        </w:tc>
        <w:tc>
          <w:tcPr>
            <w:tcW w:w="678" w:type="dxa"/>
            <w:tcBorders>
              <w:top w:val="single" w:sz="2" w:space="0" w:color="1F4E79" w:themeColor="accent1" w:themeShade="80"/>
              <w:bottom w:val="single" w:sz="2" w:space="0" w:color="1F4E79" w:themeColor="accent1" w:themeShade="80"/>
            </w:tcBorders>
            <w:shd w:val="clear" w:color="auto" w:fill="auto"/>
            <w:vAlign w:val="center"/>
          </w:tcPr>
          <w:p w14:paraId="63512966" w14:textId="77777777" w:rsidR="003D7D09" w:rsidRPr="00AF17C4" w:rsidRDefault="003D7D09" w:rsidP="003D7D09">
            <w:pPr>
              <w:pStyle w:val="08-Tabelageral"/>
              <w:jc w:val="center"/>
              <w:cnfStyle w:val="000000100000" w:firstRow="0" w:lastRow="0" w:firstColumn="0" w:lastColumn="0" w:oddVBand="0" w:evenVBand="0" w:oddHBand="1" w:evenHBand="0" w:firstRowFirstColumn="0" w:firstRowLastColumn="0" w:lastRowFirstColumn="0" w:lastRowLastColumn="0"/>
              <w:rPr>
                <w:bCs/>
              </w:rPr>
            </w:pPr>
            <w:r w:rsidRPr="00AF17C4">
              <w:rPr>
                <w:bCs/>
              </w:rPr>
              <w:t>49,99</w:t>
            </w:r>
          </w:p>
        </w:tc>
        <w:tc>
          <w:tcPr>
            <w:tcW w:w="759" w:type="dxa"/>
            <w:tcBorders>
              <w:top w:val="single" w:sz="2" w:space="0" w:color="1F4E79" w:themeColor="accent1" w:themeShade="80"/>
              <w:bottom w:val="single" w:sz="2" w:space="0" w:color="1F4E79" w:themeColor="accent1" w:themeShade="80"/>
            </w:tcBorders>
            <w:shd w:val="clear" w:color="auto" w:fill="auto"/>
            <w:vAlign w:val="center"/>
          </w:tcPr>
          <w:p w14:paraId="3BAE14DB" w14:textId="77777777" w:rsidR="003D7D09" w:rsidRPr="00AF17C4" w:rsidRDefault="003D7D09" w:rsidP="003D7D09">
            <w:pPr>
              <w:pStyle w:val="08-Tabelageral"/>
              <w:jc w:val="center"/>
              <w:cnfStyle w:val="000000100000" w:firstRow="0" w:lastRow="0" w:firstColumn="0" w:lastColumn="0" w:oddVBand="0" w:evenVBand="0" w:oddHBand="1" w:evenHBand="0" w:firstRowFirstColumn="0" w:firstRowLastColumn="0" w:lastRowFirstColumn="0" w:lastRowLastColumn="0"/>
              <w:rPr>
                <w:bCs/>
              </w:rPr>
            </w:pPr>
            <w:r>
              <w:rPr>
                <w:bCs/>
              </w:rPr>
              <w:t>100,00</w:t>
            </w:r>
          </w:p>
        </w:tc>
        <w:tc>
          <w:tcPr>
            <w:tcW w:w="646" w:type="dxa"/>
            <w:tcBorders>
              <w:top w:val="single" w:sz="2" w:space="0" w:color="1F4E79" w:themeColor="accent1" w:themeShade="80"/>
              <w:bottom w:val="single" w:sz="2" w:space="0" w:color="1F4E79" w:themeColor="accent1" w:themeShade="80"/>
            </w:tcBorders>
            <w:shd w:val="clear" w:color="auto" w:fill="auto"/>
            <w:vAlign w:val="center"/>
          </w:tcPr>
          <w:p w14:paraId="2062F77E" w14:textId="77777777" w:rsidR="003D7D09" w:rsidRPr="00AF17C4" w:rsidRDefault="003D7D09" w:rsidP="003D7D09">
            <w:pPr>
              <w:pStyle w:val="08-Tabelageral"/>
              <w:jc w:val="center"/>
              <w:cnfStyle w:val="000000100000" w:firstRow="0" w:lastRow="0" w:firstColumn="0" w:lastColumn="0" w:oddVBand="0" w:evenVBand="0" w:oddHBand="1" w:evenHBand="0" w:firstRowFirstColumn="0" w:firstRowLastColumn="0" w:lastRowFirstColumn="0" w:lastRowLastColumn="0"/>
              <w:rPr>
                <w:bCs/>
              </w:rPr>
            </w:pPr>
            <w:r w:rsidRPr="00AF17C4">
              <w:rPr>
                <w:bCs/>
              </w:rPr>
              <w:t>74,99</w:t>
            </w:r>
          </w:p>
        </w:tc>
      </w:tr>
      <w:tr w:rsidR="003D7D09" w:rsidRPr="00772D14" w14:paraId="1CFAED5C" w14:textId="77777777" w:rsidTr="003D7D09">
        <w:trPr>
          <w:trHeight w:val="238"/>
          <w:jc w:val="center"/>
        </w:trPr>
        <w:tc>
          <w:tcPr>
            <w:cnfStyle w:val="001000000000" w:firstRow="0" w:lastRow="0" w:firstColumn="1" w:lastColumn="0" w:oddVBand="0" w:evenVBand="0" w:oddHBand="0" w:evenHBand="0" w:firstRowFirstColumn="0" w:firstRowLastColumn="0" w:lastRowFirstColumn="0" w:lastRowLastColumn="0"/>
            <w:tcW w:w="1000" w:type="dxa"/>
            <w:vMerge w:val="restart"/>
            <w:tcBorders>
              <w:top w:val="single" w:sz="2" w:space="0" w:color="1F4E79" w:themeColor="accent1" w:themeShade="80"/>
              <w:left w:val="nil"/>
              <w:bottom w:val="single" w:sz="2" w:space="0" w:color="1F4E79" w:themeColor="accent1" w:themeShade="80"/>
              <w:right w:val="single" w:sz="2" w:space="0" w:color="1F4E79" w:themeColor="accent1" w:themeShade="80"/>
            </w:tcBorders>
            <w:shd w:val="clear" w:color="auto" w:fill="auto"/>
            <w:vAlign w:val="center"/>
          </w:tcPr>
          <w:p w14:paraId="6F0F7E26" w14:textId="77777777" w:rsidR="003D7D09" w:rsidRPr="007749DB" w:rsidRDefault="003D7D09" w:rsidP="003D7D09">
            <w:pPr>
              <w:pStyle w:val="08-Tabelageral"/>
              <w:jc w:val="center"/>
              <w:rPr>
                <w:rFonts w:cs="Arial"/>
                <w:b w:val="0"/>
                <w:bCs w:val="0"/>
                <w:szCs w:val="14"/>
              </w:rPr>
            </w:pPr>
            <w:r w:rsidRPr="007749DB">
              <w:rPr>
                <w:rFonts w:cs="Arial"/>
                <w:bCs w:val="0"/>
                <w:szCs w:val="14"/>
              </w:rPr>
              <w:t>Corretagem</w:t>
            </w:r>
          </w:p>
        </w:tc>
        <w:tc>
          <w:tcPr>
            <w:tcW w:w="1204" w:type="dxa"/>
            <w:tcBorders>
              <w:top w:val="single" w:sz="2" w:space="0" w:color="1F4E79" w:themeColor="accent1" w:themeShade="80"/>
              <w:left w:val="single" w:sz="2" w:space="0" w:color="1F4E79" w:themeColor="accent1" w:themeShade="80"/>
              <w:bottom w:val="nil"/>
              <w:right w:val="single" w:sz="2" w:space="0" w:color="1F4E79" w:themeColor="accent1" w:themeShade="80"/>
            </w:tcBorders>
            <w:shd w:val="clear" w:color="auto" w:fill="auto"/>
            <w:vAlign w:val="center"/>
          </w:tcPr>
          <w:p w14:paraId="40676E7E" w14:textId="77777777" w:rsidR="003D7D09" w:rsidRPr="000D5254" w:rsidRDefault="003D7D09" w:rsidP="003D7D09">
            <w:pPr>
              <w:pStyle w:val="08-Tabelageral"/>
              <w:jc w:val="center"/>
              <w:cnfStyle w:val="000000000000" w:firstRow="0" w:lastRow="0" w:firstColumn="0" w:lastColumn="0" w:oddVBand="0" w:evenVBand="0" w:oddHBand="0" w:evenHBand="0" w:firstRowFirstColumn="0" w:firstRowLastColumn="0" w:lastRowFirstColumn="0" w:lastRowLastColumn="0"/>
              <w:rPr>
                <w:rFonts w:cs="Arial"/>
                <w:b/>
                <w:szCs w:val="14"/>
              </w:rPr>
            </w:pPr>
          </w:p>
        </w:tc>
        <w:tc>
          <w:tcPr>
            <w:tcW w:w="1534" w:type="dxa"/>
            <w:tcBorders>
              <w:top w:val="single" w:sz="2" w:space="0" w:color="1F4E79" w:themeColor="accent1" w:themeShade="80"/>
              <w:left w:val="single" w:sz="2" w:space="0" w:color="1F4E79" w:themeColor="accent1" w:themeShade="80"/>
              <w:bottom w:val="nil"/>
            </w:tcBorders>
            <w:shd w:val="clear" w:color="auto" w:fill="auto"/>
            <w:vAlign w:val="center"/>
          </w:tcPr>
          <w:p w14:paraId="5B06A6D2" w14:textId="77777777" w:rsidR="003D7D09" w:rsidRPr="00BD64C0" w:rsidRDefault="003D7D09" w:rsidP="003D7D09">
            <w:pPr>
              <w:pStyle w:val="08-Tabelageral"/>
              <w:jc w:val="left"/>
              <w:cnfStyle w:val="000000000000" w:firstRow="0" w:lastRow="0" w:firstColumn="0" w:lastColumn="0" w:oddVBand="0" w:evenVBand="0" w:oddHBand="0" w:evenHBand="0" w:firstRowFirstColumn="0" w:firstRowLastColumn="0" w:lastRowFirstColumn="0" w:lastRowLastColumn="0"/>
              <w:rPr>
                <w:rFonts w:cs="Arial"/>
                <w:szCs w:val="14"/>
              </w:rPr>
            </w:pPr>
            <w:r w:rsidRPr="00BD64C0">
              <w:rPr>
                <w:rFonts w:cs="Arial"/>
                <w:bCs/>
                <w:szCs w:val="14"/>
              </w:rPr>
              <w:t>BB Corretora de Seguros e Adm. de Bens S.A. (</w:t>
            </w:r>
            <w:r w:rsidRPr="00BD64C0">
              <w:rPr>
                <w:rFonts w:cs="Arial"/>
                <w:szCs w:val="14"/>
              </w:rPr>
              <w:t>BB Corretora)</w:t>
            </w:r>
          </w:p>
        </w:tc>
        <w:tc>
          <w:tcPr>
            <w:tcW w:w="1814" w:type="dxa"/>
            <w:tcBorders>
              <w:top w:val="single" w:sz="2" w:space="0" w:color="1F4E79" w:themeColor="accent1" w:themeShade="80"/>
              <w:bottom w:val="nil"/>
            </w:tcBorders>
            <w:shd w:val="clear" w:color="auto" w:fill="auto"/>
            <w:vAlign w:val="center"/>
          </w:tcPr>
          <w:p w14:paraId="293AB855" w14:textId="77777777" w:rsidR="003D7D09" w:rsidRPr="007749DB" w:rsidRDefault="003D7D09" w:rsidP="003D7D09">
            <w:pPr>
              <w:pStyle w:val="08-Tabelageral"/>
              <w:jc w:val="left"/>
              <w:cnfStyle w:val="000000000000" w:firstRow="0" w:lastRow="0" w:firstColumn="0" w:lastColumn="0" w:oddVBand="0" w:evenVBand="0" w:oddHBand="0" w:evenHBand="0" w:firstRowFirstColumn="0" w:firstRowLastColumn="0" w:lastRowFirstColumn="0" w:lastRowLastColumn="0"/>
              <w:rPr>
                <w:rFonts w:cs="Arial"/>
                <w:szCs w:val="14"/>
              </w:rPr>
            </w:pPr>
            <w:r w:rsidRPr="007749DB">
              <w:rPr>
                <w:rFonts w:cs="Arial"/>
                <w:szCs w:val="14"/>
              </w:rPr>
              <w:t>Corretagem de seguros dos ramos elementares, vida e saúde, títulos de capitalização, planos de previdência complementar aberta e a administração de bens.</w:t>
            </w:r>
          </w:p>
        </w:tc>
        <w:tc>
          <w:tcPr>
            <w:tcW w:w="1334" w:type="dxa"/>
            <w:tcBorders>
              <w:top w:val="single" w:sz="2" w:space="0" w:color="1F4E79" w:themeColor="accent1" w:themeShade="80"/>
              <w:bottom w:val="nil"/>
            </w:tcBorders>
            <w:shd w:val="clear" w:color="auto" w:fill="auto"/>
            <w:vAlign w:val="center"/>
          </w:tcPr>
          <w:p w14:paraId="4CBE59E3" w14:textId="77777777" w:rsidR="003D7D09" w:rsidRPr="007749DB" w:rsidRDefault="003D7D09" w:rsidP="003D7D09">
            <w:pPr>
              <w:pStyle w:val="08-Tabelageral"/>
              <w:jc w:val="center"/>
              <w:cnfStyle w:val="000000000000" w:firstRow="0" w:lastRow="0" w:firstColumn="0" w:lastColumn="0" w:oddVBand="0" w:evenVBand="0" w:oddHBand="0" w:evenHBand="0" w:firstRowFirstColumn="0" w:firstRowLastColumn="0" w:lastRowFirstColumn="0" w:lastRowLastColumn="0"/>
              <w:rPr>
                <w:bCs/>
              </w:rPr>
            </w:pPr>
            <w:r>
              <w:rPr>
                <w:bCs/>
              </w:rPr>
              <w:t>BRGAAP</w:t>
            </w:r>
          </w:p>
        </w:tc>
        <w:tc>
          <w:tcPr>
            <w:tcW w:w="670" w:type="dxa"/>
            <w:tcBorders>
              <w:top w:val="single" w:sz="2" w:space="0" w:color="1F4E79" w:themeColor="accent1" w:themeShade="80"/>
              <w:bottom w:val="nil"/>
            </w:tcBorders>
            <w:shd w:val="clear" w:color="auto" w:fill="auto"/>
          </w:tcPr>
          <w:p w14:paraId="3D8B3E78" w14:textId="77777777" w:rsidR="003D7D09" w:rsidRPr="007749DB" w:rsidRDefault="003D7D09" w:rsidP="003D7D09">
            <w:pPr>
              <w:pStyle w:val="08-Tabelageral"/>
              <w:jc w:val="center"/>
              <w:cnfStyle w:val="000000000000" w:firstRow="0" w:lastRow="0" w:firstColumn="0" w:lastColumn="0" w:oddVBand="0" w:evenVBand="0" w:oddHBand="0" w:evenHBand="0" w:firstRowFirstColumn="0" w:firstRowLastColumn="0" w:lastRowFirstColumn="0" w:lastRowLastColumn="0"/>
              <w:rPr>
                <w:bCs/>
              </w:rPr>
            </w:pPr>
          </w:p>
        </w:tc>
        <w:tc>
          <w:tcPr>
            <w:tcW w:w="678" w:type="dxa"/>
            <w:tcBorders>
              <w:top w:val="single" w:sz="2" w:space="0" w:color="1F4E79" w:themeColor="accent1" w:themeShade="80"/>
              <w:bottom w:val="nil"/>
            </w:tcBorders>
            <w:shd w:val="clear" w:color="auto" w:fill="auto"/>
            <w:vAlign w:val="center"/>
          </w:tcPr>
          <w:p w14:paraId="21E855BE" w14:textId="77777777" w:rsidR="003D7D09" w:rsidRPr="007749DB" w:rsidRDefault="003D7D09" w:rsidP="003D7D09">
            <w:pPr>
              <w:pStyle w:val="08-Tabelageral"/>
              <w:jc w:val="center"/>
              <w:cnfStyle w:val="000000000000" w:firstRow="0" w:lastRow="0" w:firstColumn="0" w:lastColumn="0" w:oddVBand="0" w:evenVBand="0" w:oddHBand="0" w:evenHBand="0" w:firstRowFirstColumn="0" w:firstRowLastColumn="0" w:lastRowFirstColumn="0" w:lastRowLastColumn="0"/>
              <w:rPr>
                <w:bCs/>
              </w:rPr>
            </w:pPr>
            <w:r w:rsidRPr="007749DB">
              <w:rPr>
                <w:bCs/>
              </w:rPr>
              <w:t>100,00</w:t>
            </w:r>
          </w:p>
        </w:tc>
        <w:tc>
          <w:tcPr>
            <w:tcW w:w="759" w:type="dxa"/>
            <w:tcBorders>
              <w:top w:val="single" w:sz="2" w:space="0" w:color="1F4E79" w:themeColor="accent1" w:themeShade="80"/>
              <w:bottom w:val="nil"/>
            </w:tcBorders>
            <w:shd w:val="clear" w:color="auto" w:fill="auto"/>
            <w:vAlign w:val="center"/>
          </w:tcPr>
          <w:p w14:paraId="692E0CD3" w14:textId="77777777" w:rsidR="003D7D09" w:rsidRPr="007749DB" w:rsidRDefault="003D7D09" w:rsidP="003D7D09">
            <w:pPr>
              <w:pStyle w:val="08-Tabelageral"/>
              <w:jc w:val="center"/>
              <w:cnfStyle w:val="000000000000" w:firstRow="0" w:lastRow="0" w:firstColumn="0" w:lastColumn="0" w:oddVBand="0" w:evenVBand="0" w:oddHBand="0" w:evenHBand="0" w:firstRowFirstColumn="0" w:firstRowLastColumn="0" w:lastRowFirstColumn="0" w:lastRowLastColumn="0"/>
              <w:rPr>
                <w:bCs/>
              </w:rPr>
            </w:pPr>
            <w:r>
              <w:rPr>
                <w:bCs/>
              </w:rPr>
              <w:t>--</w:t>
            </w:r>
          </w:p>
        </w:tc>
        <w:tc>
          <w:tcPr>
            <w:tcW w:w="646" w:type="dxa"/>
            <w:tcBorders>
              <w:top w:val="single" w:sz="2" w:space="0" w:color="1F4E79" w:themeColor="accent1" w:themeShade="80"/>
              <w:bottom w:val="nil"/>
            </w:tcBorders>
            <w:shd w:val="clear" w:color="auto" w:fill="auto"/>
            <w:vAlign w:val="center"/>
          </w:tcPr>
          <w:p w14:paraId="26AEDA56" w14:textId="77777777" w:rsidR="003D7D09" w:rsidRPr="00AF17C4" w:rsidRDefault="003D7D09" w:rsidP="003D7D09">
            <w:pPr>
              <w:pStyle w:val="08-Tabelageral"/>
              <w:jc w:val="center"/>
              <w:cnfStyle w:val="000000000000" w:firstRow="0" w:lastRow="0" w:firstColumn="0" w:lastColumn="0" w:oddVBand="0" w:evenVBand="0" w:oddHBand="0" w:evenHBand="0" w:firstRowFirstColumn="0" w:firstRowLastColumn="0" w:lastRowFirstColumn="0" w:lastRowLastColumn="0"/>
              <w:rPr>
                <w:bCs/>
              </w:rPr>
            </w:pPr>
            <w:r w:rsidRPr="007749DB">
              <w:rPr>
                <w:bCs/>
              </w:rPr>
              <w:t>100,00</w:t>
            </w:r>
          </w:p>
        </w:tc>
      </w:tr>
      <w:tr w:rsidR="003D7D09" w:rsidRPr="00904F22" w14:paraId="625B4A4F" w14:textId="77777777" w:rsidTr="003D7D09">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1000" w:type="dxa"/>
            <w:vMerge/>
            <w:tcBorders>
              <w:top w:val="single" w:sz="2" w:space="0" w:color="8EAADB" w:themeColor="accent5" w:themeTint="99"/>
              <w:left w:val="nil"/>
              <w:bottom w:val="single" w:sz="2" w:space="0" w:color="1F4E79" w:themeColor="accent1" w:themeShade="80"/>
              <w:right w:val="single" w:sz="2" w:space="0" w:color="1F4E79" w:themeColor="accent1" w:themeShade="80"/>
            </w:tcBorders>
            <w:shd w:val="clear" w:color="auto" w:fill="auto"/>
          </w:tcPr>
          <w:p w14:paraId="6170AD46" w14:textId="77777777" w:rsidR="003D7D09" w:rsidRPr="00F45619" w:rsidRDefault="003D7D09" w:rsidP="003D7D09">
            <w:pPr>
              <w:pStyle w:val="08-Tabelageral"/>
              <w:ind w:left="113"/>
              <w:jc w:val="left"/>
              <w:rPr>
                <w:rFonts w:cs="Arial"/>
                <w:b w:val="0"/>
                <w:bCs w:val="0"/>
                <w:szCs w:val="14"/>
                <w:highlight w:val="yellow"/>
              </w:rPr>
            </w:pPr>
          </w:p>
        </w:tc>
        <w:tc>
          <w:tcPr>
            <w:tcW w:w="1204" w:type="dxa"/>
            <w:tcBorders>
              <w:top w:val="nil"/>
              <w:left w:val="single" w:sz="2" w:space="0" w:color="1F4E79" w:themeColor="accent1" w:themeShade="80"/>
              <w:bottom w:val="single" w:sz="2" w:space="0" w:color="1F4E79" w:themeColor="accent1" w:themeShade="80"/>
              <w:right w:val="single" w:sz="2" w:space="0" w:color="1F4E79" w:themeColor="accent1" w:themeShade="80"/>
            </w:tcBorders>
            <w:shd w:val="clear" w:color="auto" w:fill="auto"/>
            <w:vAlign w:val="center"/>
          </w:tcPr>
          <w:p w14:paraId="3AB441E1" w14:textId="77777777" w:rsidR="003D7D09" w:rsidRPr="000D5254" w:rsidRDefault="003D7D09" w:rsidP="003D7D09">
            <w:pPr>
              <w:pStyle w:val="08-Tabelageral"/>
              <w:jc w:val="center"/>
              <w:cnfStyle w:val="000000100000" w:firstRow="0" w:lastRow="0" w:firstColumn="0" w:lastColumn="0" w:oddVBand="0" w:evenVBand="0" w:oddHBand="1" w:evenHBand="0" w:firstRowFirstColumn="0" w:firstRowLastColumn="0" w:lastRowFirstColumn="0" w:lastRowLastColumn="0"/>
              <w:rPr>
                <w:rFonts w:cs="Arial"/>
                <w:b/>
                <w:szCs w:val="14"/>
              </w:rPr>
            </w:pPr>
          </w:p>
        </w:tc>
        <w:tc>
          <w:tcPr>
            <w:tcW w:w="1534" w:type="dxa"/>
            <w:tcBorders>
              <w:top w:val="nil"/>
              <w:left w:val="single" w:sz="2" w:space="0" w:color="1F4E79" w:themeColor="accent1" w:themeShade="80"/>
              <w:bottom w:val="single" w:sz="2" w:space="0" w:color="1F4E79" w:themeColor="accent1" w:themeShade="80"/>
            </w:tcBorders>
            <w:shd w:val="clear" w:color="auto" w:fill="auto"/>
            <w:vAlign w:val="center"/>
          </w:tcPr>
          <w:p w14:paraId="30501A59" w14:textId="77777777" w:rsidR="003D7D09" w:rsidRPr="00BD64C0" w:rsidRDefault="003D7D09" w:rsidP="003D7D09">
            <w:pPr>
              <w:pStyle w:val="08-Tabelageral"/>
              <w:jc w:val="left"/>
              <w:cnfStyle w:val="000000100000" w:firstRow="0" w:lastRow="0" w:firstColumn="0" w:lastColumn="0" w:oddVBand="0" w:evenVBand="0" w:oddHBand="1" w:evenHBand="0" w:firstRowFirstColumn="0" w:firstRowLastColumn="0" w:lastRowFirstColumn="0" w:lastRowLastColumn="0"/>
              <w:rPr>
                <w:rFonts w:cs="Arial"/>
                <w:szCs w:val="14"/>
              </w:rPr>
            </w:pPr>
            <w:r w:rsidRPr="00BD64C0">
              <w:rPr>
                <w:rFonts w:cs="Arial"/>
                <w:bCs/>
                <w:szCs w:val="14"/>
              </w:rPr>
              <w:t>Ciclic Corretora de Seguros S.A. (</w:t>
            </w:r>
            <w:r w:rsidRPr="00BD64C0">
              <w:rPr>
                <w:rFonts w:cs="Arial"/>
                <w:szCs w:val="14"/>
              </w:rPr>
              <w:t>Ciclic)</w:t>
            </w:r>
          </w:p>
        </w:tc>
        <w:tc>
          <w:tcPr>
            <w:tcW w:w="1814" w:type="dxa"/>
            <w:tcBorders>
              <w:top w:val="nil"/>
              <w:bottom w:val="single" w:sz="2" w:space="0" w:color="1F4E79" w:themeColor="accent1" w:themeShade="80"/>
            </w:tcBorders>
            <w:shd w:val="clear" w:color="auto" w:fill="auto"/>
            <w:vAlign w:val="center"/>
          </w:tcPr>
          <w:p w14:paraId="0C0F985C" w14:textId="77777777" w:rsidR="003D7D09" w:rsidRPr="00AF17C4" w:rsidRDefault="003D7D09" w:rsidP="003D7D09">
            <w:pPr>
              <w:pStyle w:val="08-Tabelageral"/>
              <w:jc w:val="left"/>
              <w:cnfStyle w:val="000000100000" w:firstRow="0" w:lastRow="0" w:firstColumn="0" w:lastColumn="0" w:oddVBand="0" w:evenVBand="0" w:oddHBand="1" w:evenHBand="0" w:firstRowFirstColumn="0" w:firstRowLastColumn="0" w:lastRowFirstColumn="0" w:lastRowLastColumn="0"/>
              <w:rPr>
                <w:rFonts w:cs="Arial"/>
                <w:szCs w:val="14"/>
              </w:rPr>
            </w:pPr>
            <w:r w:rsidRPr="00AF17C4">
              <w:rPr>
                <w:rFonts w:cs="Arial"/>
                <w:szCs w:val="14"/>
              </w:rPr>
              <w:t>Corretagem de produtos de previdência privada, seguros viagem e assistência residencial no canal digital.</w:t>
            </w:r>
          </w:p>
        </w:tc>
        <w:tc>
          <w:tcPr>
            <w:tcW w:w="1334" w:type="dxa"/>
            <w:tcBorders>
              <w:top w:val="nil"/>
              <w:bottom w:val="single" w:sz="2" w:space="0" w:color="1F4E79" w:themeColor="accent1" w:themeShade="80"/>
            </w:tcBorders>
            <w:shd w:val="clear" w:color="auto" w:fill="auto"/>
            <w:vAlign w:val="center"/>
          </w:tcPr>
          <w:p w14:paraId="4D54B499" w14:textId="77777777" w:rsidR="003D7D09" w:rsidRPr="0025537E" w:rsidRDefault="003D7D09" w:rsidP="003D7D09">
            <w:pPr>
              <w:pStyle w:val="08-Tabelageral"/>
              <w:jc w:val="center"/>
              <w:cnfStyle w:val="000000100000" w:firstRow="0" w:lastRow="0" w:firstColumn="0" w:lastColumn="0" w:oddVBand="0" w:evenVBand="0" w:oddHBand="1" w:evenHBand="0" w:firstRowFirstColumn="0" w:firstRowLastColumn="0" w:lastRowFirstColumn="0" w:lastRowLastColumn="0"/>
              <w:rPr>
                <w:bCs/>
              </w:rPr>
            </w:pPr>
            <w:r>
              <w:rPr>
                <w:bCs/>
              </w:rPr>
              <w:t>BRGAAP</w:t>
            </w:r>
          </w:p>
        </w:tc>
        <w:tc>
          <w:tcPr>
            <w:tcW w:w="670" w:type="dxa"/>
            <w:tcBorders>
              <w:top w:val="nil"/>
              <w:bottom w:val="single" w:sz="2" w:space="0" w:color="1F4E79" w:themeColor="accent1" w:themeShade="80"/>
            </w:tcBorders>
            <w:shd w:val="clear" w:color="auto" w:fill="auto"/>
          </w:tcPr>
          <w:p w14:paraId="45A12DBE" w14:textId="77777777" w:rsidR="003D7D09" w:rsidRPr="00AF17C4" w:rsidRDefault="003D7D09" w:rsidP="003D7D09">
            <w:pPr>
              <w:pStyle w:val="08-Tabelageral"/>
              <w:jc w:val="center"/>
              <w:cnfStyle w:val="000000100000" w:firstRow="0" w:lastRow="0" w:firstColumn="0" w:lastColumn="0" w:oddVBand="0" w:evenVBand="0" w:oddHBand="1" w:evenHBand="0" w:firstRowFirstColumn="0" w:firstRowLastColumn="0" w:lastRowFirstColumn="0" w:lastRowLastColumn="0"/>
              <w:rPr>
                <w:bCs/>
              </w:rPr>
            </w:pPr>
          </w:p>
        </w:tc>
        <w:tc>
          <w:tcPr>
            <w:tcW w:w="678" w:type="dxa"/>
            <w:tcBorders>
              <w:top w:val="nil"/>
              <w:bottom w:val="single" w:sz="2" w:space="0" w:color="1F4E79" w:themeColor="accent1" w:themeShade="80"/>
            </w:tcBorders>
            <w:shd w:val="clear" w:color="auto" w:fill="auto"/>
            <w:vAlign w:val="center"/>
          </w:tcPr>
          <w:p w14:paraId="5364BBE5" w14:textId="77777777" w:rsidR="003D7D09" w:rsidRPr="00AF17C4" w:rsidRDefault="003D7D09" w:rsidP="003D7D09">
            <w:pPr>
              <w:pStyle w:val="08-Tabelageral"/>
              <w:jc w:val="center"/>
              <w:cnfStyle w:val="000000100000" w:firstRow="0" w:lastRow="0" w:firstColumn="0" w:lastColumn="0" w:oddVBand="0" w:evenVBand="0" w:oddHBand="1" w:evenHBand="0" w:firstRowFirstColumn="0" w:firstRowLastColumn="0" w:lastRowFirstColumn="0" w:lastRowLastColumn="0"/>
              <w:rPr>
                <w:bCs/>
              </w:rPr>
            </w:pPr>
            <w:r w:rsidRPr="00AF17C4">
              <w:rPr>
                <w:bCs/>
              </w:rPr>
              <w:t>49,99</w:t>
            </w:r>
          </w:p>
        </w:tc>
        <w:tc>
          <w:tcPr>
            <w:tcW w:w="759" w:type="dxa"/>
            <w:tcBorders>
              <w:top w:val="nil"/>
              <w:bottom w:val="single" w:sz="2" w:space="0" w:color="1F4E79" w:themeColor="accent1" w:themeShade="80"/>
            </w:tcBorders>
            <w:shd w:val="clear" w:color="auto" w:fill="auto"/>
            <w:vAlign w:val="center"/>
          </w:tcPr>
          <w:p w14:paraId="5A893348" w14:textId="77777777" w:rsidR="003D7D09" w:rsidRPr="00AF17C4" w:rsidRDefault="003D7D09" w:rsidP="003D7D09">
            <w:pPr>
              <w:pStyle w:val="08-Tabelageral"/>
              <w:jc w:val="center"/>
              <w:cnfStyle w:val="000000100000" w:firstRow="0" w:lastRow="0" w:firstColumn="0" w:lastColumn="0" w:oddVBand="0" w:evenVBand="0" w:oddHBand="1" w:evenHBand="0" w:firstRowFirstColumn="0" w:firstRowLastColumn="0" w:lastRowFirstColumn="0" w:lastRowLastColumn="0"/>
              <w:rPr>
                <w:bCs/>
              </w:rPr>
            </w:pPr>
            <w:r>
              <w:rPr>
                <w:bCs/>
              </w:rPr>
              <w:t>100,00</w:t>
            </w:r>
          </w:p>
        </w:tc>
        <w:tc>
          <w:tcPr>
            <w:tcW w:w="646" w:type="dxa"/>
            <w:tcBorders>
              <w:top w:val="nil"/>
              <w:bottom w:val="single" w:sz="2" w:space="0" w:color="1F4E79" w:themeColor="accent1" w:themeShade="80"/>
            </w:tcBorders>
            <w:shd w:val="clear" w:color="auto" w:fill="auto"/>
            <w:vAlign w:val="center"/>
          </w:tcPr>
          <w:p w14:paraId="5C812AFE" w14:textId="77777777" w:rsidR="003D7D09" w:rsidRPr="00AF17C4" w:rsidRDefault="003D7D09" w:rsidP="003D7D09">
            <w:pPr>
              <w:pStyle w:val="08-Tabelageral"/>
              <w:jc w:val="center"/>
              <w:cnfStyle w:val="000000100000" w:firstRow="0" w:lastRow="0" w:firstColumn="0" w:lastColumn="0" w:oddVBand="0" w:evenVBand="0" w:oddHBand="1" w:evenHBand="0" w:firstRowFirstColumn="0" w:firstRowLastColumn="0" w:lastRowFirstColumn="0" w:lastRowLastColumn="0"/>
              <w:rPr>
                <w:bCs/>
              </w:rPr>
            </w:pPr>
            <w:r w:rsidRPr="00AF17C4">
              <w:rPr>
                <w:bCs/>
              </w:rPr>
              <w:t>74,99</w:t>
            </w:r>
          </w:p>
        </w:tc>
      </w:tr>
    </w:tbl>
    <w:p w14:paraId="633E9216" w14:textId="77777777" w:rsidR="003D7D09" w:rsidRDefault="003D7D09" w:rsidP="003D7D09">
      <w:pPr>
        <w:pStyle w:val="07-Legenda"/>
        <w:ind w:left="0" w:firstLine="0"/>
        <w:rPr>
          <w:rFonts w:cs="Arial"/>
          <w:spacing w:val="0"/>
          <w:sz w:val="18"/>
          <w:szCs w:val="20"/>
          <w:lang w:eastAsia="zh-CN"/>
        </w:rPr>
      </w:pPr>
    </w:p>
    <w:p w14:paraId="72774A94" w14:textId="77777777" w:rsidR="003D7D09" w:rsidRDefault="003D7D09" w:rsidP="003D7D09">
      <w:pPr>
        <w:pStyle w:val="05-Textonormal"/>
        <w:spacing w:before="0" w:after="80" w:line="240" w:lineRule="auto"/>
        <w:rPr>
          <w:rFonts w:cs="Arial"/>
          <w:lang w:eastAsia="zh-CN"/>
        </w:rPr>
      </w:pPr>
      <w:r w:rsidRPr="00A00E6B">
        <w:rPr>
          <w:rFonts w:cs="Arial"/>
        </w:rPr>
        <w:t xml:space="preserve">As empresas investidas são avaliadas pelo método de equivalência patrimonial e não há indicativo </w:t>
      </w:r>
      <w:r>
        <w:rPr>
          <w:rFonts w:cs="Arial"/>
        </w:rPr>
        <w:t>de descontinuidade operacional e nem</w:t>
      </w:r>
      <w:r w:rsidRPr="00A00E6B">
        <w:rPr>
          <w:rFonts w:cs="Arial"/>
          <w:lang w:eastAsia="zh-CN"/>
        </w:rPr>
        <w:t xml:space="preserve"> possuem ações regularmente negociadas em bolsas de valores</w:t>
      </w:r>
      <w:r w:rsidRPr="00EF774E">
        <w:rPr>
          <w:rFonts w:cs="Arial"/>
          <w:lang w:eastAsia="zh-CN"/>
        </w:rPr>
        <w:t>.</w:t>
      </w:r>
    </w:p>
    <w:p w14:paraId="657501E1" w14:textId="77777777" w:rsidR="003D7D09" w:rsidRPr="00522DAA" w:rsidRDefault="003D7D09" w:rsidP="003D7D09">
      <w:pPr>
        <w:pStyle w:val="01-TtulodeNota"/>
        <w:pageBreakBefore/>
        <w:numPr>
          <w:ilvl w:val="0"/>
          <w:numId w:val="23"/>
        </w:numPr>
        <w:spacing w:before="0" w:after="0"/>
        <w:ind w:left="284" w:hanging="284"/>
        <w:jc w:val="left"/>
        <w:rPr>
          <w:color w:val="1F4E79" w:themeColor="accent1" w:themeShade="80"/>
          <w:sz w:val="18"/>
          <w:szCs w:val="18"/>
        </w:rPr>
      </w:pPr>
      <w:r w:rsidRPr="00522DAA">
        <w:rPr>
          <w:color w:val="1F4E79" w:themeColor="accent1" w:themeShade="80"/>
          <w:sz w:val="18"/>
          <w:szCs w:val="18"/>
        </w:rPr>
        <w:lastRenderedPageBreak/>
        <w:t>Participações Societárias avaliadas pelo Método de Equivalência Patrimonial</w:t>
      </w:r>
    </w:p>
    <w:p w14:paraId="54D60727" w14:textId="77777777" w:rsidR="003D7D09" w:rsidRPr="00B77F46" w:rsidRDefault="003D7D09" w:rsidP="003D7D09">
      <w:pPr>
        <w:pStyle w:val="01-TtulodeNota"/>
        <w:spacing w:before="0" w:after="0"/>
        <w:ind w:right="-1"/>
        <w:jc w:val="right"/>
        <w:rPr>
          <w:sz w:val="14"/>
          <w:szCs w:val="14"/>
        </w:rPr>
      </w:pPr>
      <w:r w:rsidRPr="00B77F46">
        <w:rPr>
          <w:sz w:val="14"/>
          <w:szCs w:val="14"/>
        </w:rPr>
        <w:t>R$ mil</w:t>
      </w:r>
    </w:p>
    <w:tbl>
      <w:tblPr>
        <w:tblStyle w:val="TabeladeLista6Colorida-nfase51"/>
        <w:tblW w:w="9639" w:type="dxa"/>
        <w:jc w:val="center"/>
        <w:tblInd w:w="0" w:type="dxa"/>
        <w:tblBorders>
          <w:top w:val="single" w:sz="2" w:space="0" w:color="8EAADB" w:themeColor="accent5" w:themeTint="99"/>
          <w:bottom w:val="single" w:sz="2" w:space="0" w:color="8EAADB" w:themeColor="accent5" w:themeTint="99"/>
        </w:tblBorders>
        <w:tblLayout w:type="fixed"/>
        <w:tblLook w:val="04A0" w:firstRow="1" w:lastRow="0" w:firstColumn="1" w:lastColumn="0" w:noHBand="0" w:noVBand="1"/>
      </w:tblPr>
      <w:tblGrid>
        <w:gridCol w:w="4042"/>
        <w:gridCol w:w="2020"/>
        <w:gridCol w:w="1753"/>
        <w:gridCol w:w="1824"/>
      </w:tblGrid>
      <w:tr w:rsidR="003D7D09" w:rsidRPr="00544F81" w14:paraId="6E8146FF" w14:textId="77777777" w:rsidTr="003D7D09">
        <w:trPr>
          <w:cnfStyle w:val="100000000000" w:firstRow="1" w:lastRow="0" w:firstColumn="0" w:lastColumn="0" w:oddVBand="0" w:evenVBand="0" w:oddHBand="0"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042" w:type="dxa"/>
            <w:tcBorders>
              <w:top w:val="single" w:sz="2" w:space="0" w:color="1F4E79" w:themeColor="accent1" w:themeShade="80"/>
              <w:bottom w:val="nil"/>
            </w:tcBorders>
            <w:shd w:val="clear" w:color="auto" w:fill="auto"/>
            <w:vAlign w:val="center"/>
          </w:tcPr>
          <w:p w14:paraId="31DD4B05" w14:textId="77777777" w:rsidR="003D7D09" w:rsidRPr="00F52A6C" w:rsidRDefault="003D7D09" w:rsidP="003D7D09">
            <w:pPr>
              <w:rPr>
                <w:rFonts w:cs="Arial"/>
                <w:color w:val="FF0000"/>
                <w:sz w:val="14"/>
                <w:szCs w:val="14"/>
              </w:rPr>
            </w:pPr>
          </w:p>
        </w:tc>
        <w:tc>
          <w:tcPr>
            <w:tcW w:w="5597" w:type="dxa"/>
            <w:gridSpan w:val="3"/>
            <w:tcBorders>
              <w:top w:val="single" w:sz="2" w:space="0" w:color="1F4E79" w:themeColor="accent1" w:themeShade="80"/>
              <w:bottom w:val="single" w:sz="2" w:space="0" w:color="1F4E79" w:themeColor="accent1" w:themeShade="80"/>
            </w:tcBorders>
            <w:shd w:val="clear" w:color="auto" w:fill="auto"/>
            <w:vAlign w:val="center"/>
          </w:tcPr>
          <w:p w14:paraId="1193CF38" w14:textId="77777777" w:rsidR="003D7D09" w:rsidRPr="00F52A6C" w:rsidRDefault="003D7D09" w:rsidP="003D7D09">
            <w:pPr>
              <w:jc w:val="center"/>
              <w:cnfStyle w:val="100000000000" w:firstRow="1" w:lastRow="0" w:firstColumn="0" w:lastColumn="0" w:oddVBand="0" w:evenVBand="0" w:oddHBand="0" w:evenHBand="0" w:firstRowFirstColumn="0" w:firstRowLastColumn="0" w:lastRowFirstColumn="0" w:lastRowLastColumn="0"/>
              <w:rPr>
                <w:rFonts w:cs="Arial"/>
                <w:bCs w:val="0"/>
                <w:sz w:val="14"/>
                <w:szCs w:val="14"/>
              </w:rPr>
            </w:pPr>
            <w:r w:rsidRPr="00F52A6C">
              <w:rPr>
                <w:rFonts w:cs="Arial"/>
                <w:bCs w:val="0"/>
                <w:sz w:val="14"/>
                <w:szCs w:val="14"/>
              </w:rPr>
              <w:t>Controlador</w:t>
            </w:r>
          </w:p>
        </w:tc>
      </w:tr>
      <w:tr w:rsidR="003D7D09" w:rsidRPr="00544F81" w14:paraId="4FEFEE49" w14:textId="77777777" w:rsidTr="003D7D09">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042" w:type="dxa"/>
            <w:tcBorders>
              <w:top w:val="nil"/>
              <w:bottom w:val="single" w:sz="2" w:space="0" w:color="1F4E79" w:themeColor="accent1" w:themeShade="80"/>
            </w:tcBorders>
            <w:shd w:val="clear" w:color="auto" w:fill="auto"/>
            <w:vAlign w:val="center"/>
          </w:tcPr>
          <w:p w14:paraId="708D928E" w14:textId="77777777" w:rsidR="003D7D09" w:rsidRPr="00F52A6C" w:rsidRDefault="003D7D09" w:rsidP="003D7D09">
            <w:pPr>
              <w:rPr>
                <w:rFonts w:cs="Arial"/>
                <w:color w:val="FF0000"/>
                <w:sz w:val="14"/>
                <w:szCs w:val="14"/>
              </w:rPr>
            </w:pPr>
          </w:p>
        </w:tc>
        <w:tc>
          <w:tcPr>
            <w:tcW w:w="2020" w:type="dxa"/>
            <w:tcBorders>
              <w:top w:val="single" w:sz="2" w:space="0" w:color="1F4E79" w:themeColor="accent1" w:themeShade="80"/>
              <w:bottom w:val="single" w:sz="2" w:space="0" w:color="1F4E79" w:themeColor="accent1" w:themeShade="80"/>
            </w:tcBorders>
            <w:shd w:val="clear" w:color="auto" w:fill="auto"/>
            <w:vAlign w:val="center"/>
          </w:tcPr>
          <w:p w14:paraId="023C3D69" w14:textId="77777777" w:rsidR="003D7D09" w:rsidRPr="00F52A6C" w:rsidRDefault="003D7D09" w:rsidP="003D7D09">
            <w:pPr>
              <w:jc w:val="right"/>
              <w:cnfStyle w:val="000000100000" w:firstRow="0" w:lastRow="0" w:firstColumn="0" w:lastColumn="0" w:oddVBand="0" w:evenVBand="0" w:oddHBand="1" w:evenHBand="0" w:firstRowFirstColumn="0" w:firstRowLastColumn="0" w:lastRowFirstColumn="0" w:lastRowLastColumn="0"/>
              <w:rPr>
                <w:rFonts w:cs="Arial"/>
                <w:b/>
                <w:sz w:val="14"/>
                <w:szCs w:val="14"/>
              </w:rPr>
            </w:pPr>
            <w:r w:rsidRPr="00F52A6C">
              <w:rPr>
                <w:rFonts w:cs="Arial"/>
                <w:b/>
                <w:color w:val="auto"/>
                <w:sz w:val="14"/>
                <w:szCs w:val="14"/>
              </w:rPr>
              <w:t>BB Seguros</w:t>
            </w:r>
          </w:p>
        </w:tc>
        <w:tc>
          <w:tcPr>
            <w:tcW w:w="1753" w:type="dxa"/>
            <w:tcBorders>
              <w:top w:val="single" w:sz="2" w:space="0" w:color="1F4E79" w:themeColor="accent1" w:themeShade="80"/>
              <w:bottom w:val="single" w:sz="2" w:space="0" w:color="1F4E79" w:themeColor="accent1" w:themeShade="80"/>
            </w:tcBorders>
            <w:shd w:val="clear" w:color="auto" w:fill="auto"/>
            <w:vAlign w:val="center"/>
          </w:tcPr>
          <w:p w14:paraId="5C0CA74E" w14:textId="77777777" w:rsidR="003D7D09" w:rsidRPr="00F52A6C" w:rsidRDefault="003D7D09" w:rsidP="003D7D09">
            <w:pPr>
              <w:jc w:val="right"/>
              <w:cnfStyle w:val="000000100000" w:firstRow="0" w:lastRow="0" w:firstColumn="0" w:lastColumn="0" w:oddVBand="0" w:evenVBand="0" w:oddHBand="1" w:evenHBand="0" w:firstRowFirstColumn="0" w:firstRowLastColumn="0" w:lastRowFirstColumn="0" w:lastRowLastColumn="0"/>
              <w:rPr>
                <w:rFonts w:cs="Arial"/>
                <w:b/>
                <w:sz w:val="14"/>
                <w:szCs w:val="14"/>
              </w:rPr>
            </w:pPr>
            <w:r w:rsidRPr="00F52A6C">
              <w:rPr>
                <w:rFonts w:cs="Arial"/>
                <w:b/>
                <w:color w:val="auto"/>
                <w:sz w:val="14"/>
                <w:szCs w:val="14"/>
              </w:rPr>
              <w:t>BB Corretora</w:t>
            </w:r>
          </w:p>
        </w:tc>
        <w:tc>
          <w:tcPr>
            <w:tcW w:w="1824" w:type="dxa"/>
            <w:tcBorders>
              <w:top w:val="single" w:sz="2" w:space="0" w:color="1F4E79" w:themeColor="accent1" w:themeShade="80"/>
              <w:bottom w:val="single" w:sz="2" w:space="0" w:color="1F4E79" w:themeColor="accent1" w:themeShade="80"/>
            </w:tcBorders>
            <w:shd w:val="clear" w:color="auto" w:fill="auto"/>
            <w:vAlign w:val="center"/>
          </w:tcPr>
          <w:p w14:paraId="6C7B4416" w14:textId="77777777" w:rsidR="003D7D09" w:rsidRPr="00F52A6C" w:rsidRDefault="003D7D09" w:rsidP="003D7D09">
            <w:pPr>
              <w:jc w:val="right"/>
              <w:cnfStyle w:val="000000100000" w:firstRow="0" w:lastRow="0" w:firstColumn="0" w:lastColumn="0" w:oddVBand="0" w:evenVBand="0" w:oddHBand="1" w:evenHBand="0" w:firstRowFirstColumn="0" w:firstRowLastColumn="0" w:lastRowFirstColumn="0" w:lastRowLastColumn="0"/>
              <w:rPr>
                <w:rFonts w:cs="Arial"/>
                <w:b/>
                <w:sz w:val="14"/>
                <w:szCs w:val="14"/>
              </w:rPr>
            </w:pPr>
            <w:r w:rsidRPr="00F52A6C">
              <w:rPr>
                <w:rFonts w:cs="Arial"/>
                <w:b/>
                <w:color w:val="auto"/>
                <w:sz w:val="14"/>
                <w:szCs w:val="14"/>
              </w:rPr>
              <w:t>Total</w:t>
            </w:r>
          </w:p>
        </w:tc>
      </w:tr>
      <w:tr w:rsidR="003D7D09" w:rsidRPr="00C0254E" w14:paraId="52FB6C1D" w14:textId="77777777" w:rsidTr="003D7D09">
        <w:trPr>
          <w:trHeight w:val="238"/>
          <w:jc w:val="center"/>
        </w:trPr>
        <w:tc>
          <w:tcPr>
            <w:cnfStyle w:val="001000000000" w:firstRow="0" w:lastRow="0" w:firstColumn="1" w:lastColumn="0" w:oddVBand="0" w:evenVBand="0" w:oddHBand="0" w:evenHBand="0" w:firstRowFirstColumn="0" w:firstRowLastColumn="0" w:lastRowFirstColumn="0" w:lastRowLastColumn="0"/>
            <w:tcW w:w="4042" w:type="dxa"/>
            <w:tcBorders>
              <w:top w:val="single" w:sz="2" w:space="0" w:color="8EAADB" w:themeColor="accent5" w:themeTint="99"/>
              <w:bottom w:val="nil"/>
            </w:tcBorders>
            <w:shd w:val="clear" w:color="auto" w:fill="auto"/>
            <w:vAlign w:val="center"/>
          </w:tcPr>
          <w:p w14:paraId="42954EBF" w14:textId="77777777" w:rsidR="003D7D09" w:rsidRPr="00F52A6C" w:rsidRDefault="003D7D09" w:rsidP="003D7D09">
            <w:pPr>
              <w:rPr>
                <w:rFonts w:cs="Arial"/>
                <w:sz w:val="14"/>
                <w:szCs w:val="14"/>
              </w:rPr>
            </w:pPr>
            <w:r w:rsidRPr="00F52A6C">
              <w:rPr>
                <w:rFonts w:cs="Arial"/>
                <w:sz w:val="14"/>
                <w:szCs w:val="14"/>
              </w:rPr>
              <w:t>Saldo em 3</w:t>
            </w:r>
            <w:r>
              <w:rPr>
                <w:rFonts w:cs="Arial"/>
                <w:sz w:val="14"/>
                <w:szCs w:val="14"/>
              </w:rPr>
              <w:t>1</w:t>
            </w:r>
            <w:r w:rsidRPr="00F52A6C">
              <w:rPr>
                <w:rFonts w:cs="Arial"/>
                <w:sz w:val="14"/>
                <w:szCs w:val="14"/>
              </w:rPr>
              <w:t>.</w:t>
            </w:r>
            <w:r>
              <w:rPr>
                <w:rFonts w:cs="Arial"/>
                <w:sz w:val="14"/>
                <w:szCs w:val="14"/>
              </w:rPr>
              <w:t>12</w:t>
            </w:r>
            <w:r w:rsidRPr="00F52A6C">
              <w:rPr>
                <w:rFonts w:cs="Arial"/>
                <w:sz w:val="14"/>
                <w:szCs w:val="14"/>
              </w:rPr>
              <w:t>.202</w:t>
            </w:r>
            <w:r>
              <w:rPr>
                <w:rFonts w:cs="Arial"/>
                <w:sz w:val="14"/>
                <w:szCs w:val="14"/>
              </w:rPr>
              <w:t>2</w:t>
            </w:r>
          </w:p>
        </w:tc>
        <w:tc>
          <w:tcPr>
            <w:tcW w:w="5597" w:type="dxa"/>
            <w:gridSpan w:val="3"/>
            <w:tcBorders>
              <w:top w:val="single" w:sz="2" w:space="0" w:color="8EAADB" w:themeColor="accent5" w:themeTint="99"/>
              <w:bottom w:val="nil"/>
            </w:tcBorders>
            <w:shd w:val="clear" w:color="auto" w:fill="auto"/>
            <w:vAlign w:val="center"/>
          </w:tcPr>
          <w:p w14:paraId="74FAC243" w14:textId="77777777" w:rsidR="003D7D09" w:rsidRPr="00F52A6C" w:rsidRDefault="003D7D09" w:rsidP="003D7D09">
            <w:pPr>
              <w:pStyle w:val="08-Tabelageral"/>
              <w:ind w:left="113"/>
              <w:jc w:val="center"/>
              <w:cnfStyle w:val="000000000000" w:firstRow="0" w:lastRow="0" w:firstColumn="0" w:lastColumn="0" w:oddVBand="0" w:evenVBand="0" w:oddHBand="0" w:evenHBand="0" w:firstRowFirstColumn="0" w:firstRowLastColumn="0" w:lastRowFirstColumn="0" w:lastRowLastColumn="0"/>
              <w:rPr>
                <w:rFonts w:cs="Arial"/>
                <w:b/>
                <w:color w:val="auto"/>
                <w:szCs w:val="14"/>
              </w:rPr>
            </w:pPr>
          </w:p>
        </w:tc>
      </w:tr>
      <w:tr w:rsidR="003D7D09" w:rsidRPr="00C0254E" w14:paraId="1B6D61B6" w14:textId="77777777" w:rsidTr="003D7D09">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042" w:type="dxa"/>
            <w:tcBorders>
              <w:top w:val="nil"/>
            </w:tcBorders>
            <w:shd w:val="clear" w:color="auto" w:fill="auto"/>
            <w:vAlign w:val="center"/>
          </w:tcPr>
          <w:p w14:paraId="126F8468" w14:textId="77777777" w:rsidR="003D7D09" w:rsidRPr="00F52A6C" w:rsidRDefault="003D7D09" w:rsidP="003D7D09">
            <w:pPr>
              <w:rPr>
                <w:b w:val="0"/>
                <w:bCs w:val="0"/>
                <w:color w:val="FF0000"/>
                <w:sz w:val="14"/>
                <w:szCs w:val="14"/>
              </w:rPr>
            </w:pPr>
            <w:r w:rsidRPr="00F52A6C">
              <w:rPr>
                <w:rFonts w:cs="Arial"/>
                <w:b w:val="0"/>
                <w:bCs w:val="0"/>
                <w:color w:val="auto"/>
                <w:sz w:val="14"/>
                <w:szCs w:val="14"/>
              </w:rPr>
              <w:t>Capital Social</w:t>
            </w:r>
          </w:p>
        </w:tc>
        <w:tc>
          <w:tcPr>
            <w:tcW w:w="2020" w:type="dxa"/>
            <w:tcBorders>
              <w:top w:val="nil"/>
            </w:tcBorders>
            <w:shd w:val="clear" w:color="auto" w:fill="auto"/>
            <w:vAlign w:val="center"/>
          </w:tcPr>
          <w:p w14:paraId="5B374486" w14:textId="77777777" w:rsidR="003D7D09" w:rsidRPr="00F52A6C" w:rsidRDefault="003D7D09" w:rsidP="003D7D09">
            <w:pPr>
              <w:pStyle w:val="08-Tabelageral"/>
              <w:ind w:left="113"/>
              <w:cnfStyle w:val="000000100000" w:firstRow="0" w:lastRow="0" w:firstColumn="0" w:lastColumn="0" w:oddVBand="0" w:evenVBand="0" w:oddHBand="1" w:evenHBand="0" w:firstRowFirstColumn="0" w:firstRowLastColumn="0" w:lastRowFirstColumn="0" w:lastRowLastColumn="0"/>
              <w:rPr>
                <w:color w:val="auto"/>
                <w:szCs w:val="14"/>
              </w:rPr>
            </w:pPr>
            <w:r>
              <w:rPr>
                <w:rFonts w:cs="Arial"/>
                <w:color w:val="000000"/>
                <w:szCs w:val="14"/>
              </w:rPr>
              <w:t>4.210.872</w:t>
            </w:r>
          </w:p>
        </w:tc>
        <w:tc>
          <w:tcPr>
            <w:tcW w:w="1753" w:type="dxa"/>
            <w:tcBorders>
              <w:top w:val="nil"/>
            </w:tcBorders>
            <w:shd w:val="clear" w:color="auto" w:fill="auto"/>
            <w:vAlign w:val="center"/>
          </w:tcPr>
          <w:p w14:paraId="724CB21A" w14:textId="77777777" w:rsidR="003D7D09" w:rsidRPr="00F52A6C" w:rsidRDefault="003D7D09" w:rsidP="003D7D09">
            <w:pPr>
              <w:pStyle w:val="08-Tabelageral"/>
              <w:ind w:left="113"/>
              <w:cnfStyle w:val="000000100000" w:firstRow="0" w:lastRow="0" w:firstColumn="0" w:lastColumn="0" w:oddVBand="0" w:evenVBand="0" w:oddHBand="1" w:evenHBand="0" w:firstRowFirstColumn="0" w:firstRowLastColumn="0" w:lastRowFirstColumn="0" w:lastRowLastColumn="0"/>
              <w:rPr>
                <w:color w:val="auto"/>
                <w:szCs w:val="14"/>
              </w:rPr>
            </w:pPr>
            <w:r>
              <w:rPr>
                <w:rFonts w:cs="Arial"/>
                <w:color w:val="000000"/>
                <w:szCs w:val="14"/>
              </w:rPr>
              <w:t>1.000</w:t>
            </w:r>
          </w:p>
        </w:tc>
        <w:tc>
          <w:tcPr>
            <w:tcW w:w="1824" w:type="dxa"/>
            <w:tcBorders>
              <w:top w:val="nil"/>
            </w:tcBorders>
            <w:shd w:val="clear" w:color="auto" w:fill="auto"/>
            <w:vAlign w:val="center"/>
          </w:tcPr>
          <w:p w14:paraId="03597F18" w14:textId="77777777" w:rsidR="003D7D09" w:rsidRPr="00F52A6C" w:rsidRDefault="003D7D09" w:rsidP="003D7D09">
            <w:pPr>
              <w:pStyle w:val="08-Tabelageral"/>
              <w:ind w:left="113"/>
              <w:cnfStyle w:val="000000100000" w:firstRow="0" w:lastRow="0" w:firstColumn="0" w:lastColumn="0" w:oddVBand="0" w:evenVBand="0" w:oddHBand="1" w:evenHBand="0" w:firstRowFirstColumn="0" w:firstRowLastColumn="0" w:lastRowFirstColumn="0" w:lastRowLastColumn="0"/>
              <w:rPr>
                <w:b/>
                <w:bCs/>
                <w:color w:val="auto"/>
                <w:szCs w:val="14"/>
              </w:rPr>
            </w:pPr>
            <w:r>
              <w:rPr>
                <w:b/>
                <w:bCs/>
                <w:color w:val="auto"/>
                <w:szCs w:val="14"/>
              </w:rPr>
              <w:t>--</w:t>
            </w:r>
          </w:p>
        </w:tc>
      </w:tr>
      <w:tr w:rsidR="003D7D09" w:rsidRPr="00C0254E" w14:paraId="7D699322" w14:textId="77777777" w:rsidTr="003D7D09">
        <w:trPr>
          <w:trHeight w:val="238"/>
          <w:jc w:val="center"/>
        </w:trPr>
        <w:tc>
          <w:tcPr>
            <w:cnfStyle w:val="001000000000" w:firstRow="0" w:lastRow="0" w:firstColumn="1" w:lastColumn="0" w:oddVBand="0" w:evenVBand="0" w:oddHBand="0" w:evenHBand="0" w:firstRowFirstColumn="0" w:firstRowLastColumn="0" w:lastRowFirstColumn="0" w:lastRowLastColumn="0"/>
            <w:tcW w:w="4042" w:type="dxa"/>
            <w:shd w:val="clear" w:color="auto" w:fill="auto"/>
            <w:vAlign w:val="center"/>
          </w:tcPr>
          <w:p w14:paraId="4E4A3A1D" w14:textId="77777777" w:rsidR="003D7D09" w:rsidRPr="00F52A6C" w:rsidRDefault="003D7D09" w:rsidP="003D7D09">
            <w:pPr>
              <w:rPr>
                <w:b w:val="0"/>
                <w:bCs w:val="0"/>
                <w:color w:val="FF0000"/>
                <w:sz w:val="14"/>
                <w:szCs w:val="14"/>
              </w:rPr>
            </w:pPr>
            <w:r w:rsidRPr="00F52A6C">
              <w:rPr>
                <w:rFonts w:cs="Arial"/>
                <w:b w:val="0"/>
                <w:bCs w:val="0"/>
                <w:color w:val="auto"/>
                <w:sz w:val="14"/>
                <w:szCs w:val="14"/>
              </w:rPr>
              <w:t>Patrimônio Líquido</w:t>
            </w:r>
          </w:p>
        </w:tc>
        <w:tc>
          <w:tcPr>
            <w:tcW w:w="2020" w:type="dxa"/>
            <w:shd w:val="clear" w:color="auto" w:fill="auto"/>
            <w:vAlign w:val="center"/>
          </w:tcPr>
          <w:p w14:paraId="10A450D1" w14:textId="77777777" w:rsidR="003D7D09" w:rsidRPr="00A67C1E" w:rsidRDefault="003D7D09" w:rsidP="003D7D09">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4"/>
                <w:szCs w:val="14"/>
              </w:rPr>
            </w:pPr>
            <w:r>
              <w:rPr>
                <w:rFonts w:cs="Arial"/>
                <w:color w:val="000000"/>
                <w:sz w:val="14"/>
                <w:szCs w:val="14"/>
              </w:rPr>
              <w:t>7.410.432</w:t>
            </w:r>
          </w:p>
        </w:tc>
        <w:tc>
          <w:tcPr>
            <w:tcW w:w="1753" w:type="dxa"/>
            <w:shd w:val="clear" w:color="auto" w:fill="auto"/>
            <w:vAlign w:val="center"/>
          </w:tcPr>
          <w:p w14:paraId="0ABD1315" w14:textId="77777777" w:rsidR="003D7D09" w:rsidRPr="00A67C1E" w:rsidRDefault="003D7D09" w:rsidP="003D7D09">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4"/>
                <w:szCs w:val="14"/>
              </w:rPr>
            </w:pPr>
            <w:r>
              <w:rPr>
                <w:rFonts w:cs="Arial"/>
                <w:color w:val="000000"/>
                <w:sz w:val="14"/>
                <w:szCs w:val="14"/>
              </w:rPr>
              <w:t>6.338</w:t>
            </w:r>
          </w:p>
        </w:tc>
        <w:tc>
          <w:tcPr>
            <w:tcW w:w="1824" w:type="dxa"/>
            <w:shd w:val="clear" w:color="auto" w:fill="auto"/>
            <w:vAlign w:val="center"/>
          </w:tcPr>
          <w:p w14:paraId="1291C61A" w14:textId="77777777" w:rsidR="003D7D09" w:rsidRPr="00F52A6C" w:rsidRDefault="003D7D09" w:rsidP="003D7D09">
            <w:pPr>
              <w:pStyle w:val="08-Tabelageral"/>
              <w:ind w:left="113"/>
              <w:cnfStyle w:val="000000000000" w:firstRow="0" w:lastRow="0" w:firstColumn="0" w:lastColumn="0" w:oddVBand="0" w:evenVBand="0" w:oddHBand="0" w:evenHBand="0" w:firstRowFirstColumn="0" w:firstRowLastColumn="0" w:lastRowFirstColumn="0" w:lastRowLastColumn="0"/>
              <w:rPr>
                <w:b/>
                <w:bCs/>
                <w:color w:val="auto"/>
                <w:szCs w:val="14"/>
              </w:rPr>
            </w:pPr>
            <w:r>
              <w:rPr>
                <w:b/>
                <w:bCs/>
                <w:color w:val="auto"/>
                <w:szCs w:val="14"/>
              </w:rPr>
              <w:t>--</w:t>
            </w:r>
          </w:p>
        </w:tc>
      </w:tr>
      <w:tr w:rsidR="003D7D09" w:rsidRPr="00C0254E" w14:paraId="18C32F22" w14:textId="77777777" w:rsidTr="003D7D09">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042" w:type="dxa"/>
            <w:shd w:val="clear" w:color="auto" w:fill="auto"/>
            <w:vAlign w:val="center"/>
          </w:tcPr>
          <w:p w14:paraId="563E6853" w14:textId="77777777" w:rsidR="003D7D09" w:rsidRPr="00F52A6C" w:rsidRDefault="003D7D09" w:rsidP="003D7D09">
            <w:pPr>
              <w:pStyle w:val="08-Tabelageral"/>
              <w:jc w:val="left"/>
              <w:rPr>
                <w:rFonts w:cs="Arial"/>
                <w:bCs w:val="0"/>
                <w:szCs w:val="14"/>
              </w:rPr>
            </w:pPr>
            <w:r w:rsidRPr="00F52A6C">
              <w:rPr>
                <w:rFonts w:cs="Arial"/>
                <w:szCs w:val="14"/>
              </w:rPr>
              <w:t>Saldo em 31.12.202</w:t>
            </w:r>
            <w:r>
              <w:rPr>
                <w:rFonts w:cs="Arial"/>
                <w:szCs w:val="14"/>
              </w:rPr>
              <w:t>1</w:t>
            </w:r>
          </w:p>
        </w:tc>
        <w:tc>
          <w:tcPr>
            <w:tcW w:w="5597" w:type="dxa"/>
            <w:gridSpan w:val="3"/>
            <w:shd w:val="clear" w:color="auto" w:fill="auto"/>
            <w:vAlign w:val="center"/>
          </w:tcPr>
          <w:p w14:paraId="3335246D" w14:textId="77777777" w:rsidR="003D7D09" w:rsidRPr="00F52A6C" w:rsidRDefault="003D7D09" w:rsidP="003D7D09">
            <w:pPr>
              <w:pStyle w:val="08-Tabelageral"/>
              <w:ind w:left="113"/>
              <w:jc w:val="center"/>
              <w:cnfStyle w:val="000000100000" w:firstRow="0" w:lastRow="0" w:firstColumn="0" w:lastColumn="0" w:oddVBand="0" w:evenVBand="0" w:oddHBand="1" w:evenHBand="0" w:firstRowFirstColumn="0" w:firstRowLastColumn="0" w:lastRowFirstColumn="0" w:lastRowLastColumn="0"/>
              <w:rPr>
                <w:rFonts w:cs="Arial"/>
                <w:b/>
                <w:bCs/>
                <w:color w:val="auto"/>
                <w:szCs w:val="14"/>
              </w:rPr>
            </w:pPr>
          </w:p>
        </w:tc>
      </w:tr>
      <w:tr w:rsidR="003D7D09" w:rsidRPr="00634FFE" w14:paraId="5186D00C" w14:textId="77777777" w:rsidTr="003D7D09">
        <w:trPr>
          <w:trHeight w:val="238"/>
          <w:jc w:val="center"/>
        </w:trPr>
        <w:tc>
          <w:tcPr>
            <w:cnfStyle w:val="001000000000" w:firstRow="0" w:lastRow="0" w:firstColumn="1" w:lastColumn="0" w:oddVBand="0" w:evenVBand="0" w:oddHBand="0" w:evenHBand="0" w:firstRowFirstColumn="0" w:firstRowLastColumn="0" w:lastRowFirstColumn="0" w:lastRowLastColumn="0"/>
            <w:tcW w:w="4042" w:type="dxa"/>
            <w:shd w:val="clear" w:color="auto" w:fill="auto"/>
            <w:vAlign w:val="center"/>
          </w:tcPr>
          <w:p w14:paraId="12F3F469" w14:textId="77777777" w:rsidR="003D7D09" w:rsidRPr="00F52A6C" w:rsidRDefault="003D7D09" w:rsidP="003D7D09">
            <w:pPr>
              <w:pStyle w:val="08-Tabelageral"/>
              <w:jc w:val="left"/>
              <w:rPr>
                <w:rFonts w:cs="Arial"/>
                <w:b w:val="0"/>
                <w:bCs w:val="0"/>
                <w:szCs w:val="14"/>
              </w:rPr>
            </w:pPr>
            <w:r w:rsidRPr="00F52A6C">
              <w:rPr>
                <w:rFonts w:cs="Arial"/>
                <w:b w:val="0"/>
                <w:bCs w:val="0"/>
                <w:color w:val="auto"/>
                <w:szCs w:val="14"/>
              </w:rPr>
              <w:t>Capital Social</w:t>
            </w:r>
          </w:p>
        </w:tc>
        <w:tc>
          <w:tcPr>
            <w:tcW w:w="2020" w:type="dxa"/>
            <w:shd w:val="clear" w:color="auto" w:fill="auto"/>
            <w:vAlign w:val="center"/>
          </w:tcPr>
          <w:p w14:paraId="33F41771" w14:textId="77777777" w:rsidR="003D7D09" w:rsidRPr="00F52A6C" w:rsidRDefault="003D7D09" w:rsidP="003D7D09">
            <w:pPr>
              <w:pStyle w:val="08-Tabelageral"/>
              <w:ind w:left="113"/>
              <w:cnfStyle w:val="000000000000" w:firstRow="0" w:lastRow="0" w:firstColumn="0" w:lastColumn="0" w:oddVBand="0" w:evenVBand="0" w:oddHBand="0" w:evenHBand="0" w:firstRowFirstColumn="0" w:firstRowLastColumn="0" w:lastRowFirstColumn="0" w:lastRowLastColumn="0"/>
              <w:rPr>
                <w:color w:val="auto"/>
                <w:szCs w:val="14"/>
              </w:rPr>
            </w:pPr>
            <w:r>
              <w:rPr>
                <w:rFonts w:cs="Arial"/>
                <w:color w:val="000000"/>
                <w:szCs w:val="14"/>
              </w:rPr>
              <w:t>4.210.872</w:t>
            </w:r>
          </w:p>
        </w:tc>
        <w:tc>
          <w:tcPr>
            <w:tcW w:w="1753" w:type="dxa"/>
            <w:shd w:val="clear" w:color="auto" w:fill="auto"/>
            <w:vAlign w:val="center"/>
          </w:tcPr>
          <w:p w14:paraId="363425D7" w14:textId="77777777" w:rsidR="003D7D09" w:rsidRPr="00F52A6C" w:rsidRDefault="003D7D09" w:rsidP="003D7D09">
            <w:pPr>
              <w:pStyle w:val="08-Tabelageral"/>
              <w:ind w:left="113"/>
              <w:cnfStyle w:val="000000000000" w:firstRow="0" w:lastRow="0" w:firstColumn="0" w:lastColumn="0" w:oddVBand="0" w:evenVBand="0" w:oddHBand="0" w:evenHBand="0" w:firstRowFirstColumn="0" w:firstRowLastColumn="0" w:lastRowFirstColumn="0" w:lastRowLastColumn="0"/>
              <w:rPr>
                <w:color w:val="auto"/>
                <w:szCs w:val="14"/>
              </w:rPr>
            </w:pPr>
            <w:r>
              <w:rPr>
                <w:rFonts w:cs="Arial"/>
                <w:color w:val="000000"/>
                <w:szCs w:val="14"/>
              </w:rPr>
              <w:t>1.000</w:t>
            </w:r>
          </w:p>
        </w:tc>
        <w:tc>
          <w:tcPr>
            <w:tcW w:w="1824" w:type="dxa"/>
            <w:shd w:val="clear" w:color="auto" w:fill="auto"/>
            <w:vAlign w:val="center"/>
          </w:tcPr>
          <w:p w14:paraId="099C7024" w14:textId="77777777" w:rsidR="003D7D09" w:rsidRPr="00F52A6C" w:rsidRDefault="003D7D09" w:rsidP="003D7D09">
            <w:pPr>
              <w:pStyle w:val="08-Tabelageral"/>
              <w:ind w:left="113"/>
              <w:cnfStyle w:val="000000000000" w:firstRow="0" w:lastRow="0" w:firstColumn="0" w:lastColumn="0" w:oddVBand="0" w:evenVBand="0" w:oddHBand="0" w:evenHBand="0" w:firstRowFirstColumn="0" w:firstRowLastColumn="0" w:lastRowFirstColumn="0" w:lastRowLastColumn="0"/>
              <w:rPr>
                <w:b/>
                <w:bCs/>
                <w:color w:val="auto"/>
                <w:szCs w:val="14"/>
              </w:rPr>
            </w:pPr>
            <w:r w:rsidRPr="00F52A6C">
              <w:rPr>
                <w:b/>
                <w:bCs/>
                <w:color w:val="auto"/>
                <w:szCs w:val="14"/>
              </w:rPr>
              <w:t>--</w:t>
            </w:r>
          </w:p>
        </w:tc>
      </w:tr>
      <w:tr w:rsidR="003D7D09" w:rsidRPr="00634FFE" w14:paraId="78E20B2E" w14:textId="77777777" w:rsidTr="003D7D09">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042" w:type="dxa"/>
            <w:shd w:val="clear" w:color="auto" w:fill="auto"/>
            <w:vAlign w:val="center"/>
          </w:tcPr>
          <w:p w14:paraId="3BE83453" w14:textId="77777777" w:rsidR="003D7D09" w:rsidRPr="00F52A6C" w:rsidRDefault="003D7D09" w:rsidP="003D7D09">
            <w:pPr>
              <w:pStyle w:val="08-Tabelageral"/>
              <w:jc w:val="left"/>
              <w:rPr>
                <w:rFonts w:cs="Arial"/>
                <w:b w:val="0"/>
                <w:bCs w:val="0"/>
                <w:szCs w:val="14"/>
              </w:rPr>
            </w:pPr>
            <w:r w:rsidRPr="00F52A6C">
              <w:rPr>
                <w:rFonts w:cs="Arial"/>
                <w:b w:val="0"/>
                <w:bCs w:val="0"/>
                <w:color w:val="auto"/>
                <w:szCs w:val="14"/>
              </w:rPr>
              <w:t>Patrimônio Líquido</w:t>
            </w:r>
          </w:p>
        </w:tc>
        <w:tc>
          <w:tcPr>
            <w:tcW w:w="2020" w:type="dxa"/>
            <w:shd w:val="clear" w:color="auto" w:fill="auto"/>
            <w:vAlign w:val="center"/>
          </w:tcPr>
          <w:p w14:paraId="562C376E" w14:textId="77777777" w:rsidR="003D7D09" w:rsidRPr="00F52A6C" w:rsidRDefault="003D7D09" w:rsidP="003D7D09">
            <w:pPr>
              <w:pStyle w:val="08-Tabelageral"/>
              <w:ind w:left="113"/>
              <w:cnfStyle w:val="000000100000" w:firstRow="0" w:lastRow="0" w:firstColumn="0" w:lastColumn="0" w:oddVBand="0" w:evenVBand="0" w:oddHBand="1" w:evenHBand="0" w:firstRowFirstColumn="0" w:firstRowLastColumn="0" w:lastRowFirstColumn="0" w:lastRowLastColumn="0"/>
              <w:rPr>
                <w:color w:val="auto"/>
                <w:szCs w:val="14"/>
              </w:rPr>
            </w:pPr>
            <w:r>
              <w:rPr>
                <w:rFonts w:cs="Arial"/>
                <w:szCs w:val="14"/>
              </w:rPr>
              <w:t xml:space="preserve">7.074.640 </w:t>
            </w:r>
          </w:p>
        </w:tc>
        <w:tc>
          <w:tcPr>
            <w:tcW w:w="1753" w:type="dxa"/>
            <w:shd w:val="clear" w:color="auto" w:fill="auto"/>
            <w:vAlign w:val="center"/>
          </w:tcPr>
          <w:p w14:paraId="79576AA6" w14:textId="77777777" w:rsidR="003D7D09" w:rsidRPr="00F52A6C" w:rsidRDefault="003D7D09" w:rsidP="003D7D09">
            <w:pPr>
              <w:pStyle w:val="08-Tabelageral"/>
              <w:ind w:left="113"/>
              <w:cnfStyle w:val="000000100000" w:firstRow="0" w:lastRow="0" w:firstColumn="0" w:lastColumn="0" w:oddVBand="0" w:evenVBand="0" w:oddHBand="1" w:evenHBand="0" w:firstRowFirstColumn="0" w:firstRowLastColumn="0" w:lastRowFirstColumn="0" w:lastRowLastColumn="0"/>
              <w:rPr>
                <w:color w:val="auto"/>
                <w:szCs w:val="14"/>
              </w:rPr>
            </w:pPr>
            <w:r>
              <w:rPr>
                <w:rFonts w:cs="Arial"/>
                <w:szCs w:val="14"/>
              </w:rPr>
              <w:t xml:space="preserve">6.009 </w:t>
            </w:r>
          </w:p>
        </w:tc>
        <w:tc>
          <w:tcPr>
            <w:tcW w:w="1824" w:type="dxa"/>
            <w:shd w:val="clear" w:color="auto" w:fill="auto"/>
            <w:vAlign w:val="center"/>
          </w:tcPr>
          <w:p w14:paraId="29A34D87" w14:textId="77777777" w:rsidR="003D7D09" w:rsidRPr="00F52A6C" w:rsidRDefault="003D7D09" w:rsidP="003D7D09">
            <w:pPr>
              <w:pStyle w:val="08-Tabelageral"/>
              <w:ind w:left="113"/>
              <w:cnfStyle w:val="000000100000" w:firstRow="0" w:lastRow="0" w:firstColumn="0" w:lastColumn="0" w:oddVBand="0" w:evenVBand="0" w:oddHBand="1" w:evenHBand="0" w:firstRowFirstColumn="0" w:firstRowLastColumn="0" w:lastRowFirstColumn="0" w:lastRowLastColumn="0"/>
              <w:rPr>
                <w:b/>
                <w:bCs/>
                <w:color w:val="auto"/>
                <w:szCs w:val="14"/>
              </w:rPr>
            </w:pPr>
            <w:r w:rsidRPr="00F52A6C">
              <w:rPr>
                <w:b/>
                <w:bCs/>
                <w:color w:val="auto"/>
                <w:szCs w:val="14"/>
              </w:rPr>
              <w:t>--</w:t>
            </w:r>
          </w:p>
        </w:tc>
      </w:tr>
      <w:tr w:rsidR="003D7D09" w:rsidRPr="00C0254E" w14:paraId="60008974" w14:textId="77777777" w:rsidTr="003D7D09">
        <w:trPr>
          <w:trHeight w:val="238"/>
          <w:jc w:val="center"/>
        </w:trPr>
        <w:tc>
          <w:tcPr>
            <w:cnfStyle w:val="001000000000" w:firstRow="0" w:lastRow="0" w:firstColumn="1" w:lastColumn="0" w:oddVBand="0" w:evenVBand="0" w:oddHBand="0" w:evenHBand="0" w:firstRowFirstColumn="0" w:firstRowLastColumn="0" w:lastRowFirstColumn="0" w:lastRowLastColumn="0"/>
            <w:tcW w:w="4042" w:type="dxa"/>
            <w:tcBorders>
              <w:bottom w:val="single" w:sz="2" w:space="0" w:color="1F4E79" w:themeColor="accent1" w:themeShade="80"/>
            </w:tcBorders>
            <w:shd w:val="clear" w:color="auto" w:fill="auto"/>
            <w:vAlign w:val="center"/>
          </w:tcPr>
          <w:p w14:paraId="12D3ED6F" w14:textId="77777777" w:rsidR="003D7D09" w:rsidRPr="00F52A6C" w:rsidRDefault="003D7D09" w:rsidP="003D7D09">
            <w:pPr>
              <w:pStyle w:val="08-Tabelageral"/>
              <w:jc w:val="left"/>
              <w:rPr>
                <w:rFonts w:cs="Arial"/>
                <w:bCs w:val="0"/>
                <w:szCs w:val="14"/>
              </w:rPr>
            </w:pPr>
          </w:p>
        </w:tc>
        <w:tc>
          <w:tcPr>
            <w:tcW w:w="5597" w:type="dxa"/>
            <w:gridSpan w:val="3"/>
            <w:tcBorders>
              <w:bottom w:val="single" w:sz="2" w:space="0" w:color="1F4E79" w:themeColor="accent1" w:themeShade="80"/>
            </w:tcBorders>
            <w:shd w:val="clear" w:color="auto" w:fill="auto"/>
            <w:vAlign w:val="center"/>
          </w:tcPr>
          <w:p w14:paraId="67486967" w14:textId="77777777" w:rsidR="003D7D09" w:rsidRPr="00F52A6C" w:rsidRDefault="003D7D09" w:rsidP="003D7D09">
            <w:pPr>
              <w:pStyle w:val="08-Tabelageral"/>
              <w:ind w:left="113"/>
              <w:jc w:val="center"/>
              <w:cnfStyle w:val="000000000000" w:firstRow="0" w:lastRow="0" w:firstColumn="0" w:lastColumn="0" w:oddVBand="0" w:evenVBand="0" w:oddHBand="0" w:evenHBand="0" w:firstRowFirstColumn="0" w:firstRowLastColumn="0" w:lastRowFirstColumn="0" w:lastRowLastColumn="0"/>
              <w:rPr>
                <w:b/>
                <w:color w:val="FF0000"/>
                <w:szCs w:val="14"/>
              </w:rPr>
            </w:pPr>
          </w:p>
        </w:tc>
      </w:tr>
      <w:tr w:rsidR="003D7D09" w:rsidRPr="00C0254E" w14:paraId="72A7FF01" w14:textId="77777777" w:rsidTr="003D7D09">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9639" w:type="dxa"/>
            <w:gridSpan w:val="4"/>
            <w:tcBorders>
              <w:top w:val="single" w:sz="2" w:space="0" w:color="1F4E79" w:themeColor="accent1" w:themeShade="80"/>
              <w:bottom w:val="single" w:sz="2" w:space="0" w:color="1F4E79" w:themeColor="accent1" w:themeShade="80"/>
            </w:tcBorders>
            <w:shd w:val="clear" w:color="auto" w:fill="auto"/>
            <w:vAlign w:val="center"/>
          </w:tcPr>
          <w:p w14:paraId="0FA61CB5" w14:textId="77777777" w:rsidR="003D7D09" w:rsidRPr="00F52A6C" w:rsidRDefault="003D7D09" w:rsidP="003D7D09">
            <w:pPr>
              <w:pStyle w:val="08-Tabelageral"/>
              <w:jc w:val="center"/>
              <w:rPr>
                <w:rFonts w:cs="Arial"/>
                <w:b w:val="0"/>
                <w:szCs w:val="14"/>
              </w:rPr>
            </w:pPr>
            <w:r w:rsidRPr="00F52A6C">
              <w:rPr>
                <w:rFonts w:cs="Arial"/>
                <w:color w:val="auto"/>
                <w:szCs w:val="14"/>
              </w:rPr>
              <w:t>Movimentação dos Investimentos de 01.01 a 3</w:t>
            </w:r>
            <w:r>
              <w:rPr>
                <w:rFonts w:cs="Arial"/>
                <w:color w:val="auto"/>
                <w:szCs w:val="14"/>
              </w:rPr>
              <w:t>1</w:t>
            </w:r>
            <w:r w:rsidRPr="00F52A6C">
              <w:rPr>
                <w:rFonts w:cs="Arial"/>
                <w:color w:val="auto"/>
                <w:szCs w:val="14"/>
              </w:rPr>
              <w:t>.</w:t>
            </w:r>
            <w:r>
              <w:rPr>
                <w:rFonts w:cs="Arial"/>
                <w:color w:val="auto"/>
                <w:szCs w:val="14"/>
              </w:rPr>
              <w:t>12</w:t>
            </w:r>
            <w:r w:rsidRPr="00F52A6C">
              <w:rPr>
                <w:rFonts w:cs="Arial"/>
                <w:color w:val="auto"/>
                <w:szCs w:val="14"/>
              </w:rPr>
              <w:t>.202</w:t>
            </w:r>
            <w:r>
              <w:rPr>
                <w:rFonts w:cs="Arial"/>
                <w:color w:val="auto"/>
                <w:szCs w:val="14"/>
              </w:rPr>
              <w:t>2</w:t>
            </w:r>
          </w:p>
        </w:tc>
      </w:tr>
      <w:tr w:rsidR="003D7D09" w:rsidRPr="00634FFE" w14:paraId="01861A1D" w14:textId="77777777" w:rsidTr="003D7D09">
        <w:trPr>
          <w:trHeight w:val="238"/>
          <w:jc w:val="center"/>
        </w:trPr>
        <w:tc>
          <w:tcPr>
            <w:cnfStyle w:val="001000000000" w:firstRow="0" w:lastRow="0" w:firstColumn="1" w:lastColumn="0" w:oddVBand="0" w:evenVBand="0" w:oddHBand="0" w:evenHBand="0" w:firstRowFirstColumn="0" w:firstRowLastColumn="0" w:lastRowFirstColumn="0" w:lastRowLastColumn="0"/>
            <w:tcW w:w="4042" w:type="dxa"/>
            <w:tcBorders>
              <w:top w:val="single" w:sz="2" w:space="0" w:color="1F4E79" w:themeColor="accent1" w:themeShade="80"/>
            </w:tcBorders>
            <w:shd w:val="clear" w:color="auto" w:fill="auto"/>
            <w:vAlign w:val="center"/>
          </w:tcPr>
          <w:p w14:paraId="31EEAC7F" w14:textId="77777777" w:rsidR="003D7D09" w:rsidRPr="00F52A6C" w:rsidRDefault="003D7D09" w:rsidP="003D7D09">
            <w:pPr>
              <w:pStyle w:val="08-Tabelageral"/>
              <w:jc w:val="left"/>
              <w:rPr>
                <w:color w:val="FF0000"/>
                <w:szCs w:val="14"/>
              </w:rPr>
            </w:pPr>
            <w:r w:rsidRPr="00F52A6C">
              <w:rPr>
                <w:rFonts w:cs="Arial"/>
                <w:szCs w:val="14"/>
              </w:rPr>
              <w:t>Saldo Contábil 31.12.202</w:t>
            </w:r>
            <w:r>
              <w:rPr>
                <w:rFonts w:cs="Arial"/>
                <w:szCs w:val="14"/>
              </w:rPr>
              <w:t>1</w:t>
            </w:r>
          </w:p>
        </w:tc>
        <w:tc>
          <w:tcPr>
            <w:tcW w:w="2020" w:type="dxa"/>
            <w:tcBorders>
              <w:top w:val="single" w:sz="2" w:space="0" w:color="1F4E79" w:themeColor="accent1" w:themeShade="80"/>
            </w:tcBorders>
            <w:shd w:val="clear" w:color="auto" w:fill="auto"/>
            <w:vAlign w:val="center"/>
          </w:tcPr>
          <w:p w14:paraId="2C5C439A" w14:textId="77777777" w:rsidR="003D7D09" w:rsidRPr="00F52A6C" w:rsidRDefault="003D7D09" w:rsidP="003D7D09">
            <w:pPr>
              <w:pStyle w:val="08-Tabelageral"/>
              <w:ind w:left="113"/>
              <w:cnfStyle w:val="000000000000" w:firstRow="0" w:lastRow="0" w:firstColumn="0" w:lastColumn="0" w:oddVBand="0" w:evenVBand="0" w:oddHBand="0" w:evenHBand="0" w:firstRowFirstColumn="0" w:firstRowLastColumn="0" w:lastRowFirstColumn="0" w:lastRowLastColumn="0"/>
              <w:rPr>
                <w:b/>
                <w:bCs/>
                <w:color w:val="FF0000"/>
                <w:szCs w:val="14"/>
              </w:rPr>
            </w:pPr>
            <w:r>
              <w:rPr>
                <w:rFonts w:cs="Arial"/>
                <w:b/>
                <w:bCs/>
                <w:color w:val="000000"/>
                <w:szCs w:val="14"/>
              </w:rPr>
              <w:t>7.074.640</w:t>
            </w:r>
          </w:p>
        </w:tc>
        <w:tc>
          <w:tcPr>
            <w:tcW w:w="1753" w:type="dxa"/>
            <w:tcBorders>
              <w:top w:val="single" w:sz="2" w:space="0" w:color="1F4E79" w:themeColor="accent1" w:themeShade="80"/>
            </w:tcBorders>
            <w:shd w:val="clear" w:color="auto" w:fill="auto"/>
            <w:vAlign w:val="center"/>
          </w:tcPr>
          <w:p w14:paraId="6A9A3F03" w14:textId="77777777" w:rsidR="003D7D09" w:rsidRPr="00F52A6C" w:rsidRDefault="003D7D09" w:rsidP="003D7D09">
            <w:pPr>
              <w:pStyle w:val="08-Tabelageral"/>
              <w:ind w:left="113"/>
              <w:cnfStyle w:val="000000000000" w:firstRow="0" w:lastRow="0" w:firstColumn="0" w:lastColumn="0" w:oddVBand="0" w:evenVBand="0" w:oddHBand="0" w:evenHBand="0" w:firstRowFirstColumn="0" w:firstRowLastColumn="0" w:lastRowFirstColumn="0" w:lastRowLastColumn="0"/>
              <w:rPr>
                <w:rFonts w:cs="Arial"/>
                <w:b/>
                <w:bCs/>
                <w:szCs w:val="14"/>
              </w:rPr>
            </w:pPr>
            <w:r>
              <w:rPr>
                <w:rFonts w:cs="Arial"/>
                <w:b/>
                <w:bCs/>
                <w:color w:val="000000"/>
                <w:szCs w:val="14"/>
              </w:rPr>
              <w:t>6.009</w:t>
            </w:r>
          </w:p>
        </w:tc>
        <w:tc>
          <w:tcPr>
            <w:tcW w:w="1824" w:type="dxa"/>
            <w:tcBorders>
              <w:top w:val="single" w:sz="2" w:space="0" w:color="1F4E79" w:themeColor="accent1" w:themeShade="80"/>
            </w:tcBorders>
            <w:shd w:val="clear" w:color="auto" w:fill="auto"/>
            <w:vAlign w:val="center"/>
          </w:tcPr>
          <w:p w14:paraId="3A704EA6" w14:textId="77777777" w:rsidR="003D7D09" w:rsidRPr="00F52A6C" w:rsidRDefault="003D7D09" w:rsidP="003D7D09">
            <w:pPr>
              <w:pStyle w:val="08-Tabelageral"/>
              <w:ind w:left="113"/>
              <w:cnfStyle w:val="000000000000" w:firstRow="0" w:lastRow="0" w:firstColumn="0" w:lastColumn="0" w:oddVBand="0" w:evenVBand="0" w:oddHBand="0" w:evenHBand="0" w:firstRowFirstColumn="0" w:firstRowLastColumn="0" w:lastRowFirstColumn="0" w:lastRowLastColumn="0"/>
              <w:rPr>
                <w:rFonts w:cs="Arial"/>
                <w:b/>
                <w:bCs/>
                <w:color w:val="000000"/>
                <w:szCs w:val="14"/>
              </w:rPr>
            </w:pPr>
            <w:r>
              <w:rPr>
                <w:rFonts w:cs="Arial"/>
                <w:b/>
                <w:bCs/>
                <w:color w:val="000000"/>
                <w:szCs w:val="14"/>
              </w:rPr>
              <w:t>7.080.649</w:t>
            </w:r>
          </w:p>
        </w:tc>
      </w:tr>
      <w:tr w:rsidR="003D7D09" w:rsidRPr="00C0254E" w14:paraId="54D353FE" w14:textId="77777777" w:rsidTr="003D7D09">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042" w:type="dxa"/>
            <w:shd w:val="clear" w:color="auto" w:fill="auto"/>
            <w:vAlign w:val="center"/>
          </w:tcPr>
          <w:p w14:paraId="10A47BEB" w14:textId="77777777" w:rsidR="003D7D09" w:rsidRPr="00856AA4" w:rsidRDefault="003D7D09" w:rsidP="003D7D09">
            <w:pPr>
              <w:pStyle w:val="08-Tabelageral"/>
              <w:jc w:val="left"/>
              <w:rPr>
                <w:rFonts w:cs="Arial"/>
                <w:b w:val="0"/>
                <w:szCs w:val="14"/>
              </w:rPr>
            </w:pPr>
            <w:r w:rsidRPr="00856AA4">
              <w:rPr>
                <w:rFonts w:cs="Arial"/>
                <w:b w:val="0"/>
                <w:szCs w:val="14"/>
              </w:rPr>
              <w:t>Dividendos/JCP</w:t>
            </w:r>
          </w:p>
        </w:tc>
        <w:tc>
          <w:tcPr>
            <w:tcW w:w="2020" w:type="dxa"/>
            <w:shd w:val="clear" w:color="auto" w:fill="auto"/>
            <w:vAlign w:val="center"/>
          </w:tcPr>
          <w:p w14:paraId="11328E63" w14:textId="77777777" w:rsidR="003D7D09" w:rsidRDefault="003D7D09" w:rsidP="003D7D09">
            <w:pPr>
              <w:jc w:val="right"/>
              <w:cnfStyle w:val="000000100000" w:firstRow="0" w:lastRow="0" w:firstColumn="0" w:lastColumn="0" w:oddVBand="0" w:evenVBand="0" w:oddHBand="1" w:evenHBand="0" w:firstRowFirstColumn="0" w:firstRowLastColumn="0" w:lastRowFirstColumn="0" w:lastRowLastColumn="0"/>
              <w:rPr>
                <w:rFonts w:cs="Arial"/>
                <w:color w:val="000000"/>
                <w:sz w:val="14"/>
                <w:szCs w:val="14"/>
              </w:rPr>
            </w:pPr>
            <w:r>
              <w:rPr>
                <w:rFonts w:cs="Arial"/>
                <w:color w:val="000000"/>
                <w:sz w:val="14"/>
                <w:szCs w:val="14"/>
              </w:rPr>
              <w:t>(2.988.606)</w:t>
            </w:r>
          </w:p>
        </w:tc>
        <w:tc>
          <w:tcPr>
            <w:tcW w:w="1753" w:type="dxa"/>
            <w:shd w:val="clear" w:color="auto" w:fill="auto"/>
            <w:vAlign w:val="center"/>
          </w:tcPr>
          <w:p w14:paraId="5B8D2ACA" w14:textId="77777777" w:rsidR="003D7D09" w:rsidRPr="00AE06BB" w:rsidRDefault="003D7D09" w:rsidP="003D7D09">
            <w:pPr>
              <w:pStyle w:val="08-Tabelageral"/>
              <w:cnfStyle w:val="000000100000" w:firstRow="0" w:lastRow="0" w:firstColumn="0" w:lastColumn="0" w:oddVBand="0" w:evenVBand="0" w:oddHBand="1" w:evenHBand="0" w:firstRowFirstColumn="0" w:firstRowLastColumn="0" w:lastRowFirstColumn="0" w:lastRowLastColumn="0"/>
              <w:rPr>
                <w:szCs w:val="14"/>
              </w:rPr>
            </w:pPr>
            <w:r>
              <w:rPr>
                <w:rFonts w:cs="Arial"/>
                <w:color w:val="000000"/>
                <w:szCs w:val="14"/>
              </w:rPr>
              <w:t>(2.729.478)</w:t>
            </w:r>
          </w:p>
        </w:tc>
        <w:tc>
          <w:tcPr>
            <w:tcW w:w="1824" w:type="dxa"/>
            <w:shd w:val="clear" w:color="auto" w:fill="auto"/>
            <w:vAlign w:val="center"/>
          </w:tcPr>
          <w:p w14:paraId="51AF8021" w14:textId="77777777" w:rsidR="003D7D09" w:rsidRPr="00F52A6C" w:rsidRDefault="003D7D09" w:rsidP="003D7D09">
            <w:pPr>
              <w:jc w:val="right"/>
              <w:cnfStyle w:val="000000100000" w:firstRow="0" w:lastRow="0" w:firstColumn="0" w:lastColumn="0" w:oddVBand="0" w:evenVBand="0" w:oddHBand="1" w:evenHBand="0" w:firstRowFirstColumn="0" w:firstRowLastColumn="0" w:lastRowFirstColumn="0" w:lastRowLastColumn="0"/>
              <w:rPr>
                <w:rFonts w:eastAsia="Times New Roman" w:cs="Arial"/>
                <w:b/>
                <w:bCs/>
                <w:color w:val="000000"/>
                <w:sz w:val="14"/>
                <w:szCs w:val="14"/>
              </w:rPr>
            </w:pPr>
            <w:r>
              <w:rPr>
                <w:rFonts w:cs="Arial"/>
                <w:b/>
                <w:bCs/>
                <w:color w:val="000000"/>
                <w:sz w:val="14"/>
                <w:szCs w:val="14"/>
              </w:rPr>
              <w:t>(5.718.084)</w:t>
            </w:r>
          </w:p>
        </w:tc>
      </w:tr>
      <w:tr w:rsidR="003D7D09" w:rsidRPr="00856AA4" w14:paraId="424B5513" w14:textId="77777777" w:rsidTr="003D7D09">
        <w:trPr>
          <w:trHeight w:val="238"/>
          <w:jc w:val="center"/>
        </w:trPr>
        <w:tc>
          <w:tcPr>
            <w:cnfStyle w:val="001000000000" w:firstRow="0" w:lastRow="0" w:firstColumn="1" w:lastColumn="0" w:oddVBand="0" w:evenVBand="0" w:oddHBand="0" w:evenHBand="0" w:firstRowFirstColumn="0" w:firstRowLastColumn="0" w:lastRowFirstColumn="0" w:lastRowLastColumn="0"/>
            <w:tcW w:w="4042" w:type="dxa"/>
            <w:shd w:val="clear" w:color="auto" w:fill="auto"/>
            <w:vAlign w:val="center"/>
          </w:tcPr>
          <w:p w14:paraId="4A4A2797" w14:textId="77777777" w:rsidR="003D7D09" w:rsidRPr="00856AA4" w:rsidRDefault="003D7D09" w:rsidP="003D7D09">
            <w:pPr>
              <w:rPr>
                <w:rFonts w:cs="Arial"/>
                <w:b w:val="0"/>
                <w:sz w:val="14"/>
                <w:szCs w:val="14"/>
              </w:rPr>
            </w:pPr>
            <w:r w:rsidRPr="00856AA4">
              <w:rPr>
                <w:rFonts w:cs="Arial"/>
                <w:b w:val="0"/>
                <w:sz w:val="14"/>
                <w:szCs w:val="14"/>
              </w:rPr>
              <w:t>Ajustes de Avaliação Patrimonial</w:t>
            </w:r>
          </w:p>
        </w:tc>
        <w:tc>
          <w:tcPr>
            <w:tcW w:w="2020" w:type="dxa"/>
            <w:shd w:val="clear" w:color="auto" w:fill="auto"/>
            <w:vAlign w:val="center"/>
          </w:tcPr>
          <w:p w14:paraId="19DDB069" w14:textId="77777777" w:rsidR="003D7D09" w:rsidRPr="00A67C1E" w:rsidRDefault="003D7D09" w:rsidP="003D7D09">
            <w:pPr>
              <w:jc w:val="right"/>
              <w:cnfStyle w:val="000000000000" w:firstRow="0" w:lastRow="0" w:firstColumn="0" w:lastColumn="0" w:oddVBand="0" w:evenVBand="0" w:oddHBand="0" w:evenHBand="0" w:firstRowFirstColumn="0" w:firstRowLastColumn="0" w:lastRowFirstColumn="0" w:lastRowLastColumn="0"/>
              <w:rPr>
                <w:rFonts w:cs="Arial"/>
                <w:sz w:val="14"/>
                <w:szCs w:val="14"/>
              </w:rPr>
            </w:pPr>
            <w:r w:rsidRPr="00A67C1E">
              <w:rPr>
                <w:rFonts w:cs="Arial"/>
                <w:sz w:val="14"/>
                <w:szCs w:val="14"/>
              </w:rPr>
              <w:t>11.088</w:t>
            </w:r>
          </w:p>
        </w:tc>
        <w:tc>
          <w:tcPr>
            <w:tcW w:w="1753" w:type="dxa"/>
            <w:shd w:val="clear" w:color="auto" w:fill="auto"/>
            <w:vAlign w:val="center"/>
          </w:tcPr>
          <w:p w14:paraId="68C57CD7" w14:textId="77777777" w:rsidR="003D7D09" w:rsidRPr="00856AA4" w:rsidRDefault="003D7D09" w:rsidP="003D7D09">
            <w:pPr>
              <w:jc w:val="right"/>
              <w:cnfStyle w:val="000000000000" w:firstRow="0" w:lastRow="0" w:firstColumn="0" w:lastColumn="0" w:oddVBand="0" w:evenVBand="0" w:oddHBand="0" w:evenHBand="0" w:firstRowFirstColumn="0" w:firstRowLastColumn="0" w:lastRowFirstColumn="0" w:lastRowLastColumn="0"/>
              <w:rPr>
                <w:rFonts w:cs="Arial"/>
                <w:sz w:val="14"/>
                <w:szCs w:val="14"/>
              </w:rPr>
            </w:pPr>
            <w:r>
              <w:rPr>
                <w:rFonts w:cs="Arial"/>
                <w:sz w:val="14"/>
                <w:szCs w:val="14"/>
              </w:rPr>
              <w:t>329</w:t>
            </w:r>
          </w:p>
        </w:tc>
        <w:tc>
          <w:tcPr>
            <w:tcW w:w="1824" w:type="dxa"/>
            <w:shd w:val="clear" w:color="auto" w:fill="auto"/>
            <w:vAlign w:val="center"/>
          </w:tcPr>
          <w:p w14:paraId="7B5335FE" w14:textId="77777777" w:rsidR="003D7D09" w:rsidRPr="00856AA4" w:rsidRDefault="003D7D09" w:rsidP="003D7D09">
            <w:pPr>
              <w:jc w:val="right"/>
              <w:cnfStyle w:val="000000000000" w:firstRow="0" w:lastRow="0" w:firstColumn="0" w:lastColumn="0" w:oddVBand="0" w:evenVBand="0" w:oddHBand="0" w:evenHBand="0" w:firstRowFirstColumn="0" w:firstRowLastColumn="0" w:lastRowFirstColumn="0" w:lastRowLastColumn="0"/>
              <w:rPr>
                <w:rFonts w:cs="Arial"/>
                <w:b/>
                <w:sz w:val="14"/>
                <w:szCs w:val="14"/>
              </w:rPr>
            </w:pPr>
            <w:r>
              <w:rPr>
                <w:rFonts w:cs="Arial"/>
                <w:b/>
                <w:sz w:val="14"/>
                <w:szCs w:val="14"/>
              </w:rPr>
              <w:t>11.417</w:t>
            </w:r>
          </w:p>
        </w:tc>
      </w:tr>
      <w:tr w:rsidR="003D7D09" w:rsidRPr="00C0254E" w14:paraId="01A55DD5" w14:textId="77777777" w:rsidTr="003D7D09">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042" w:type="dxa"/>
            <w:shd w:val="clear" w:color="auto" w:fill="auto"/>
            <w:vAlign w:val="center"/>
          </w:tcPr>
          <w:p w14:paraId="5F0B80DC" w14:textId="77777777" w:rsidR="003D7D09" w:rsidRPr="00F52A6C" w:rsidRDefault="003D7D09" w:rsidP="003D7D09">
            <w:pPr>
              <w:rPr>
                <w:b w:val="0"/>
                <w:color w:val="FF0000"/>
                <w:sz w:val="14"/>
                <w:szCs w:val="14"/>
              </w:rPr>
            </w:pPr>
            <w:r w:rsidRPr="00F52A6C">
              <w:rPr>
                <w:rFonts w:cs="Arial"/>
                <w:b w:val="0"/>
                <w:sz w:val="14"/>
                <w:szCs w:val="14"/>
              </w:rPr>
              <w:t>Resultado de Equivalência Patrimonial</w:t>
            </w:r>
          </w:p>
        </w:tc>
        <w:tc>
          <w:tcPr>
            <w:tcW w:w="2020" w:type="dxa"/>
            <w:shd w:val="clear" w:color="auto" w:fill="auto"/>
            <w:vAlign w:val="center"/>
          </w:tcPr>
          <w:p w14:paraId="575B5249" w14:textId="77777777" w:rsidR="003D7D09" w:rsidRPr="00F52A6C" w:rsidRDefault="003D7D09" w:rsidP="003D7D09">
            <w:pPr>
              <w:jc w:val="right"/>
              <w:cnfStyle w:val="000000100000" w:firstRow="0" w:lastRow="0" w:firstColumn="0" w:lastColumn="0" w:oddVBand="0" w:evenVBand="0" w:oddHBand="1" w:evenHBand="0" w:firstRowFirstColumn="0" w:firstRowLastColumn="0" w:lastRowFirstColumn="0" w:lastRowLastColumn="0"/>
              <w:rPr>
                <w:rFonts w:eastAsia="Times New Roman" w:cs="Arial"/>
                <w:color w:val="000000"/>
                <w:sz w:val="14"/>
                <w:szCs w:val="14"/>
              </w:rPr>
            </w:pPr>
            <w:r>
              <w:rPr>
                <w:rFonts w:cs="Arial"/>
                <w:sz w:val="14"/>
                <w:szCs w:val="14"/>
              </w:rPr>
              <w:t>3.313.310</w:t>
            </w:r>
          </w:p>
        </w:tc>
        <w:tc>
          <w:tcPr>
            <w:tcW w:w="1753" w:type="dxa"/>
            <w:shd w:val="clear" w:color="auto" w:fill="auto"/>
            <w:vAlign w:val="center"/>
          </w:tcPr>
          <w:p w14:paraId="6570969B" w14:textId="77777777" w:rsidR="003D7D09" w:rsidRPr="00856AA4" w:rsidRDefault="003D7D09" w:rsidP="003D7D09">
            <w:pPr>
              <w:jc w:val="right"/>
              <w:cnfStyle w:val="000000100000" w:firstRow="0" w:lastRow="0" w:firstColumn="0" w:lastColumn="0" w:oddVBand="0" w:evenVBand="0" w:oddHBand="1" w:evenHBand="0" w:firstRowFirstColumn="0" w:firstRowLastColumn="0" w:lastRowFirstColumn="0" w:lastRowLastColumn="0"/>
              <w:rPr>
                <w:rFonts w:eastAsia="Times New Roman" w:cs="Arial"/>
                <w:sz w:val="14"/>
                <w:szCs w:val="14"/>
              </w:rPr>
            </w:pPr>
            <w:r>
              <w:rPr>
                <w:rFonts w:cs="Arial"/>
                <w:sz w:val="14"/>
                <w:szCs w:val="14"/>
              </w:rPr>
              <w:t>2.729.478</w:t>
            </w:r>
          </w:p>
        </w:tc>
        <w:tc>
          <w:tcPr>
            <w:tcW w:w="1824" w:type="dxa"/>
            <w:shd w:val="clear" w:color="auto" w:fill="auto"/>
            <w:vAlign w:val="center"/>
          </w:tcPr>
          <w:p w14:paraId="2B4E9B37" w14:textId="77777777" w:rsidR="003D7D09" w:rsidRPr="00F52A6C" w:rsidRDefault="003D7D09" w:rsidP="003D7D09">
            <w:pPr>
              <w:jc w:val="right"/>
              <w:cnfStyle w:val="000000100000" w:firstRow="0" w:lastRow="0" w:firstColumn="0" w:lastColumn="0" w:oddVBand="0" w:evenVBand="0" w:oddHBand="1" w:evenHBand="0" w:firstRowFirstColumn="0" w:firstRowLastColumn="0" w:lastRowFirstColumn="0" w:lastRowLastColumn="0"/>
              <w:rPr>
                <w:rFonts w:eastAsia="Times New Roman" w:cs="Arial"/>
                <w:b/>
                <w:bCs/>
                <w:color w:val="000000"/>
                <w:sz w:val="14"/>
                <w:szCs w:val="14"/>
              </w:rPr>
            </w:pPr>
            <w:r>
              <w:rPr>
                <w:rFonts w:cs="Arial"/>
                <w:b/>
                <w:bCs/>
                <w:color w:val="000000"/>
                <w:sz w:val="14"/>
                <w:szCs w:val="14"/>
              </w:rPr>
              <w:t>6.042.788</w:t>
            </w:r>
          </w:p>
        </w:tc>
      </w:tr>
      <w:tr w:rsidR="003D7D09" w:rsidRPr="00634FFE" w14:paraId="07E049EC" w14:textId="77777777" w:rsidTr="003D7D09">
        <w:trPr>
          <w:trHeight w:val="238"/>
          <w:jc w:val="center"/>
        </w:trPr>
        <w:tc>
          <w:tcPr>
            <w:cnfStyle w:val="001000000000" w:firstRow="0" w:lastRow="0" w:firstColumn="1" w:lastColumn="0" w:oddVBand="0" w:evenVBand="0" w:oddHBand="0" w:evenHBand="0" w:firstRowFirstColumn="0" w:firstRowLastColumn="0" w:lastRowFirstColumn="0" w:lastRowLastColumn="0"/>
            <w:tcW w:w="4042" w:type="dxa"/>
            <w:shd w:val="clear" w:color="auto" w:fill="auto"/>
            <w:vAlign w:val="center"/>
          </w:tcPr>
          <w:p w14:paraId="400D677B" w14:textId="77777777" w:rsidR="003D7D09" w:rsidRPr="00F52A6C" w:rsidRDefault="003D7D09" w:rsidP="003D7D09">
            <w:pPr>
              <w:pStyle w:val="08-Tabelageral"/>
              <w:jc w:val="left"/>
              <w:rPr>
                <w:bCs w:val="0"/>
                <w:color w:val="FF0000"/>
                <w:szCs w:val="14"/>
              </w:rPr>
            </w:pPr>
            <w:r w:rsidRPr="00F52A6C">
              <w:rPr>
                <w:rFonts w:cs="Arial"/>
                <w:bCs w:val="0"/>
                <w:szCs w:val="14"/>
              </w:rPr>
              <w:t>Saldo Contábil 3</w:t>
            </w:r>
            <w:r>
              <w:rPr>
                <w:rFonts w:cs="Arial"/>
                <w:bCs w:val="0"/>
                <w:szCs w:val="14"/>
              </w:rPr>
              <w:t>1</w:t>
            </w:r>
            <w:r w:rsidRPr="00F52A6C">
              <w:rPr>
                <w:rFonts w:cs="Arial"/>
                <w:bCs w:val="0"/>
                <w:szCs w:val="14"/>
              </w:rPr>
              <w:t>.</w:t>
            </w:r>
            <w:r>
              <w:rPr>
                <w:rFonts w:cs="Arial"/>
                <w:bCs w:val="0"/>
                <w:szCs w:val="14"/>
              </w:rPr>
              <w:t>12</w:t>
            </w:r>
            <w:r w:rsidRPr="00F52A6C">
              <w:rPr>
                <w:rFonts w:cs="Arial"/>
                <w:bCs w:val="0"/>
                <w:szCs w:val="14"/>
              </w:rPr>
              <w:t>.202</w:t>
            </w:r>
            <w:r>
              <w:rPr>
                <w:rFonts w:cs="Arial"/>
                <w:bCs w:val="0"/>
                <w:szCs w:val="14"/>
              </w:rPr>
              <w:t>2</w:t>
            </w:r>
          </w:p>
        </w:tc>
        <w:tc>
          <w:tcPr>
            <w:tcW w:w="2020" w:type="dxa"/>
            <w:shd w:val="clear" w:color="auto" w:fill="auto"/>
            <w:vAlign w:val="center"/>
          </w:tcPr>
          <w:p w14:paraId="5D47AEE0" w14:textId="77777777" w:rsidR="003D7D09" w:rsidRPr="00F52A6C" w:rsidRDefault="003D7D09" w:rsidP="003D7D09">
            <w:pPr>
              <w:jc w:val="right"/>
              <w:cnfStyle w:val="000000000000" w:firstRow="0" w:lastRow="0" w:firstColumn="0" w:lastColumn="0" w:oddVBand="0" w:evenVBand="0" w:oddHBand="0" w:evenHBand="0" w:firstRowFirstColumn="0" w:firstRowLastColumn="0" w:lastRowFirstColumn="0" w:lastRowLastColumn="0"/>
              <w:rPr>
                <w:rFonts w:eastAsia="Times New Roman" w:cs="Arial"/>
                <w:b/>
                <w:color w:val="000000"/>
                <w:sz w:val="14"/>
                <w:szCs w:val="14"/>
              </w:rPr>
            </w:pPr>
            <w:r>
              <w:rPr>
                <w:rFonts w:cs="Arial"/>
                <w:b/>
                <w:bCs/>
                <w:color w:val="000000"/>
                <w:sz w:val="14"/>
                <w:szCs w:val="14"/>
              </w:rPr>
              <w:t>7.410.432</w:t>
            </w:r>
          </w:p>
        </w:tc>
        <w:tc>
          <w:tcPr>
            <w:tcW w:w="1753" w:type="dxa"/>
            <w:shd w:val="clear" w:color="auto" w:fill="auto"/>
            <w:vAlign w:val="center"/>
          </w:tcPr>
          <w:p w14:paraId="220CC0D6" w14:textId="77777777" w:rsidR="003D7D09" w:rsidRPr="00897D24" w:rsidRDefault="003D7D09" w:rsidP="003D7D09">
            <w:pPr>
              <w:jc w:val="right"/>
              <w:cnfStyle w:val="000000000000" w:firstRow="0" w:lastRow="0" w:firstColumn="0" w:lastColumn="0" w:oddVBand="0" w:evenVBand="0" w:oddHBand="0" w:evenHBand="0" w:firstRowFirstColumn="0" w:firstRowLastColumn="0" w:lastRowFirstColumn="0" w:lastRowLastColumn="0"/>
              <w:rPr>
                <w:rFonts w:cs="Arial"/>
                <w:b/>
                <w:bCs/>
                <w:color w:val="000000"/>
                <w:sz w:val="14"/>
                <w:szCs w:val="14"/>
              </w:rPr>
            </w:pPr>
            <w:r>
              <w:rPr>
                <w:rFonts w:cs="Arial"/>
                <w:b/>
                <w:bCs/>
                <w:color w:val="000000"/>
                <w:sz w:val="14"/>
                <w:szCs w:val="14"/>
              </w:rPr>
              <w:t>6.338</w:t>
            </w:r>
          </w:p>
        </w:tc>
        <w:tc>
          <w:tcPr>
            <w:tcW w:w="1824" w:type="dxa"/>
            <w:shd w:val="clear" w:color="auto" w:fill="auto"/>
            <w:vAlign w:val="center"/>
          </w:tcPr>
          <w:p w14:paraId="5E4E9613" w14:textId="77777777" w:rsidR="003D7D09" w:rsidRPr="00F52A6C" w:rsidRDefault="003D7D09" w:rsidP="003D7D09">
            <w:pPr>
              <w:jc w:val="right"/>
              <w:cnfStyle w:val="000000000000" w:firstRow="0" w:lastRow="0" w:firstColumn="0" w:lastColumn="0" w:oddVBand="0" w:evenVBand="0" w:oddHBand="0" w:evenHBand="0" w:firstRowFirstColumn="0" w:firstRowLastColumn="0" w:lastRowFirstColumn="0" w:lastRowLastColumn="0"/>
              <w:rPr>
                <w:rFonts w:eastAsia="Times New Roman" w:cs="Arial"/>
                <w:b/>
                <w:bCs/>
                <w:color w:val="000000"/>
                <w:sz w:val="14"/>
                <w:szCs w:val="14"/>
              </w:rPr>
            </w:pPr>
            <w:r>
              <w:rPr>
                <w:rFonts w:cs="Arial"/>
                <w:b/>
                <w:bCs/>
                <w:color w:val="000000"/>
                <w:sz w:val="14"/>
                <w:szCs w:val="14"/>
              </w:rPr>
              <w:t>7.416.770</w:t>
            </w:r>
          </w:p>
        </w:tc>
      </w:tr>
      <w:tr w:rsidR="003D7D09" w:rsidRPr="00C0254E" w14:paraId="0C65E372" w14:textId="77777777" w:rsidTr="003D7D09">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042" w:type="dxa"/>
            <w:tcBorders>
              <w:bottom w:val="single" w:sz="2" w:space="0" w:color="1F4E79" w:themeColor="accent1" w:themeShade="80"/>
            </w:tcBorders>
            <w:shd w:val="clear" w:color="auto" w:fill="auto"/>
            <w:vAlign w:val="center"/>
          </w:tcPr>
          <w:p w14:paraId="42808F3E" w14:textId="77777777" w:rsidR="003D7D09" w:rsidRPr="00F52A6C" w:rsidRDefault="003D7D09" w:rsidP="003D7D09">
            <w:pPr>
              <w:pStyle w:val="08-Tabelageral"/>
              <w:jc w:val="left"/>
              <w:rPr>
                <w:color w:val="FF0000"/>
                <w:szCs w:val="14"/>
              </w:rPr>
            </w:pPr>
          </w:p>
        </w:tc>
        <w:tc>
          <w:tcPr>
            <w:tcW w:w="5597" w:type="dxa"/>
            <w:gridSpan w:val="3"/>
            <w:tcBorders>
              <w:bottom w:val="single" w:sz="2" w:space="0" w:color="1F4E79" w:themeColor="accent1" w:themeShade="80"/>
            </w:tcBorders>
            <w:shd w:val="clear" w:color="auto" w:fill="auto"/>
            <w:vAlign w:val="center"/>
          </w:tcPr>
          <w:p w14:paraId="59041351" w14:textId="77777777" w:rsidR="003D7D09" w:rsidRPr="00F52A6C" w:rsidRDefault="003D7D09" w:rsidP="003D7D09">
            <w:pPr>
              <w:pStyle w:val="08-Tabelageral"/>
              <w:ind w:left="113"/>
              <w:jc w:val="center"/>
              <w:cnfStyle w:val="000000100000" w:firstRow="0" w:lastRow="0" w:firstColumn="0" w:lastColumn="0" w:oddVBand="0" w:evenVBand="0" w:oddHBand="1" w:evenHBand="0" w:firstRowFirstColumn="0" w:firstRowLastColumn="0" w:lastRowFirstColumn="0" w:lastRowLastColumn="0"/>
              <w:rPr>
                <w:rFonts w:cs="Arial"/>
                <w:b/>
                <w:bCs/>
                <w:color w:val="000000"/>
                <w:szCs w:val="14"/>
              </w:rPr>
            </w:pPr>
          </w:p>
        </w:tc>
      </w:tr>
      <w:tr w:rsidR="003D7D09" w:rsidRPr="00C0254E" w14:paraId="31106D78" w14:textId="77777777" w:rsidTr="003D7D09">
        <w:trPr>
          <w:trHeight w:val="238"/>
          <w:jc w:val="center"/>
        </w:trPr>
        <w:tc>
          <w:tcPr>
            <w:cnfStyle w:val="001000000000" w:firstRow="0" w:lastRow="0" w:firstColumn="1" w:lastColumn="0" w:oddVBand="0" w:evenVBand="0" w:oddHBand="0" w:evenHBand="0" w:firstRowFirstColumn="0" w:firstRowLastColumn="0" w:lastRowFirstColumn="0" w:lastRowLastColumn="0"/>
            <w:tcW w:w="9639" w:type="dxa"/>
            <w:gridSpan w:val="4"/>
            <w:tcBorders>
              <w:top w:val="single" w:sz="2" w:space="0" w:color="1F4E79" w:themeColor="accent1" w:themeShade="80"/>
              <w:bottom w:val="single" w:sz="2" w:space="0" w:color="1F4E79" w:themeColor="accent1" w:themeShade="80"/>
            </w:tcBorders>
            <w:shd w:val="clear" w:color="auto" w:fill="auto"/>
            <w:vAlign w:val="center"/>
          </w:tcPr>
          <w:p w14:paraId="3BD337CC" w14:textId="77777777" w:rsidR="003D7D09" w:rsidRPr="00F52A6C" w:rsidRDefault="003D7D09" w:rsidP="003D7D09">
            <w:pPr>
              <w:pStyle w:val="08-Tabelageral"/>
              <w:jc w:val="center"/>
              <w:rPr>
                <w:b w:val="0"/>
                <w:bCs w:val="0"/>
                <w:szCs w:val="14"/>
              </w:rPr>
            </w:pPr>
            <w:r w:rsidRPr="00F52A6C">
              <w:rPr>
                <w:color w:val="auto"/>
                <w:szCs w:val="14"/>
              </w:rPr>
              <w:t>Resultado de Equivalência Patrimonial</w:t>
            </w:r>
          </w:p>
        </w:tc>
      </w:tr>
      <w:tr w:rsidR="003D7D09" w:rsidRPr="00634FFE" w14:paraId="1C1354C7" w14:textId="77777777" w:rsidTr="003D7D09">
        <w:trPr>
          <w:cnfStyle w:val="000000100000" w:firstRow="0" w:lastRow="0" w:firstColumn="0" w:lastColumn="0" w:oddVBand="0" w:evenVBand="0" w:oddHBand="1" w:evenHBand="0" w:firstRowFirstColumn="0" w:firstRowLastColumn="0" w:lastRowFirstColumn="0" w:lastRowLastColumn="0"/>
          <w:trHeight w:val="68"/>
          <w:jc w:val="center"/>
        </w:trPr>
        <w:tc>
          <w:tcPr>
            <w:cnfStyle w:val="001000000000" w:firstRow="0" w:lastRow="0" w:firstColumn="1" w:lastColumn="0" w:oddVBand="0" w:evenVBand="0" w:oddHBand="0" w:evenHBand="0" w:firstRowFirstColumn="0" w:firstRowLastColumn="0" w:lastRowFirstColumn="0" w:lastRowLastColumn="0"/>
            <w:tcW w:w="4042" w:type="dxa"/>
            <w:tcBorders>
              <w:top w:val="single" w:sz="2" w:space="0" w:color="1F4E79" w:themeColor="accent1" w:themeShade="80"/>
              <w:bottom w:val="nil"/>
            </w:tcBorders>
            <w:shd w:val="clear" w:color="auto" w:fill="auto"/>
            <w:vAlign w:val="center"/>
          </w:tcPr>
          <w:p w14:paraId="5E445EB2" w14:textId="77777777" w:rsidR="003D7D09" w:rsidRPr="00A24026" w:rsidRDefault="003D7D09" w:rsidP="003D7D09">
            <w:pPr>
              <w:pStyle w:val="08-Tabelageral"/>
              <w:jc w:val="left"/>
              <w:rPr>
                <w:color w:val="auto"/>
                <w:szCs w:val="14"/>
                <w:highlight w:val="yellow"/>
              </w:rPr>
            </w:pPr>
            <w:bookmarkStart w:id="68" w:name="_Hlk60676302"/>
            <w:r>
              <w:rPr>
                <w:color w:val="auto"/>
                <w:szCs w:val="14"/>
              </w:rPr>
              <w:t>Exercício 2022</w:t>
            </w:r>
          </w:p>
        </w:tc>
        <w:tc>
          <w:tcPr>
            <w:tcW w:w="2020" w:type="dxa"/>
            <w:tcBorders>
              <w:top w:val="single" w:sz="2" w:space="0" w:color="1F4E79" w:themeColor="accent1" w:themeShade="80"/>
              <w:bottom w:val="nil"/>
            </w:tcBorders>
            <w:shd w:val="clear" w:color="auto" w:fill="auto"/>
            <w:vAlign w:val="center"/>
          </w:tcPr>
          <w:p w14:paraId="7FF1C527" w14:textId="592DB439" w:rsidR="003D7D09" w:rsidRPr="00A24026" w:rsidRDefault="003D7D09" w:rsidP="003D7D09">
            <w:pPr>
              <w:jc w:val="right"/>
              <w:cnfStyle w:val="000000100000" w:firstRow="0" w:lastRow="0" w:firstColumn="0" w:lastColumn="0" w:oddVBand="0" w:evenVBand="0" w:oddHBand="1" w:evenHBand="0" w:firstRowFirstColumn="0" w:firstRowLastColumn="0" w:lastRowFirstColumn="0" w:lastRowLastColumn="0"/>
              <w:rPr>
                <w:rFonts w:eastAsia="Times New Roman" w:cs="Arial"/>
                <w:b/>
                <w:bCs/>
                <w:color w:val="000000"/>
                <w:sz w:val="14"/>
                <w:szCs w:val="14"/>
                <w:highlight w:val="yellow"/>
              </w:rPr>
            </w:pPr>
            <w:r>
              <w:rPr>
                <w:rFonts w:cs="Arial"/>
                <w:b/>
                <w:bCs/>
                <w:color w:val="000000"/>
                <w:sz w:val="14"/>
                <w:szCs w:val="14"/>
              </w:rPr>
              <w:t xml:space="preserve">3.313.310 </w:t>
            </w:r>
          </w:p>
        </w:tc>
        <w:tc>
          <w:tcPr>
            <w:tcW w:w="1753" w:type="dxa"/>
            <w:tcBorders>
              <w:top w:val="single" w:sz="2" w:space="0" w:color="1F4E79" w:themeColor="accent1" w:themeShade="80"/>
              <w:bottom w:val="nil"/>
            </w:tcBorders>
            <w:shd w:val="clear" w:color="auto" w:fill="auto"/>
            <w:vAlign w:val="center"/>
          </w:tcPr>
          <w:p w14:paraId="792557FC" w14:textId="76389824" w:rsidR="003D7D09" w:rsidRPr="00A24026" w:rsidRDefault="003D7D09" w:rsidP="003D7D09">
            <w:pPr>
              <w:jc w:val="right"/>
              <w:cnfStyle w:val="000000100000" w:firstRow="0" w:lastRow="0" w:firstColumn="0" w:lastColumn="0" w:oddVBand="0" w:evenVBand="0" w:oddHBand="1" w:evenHBand="0" w:firstRowFirstColumn="0" w:firstRowLastColumn="0" w:lastRowFirstColumn="0" w:lastRowLastColumn="0"/>
              <w:rPr>
                <w:rFonts w:eastAsia="Times New Roman" w:cs="Arial"/>
                <w:b/>
                <w:bCs/>
                <w:color w:val="000000"/>
                <w:sz w:val="14"/>
                <w:szCs w:val="14"/>
                <w:highlight w:val="yellow"/>
              </w:rPr>
            </w:pPr>
            <w:r>
              <w:rPr>
                <w:rFonts w:cs="Arial"/>
                <w:b/>
                <w:bCs/>
                <w:color w:val="000000"/>
                <w:sz w:val="14"/>
                <w:szCs w:val="14"/>
              </w:rPr>
              <w:t xml:space="preserve">2.729.478 </w:t>
            </w:r>
          </w:p>
        </w:tc>
        <w:tc>
          <w:tcPr>
            <w:tcW w:w="1824" w:type="dxa"/>
            <w:tcBorders>
              <w:top w:val="single" w:sz="2" w:space="0" w:color="1F4E79" w:themeColor="accent1" w:themeShade="80"/>
              <w:bottom w:val="nil"/>
            </w:tcBorders>
            <w:shd w:val="clear" w:color="auto" w:fill="auto"/>
            <w:vAlign w:val="center"/>
          </w:tcPr>
          <w:p w14:paraId="28AD5144" w14:textId="212FE797" w:rsidR="003D7D09" w:rsidRPr="00A24026" w:rsidRDefault="003D7D09" w:rsidP="003D7D09">
            <w:pPr>
              <w:jc w:val="right"/>
              <w:cnfStyle w:val="000000100000" w:firstRow="0" w:lastRow="0" w:firstColumn="0" w:lastColumn="0" w:oddVBand="0" w:evenVBand="0" w:oddHBand="1" w:evenHBand="0" w:firstRowFirstColumn="0" w:firstRowLastColumn="0" w:lastRowFirstColumn="0" w:lastRowLastColumn="0"/>
              <w:rPr>
                <w:rFonts w:eastAsia="Times New Roman" w:cs="Arial"/>
                <w:b/>
                <w:bCs/>
                <w:color w:val="000000"/>
                <w:sz w:val="14"/>
                <w:szCs w:val="14"/>
                <w:highlight w:val="yellow"/>
              </w:rPr>
            </w:pPr>
            <w:r>
              <w:rPr>
                <w:rFonts w:cs="Arial"/>
                <w:b/>
                <w:bCs/>
                <w:color w:val="000000"/>
                <w:sz w:val="14"/>
                <w:szCs w:val="14"/>
              </w:rPr>
              <w:t xml:space="preserve">6.042.788 </w:t>
            </w:r>
          </w:p>
        </w:tc>
      </w:tr>
      <w:bookmarkEnd w:id="68"/>
      <w:tr w:rsidR="003D7D09" w:rsidRPr="00634FFE" w14:paraId="794C7019" w14:textId="77777777" w:rsidTr="003D7D09">
        <w:trPr>
          <w:trHeight w:val="68"/>
          <w:jc w:val="center"/>
        </w:trPr>
        <w:tc>
          <w:tcPr>
            <w:cnfStyle w:val="001000000000" w:firstRow="0" w:lastRow="0" w:firstColumn="1" w:lastColumn="0" w:oddVBand="0" w:evenVBand="0" w:oddHBand="0" w:evenHBand="0" w:firstRowFirstColumn="0" w:firstRowLastColumn="0" w:lastRowFirstColumn="0" w:lastRowLastColumn="0"/>
            <w:tcW w:w="4042" w:type="dxa"/>
            <w:tcBorders>
              <w:top w:val="nil"/>
              <w:bottom w:val="single" w:sz="2" w:space="0" w:color="1F4E79" w:themeColor="accent1" w:themeShade="80"/>
            </w:tcBorders>
            <w:shd w:val="clear" w:color="auto" w:fill="auto"/>
            <w:vAlign w:val="center"/>
          </w:tcPr>
          <w:p w14:paraId="2CA81D2D" w14:textId="77777777" w:rsidR="003D7D09" w:rsidRPr="00A24026" w:rsidRDefault="003D7D09" w:rsidP="003D7D09">
            <w:pPr>
              <w:pStyle w:val="08-Tabelageral"/>
              <w:jc w:val="left"/>
              <w:rPr>
                <w:szCs w:val="14"/>
                <w:highlight w:val="yellow"/>
              </w:rPr>
            </w:pPr>
            <w:r>
              <w:rPr>
                <w:color w:val="auto"/>
                <w:szCs w:val="14"/>
              </w:rPr>
              <w:t>Exercício 2021</w:t>
            </w:r>
          </w:p>
        </w:tc>
        <w:tc>
          <w:tcPr>
            <w:tcW w:w="2020" w:type="dxa"/>
            <w:tcBorders>
              <w:top w:val="nil"/>
              <w:bottom w:val="single" w:sz="2" w:space="0" w:color="1F4E79" w:themeColor="accent1" w:themeShade="80"/>
            </w:tcBorders>
            <w:shd w:val="clear" w:color="auto" w:fill="auto"/>
            <w:vAlign w:val="center"/>
          </w:tcPr>
          <w:p w14:paraId="48741ABE" w14:textId="77777777" w:rsidR="003D7D09" w:rsidRPr="00A24026" w:rsidRDefault="003D7D09" w:rsidP="003D7D09">
            <w:pPr>
              <w:pStyle w:val="08-Tabelageral"/>
              <w:cnfStyle w:val="000000000000" w:firstRow="0" w:lastRow="0" w:firstColumn="0" w:lastColumn="0" w:oddVBand="0" w:evenVBand="0" w:oddHBand="0" w:evenHBand="0" w:firstRowFirstColumn="0" w:firstRowLastColumn="0" w:lastRowFirstColumn="0" w:lastRowLastColumn="0"/>
              <w:rPr>
                <w:b/>
                <w:bCs/>
                <w:color w:val="auto"/>
                <w:szCs w:val="14"/>
                <w:highlight w:val="yellow"/>
              </w:rPr>
            </w:pPr>
            <w:r>
              <w:rPr>
                <w:rFonts w:cs="Arial"/>
                <w:b/>
                <w:bCs/>
                <w:color w:val="000000"/>
                <w:szCs w:val="14"/>
              </w:rPr>
              <w:t xml:space="preserve">1.761.554 </w:t>
            </w:r>
          </w:p>
        </w:tc>
        <w:tc>
          <w:tcPr>
            <w:tcW w:w="1753" w:type="dxa"/>
            <w:tcBorders>
              <w:top w:val="nil"/>
              <w:bottom w:val="single" w:sz="2" w:space="0" w:color="1F4E79" w:themeColor="accent1" w:themeShade="80"/>
            </w:tcBorders>
            <w:shd w:val="clear" w:color="auto" w:fill="auto"/>
            <w:vAlign w:val="center"/>
          </w:tcPr>
          <w:p w14:paraId="2932CB3C" w14:textId="77777777" w:rsidR="003D7D09" w:rsidRPr="00A24026" w:rsidRDefault="003D7D09" w:rsidP="003D7D09">
            <w:pPr>
              <w:pStyle w:val="08-Tabelageral"/>
              <w:cnfStyle w:val="000000000000" w:firstRow="0" w:lastRow="0" w:firstColumn="0" w:lastColumn="0" w:oddVBand="0" w:evenVBand="0" w:oddHBand="0" w:evenHBand="0" w:firstRowFirstColumn="0" w:firstRowLastColumn="0" w:lastRowFirstColumn="0" w:lastRowLastColumn="0"/>
              <w:rPr>
                <w:b/>
                <w:bCs/>
                <w:color w:val="auto"/>
                <w:szCs w:val="14"/>
                <w:highlight w:val="yellow"/>
              </w:rPr>
            </w:pPr>
            <w:r>
              <w:rPr>
                <w:rFonts w:cs="Arial"/>
                <w:b/>
                <w:bCs/>
                <w:color w:val="000000"/>
                <w:szCs w:val="14"/>
              </w:rPr>
              <w:t xml:space="preserve">2.162.039 </w:t>
            </w:r>
          </w:p>
        </w:tc>
        <w:tc>
          <w:tcPr>
            <w:tcW w:w="1824" w:type="dxa"/>
            <w:tcBorders>
              <w:top w:val="nil"/>
              <w:bottom w:val="single" w:sz="2" w:space="0" w:color="1F4E79" w:themeColor="accent1" w:themeShade="80"/>
            </w:tcBorders>
            <w:shd w:val="clear" w:color="auto" w:fill="auto"/>
            <w:vAlign w:val="center"/>
          </w:tcPr>
          <w:p w14:paraId="1CAB78F7" w14:textId="77777777" w:rsidR="003D7D09" w:rsidRPr="00A24026" w:rsidRDefault="003D7D09" w:rsidP="003D7D09">
            <w:pPr>
              <w:pStyle w:val="08-Tabelageral"/>
              <w:ind w:left="113"/>
              <w:cnfStyle w:val="000000000000" w:firstRow="0" w:lastRow="0" w:firstColumn="0" w:lastColumn="0" w:oddVBand="0" w:evenVBand="0" w:oddHBand="0" w:evenHBand="0" w:firstRowFirstColumn="0" w:firstRowLastColumn="0" w:lastRowFirstColumn="0" w:lastRowLastColumn="0"/>
              <w:rPr>
                <w:rFonts w:cs="Arial"/>
                <w:b/>
                <w:bCs/>
                <w:color w:val="000000"/>
                <w:szCs w:val="14"/>
                <w:highlight w:val="yellow"/>
              </w:rPr>
            </w:pPr>
            <w:r>
              <w:rPr>
                <w:rFonts w:cs="Arial"/>
                <w:b/>
                <w:bCs/>
                <w:color w:val="000000"/>
                <w:szCs w:val="14"/>
              </w:rPr>
              <w:t xml:space="preserve">3.923.593 </w:t>
            </w:r>
          </w:p>
        </w:tc>
      </w:tr>
    </w:tbl>
    <w:p w14:paraId="04755D28" w14:textId="77777777" w:rsidR="003D7D09" w:rsidRDefault="003D7D09" w:rsidP="003D7D09">
      <w:pPr>
        <w:pStyle w:val="01-TtulodeNota"/>
        <w:spacing w:before="0" w:after="0"/>
        <w:ind w:right="-31"/>
        <w:jc w:val="right"/>
      </w:pPr>
    </w:p>
    <w:p w14:paraId="25837491" w14:textId="77777777" w:rsidR="003D7D09" w:rsidRPr="00B77F46" w:rsidRDefault="003D7D09" w:rsidP="003D7D09">
      <w:pPr>
        <w:pStyle w:val="01-TtulodeNota"/>
        <w:keepNext/>
        <w:keepLines/>
        <w:spacing w:before="0" w:after="0"/>
        <w:jc w:val="right"/>
        <w:rPr>
          <w:sz w:val="14"/>
          <w:szCs w:val="14"/>
        </w:rPr>
      </w:pPr>
      <w:r w:rsidRPr="00B77F46">
        <w:rPr>
          <w:sz w:val="14"/>
          <w:szCs w:val="14"/>
        </w:rPr>
        <w:t>R$ mil</w:t>
      </w:r>
    </w:p>
    <w:tbl>
      <w:tblPr>
        <w:tblStyle w:val="TabeladeLista6Colorida-nfase51"/>
        <w:tblW w:w="9639" w:type="dxa"/>
        <w:jc w:val="center"/>
        <w:tblInd w:w="0" w:type="dxa"/>
        <w:tblBorders>
          <w:top w:val="single" w:sz="2" w:space="0" w:color="8EAADB" w:themeColor="accent5" w:themeTint="99"/>
          <w:bottom w:val="single" w:sz="2" w:space="0" w:color="8EAADB" w:themeColor="accent5" w:themeTint="99"/>
        </w:tblBorders>
        <w:tblLayout w:type="fixed"/>
        <w:tblLook w:val="04A0" w:firstRow="1" w:lastRow="0" w:firstColumn="1" w:lastColumn="0" w:noHBand="0" w:noVBand="1"/>
      </w:tblPr>
      <w:tblGrid>
        <w:gridCol w:w="2896"/>
        <w:gridCol w:w="1129"/>
        <w:gridCol w:w="1128"/>
        <w:gridCol w:w="1067"/>
        <w:gridCol w:w="1128"/>
        <w:gridCol w:w="1128"/>
        <w:gridCol w:w="1132"/>
        <w:gridCol w:w="31"/>
      </w:tblGrid>
      <w:tr w:rsidR="003D7D09" w:rsidRPr="00544F81" w14:paraId="48047DF0" w14:textId="77777777" w:rsidTr="003D7D09">
        <w:trPr>
          <w:gridAfter w:val="1"/>
          <w:cnfStyle w:val="100000000000" w:firstRow="1" w:lastRow="0" w:firstColumn="0" w:lastColumn="0" w:oddVBand="0" w:evenVBand="0" w:oddHBand="0" w:evenHBand="0" w:firstRowFirstColumn="0" w:firstRowLastColumn="0" w:lastRowFirstColumn="0" w:lastRowLastColumn="0"/>
          <w:wAfter w:w="31" w:type="dxa"/>
          <w:trHeight w:val="238"/>
          <w:jc w:val="center"/>
        </w:trPr>
        <w:tc>
          <w:tcPr>
            <w:cnfStyle w:val="001000000000" w:firstRow="0" w:lastRow="0" w:firstColumn="1" w:lastColumn="0" w:oddVBand="0" w:evenVBand="0" w:oddHBand="0" w:evenHBand="0" w:firstRowFirstColumn="0" w:firstRowLastColumn="0" w:lastRowFirstColumn="0" w:lastRowLastColumn="0"/>
            <w:tcW w:w="2896" w:type="dxa"/>
            <w:tcBorders>
              <w:top w:val="single" w:sz="2" w:space="0" w:color="1F4E79" w:themeColor="accent1" w:themeShade="80"/>
              <w:bottom w:val="nil"/>
            </w:tcBorders>
            <w:shd w:val="clear" w:color="auto" w:fill="auto"/>
            <w:vAlign w:val="center"/>
          </w:tcPr>
          <w:p w14:paraId="3F1B9885" w14:textId="77777777" w:rsidR="003D7D09" w:rsidRPr="00F52A6C" w:rsidRDefault="003D7D09" w:rsidP="003D7D09">
            <w:pPr>
              <w:rPr>
                <w:rFonts w:cs="Arial"/>
                <w:color w:val="FF0000"/>
                <w:sz w:val="14"/>
                <w:szCs w:val="14"/>
              </w:rPr>
            </w:pPr>
          </w:p>
        </w:tc>
        <w:tc>
          <w:tcPr>
            <w:tcW w:w="1129" w:type="dxa"/>
            <w:tcBorders>
              <w:top w:val="single" w:sz="2" w:space="0" w:color="1F4E79" w:themeColor="accent1" w:themeShade="80"/>
              <w:bottom w:val="single" w:sz="2" w:space="0" w:color="1F4E79" w:themeColor="accent1" w:themeShade="80"/>
            </w:tcBorders>
            <w:shd w:val="clear" w:color="auto" w:fill="auto"/>
            <w:vAlign w:val="center"/>
          </w:tcPr>
          <w:p w14:paraId="20B708D9" w14:textId="77777777" w:rsidR="003D7D09" w:rsidRPr="00F52A6C" w:rsidRDefault="003D7D09" w:rsidP="003D7D09">
            <w:pPr>
              <w:jc w:val="center"/>
              <w:cnfStyle w:val="100000000000" w:firstRow="1" w:lastRow="0" w:firstColumn="0" w:lastColumn="0" w:oddVBand="0" w:evenVBand="0" w:oddHBand="0" w:evenHBand="0" w:firstRowFirstColumn="0" w:firstRowLastColumn="0" w:lastRowFirstColumn="0" w:lastRowLastColumn="0"/>
              <w:rPr>
                <w:rFonts w:cs="Arial"/>
                <w:b w:val="0"/>
                <w:sz w:val="14"/>
                <w:szCs w:val="14"/>
              </w:rPr>
            </w:pPr>
          </w:p>
        </w:tc>
        <w:tc>
          <w:tcPr>
            <w:tcW w:w="1128" w:type="dxa"/>
            <w:tcBorders>
              <w:top w:val="single" w:sz="2" w:space="0" w:color="1F4E79" w:themeColor="accent1" w:themeShade="80"/>
              <w:bottom w:val="single" w:sz="2" w:space="0" w:color="1F4E79" w:themeColor="accent1" w:themeShade="80"/>
            </w:tcBorders>
            <w:shd w:val="clear" w:color="auto" w:fill="auto"/>
            <w:vAlign w:val="center"/>
          </w:tcPr>
          <w:p w14:paraId="28DB4134" w14:textId="77777777" w:rsidR="003D7D09" w:rsidRPr="00F52A6C" w:rsidRDefault="003D7D09" w:rsidP="003D7D09">
            <w:pPr>
              <w:jc w:val="center"/>
              <w:cnfStyle w:val="100000000000" w:firstRow="1" w:lastRow="0" w:firstColumn="0" w:lastColumn="0" w:oddVBand="0" w:evenVBand="0" w:oddHBand="0" w:evenHBand="0" w:firstRowFirstColumn="0" w:firstRowLastColumn="0" w:lastRowFirstColumn="0" w:lastRowLastColumn="0"/>
              <w:rPr>
                <w:rFonts w:cs="Arial"/>
                <w:b w:val="0"/>
                <w:sz w:val="14"/>
                <w:szCs w:val="14"/>
              </w:rPr>
            </w:pPr>
          </w:p>
        </w:tc>
        <w:tc>
          <w:tcPr>
            <w:tcW w:w="1067" w:type="dxa"/>
            <w:tcBorders>
              <w:top w:val="single" w:sz="2" w:space="0" w:color="1F4E79" w:themeColor="accent1" w:themeShade="80"/>
              <w:bottom w:val="single" w:sz="2" w:space="0" w:color="1F4E79" w:themeColor="accent1" w:themeShade="80"/>
            </w:tcBorders>
            <w:shd w:val="clear" w:color="auto" w:fill="auto"/>
            <w:vAlign w:val="center"/>
          </w:tcPr>
          <w:p w14:paraId="7E612F98" w14:textId="77777777" w:rsidR="003D7D09" w:rsidRPr="00F52A6C" w:rsidRDefault="003D7D09" w:rsidP="003D7D09">
            <w:pPr>
              <w:jc w:val="center"/>
              <w:cnfStyle w:val="100000000000" w:firstRow="1" w:lastRow="0" w:firstColumn="0" w:lastColumn="0" w:oddVBand="0" w:evenVBand="0" w:oddHBand="0" w:evenHBand="0" w:firstRowFirstColumn="0" w:firstRowLastColumn="0" w:lastRowFirstColumn="0" w:lastRowLastColumn="0"/>
              <w:rPr>
                <w:rFonts w:cs="Arial"/>
                <w:b w:val="0"/>
                <w:sz w:val="14"/>
                <w:szCs w:val="14"/>
              </w:rPr>
            </w:pPr>
          </w:p>
        </w:tc>
        <w:tc>
          <w:tcPr>
            <w:tcW w:w="1128" w:type="dxa"/>
            <w:tcBorders>
              <w:top w:val="single" w:sz="2" w:space="0" w:color="1F4E79" w:themeColor="accent1" w:themeShade="80"/>
              <w:bottom w:val="single" w:sz="2" w:space="0" w:color="1F4E79" w:themeColor="accent1" w:themeShade="80"/>
            </w:tcBorders>
            <w:shd w:val="clear" w:color="auto" w:fill="auto"/>
            <w:vAlign w:val="center"/>
          </w:tcPr>
          <w:p w14:paraId="716BD3E6" w14:textId="77777777" w:rsidR="003D7D09" w:rsidRPr="00F52A6C" w:rsidRDefault="003D7D09" w:rsidP="003D7D09">
            <w:pPr>
              <w:jc w:val="center"/>
              <w:cnfStyle w:val="100000000000" w:firstRow="1" w:lastRow="0" w:firstColumn="0" w:lastColumn="0" w:oddVBand="0" w:evenVBand="0" w:oddHBand="0" w:evenHBand="0" w:firstRowFirstColumn="0" w:firstRowLastColumn="0" w:lastRowFirstColumn="0" w:lastRowLastColumn="0"/>
              <w:rPr>
                <w:rFonts w:cs="Arial"/>
                <w:bCs w:val="0"/>
                <w:sz w:val="14"/>
                <w:szCs w:val="14"/>
              </w:rPr>
            </w:pPr>
            <w:r w:rsidRPr="00F52A6C">
              <w:rPr>
                <w:rFonts w:cs="Arial"/>
                <w:bCs w:val="0"/>
                <w:sz w:val="14"/>
                <w:szCs w:val="14"/>
              </w:rPr>
              <w:t>Consolidado</w:t>
            </w:r>
          </w:p>
        </w:tc>
        <w:tc>
          <w:tcPr>
            <w:tcW w:w="1128" w:type="dxa"/>
            <w:tcBorders>
              <w:top w:val="single" w:sz="2" w:space="0" w:color="1F4E79" w:themeColor="accent1" w:themeShade="80"/>
              <w:bottom w:val="single" w:sz="2" w:space="0" w:color="1F4E79" w:themeColor="accent1" w:themeShade="80"/>
            </w:tcBorders>
            <w:shd w:val="clear" w:color="auto" w:fill="auto"/>
            <w:vAlign w:val="center"/>
          </w:tcPr>
          <w:p w14:paraId="50AD1E28" w14:textId="77777777" w:rsidR="003D7D09" w:rsidRPr="00F52A6C" w:rsidRDefault="003D7D09" w:rsidP="003D7D09">
            <w:pPr>
              <w:jc w:val="center"/>
              <w:cnfStyle w:val="100000000000" w:firstRow="1" w:lastRow="0" w:firstColumn="0" w:lastColumn="0" w:oddVBand="0" w:evenVBand="0" w:oddHBand="0" w:evenHBand="0" w:firstRowFirstColumn="0" w:firstRowLastColumn="0" w:lastRowFirstColumn="0" w:lastRowLastColumn="0"/>
              <w:rPr>
                <w:rFonts w:cs="Arial"/>
                <w:b w:val="0"/>
                <w:sz w:val="14"/>
                <w:szCs w:val="14"/>
              </w:rPr>
            </w:pPr>
          </w:p>
        </w:tc>
        <w:tc>
          <w:tcPr>
            <w:tcW w:w="1132" w:type="dxa"/>
            <w:tcBorders>
              <w:top w:val="single" w:sz="2" w:space="0" w:color="1F4E79" w:themeColor="accent1" w:themeShade="80"/>
              <w:bottom w:val="single" w:sz="2" w:space="0" w:color="1F4E79" w:themeColor="accent1" w:themeShade="80"/>
            </w:tcBorders>
            <w:shd w:val="clear" w:color="auto" w:fill="auto"/>
            <w:vAlign w:val="center"/>
          </w:tcPr>
          <w:p w14:paraId="1C6ACB43" w14:textId="77777777" w:rsidR="003D7D09" w:rsidRPr="00F52A6C" w:rsidRDefault="003D7D09" w:rsidP="003D7D09">
            <w:pPr>
              <w:jc w:val="center"/>
              <w:cnfStyle w:val="100000000000" w:firstRow="1" w:lastRow="0" w:firstColumn="0" w:lastColumn="0" w:oddVBand="0" w:evenVBand="0" w:oddHBand="0" w:evenHBand="0" w:firstRowFirstColumn="0" w:firstRowLastColumn="0" w:lastRowFirstColumn="0" w:lastRowLastColumn="0"/>
              <w:rPr>
                <w:rFonts w:cs="Arial"/>
                <w:b w:val="0"/>
                <w:sz w:val="14"/>
                <w:szCs w:val="14"/>
              </w:rPr>
            </w:pPr>
          </w:p>
        </w:tc>
      </w:tr>
      <w:tr w:rsidR="003D7D09" w:rsidRPr="00544F81" w14:paraId="234812E9" w14:textId="77777777" w:rsidTr="003D7D09">
        <w:trPr>
          <w:gridAfter w:val="1"/>
          <w:cnfStyle w:val="000000100000" w:firstRow="0" w:lastRow="0" w:firstColumn="0" w:lastColumn="0" w:oddVBand="0" w:evenVBand="0" w:oddHBand="1" w:evenHBand="0" w:firstRowFirstColumn="0" w:firstRowLastColumn="0" w:lastRowFirstColumn="0" w:lastRowLastColumn="0"/>
          <w:wAfter w:w="31" w:type="dxa"/>
          <w:trHeight w:val="238"/>
          <w:jc w:val="center"/>
        </w:trPr>
        <w:tc>
          <w:tcPr>
            <w:cnfStyle w:val="001000000000" w:firstRow="0" w:lastRow="0" w:firstColumn="1" w:lastColumn="0" w:oddVBand="0" w:evenVBand="0" w:oddHBand="0" w:evenHBand="0" w:firstRowFirstColumn="0" w:firstRowLastColumn="0" w:lastRowFirstColumn="0" w:lastRowLastColumn="0"/>
            <w:tcW w:w="2896" w:type="dxa"/>
            <w:tcBorders>
              <w:top w:val="nil"/>
              <w:bottom w:val="single" w:sz="2" w:space="0" w:color="1F4E79" w:themeColor="accent1" w:themeShade="80"/>
            </w:tcBorders>
            <w:shd w:val="clear" w:color="auto" w:fill="auto"/>
            <w:vAlign w:val="center"/>
          </w:tcPr>
          <w:p w14:paraId="6F604DA8" w14:textId="77777777" w:rsidR="003D7D09" w:rsidRPr="00F52A6C" w:rsidRDefault="003D7D09" w:rsidP="003D7D09">
            <w:pPr>
              <w:rPr>
                <w:rFonts w:cs="Arial"/>
                <w:color w:val="FF0000"/>
                <w:sz w:val="14"/>
                <w:szCs w:val="14"/>
              </w:rPr>
            </w:pPr>
            <w:r w:rsidRPr="00F52A6C">
              <w:rPr>
                <w:rFonts w:cs="Arial"/>
                <w:color w:val="FF0000"/>
                <w:sz w:val="14"/>
                <w:szCs w:val="14"/>
              </w:rPr>
              <w:t xml:space="preserve"> </w:t>
            </w:r>
          </w:p>
        </w:tc>
        <w:tc>
          <w:tcPr>
            <w:tcW w:w="1129" w:type="dxa"/>
            <w:tcBorders>
              <w:top w:val="single" w:sz="2" w:space="0" w:color="1F4E79" w:themeColor="accent1" w:themeShade="80"/>
              <w:bottom w:val="single" w:sz="2" w:space="0" w:color="1F4E79" w:themeColor="accent1" w:themeShade="80"/>
            </w:tcBorders>
            <w:shd w:val="clear" w:color="auto" w:fill="auto"/>
            <w:vAlign w:val="center"/>
          </w:tcPr>
          <w:p w14:paraId="5C900E54" w14:textId="77777777" w:rsidR="003D7D09" w:rsidRPr="00F52A6C" w:rsidRDefault="003D7D09" w:rsidP="003D7D09">
            <w:pPr>
              <w:jc w:val="center"/>
              <w:cnfStyle w:val="000000100000" w:firstRow="0" w:lastRow="0" w:firstColumn="0" w:lastColumn="0" w:oddVBand="0" w:evenVBand="0" w:oddHBand="1" w:evenHBand="0" w:firstRowFirstColumn="0" w:firstRowLastColumn="0" w:lastRowFirstColumn="0" w:lastRowLastColumn="0"/>
              <w:rPr>
                <w:rFonts w:cs="Arial"/>
                <w:b/>
                <w:sz w:val="14"/>
                <w:szCs w:val="14"/>
              </w:rPr>
            </w:pPr>
            <w:r>
              <w:rPr>
                <w:rFonts w:cs="Arial"/>
                <w:b/>
                <w:color w:val="auto"/>
                <w:sz w:val="14"/>
                <w:szCs w:val="14"/>
              </w:rPr>
              <w:t>BB MAPFRE</w:t>
            </w:r>
          </w:p>
        </w:tc>
        <w:tc>
          <w:tcPr>
            <w:tcW w:w="1128" w:type="dxa"/>
            <w:tcBorders>
              <w:top w:val="single" w:sz="2" w:space="0" w:color="1F4E79" w:themeColor="accent1" w:themeShade="80"/>
              <w:bottom w:val="single" w:sz="2" w:space="0" w:color="1F4E79" w:themeColor="accent1" w:themeShade="80"/>
            </w:tcBorders>
            <w:shd w:val="clear" w:color="auto" w:fill="auto"/>
            <w:vAlign w:val="center"/>
          </w:tcPr>
          <w:p w14:paraId="1D82A6BA" w14:textId="77777777" w:rsidR="003D7D09" w:rsidRPr="00F52A6C" w:rsidRDefault="003D7D09" w:rsidP="003D7D09">
            <w:pPr>
              <w:jc w:val="center"/>
              <w:cnfStyle w:val="000000100000" w:firstRow="0" w:lastRow="0" w:firstColumn="0" w:lastColumn="0" w:oddVBand="0" w:evenVBand="0" w:oddHBand="1" w:evenHBand="0" w:firstRowFirstColumn="0" w:firstRowLastColumn="0" w:lastRowFirstColumn="0" w:lastRowLastColumn="0"/>
              <w:rPr>
                <w:rFonts w:cs="Arial"/>
                <w:b/>
                <w:sz w:val="14"/>
                <w:szCs w:val="14"/>
              </w:rPr>
            </w:pPr>
            <w:r w:rsidRPr="00F52A6C">
              <w:rPr>
                <w:rFonts w:cs="Arial"/>
                <w:b/>
                <w:color w:val="auto"/>
                <w:sz w:val="14"/>
                <w:szCs w:val="14"/>
              </w:rPr>
              <w:t>Brasilprev</w:t>
            </w:r>
          </w:p>
        </w:tc>
        <w:tc>
          <w:tcPr>
            <w:tcW w:w="1067" w:type="dxa"/>
            <w:tcBorders>
              <w:top w:val="single" w:sz="2" w:space="0" w:color="1F4E79" w:themeColor="accent1" w:themeShade="80"/>
              <w:bottom w:val="single" w:sz="2" w:space="0" w:color="1F4E79" w:themeColor="accent1" w:themeShade="80"/>
            </w:tcBorders>
            <w:shd w:val="clear" w:color="auto" w:fill="auto"/>
            <w:vAlign w:val="center"/>
          </w:tcPr>
          <w:p w14:paraId="3842EADD" w14:textId="77777777" w:rsidR="003D7D09" w:rsidRPr="00F52A6C" w:rsidRDefault="003D7D09" w:rsidP="003D7D09">
            <w:pPr>
              <w:jc w:val="center"/>
              <w:cnfStyle w:val="000000100000" w:firstRow="0" w:lastRow="0" w:firstColumn="0" w:lastColumn="0" w:oddVBand="0" w:evenVBand="0" w:oddHBand="1" w:evenHBand="0" w:firstRowFirstColumn="0" w:firstRowLastColumn="0" w:lastRowFirstColumn="0" w:lastRowLastColumn="0"/>
              <w:rPr>
                <w:rFonts w:cs="Arial"/>
                <w:b/>
                <w:sz w:val="14"/>
                <w:szCs w:val="14"/>
              </w:rPr>
            </w:pPr>
            <w:r w:rsidRPr="00F52A6C">
              <w:rPr>
                <w:rFonts w:cs="Arial"/>
                <w:b/>
                <w:color w:val="auto"/>
                <w:sz w:val="14"/>
                <w:szCs w:val="14"/>
              </w:rPr>
              <w:t>Brasilcap</w:t>
            </w:r>
          </w:p>
        </w:tc>
        <w:tc>
          <w:tcPr>
            <w:tcW w:w="1128" w:type="dxa"/>
            <w:tcBorders>
              <w:top w:val="single" w:sz="2" w:space="0" w:color="1F4E79" w:themeColor="accent1" w:themeShade="80"/>
              <w:bottom w:val="single" w:sz="2" w:space="0" w:color="1F4E79" w:themeColor="accent1" w:themeShade="80"/>
            </w:tcBorders>
            <w:shd w:val="clear" w:color="auto" w:fill="auto"/>
            <w:vAlign w:val="center"/>
          </w:tcPr>
          <w:p w14:paraId="7A38EA16" w14:textId="77777777" w:rsidR="003D7D09" w:rsidRPr="00F52A6C" w:rsidRDefault="003D7D09" w:rsidP="003D7D09">
            <w:pPr>
              <w:jc w:val="center"/>
              <w:cnfStyle w:val="000000100000" w:firstRow="0" w:lastRow="0" w:firstColumn="0" w:lastColumn="0" w:oddVBand="0" w:evenVBand="0" w:oddHBand="1" w:evenHBand="0" w:firstRowFirstColumn="0" w:firstRowLastColumn="0" w:lastRowFirstColumn="0" w:lastRowLastColumn="0"/>
              <w:rPr>
                <w:rFonts w:cs="Arial"/>
                <w:b/>
                <w:sz w:val="14"/>
                <w:szCs w:val="14"/>
              </w:rPr>
            </w:pPr>
            <w:r w:rsidRPr="00F52A6C">
              <w:rPr>
                <w:rFonts w:cs="Arial"/>
                <w:b/>
                <w:color w:val="auto"/>
                <w:sz w:val="14"/>
                <w:szCs w:val="14"/>
              </w:rPr>
              <w:t>Brasildental</w:t>
            </w:r>
          </w:p>
        </w:tc>
        <w:tc>
          <w:tcPr>
            <w:tcW w:w="1128" w:type="dxa"/>
            <w:tcBorders>
              <w:top w:val="single" w:sz="2" w:space="0" w:color="1F4E79" w:themeColor="accent1" w:themeShade="80"/>
              <w:bottom w:val="single" w:sz="2" w:space="0" w:color="1F4E79" w:themeColor="accent1" w:themeShade="80"/>
            </w:tcBorders>
            <w:shd w:val="clear" w:color="auto" w:fill="auto"/>
            <w:vAlign w:val="center"/>
          </w:tcPr>
          <w:p w14:paraId="74794AF8" w14:textId="77777777" w:rsidR="003D7D09" w:rsidRPr="00F52A6C" w:rsidRDefault="003D7D09" w:rsidP="003D7D09">
            <w:pPr>
              <w:jc w:val="center"/>
              <w:cnfStyle w:val="000000100000" w:firstRow="0" w:lastRow="0" w:firstColumn="0" w:lastColumn="0" w:oddVBand="0" w:evenVBand="0" w:oddHBand="1" w:evenHBand="0" w:firstRowFirstColumn="0" w:firstRowLastColumn="0" w:lastRowFirstColumn="0" w:lastRowLastColumn="0"/>
              <w:rPr>
                <w:rFonts w:cs="Arial"/>
                <w:b/>
                <w:sz w:val="14"/>
                <w:szCs w:val="14"/>
              </w:rPr>
            </w:pPr>
            <w:r w:rsidRPr="00F52A6C">
              <w:rPr>
                <w:rFonts w:cs="Arial"/>
                <w:b/>
                <w:color w:val="auto"/>
                <w:sz w:val="14"/>
                <w:szCs w:val="14"/>
              </w:rPr>
              <w:t>Ciclic</w:t>
            </w:r>
          </w:p>
        </w:tc>
        <w:tc>
          <w:tcPr>
            <w:tcW w:w="1132" w:type="dxa"/>
            <w:tcBorders>
              <w:top w:val="single" w:sz="2" w:space="0" w:color="1F4E79" w:themeColor="accent1" w:themeShade="80"/>
              <w:bottom w:val="single" w:sz="2" w:space="0" w:color="1F4E79" w:themeColor="accent1" w:themeShade="80"/>
            </w:tcBorders>
            <w:shd w:val="clear" w:color="auto" w:fill="auto"/>
            <w:vAlign w:val="center"/>
          </w:tcPr>
          <w:p w14:paraId="6C3E0B65" w14:textId="77777777" w:rsidR="003D7D09" w:rsidRPr="00F52A6C" w:rsidRDefault="003D7D09" w:rsidP="003D7D09">
            <w:pPr>
              <w:jc w:val="center"/>
              <w:cnfStyle w:val="000000100000" w:firstRow="0" w:lastRow="0" w:firstColumn="0" w:lastColumn="0" w:oddVBand="0" w:evenVBand="0" w:oddHBand="1" w:evenHBand="0" w:firstRowFirstColumn="0" w:firstRowLastColumn="0" w:lastRowFirstColumn="0" w:lastRowLastColumn="0"/>
              <w:rPr>
                <w:rFonts w:cs="Arial"/>
                <w:b/>
                <w:sz w:val="14"/>
                <w:szCs w:val="14"/>
              </w:rPr>
            </w:pPr>
            <w:r w:rsidRPr="00F52A6C">
              <w:rPr>
                <w:rFonts w:cs="Arial"/>
                <w:b/>
                <w:color w:val="auto"/>
                <w:sz w:val="14"/>
                <w:szCs w:val="14"/>
              </w:rPr>
              <w:t>Total</w:t>
            </w:r>
          </w:p>
        </w:tc>
      </w:tr>
      <w:tr w:rsidR="003D7D09" w:rsidRPr="00FB2B7E" w14:paraId="2F60DCD8" w14:textId="77777777" w:rsidTr="003D7D09">
        <w:trPr>
          <w:gridAfter w:val="1"/>
          <w:wAfter w:w="31" w:type="dxa"/>
          <w:trHeight w:val="238"/>
          <w:jc w:val="center"/>
        </w:trPr>
        <w:tc>
          <w:tcPr>
            <w:cnfStyle w:val="001000000000" w:firstRow="0" w:lastRow="0" w:firstColumn="1" w:lastColumn="0" w:oddVBand="0" w:evenVBand="0" w:oddHBand="0" w:evenHBand="0" w:firstRowFirstColumn="0" w:firstRowLastColumn="0" w:lastRowFirstColumn="0" w:lastRowLastColumn="0"/>
            <w:tcW w:w="2896" w:type="dxa"/>
            <w:tcBorders>
              <w:top w:val="single" w:sz="2" w:space="0" w:color="1F4E79" w:themeColor="accent1" w:themeShade="80"/>
            </w:tcBorders>
            <w:shd w:val="clear" w:color="auto" w:fill="auto"/>
            <w:vAlign w:val="center"/>
          </w:tcPr>
          <w:p w14:paraId="1F0A39CE" w14:textId="77777777" w:rsidR="003D7D09" w:rsidRPr="00F52A6C" w:rsidRDefault="003D7D09" w:rsidP="003D7D09">
            <w:pPr>
              <w:rPr>
                <w:rFonts w:cs="Arial"/>
                <w:b w:val="0"/>
                <w:bCs w:val="0"/>
                <w:sz w:val="14"/>
                <w:szCs w:val="14"/>
              </w:rPr>
            </w:pPr>
            <w:r w:rsidRPr="00F52A6C">
              <w:rPr>
                <w:rFonts w:cs="Arial"/>
                <w:sz w:val="14"/>
                <w:szCs w:val="14"/>
              </w:rPr>
              <w:t>Saldo em 3</w:t>
            </w:r>
            <w:r>
              <w:rPr>
                <w:rFonts w:cs="Arial"/>
                <w:sz w:val="14"/>
                <w:szCs w:val="14"/>
              </w:rPr>
              <w:t>1</w:t>
            </w:r>
            <w:r w:rsidRPr="00F52A6C">
              <w:rPr>
                <w:rFonts w:cs="Arial"/>
                <w:sz w:val="14"/>
                <w:szCs w:val="14"/>
              </w:rPr>
              <w:t>.</w:t>
            </w:r>
            <w:r>
              <w:rPr>
                <w:rFonts w:cs="Arial"/>
                <w:sz w:val="14"/>
                <w:szCs w:val="14"/>
              </w:rPr>
              <w:t>12</w:t>
            </w:r>
            <w:r w:rsidRPr="00F52A6C">
              <w:rPr>
                <w:rFonts w:cs="Arial"/>
                <w:sz w:val="14"/>
                <w:szCs w:val="14"/>
              </w:rPr>
              <w:t>.202</w:t>
            </w:r>
            <w:r>
              <w:rPr>
                <w:rFonts w:cs="Arial"/>
                <w:sz w:val="14"/>
                <w:szCs w:val="14"/>
              </w:rPr>
              <w:t>2</w:t>
            </w:r>
          </w:p>
        </w:tc>
        <w:tc>
          <w:tcPr>
            <w:tcW w:w="1129" w:type="dxa"/>
            <w:tcBorders>
              <w:top w:val="single" w:sz="2" w:space="0" w:color="1F4E79" w:themeColor="accent1" w:themeShade="80"/>
            </w:tcBorders>
            <w:shd w:val="clear" w:color="auto" w:fill="auto"/>
            <w:vAlign w:val="center"/>
          </w:tcPr>
          <w:p w14:paraId="66586069" w14:textId="77777777" w:rsidR="003D7D09" w:rsidRPr="00F52A6C" w:rsidRDefault="003D7D09" w:rsidP="003D7D09">
            <w:pPr>
              <w:jc w:val="right"/>
              <w:cnfStyle w:val="000000000000" w:firstRow="0" w:lastRow="0" w:firstColumn="0" w:lastColumn="0" w:oddVBand="0" w:evenVBand="0" w:oddHBand="0" w:evenHBand="0" w:firstRowFirstColumn="0" w:firstRowLastColumn="0" w:lastRowFirstColumn="0" w:lastRowLastColumn="0"/>
              <w:rPr>
                <w:rFonts w:eastAsia="Times New Roman" w:cs="Arial"/>
                <w:sz w:val="14"/>
                <w:szCs w:val="14"/>
              </w:rPr>
            </w:pPr>
          </w:p>
        </w:tc>
        <w:tc>
          <w:tcPr>
            <w:tcW w:w="1128" w:type="dxa"/>
            <w:tcBorders>
              <w:top w:val="single" w:sz="2" w:space="0" w:color="1F4E79" w:themeColor="accent1" w:themeShade="80"/>
            </w:tcBorders>
            <w:shd w:val="clear" w:color="auto" w:fill="auto"/>
            <w:vAlign w:val="center"/>
          </w:tcPr>
          <w:p w14:paraId="67778E68" w14:textId="77777777" w:rsidR="003D7D09" w:rsidRPr="00F52A6C" w:rsidRDefault="003D7D09" w:rsidP="003D7D09">
            <w:pPr>
              <w:pStyle w:val="08-Tabelageral"/>
              <w:ind w:left="113"/>
              <w:cnfStyle w:val="000000000000" w:firstRow="0" w:lastRow="0" w:firstColumn="0" w:lastColumn="0" w:oddVBand="0" w:evenVBand="0" w:oddHBand="0" w:evenHBand="0" w:firstRowFirstColumn="0" w:firstRowLastColumn="0" w:lastRowFirstColumn="0" w:lastRowLastColumn="0"/>
              <w:rPr>
                <w:szCs w:val="14"/>
              </w:rPr>
            </w:pPr>
          </w:p>
        </w:tc>
        <w:tc>
          <w:tcPr>
            <w:tcW w:w="1067" w:type="dxa"/>
            <w:tcBorders>
              <w:top w:val="single" w:sz="2" w:space="0" w:color="1F4E79" w:themeColor="accent1" w:themeShade="80"/>
            </w:tcBorders>
            <w:shd w:val="clear" w:color="auto" w:fill="auto"/>
            <w:vAlign w:val="center"/>
          </w:tcPr>
          <w:p w14:paraId="709F2C0E" w14:textId="77777777" w:rsidR="003D7D09" w:rsidRPr="00F52A6C" w:rsidRDefault="003D7D09" w:rsidP="003D7D09">
            <w:pPr>
              <w:pStyle w:val="08-Tabelageral"/>
              <w:ind w:left="113"/>
              <w:cnfStyle w:val="000000000000" w:firstRow="0" w:lastRow="0" w:firstColumn="0" w:lastColumn="0" w:oddVBand="0" w:evenVBand="0" w:oddHBand="0" w:evenHBand="0" w:firstRowFirstColumn="0" w:firstRowLastColumn="0" w:lastRowFirstColumn="0" w:lastRowLastColumn="0"/>
              <w:rPr>
                <w:szCs w:val="14"/>
              </w:rPr>
            </w:pPr>
          </w:p>
        </w:tc>
        <w:tc>
          <w:tcPr>
            <w:tcW w:w="1128" w:type="dxa"/>
            <w:tcBorders>
              <w:top w:val="single" w:sz="2" w:space="0" w:color="1F4E79" w:themeColor="accent1" w:themeShade="80"/>
            </w:tcBorders>
            <w:shd w:val="clear" w:color="auto" w:fill="auto"/>
            <w:vAlign w:val="center"/>
          </w:tcPr>
          <w:p w14:paraId="256A1417" w14:textId="77777777" w:rsidR="003D7D09" w:rsidRPr="00F52A6C" w:rsidRDefault="003D7D09" w:rsidP="003D7D09">
            <w:pPr>
              <w:pStyle w:val="08-Tabelageral"/>
              <w:ind w:left="113"/>
              <w:cnfStyle w:val="000000000000" w:firstRow="0" w:lastRow="0" w:firstColumn="0" w:lastColumn="0" w:oddVBand="0" w:evenVBand="0" w:oddHBand="0" w:evenHBand="0" w:firstRowFirstColumn="0" w:firstRowLastColumn="0" w:lastRowFirstColumn="0" w:lastRowLastColumn="0"/>
              <w:rPr>
                <w:szCs w:val="14"/>
              </w:rPr>
            </w:pPr>
          </w:p>
        </w:tc>
        <w:tc>
          <w:tcPr>
            <w:tcW w:w="1128" w:type="dxa"/>
            <w:tcBorders>
              <w:top w:val="single" w:sz="2" w:space="0" w:color="1F4E79" w:themeColor="accent1" w:themeShade="80"/>
            </w:tcBorders>
            <w:shd w:val="clear" w:color="auto" w:fill="auto"/>
            <w:vAlign w:val="center"/>
          </w:tcPr>
          <w:p w14:paraId="71918BB2" w14:textId="77777777" w:rsidR="003D7D09" w:rsidRPr="00F52A6C" w:rsidRDefault="003D7D09" w:rsidP="003D7D09">
            <w:pPr>
              <w:pStyle w:val="08-Tabelageral"/>
              <w:ind w:left="113"/>
              <w:cnfStyle w:val="000000000000" w:firstRow="0" w:lastRow="0" w:firstColumn="0" w:lastColumn="0" w:oddVBand="0" w:evenVBand="0" w:oddHBand="0" w:evenHBand="0" w:firstRowFirstColumn="0" w:firstRowLastColumn="0" w:lastRowFirstColumn="0" w:lastRowLastColumn="0"/>
              <w:rPr>
                <w:szCs w:val="14"/>
              </w:rPr>
            </w:pPr>
          </w:p>
        </w:tc>
        <w:tc>
          <w:tcPr>
            <w:tcW w:w="1132" w:type="dxa"/>
            <w:tcBorders>
              <w:top w:val="single" w:sz="2" w:space="0" w:color="1F4E79" w:themeColor="accent1" w:themeShade="80"/>
            </w:tcBorders>
            <w:shd w:val="clear" w:color="auto" w:fill="auto"/>
            <w:vAlign w:val="center"/>
          </w:tcPr>
          <w:p w14:paraId="77A92798" w14:textId="77777777" w:rsidR="003D7D09" w:rsidRPr="00F52A6C" w:rsidRDefault="003D7D09" w:rsidP="003D7D09">
            <w:pPr>
              <w:pStyle w:val="08-Tabelageral"/>
              <w:ind w:left="113"/>
              <w:cnfStyle w:val="000000000000" w:firstRow="0" w:lastRow="0" w:firstColumn="0" w:lastColumn="0" w:oddVBand="0" w:evenVBand="0" w:oddHBand="0" w:evenHBand="0" w:firstRowFirstColumn="0" w:firstRowLastColumn="0" w:lastRowFirstColumn="0" w:lastRowLastColumn="0"/>
              <w:rPr>
                <w:b/>
                <w:bCs/>
                <w:szCs w:val="14"/>
              </w:rPr>
            </w:pPr>
          </w:p>
        </w:tc>
      </w:tr>
      <w:tr w:rsidR="003D7D09" w:rsidRPr="00FB2B7E" w14:paraId="4819F9CB" w14:textId="77777777" w:rsidTr="003D7D09">
        <w:trPr>
          <w:gridAfter w:val="1"/>
          <w:cnfStyle w:val="000000100000" w:firstRow="0" w:lastRow="0" w:firstColumn="0" w:lastColumn="0" w:oddVBand="0" w:evenVBand="0" w:oddHBand="1" w:evenHBand="0" w:firstRowFirstColumn="0" w:firstRowLastColumn="0" w:lastRowFirstColumn="0" w:lastRowLastColumn="0"/>
          <w:wAfter w:w="31" w:type="dxa"/>
          <w:trHeight w:val="238"/>
          <w:jc w:val="center"/>
        </w:trPr>
        <w:tc>
          <w:tcPr>
            <w:cnfStyle w:val="001000000000" w:firstRow="0" w:lastRow="0" w:firstColumn="1" w:lastColumn="0" w:oddVBand="0" w:evenVBand="0" w:oddHBand="0" w:evenHBand="0" w:firstRowFirstColumn="0" w:firstRowLastColumn="0" w:lastRowFirstColumn="0" w:lastRowLastColumn="0"/>
            <w:tcW w:w="2896" w:type="dxa"/>
            <w:shd w:val="clear" w:color="auto" w:fill="auto"/>
            <w:vAlign w:val="center"/>
          </w:tcPr>
          <w:p w14:paraId="3205103A" w14:textId="77777777" w:rsidR="003D7D09" w:rsidRPr="00F52A6C" w:rsidRDefault="003D7D09" w:rsidP="003D7D09">
            <w:pPr>
              <w:rPr>
                <w:b w:val="0"/>
                <w:bCs w:val="0"/>
                <w:color w:val="auto"/>
                <w:sz w:val="14"/>
                <w:szCs w:val="14"/>
              </w:rPr>
            </w:pPr>
            <w:r w:rsidRPr="00F52A6C">
              <w:rPr>
                <w:rFonts w:cs="Arial"/>
                <w:b w:val="0"/>
                <w:bCs w:val="0"/>
                <w:color w:val="auto"/>
                <w:sz w:val="14"/>
                <w:szCs w:val="14"/>
              </w:rPr>
              <w:t>Capital Social</w:t>
            </w:r>
          </w:p>
        </w:tc>
        <w:tc>
          <w:tcPr>
            <w:tcW w:w="1129" w:type="dxa"/>
            <w:shd w:val="clear" w:color="auto" w:fill="auto"/>
            <w:vAlign w:val="center"/>
          </w:tcPr>
          <w:p w14:paraId="074C5F09" w14:textId="77777777" w:rsidR="003D7D09" w:rsidRPr="00F52A6C" w:rsidRDefault="003D7D09" w:rsidP="003D7D09">
            <w:pPr>
              <w:jc w:val="right"/>
              <w:cnfStyle w:val="000000100000" w:firstRow="0" w:lastRow="0" w:firstColumn="0" w:lastColumn="0" w:oddVBand="0" w:evenVBand="0" w:oddHBand="1" w:evenHBand="0" w:firstRowFirstColumn="0" w:firstRowLastColumn="0" w:lastRowFirstColumn="0" w:lastRowLastColumn="0"/>
              <w:rPr>
                <w:rFonts w:eastAsia="Times New Roman" w:cs="Arial"/>
                <w:color w:val="auto"/>
                <w:sz w:val="14"/>
                <w:szCs w:val="14"/>
              </w:rPr>
            </w:pPr>
            <w:r>
              <w:rPr>
                <w:rFonts w:cs="Arial"/>
                <w:color w:val="000000"/>
                <w:sz w:val="14"/>
                <w:szCs w:val="14"/>
              </w:rPr>
              <w:t>1.469.848</w:t>
            </w:r>
          </w:p>
        </w:tc>
        <w:tc>
          <w:tcPr>
            <w:tcW w:w="1128" w:type="dxa"/>
            <w:shd w:val="clear" w:color="auto" w:fill="auto"/>
            <w:vAlign w:val="center"/>
          </w:tcPr>
          <w:p w14:paraId="17E68735" w14:textId="77777777" w:rsidR="003D7D09" w:rsidRPr="00F52A6C" w:rsidRDefault="003D7D09" w:rsidP="003D7D09">
            <w:pPr>
              <w:jc w:val="right"/>
              <w:cnfStyle w:val="000000100000" w:firstRow="0" w:lastRow="0" w:firstColumn="0" w:lastColumn="0" w:oddVBand="0" w:evenVBand="0" w:oddHBand="1" w:evenHBand="0" w:firstRowFirstColumn="0" w:firstRowLastColumn="0" w:lastRowFirstColumn="0" w:lastRowLastColumn="0"/>
              <w:rPr>
                <w:color w:val="auto"/>
                <w:sz w:val="14"/>
                <w:szCs w:val="14"/>
              </w:rPr>
            </w:pPr>
            <w:r>
              <w:rPr>
                <w:rFonts w:cs="Arial"/>
                <w:color w:val="000000"/>
                <w:sz w:val="14"/>
                <w:szCs w:val="14"/>
              </w:rPr>
              <w:t>3.529.257</w:t>
            </w:r>
          </w:p>
        </w:tc>
        <w:tc>
          <w:tcPr>
            <w:tcW w:w="1067" w:type="dxa"/>
            <w:shd w:val="clear" w:color="auto" w:fill="auto"/>
            <w:vAlign w:val="center"/>
          </w:tcPr>
          <w:p w14:paraId="01DDB2CE" w14:textId="77777777" w:rsidR="003D7D09" w:rsidRPr="00F52A6C" w:rsidRDefault="003D7D09" w:rsidP="003D7D09">
            <w:pPr>
              <w:jc w:val="right"/>
              <w:cnfStyle w:val="000000100000" w:firstRow="0" w:lastRow="0" w:firstColumn="0" w:lastColumn="0" w:oddVBand="0" w:evenVBand="0" w:oddHBand="1" w:evenHBand="0" w:firstRowFirstColumn="0" w:firstRowLastColumn="0" w:lastRowFirstColumn="0" w:lastRowLastColumn="0"/>
              <w:rPr>
                <w:color w:val="auto"/>
                <w:sz w:val="14"/>
                <w:szCs w:val="14"/>
              </w:rPr>
            </w:pPr>
            <w:r>
              <w:rPr>
                <w:rFonts w:cs="Arial"/>
                <w:color w:val="000000"/>
                <w:sz w:val="14"/>
                <w:szCs w:val="14"/>
              </w:rPr>
              <w:t>354.398</w:t>
            </w:r>
          </w:p>
        </w:tc>
        <w:tc>
          <w:tcPr>
            <w:tcW w:w="1128" w:type="dxa"/>
            <w:shd w:val="clear" w:color="auto" w:fill="auto"/>
            <w:vAlign w:val="center"/>
          </w:tcPr>
          <w:p w14:paraId="3121454E" w14:textId="77777777" w:rsidR="003D7D09" w:rsidRPr="00F52A6C" w:rsidRDefault="003D7D09" w:rsidP="003D7D09">
            <w:pPr>
              <w:jc w:val="right"/>
              <w:cnfStyle w:val="000000100000" w:firstRow="0" w:lastRow="0" w:firstColumn="0" w:lastColumn="0" w:oddVBand="0" w:evenVBand="0" w:oddHBand="1" w:evenHBand="0" w:firstRowFirstColumn="0" w:firstRowLastColumn="0" w:lastRowFirstColumn="0" w:lastRowLastColumn="0"/>
              <w:rPr>
                <w:color w:val="auto"/>
                <w:sz w:val="14"/>
                <w:szCs w:val="14"/>
              </w:rPr>
            </w:pPr>
            <w:r>
              <w:rPr>
                <w:rFonts w:cs="Arial"/>
                <w:color w:val="000000"/>
                <w:sz w:val="14"/>
                <w:szCs w:val="14"/>
              </w:rPr>
              <w:t>9.500</w:t>
            </w:r>
          </w:p>
        </w:tc>
        <w:tc>
          <w:tcPr>
            <w:tcW w:w="1128" w:type="dxa"/>
            <w:shd w:val="clear" w:color="auto" w:fill="auto"/>
            <w:vAlign w:val="center"/>
          </w:tcPr>
          <w:p w14:paraId="646C8B37" w14:textId="77777777" w:rsidR="003D7D09" w:rsidRPr="00F52A6C" w:rsidRDefault="003D7D09" w:rsidP="003D7D09">
            <w:pPr>
              <w:jc w:val="right"/>
              <w:cnfStyle w:val="000000100000" w:firstRow="0" w:lastRow="0" w:firstColumn="0" w:lastColumn="0" w:oddVBand="0" w:evenVBand="0" w:oddHBand="1" w:evenHBand="0" w:firstRowFirstColumn="0" w:firstRowLastColumn="0" w:lastRowFirstColumn="0" w:lastRowLastColumn="0"/>
              <w:rPr>
                <w:color w:val="auto"/>
                <w:sz w:val="14"/>
                <w:szCs w:val="14"/>
              </w:rPr>
            </w:pPr>
            <w:r>
              <w:rPr>
                <w:rFonts w:cs="Arial"/>
                <w:color w:val="000000"/>
                <w:sz w:val="14"/>
                <w:szCs w:val="14"/>
              </w:rPr>
              <w:t>61.133</w:t>
            </w:r>
          </w:p>
        </w:tc>
        <w:tc>
          <w:tcPr>
            <w:tcW w:w="1132" w:type="dxa"/>
            <w:shd w:val="clear" w:color="auto" w:fill="auto"/>
            <w:vAlign w:val="center"/>
          </w:tcPr>
          <w:p w14:paraId="3325B192" w14:textId="77777777" w:rsidR="003D7D09" w:rsidRPr="00F52A6C" w:rsidRDefault="003D7D09" w:rsidP="003D7D09">
            <w:pPr>
              <w:pStyle w:val="08-Tabelageral"/>
              <w:ind w:left="113"/>
              <w:cnfStyle w:val="000000100000" w:firstRow="0" w:lastRow="0" w:firstColumn="0" w:lastColumn="0" w:oddVBand="0" w:evenVBand="0" w:oddHBand="1" w:evenHBand="0" w:firstRowFirstColumn="0" w:firstRowLastColumn="0" w:lastRowFirstColumn="0" w:lastRowLastColumn="0"/>
              <w:rPr>
                <w:b/>
                <w:bCs/>
                <w:color w:val="auto"/>
                <w:szCs w:val="14"/>
              </w:rPr>
            </w:pPr>
            <w:r>
              <w:rPr>
                <w:rFonts w:cs="Arial"/>
                <w:b/>
                <w:bCs/>
                <w:color w:val="000000"/>
                <w:szCs w:val="14"/>
              </w:rPr>
              <w:t>--</w:t>
            </w:r>
          </w:p>
        </w:tc>
      </w:tr>
      <w:tr w:rsidR="003D7D09" w:rsidRPr="00FB2B7E" w14:paraId="550FCEEF" w14:textId="77777777" w:rsidTr="003D7D09">
        <w:trPr>
          <w:gridAfter w:val="1"/>
          <w:wAfter w:w="31" w:type="dxa"/>
          <w:trHeight w:val="238"/>
          <w:jc w:val="center"/>
        </w:trPr>
        <w:tc>
          <w:tcPr>
            <w:cnfStyle w:val="001000000000" w:firstRow="0" w:lastRow="0" w:firstColumn="1" w:lastColumn="0" w:oddVBand="0" w:evenVBand="0" w:oddHBand="0" w:evenHBand="0" w:firstRowFirstColumn="0" w:firstRowLastColumn="0" w:lastRowFirstColumn="0" w:lastRowLastColumn="0"/>
            <w:tcW w:w="2896" w:type="dxa"/>
            <w:shd w:val="clear" w:color="auto" w:fill="auto"/>
            <w:vAlign w:val="center"/>
          </w:tcPr>
          <w:p w14:paraId="2790ACBA" w14:textId="77777777" w:rsidR="003D7D09" w:rsidRPr="00F52A6C" w:rsidRDefault="003D7D09" w:rsidP="003D7D09">
            <w:pPr>
              <w:rPr>
                <w:rFonts w:cs="Arial"/>
                <w:b w:val="0"/>
                <w:bCs w:val="0"/>
                <w:color w:val="auto"/>
                <w:sz w:val="14"/>
                <w:szCs w:val="14"/>
              </w:rPr>
            </w:pPr>
            <w:r w:rsidRPr="00F52A6C">
              <w:rPr>
                <w:rFonts w:cs="Arial"/>
                <w:b w:val="0"/>
                <w:bCs w:val="0"/>
                <w:color w:val="auto"/>
                <w:sz w:val="14"/>
                <w:szCs w:val="14"/>
              </w:rPr>
              <w:t>Patrimônio Líquido</w:t>
            </w:r>
          </w:p>
        </w:tc>
        <w:tc>
          <w:tcPr>
            <w:tcW w:w="1129" w:type="dxa"/>
            <w:shd w:val="clear" w:color="auto" w:fill="auto"/>
            <w:vAlign w:val="center"/>
          </w:tcPr>
          <w:p w14:paraId="743F1616" w14:textId="77777777" w:rsidR="003D7D09" w:rsidRPr="00F52A6C" w:rsidRDefault="003D7D09" w:rsidP="003D7D09">
            <w:pPr>
              <w:jc w:val="right"/>
              <w:cnfStyle w:val="000000000000" w:firstRow="0" w:lastRow="0" w:firstColumn="0" w:lastColumn="0" w:oddVBand="0" w:evenVBand="0" w:oddHBand="0" w:evenHBand="0" w:firstRowFirstColumn="0" w:firstRowLastColumn="0" w:lastRowFirstColumn="0" w:lastRowLastColumn="0"/>
              <w:rPr>
                <w:rFonts w:cs="Arial"/>
                <w:color w:val="auto"/>
                <w:sz w:val="14"/>
                <w:szCs w:val="14"/>
              </w:rPr>
            </w:pPr>
            <w:r>
              <w:rPr>
                <w:rFonts w:cs="Arial"/>
                <w:color w:val="000000"/>
                <w:sz w:val="14"/>
                <w:szCs w:val="14"/>
              </w:rPr>
              <w:t>2.588.425</w:t>
            </w:r>
          </w:p>
        </w:tc>
        <w:tc>
          <w:tcPr>
            <w:tcW w:w="1128" w:type="dxa"/>
            <w:shd w:val="clear" w:color="auto" w:fill="auto"/>
            <w:vAlign w:val="center"/>
          </w:tcPr>
          <w:p w14:paraId="333F44E0" w14:textId="77777777" w:rsidR="003D7D09" w:rsidRPr="00F52A6C" w:rsidRDefault="003D7D09" w:rsidP="003D7D09">
            <w:pPr>
              <w:jc w:val="right"/>
              <w:cnfStyle w:val="000000000000" w:firstRow="0" w:lastRow="0" w:firstColumn="0" w:lastColumn="0" w:oddVBand="0" w:evenVBand="0" w:oddHBand="0" w:evenHBand="0" w:firstRowFirstColumn="0" w:firstRowLastColumn="0" w:lastRowFirstColumn="0" w:lastRowLastColumn="0"/>
              <w:rPr>
                <w:color w:val="auto"/>
                <w:sz w:val="14"/>
                <w:szCs w:val="14"/>
              </w:rPr>
            </w:pPr>
            <w:r>
              <w:rPr>
                <w:rFonts w:cs="Arial"/>
                <w:color w:val="000000"/>
                <w:sz w:val="14"/>
                <w:szCs w:val="14"/>
              </w:rPr>
              <w:t>6.048.025</w:t>
            </w:r>
          </w:p>
        </w:tc>
        <w:tc>
          <w:tcPr>
            <w:tcW w:w="1067" w:type="dxa"/>
            <w:shd w:val="clear" w:color="auto" w:fill="auto"/>
            <w:vAlign w:val="center"/>
          </w:tcPr>
          <w:p w14:paraId="1D421B05" w14:textId="77777777" w:rsidR="003D7D09" w:rsidRPr="00D920B4" w:rsidRDefault="003D7D09" w:rsidP="003D7D09">
            <w:pPr>
              <w:jc w:val="right"/>
              <w:cnfStyle w:val="000000000000" w:firstRow="0" w:lastRow="0" w:firstColumn="0" w:lastColumn="0" w:oddVBand="0" w:evenVBand="0" w:oddHBand="0" w:evenHBand="0" w:firstRowFirstColumn="0" w:firstRowLastColumn="0" w:lastRowFirstColumn="0" w:lastRowLastColumn="0"/>
              <w:rPr>
                <w:rFonts w:eastAsia="Times New Roman" w:cs="Arial"/>
                <w:color w:val="000000"/>
                <w:sz w:val="14"/>
                <w:szCs w:val="14"/>
              </w:rPr>
            </w:pPr>
            <w:r>
              <w:rPr>
                <w:rFonts w:cs="Arial"/>
                <w:color w:val="000000"/>
                <w:sz w:val="14"/>
                <w:szCs w:val="14"/>
              </w:rPr>
              <w:t>649.780</w:t>
            </w:r>
          </w:p>
        </w:tc>
        <w:tc>
          <w:tcPr>
            <w:tcW w:w="1128" w:type="dxa"/>
            <w:shd w:val="clear" w:color="auto" w:fill="auto"/>
            <w:vAlign w:val="center"/>
          </w:tcPr>
          <w:p w14:paraId="0C1359E6" w14:textId="77777777" w:rsidR="003D7D09" w:rsidRPr="00F52A6C" w:rsidRDefault="003D7D09" w:rsidP="003D7D09">
            <w:pPr>
              <w:jc w:val="right"/>
              <w:cnfStyle w:val="000000000000" w:firstRow="0" w:lastRow="0" w:firstColumn="0" w:lastColumn="0" w:oddVBand="0" w:evenVBand="0" w:oddHBand="0" w:evenHBand="0" w:firstRowFirstColumn="0" w:firstRowLastColumn="0" w:lastRowFirstColumn="0" w:lastRowLastColumn="0"/>
              <w:rPr>
                <w:color w:val="auto"/>
                <w:sz w:val="14"/>
                <w:szCs w:val="14"/>
              </w:rPr>
            </w:pPr>
            <w:r>
              <w:rPr>
                <w:rFonts w:cs="Arial"/>
                <w:color w:val="000000"/>
                <w:sz w:val="14"/>
                <w:szCs w:val="14"/>
              </w:rPr>
              <w:t>28.644</w:t>
            </w:r>
          </w:p>
        </w:tc>
        <w:tc>
          <w:tcPr>
            <w:tcW w:w="1128" w:type="dxa"/>
            <w:shd w:val="clear" w:color="auto" w:fill="auto"/>
            <w:vAlign w:val="center"/>
          </w:tcPr>
          <w:p w14:paraId="5D6C802E" w14:textId="77777777" w:rsidR="003D7D09" w:rsidRPr="00F52A6C" w:rsidRDefault="003D7D09" w:rsidP="003D7D09">
            <w:pPr>
              <w:jc w:val="right"/>
              <w:cnfStyle w:val="000000000000" w:firstRow="0" w:lastRow="0" w:firstColumn="0" w:lastColumn="0" w:oddVBand="0" w:evenVBand="0" w:oddHBand="0" w:evenHBand="0" w:firstRowFirstColumn="0" w:firstRowLastColumn="0" w:lastRowFirstColumn="0" w:lastRowLastColumn="0"/>
              <w:rPr>
                <w:color w:val="auto"/>
                <w:sz w:val="14"/>
                <w:szCs w:val="14"/>
              </w:rPr>
            </w:pPr>
            <w:r>
              <w:rPr>
                <w:rFonts w:cs="Arial"/>
                <w:color w:val="000000"/>
                <w:sz w:val="14"/>
                <w:szCs w:val="14"/>
              </w:rPr>
              <w:t>2.008</w:t>
            </w:r>
          </w:p>
        </w:tc>
        <w:tc>
          <w:tcPr>
            <w:tcW w:w="1132" w:type="dxa"/>
            <w:shd w:val="clear" w:color="auto" w:fill="auto"/>
            <w:vAlign w:val="center"/>
          </w:tcPr>
          <w:p w14:paraId="267E4452" w14:textId="77777777" w:rsidR="003D7D09" w:rsidRPr="00F52A6C" w:rsidRDefault="003D7D09" w:rsidP="003D7D09">
            <w:pPr>
              <w:pStyle w:val="08-Tabelageral"/>
              <w:ind w:left="113"/>
              <w:cnfStyle w:val="000000000000" w:firstRow="0" w:lastRow="0" w:firstColumn="0" w:lastColumn="0" w:oddVBand="0" w:evenVBand="0" w:oddHBand="0" w:evenHBand="0" w:firstRowFirstColumn="0" w:firstRowLastColumn="0" w:lastRowFirstColumn="0" w:lastRowLastColumn="0"/>
              <w:rPr>
                <w:b/>
                <w:bCs/>
                <w:color w:val="auto"/>
                <w:szCs w:val="14"/>
              </w:rPr>
            </w:pPr>
            <w:r>
              <w:rPr>
                <w:rFonts w:cs="Arial"/>
                <w:b/>
                <w:bCs/>
                <w:color w:val="000000"/>
                <w:szCs w:val="14"/>
              </w:rPr>
              <w:t>--</w:t>
            </w:r>
          </w:p>
        </w:tc>
      </w:tr>
      <w:tr w:rsidR="003D7D09" w:rsidRPr="00FB2B7E" w14:paraId="36D21822" w14:textId="77777777" w:rsidTr="003D7D09">
        <w:trPr>
          <w:gridAfter w:val="1"/>
          <w:cnfStyle w:val="000000100000" w:firstRow="0" w:lastRow="0" w:firstColumn="0" w:lastColumn="0" w:oddVBand="0" w:evenVBand="0" w:oddHBand="1" w:evenHBand="0" w:firstRowFirstColumn="0" w:firstRowLastColumn="0" w:lastRowFirstColumn="0" w:lastRowLastColumn="0"/>
          <w:wAfter w:w="31" w:type="dxa"/>
          <w:trHeight w:val="238"/>
          <w:jc w:val="center"/>
        </w:trPr>
        <w:tc>
          <w:tcPr>
            <w:cnfStyle w:val="001000000000" w:firstRow="0" w:lastRow="0" w:firstColumn="1" w:lastColumn="0" w:oddVBand="0" w:evenVBand="0" w:oddHBand="0" w:evenHBand="0" w:firstRowFirstColumn="0" w:firstRowLastColumn="0" w:lastRowFirstColumn="0" w:lastRowLastColumn="0"/>
            <w:tcW w:w="2896" w:type="dxa"/>
            <w:shd w:val="clear" w:color="auto" w:fill="auto"/>
            <w:vAlign w:val="center"/>
          </w:tcPr>
          <w:p w14:paraId="5A829C29" w14:textId="77777777" w:rsidR="003D7D09" w:rsidRPr="00F52A6C" w:rsidRDefault="003D7D09" w:rsidP="003D7D09">
            <w:pPr>
              <w:pStyle w:val="08-Tabelageral"/>
              <w:jc w:val="left"/>
              <w:rPr>
                <w:rFonts w:cs="Arial"/>
                <w:b w:val="0"/>
                <w:szCs w:val="14"/>
              </w:rPr>
            </w:pPr>
            <w:r w:rsidRPr="00F52A6C">
              <w:rPr>
                <w:rFonts w:cs="Arial"/>
                <w:szCs w:val="14"/>
              </w:rPr>
              <w:t>Saldo em 31.12.202</w:t>
            </w:r>
            <w:r>
              <w:rPr>
                <w:rFonts w:cs="Arial"/>
                <w:szCs w:val="14"/>
              </w:rPr>
              <w:t>1</w:t>
            </w:r>
          </w:p>
        </w:tc>
        <w:tc>
          <w:tcPr>
            <w:tcW w:w="1129" w:type="dxa"/>
            <w:shd w:val="clear" w:color="auto" w:fill="auto"/>
            <w:vAlign w:val="center"/>
          </w:tcPr>
          <w:p w14:paraId="5FADBBF7" w14:textId="77777777" w:rsidR="003D7D09" w:rsidRPr="00F52A6C" w:rsidRDefault="003D7D09" w:rsidP="003D7D09">
            <w:pPr>
              <w:jc w:val="right"/>
              <w:cnfStyle w:val="000000100000" w:firstRow="0" w:lastRow="0" w:firstColumn="0" w:lastColumn="0" w:oddVBand="0" w:evenVBand="0" w:oddHBand="1" w:evenHBand="0" w:firstRowFirstColumn="0" w:firstRowLastColumn="0" w:lastRowFirstColumn="0" w:lastRowLastColumn="0"/>
              <w:rPr>
                <w:rFonts w:cs="Arial"/>
                <w:sz w:val="14"/>
                <w:szCs w:val="14"/>
              </w:rPr>
            </w:pPr>
          </w:p>
        </w:tc>
        <w:tc>
          <w:tcPr>
            <w:tcW w:w="1128" w:type="dxa"/>
            <w:shd w:val="clear" w:color="auto" w:fill="auto"/>
            <w:vAlign w:val="center"/>
          </w:tcPr>
          <w:p w14:paraId="2710E23A" w14:textId="77777777" w:rsidR="003D7D09" w:rsidRPr="00F52A6C" w:rsidRDefault="003D7D09" w:rsidP="003D7D09">
            <w:pPr>
              <w:jc w:val="right"/>
              <w:cnfStyle w:val="000000100000" w:firstRow="0" w:lastRow="0" w:firstColumn="0" w:lastColumn="0" w:oddVBand="0" w:evenVBand="0" w:oddHBand="1" w:evenHBand="0" w:firstRowFirstColumn="0" w:firstRowLastColumn="0" w:lastRowFirstColumn="0" w:lastRowLastColumn="0"/>
              <w:rPr>
                <w:rFonts w:cs="Arial"/>
                <w:sz w:val="14"/>
                <w:szCs w:val="14"/>
              </w:rPr>
            </w:pPr>
          </w:p>
        </w:tc>
        <w:tc>
          <w:tcPr>
            <w:tcW w:w="1067" w:type="dxa"/>
            <w:shd w:val="clear" w:color="auto" w:fill="auto"/>
            <w:vAlign w:val="center"/>
          </w:tcPr>
          <w:p w14:paraId="4DC38956" w14:textId="77777777" w:rsidR="003D7D09" w:rsidRPr="00F52A6C" w:rsidRDefault="003D7D09" w:rsidP="003D7D09">
            <w:pPr>
              <w:jc w:val="right"/>
              <w:cnfStyle w:val="000000100000" w:firstRow="0" w:lastRow="0" w:firstColumn="0" w:lastColumn="0" w:oddVBand="0" w:evenVBand="0" w:oddHBand="1" w:evenHBand="0" w:firstRowFirstColumn="0" w:firstRowLastColumn="0" w:lastRowFirstColumn="0" w:lastRowLastColumn="0"/>
              <w:rPr>
                <w:rFonts w:cs="Arial"/>
                <w:sz w:val="14"/>
                <w:szCs w:val="14"/>
              </w:rPr>
            </w:pPr>
          </w:p>
        </w:tc>
        <w:tc>
          <w:tcPr>
            <w:tcW w:w="1128" w:type="dxa"/>
            <w:shd w:val="clear" w:color="auto" w:fill="auto"/>
            <w:vAlign w:val="center"/>
          </w:tcPr>
          <w:p w14:paraId="61787FE8" w14:textId="77777777" w:rsidR="003D7D09" w:rsidRPr="00F52A6C" w:rsidRDefault="003D7D09" w:rsidP="003D7D09">
            <w:pPr>
              <w:jc w:val="right"/>
              <w:cnfStyle w:val="000000100000" w:firstRow="0" w:lastRow="0" w:firstColumn="0" w:lastColumn="0" w:oddVBand="0" w:evenVBand="0" w:oddHBand="1" w:evenHBand="0" w:firstRowFirstColumn="0" w:firstRowLastColumn="0" w:lastRowFirstColumn="0" w:lastRowLastColumn="0"/>
              <w:rPr>
                <w:rFonts w:cs="Arial"/>
                <w:sz w:val="14"/>
                <w:szCs w:val="14"/>
              </w:rPr>
            </w:pPr>
          </w:p>
        </w:tc>
        <w:tc>
          <w:tcPr>
            <w:tcW w:w="1128" w:type="dxa"/>
            <w:shd w:val="clear" w:color="auto" w:fill="auto"/>
            <w:vAlign w:val="center"/>
          </w:tcPr>
          <w:p w14:paraId="66CFD50D" w14:textId="77777777" w:rsidR="003D7D09" w:rsidRPr="00F52A6C" w:rsidRDefault="003D7D09" w:rsidP="003D7D09">
            <w:pPr>
              <w:jc w:val="right"/>
              <w:cnfStyle w:val="000000100000" w:firstRow="0" w:lastRow="0" w:firstColumn="0" w:lastColumn="0" w:oddVBand="0" w:evenVBand="0" w:oddHBand="1" w:evenHBand="0" w:firstRowFirstColumn="0" w:firstRowLastColumn="0" w:lastRowFirstColumn="0" w:lastRowLastColumn="0"/>
              <w:rPr>
                <w:rFonts w:cs="Arial"/>
                <w:sz w:val="14"/>
                <w:szCs w:val="14"/>
              </w:rPr>
            </w:pPr>
          </w:p>
        </w:tc>
        <w:tc>
          <w:tcPr>
            <w:tcW w:w="1132" w:type="dxa"/>
            <w:shd w:val="clear" w:color="auto" w:fill="auto"/>
            <w:vAlign w:val="center"/>
          </w:tcPr>
          <w:p w14:paraId="4E2D3188" w14:textId="77777777" w:rsidR="003D7D09" w:rsidRPr="00F52A6C" w:rsidRDefault="003D7D09" w:rsidP="003D7D09">
            <w:pPr>
              <w:jc w:val="right"/>
              <w:cnfStyle w:val="000000100000" w:firstRow="0" w:lastRow="0" w:firstColumn="0" w:lastColumn="0" w:oddVBand="0" w:evenVBand="0" w:oddHBand="1" w:evenHBand="0" w:firstRowFirstColumn="0" w:firstRowLastColumn="0" w:lastRowFirstColumn="0" w:lastRowLastColumn="0"/>
              <w:rPr>
                <w:rFonts w:cs="Arial"/>
                <w:b/>
                <w:bCs/>
                <w:sz w:val="14"/>
                <w:szCs w:val="14"/>
              </w:rPr>
            </w:pPr>
          </w:p>
        </w:tc>
      </w:tr>
      <w:tr w:rsidR="003D7D09" w:rsidRPr="00FB2B7E" w14:paraId="3C7F2347" w14:textId="77777777" w:rsidTr="003D7D09">
        <w:trPr>
          <w:gridAfter w:val="1"/>
          <w:wAfter w:w="31" w:type="dxa"/>
          <w:trHeight w:val="238"/>
          <w:jc w:val="center"/>
        </w:trPr>
        <w:tc>
          <w:tcPr>
            <w:cnfStyle w:val="001000000000" w:firstRow="0" w:lastRow="0" w:firstColumn="1" w:lastColumn="0" w:oddVBand="0" w:evenVBand="0" w:oddHBand="0" w:evenHBand="0" w:firstRowFirstColumn="0" w:firstRowLastColumn="0" w:lastRowFirstColumn="0" w:lastRowLastColumn="0"/>
            <w:tcW w:w="2896" w:type="dxa"/>
            <w:shd w:val="clear" w:color="auto" w:fill="auto"/>
            <w:vAlign w:val="center"/>
          </w:tcPr>
          <w:p w14:paraId="34F48F24" w14:textId="77777777" w:rsidR="003D7D09" w:rsidRPr="00F52A6C" w:rsidRDefault="003D7D09" w:rsidP="003D7D09">
            <w:pPr>
              <w:pStyle w:val="08-Tabelageral"/>
              <w:jc w:val="left"/>
              <w:rPr>
                <w:rFonts w:cs="Arial"/>
                <w:b w:val="0"/>
                <w:szCs w:val="14"/>
              </w:rPr>
            </w:pPr>
            <w:r w:rsidRPr="00F52A6C">
              <w:rPr>
                <w:rFonts w:cs="Arial"/>
                <w:b w:val="0"/>
                <w:color w:val="auto"/>
                <w:szCs w:val="14"/>
              </w:rPr>
              <w:t>Capital Social</w:t>
            </w:r>
          </w:p>
        </w:tc>
        <w:tc>
          <w:tcPr>
            <w:tcW w:w="1129" w:type="dxa"/>
            <w:shd w:val="clear" w:color="auto" w:fill="auto"/>
            <w:vAlign w:val="center"/>
          </w:tcPr>
          <w:p w14:paraId="25243A29" w14:textId="77777777" w:rsidR="003D7D09" w:rsidRPr="00F52A6C" w:rsidRDefault="003D7D09" w:rsidP="003D7D09">
            <w:pPr>
              <w:jc w:val="right"/>
              <w:cnfStyle w:val="000000000000" w:firstRow="0" w:lastRow="0" w:firstColumn="0" w:lastColumn="0" w:oddVBand="0" w:evenVBand="0" w:oddHBand="0" w:evenHBand="0" w:firstRowFirstColumn="0" w:firstRowLastColumn="0" w:lastRowFirstColumn="0" w:lastRowLastColumn="0"/>
              <w:rPr>
                <w:rFonts w:cs="Arial"/>
                <w:color w:val="auto"/>
                <w:sz w:val="14"/>
                <w:szCs w:val="14"/>
              </w:rPr>
            </w:pPr>
            <w:r>
              <w:rPr>
                <w:rFonts w:cs="Arial"/>
                <w:color w:val="000000"/>
                <w:sz w:val="14"/>
                <w:szCs w:val="14"/>
              </w:rPr>
              <w:t>1.469.848</w:t>
            </w:r>
          </w:p>
        </w:tc>
        <w:tc>
          <w:tcPr>
            <w:tcW w:w="1128" w:type="dxa"/>
            <w:shd w:val="clear" w:color="auto" w:fill="auto"/>
            <w:vAlign w:val="center"/>
          </w:tcPr>
          <w:p w14:paraId="79D807D0" w14:textId="77777777" w:rsidR="003D7D09" w:rsidRPr="00F52A6C" w:rsidRDefault="003D7D09" w:rsidP="003D7D09">
            <w:pPr>
              <w:jc w:val="right"/>
              <w:cnfStyle w:val="000000000000" w:firstRow="0" w:lastRow="0" w:firstColumn="0" w:lastColumn="0" w:oddVBand="0" w:evenVBand="0" w:oddHBand="0" w:evenHBand="0" w:firstRowFirstColumn="0" w:firstRowLastColumn="0" w:lastRowFirstColumn="0" w:lastRowLastColumn="0"/>
              <w:rPr>
                <w:rFonts w:cs="Arial"/>
                <w:color w:val="auto"/>
                <w:sz w:val="14"/>
                <w:szCs w:val="14"/>
              </w:rPr>
            </w:pPr>
            <w:r>
              <w:rPr>
                <w:rFonts w:cs="Arial"/>
                <w:color w:val="000000"/>
                <w:sz w:val="14"/>
                <w:szCs w:val="14"/>
              </w:rPr>
              <w:t>2.929.258</w:t>
            </w:r>
          </w:p>
        </w:tc>
        <w:tc>
          <w:tcPr>
            <w:tcW w:w="1067" w:type="dxa"/>
            <w:shd w:val="clear" w:color="auto" w:fill="auto"/>
            <w:vAlign w:val="center"/>
          </w:tcPr>
          <w:p w14:paraId="6FB0BD5B" w14:textId="77777777" w:rsidR="003D7D09" w:rsidRPr="00F52A6C" w:rsidRDefault="003D7D09" w:rsidP="003D7D09">
            <w:pPr>
              <w:jc w:val="right"/>
              <w:cnfStyle w:val="000000000000" w:firstRow="0" w:lastRow="0" w:firstColumn="0" w:lastColumn="0" w:oddVBand="0" w:evenVBand="0" w:oddHBand="0" w:evenHBand="0" w:firstRowFirstColumn="0" w:firstRowLastColumn="0" w:lastRowFirstColumn="0" w:lastRowLastColumn="0"/>
              <w:rPr>
                <w:rFonts w:cs="Arial"/>
                <w:color w:val="auto"/>
                <w:sz w:val="14"/>
                <w:szCs w:val="14"/>
              </w:rPr>
            </w:pPr>
            <w:r>
              <w:rPr>
                <w:rFonts w:cs="Arial"/>
                <w:color w:val="000000"/>
                <w:sz w:val="14"/>
                <w:szCs w:val="14"/>
              </w:rPr>
              <w:t>254.393</w:t>
            </w:r>
          </w:p>
        </w:tc>
        <w:tc>
          <w:tcPr>
            <w:tcW w:w="1128" w:type="dxa"/>
            <w:shd w:val="clear" w:color="auto" w:fill="auto"/>
            <w:vAlign w:val="center"/>
          </w:tcPr>
          <w:p w14:paraId="6A5D4391" w14:textId="77777777" w:rsidR="003D7D09" w:rsidRPr="00F52A6C" w:rsidRDefault="003D7D09" w:rsidP="003D7D09">
            <w:pPr>
              <w:jc w:val="right"/>
              <w:cnfStyle w:val="000000000000" w:firstRow="0" w:lastRow="0" w:firstColumn="0" w:lastColumn="0" w:oddVBand="0" w:evenVBand="0" w:oddHBand="0" w:evenHBand="0" w:firstRowFirstColumn="0" w:firstRowLastColumn="0" w:lastRowFirstColumn="0" w:lastRowLastColumn="0"/>
              <w:rPr>
                <w:rFonts w:cs="Arial"/>
                <w:color w:val="auto"/>
                <w:sz w:val="14"/>
                <w:szCs w:val="14"/>
              </w:rPr>
            </w:pPr>
            <w:r>
              <w:rPr>
                <w:rFonts w:cs="Arial"/>
                <w:color w:val="000000"/>
                <w:sz w:val="14"/>
                <w:szCs w:val="14"/>
              </w:rPr>
              <w:t>9.500</w:t>
            </w:r>
          </w:p>
        </w:tc>
        <w:tc>
          <w:tcPr>
            <w:tcW w:w="1128" w:type="dxa"/>
            <w:shd w:val="clear" w:color="auto" w:fill="auto"/>
            <w:vAlign w:val="center"/>
          </w:tcPr>
          <w:p w14:paraId="16F60717" w14:textId="77777777" w:rsidR="003D7D09" w:rsidRPr="00F52A6C" w:rsidRDefault="003D7D09" w:rsidP="003D7D09">
            <w:pPr>
              <w:jc w:val="right"/>
              <w:cnfStyle w:val="000000000000" w:firstRow="0" w:lastRow="0" w:firstColumn="0" w:lastColumn="0" w:oddVBand="0" w:evenVBand="0" w:oddHBand="0" w:evenHBand="0" w:firstRowFirstColumn="0" w:firstRowLastColumn="0" w:lastRowFirstColumn="0" w:lastRowLastColumn="0"/>
              <w:rPr>
                <w:rFonts w:cs="Arial"/>
                <w:color w:val="auto"/>
                <w:sz w:val="14"/>
                <w:szCs w:val="14"/>
              </w:rPr>
            </w:pPr>
            <w:r>
              <w:rPr>
                <w:rFonts w:cs="Arial"/>
                <w:color w:val="000000"/>
                <w:sz w:val="14"/>
                <w:szCs w:val="14"/>
              </w:rPr>
              <w:t>61.133</w:t>
            </w:r>
          </w:p>
        </w:tc>
        <w:tc>
          <w:tcPr>
            <w:tcW w:w="1132" w:type="dxa"/>
            <w:shd w:val="clear" w:color="auto" w:fill="auto"/>
            <w:vAlign w:val="center"/>
          </w:tcPr>
          <w:p w14:paraId="777AC908" w14:textId="77777777" w:rsidR="003D7D09" w:rsidRPr="00F52A6C" w:rsidRDefault="003D7D09" w:rsidP="003D7D09">
            <w:pPr>
              <w:jc w:val="right"/>
              <w:cnfStyle w:val="000000000000" w:firstRow="0" w:lastRow="0" w:firstColumn="0" w:lastColumn="0" w:oddVBand="0" w:evenVBand="0" w:oddHBand="0" w:evenHBand="0" w:firstRowFirstColumn="0" w:firstRowLastColumn="0" w:lastRowFirstColumn="0" w:lastRowLastColumn="0"/>
              <w:rPr>
                <w:rFonts w:cs="Arial"/>
                <w:b/>
                <w:bCs/>
                <w:color w:val="auto"/>
                <w:sz w:val="14"/>
                <w:szCs w:val="14"/>
              </w:rPr>
            </w:pPr>
            <w:r w:rsidRPr="00F52A6C">
              <w:rPr>
                <w:rFonts w:cs="Arial"/>
                <w:b/>
                <w:bCs/>
                <w:color w:val="auto"/>
                <w:sz w:val="14"/>
                <w:szCs w:val="14"/>
              </w:rPr>
              <w:t>--</w:t>
            </w:r>
          </w:p>
        </w:tc>
      </w:tr>
      <w:tr w:rsidR="003D7D09" w:rsidRPr="00FB2B7E" w14:paraId="0D4ECF2A" w14:textId="77777777" w:rsidTr="003D7D09">
        <w:trPr>
          <w:gridAfter w:val="1"/>
          <w:cnfStyle w:val="000000100000" w:firstRow="0" w:lastRow="0" w:firstColumn="0" w:lastColumn="0" w:oddVBand="0" w:evenVBand="0" w:oddHBand="1" w:evenHBand="0" w:firstRowFirstColumn="0" w:firstRowLastColumn="0" w:lastRowFirstColumn="0" w:lastRowLastColumn="0"/>
          <w:wAfter w:w="31" w:type="dxa"/>
          <w:trHeight w:val="238"/>
          <w:jc w:val="center"/>
        </w:trPr>
        <w:tc>
          <w:tcPr>
            <w:cnfStyle w:val="001000000000" w:firstRow="0" w:lastRow="0" w:firstColumn="1" w:lastColumn="0" w:oddVBand="0" w:evenVBand="0" w:oddHBand="0" w:evenHBand="0" w:firstRowFirstColumn="0" w:firstRowLastColumn="0" w:lastRowFirstColumn="0" w:lastRowLastColumn="0"/>
            <w:tcW w:w="2896" w:type="dxa"/>
            <w:shd w:val="clear" w:color="auto" w:fill="auto"/>
            <w:vAlign w:val="center"/>
          </w:tcPr>
          <w:p w14:paraId="74793FDE" w14:textId="77777777" w:rsidR="003D7D09" w:rsidRPr="00F52A6C" w:rsidRDefault="003D7D09" w:rsidP="003D7D09">
            <w:pPr>
              <w:pStyle w:val="08-Tabelageral"/>
              <w:jc w:val="left"/>
              <w:rPr>
                <w:rFonts w:cs="Arial"/>
                <w:b w:val="0"/>
                <w:szCs w:val="14"/>
              </w:rPr>
            </w:pPr>
            <w:r w:rsidRPr="00F52A6C">
              <w:rPr>
                <w:rFonts w:cs="Arial"/>
                <w:b w:val="0"/>
                <w:color w:val="auto"/>
                <w:szCs w:val="14"/>
              </w:rPr>
              <w:t>Patrimônio Líquido</w:t>
            </w:r>
          </w:p>
        </w:tc>
        <w:tc>
          <w:tcPr>
            <w:tcW w:w="1129" w:type="dxa"/>
            <w:shd w:val="clear" w:color="auto" w:fill="auto"/>
            <w:vAlign w:val="center"/>
          </w:tcPr>
          <w:p w14:paraId="6A94291F" w14:textId="77777777" w:rsidR="003D7D09" w:rsidRPr="00F52A6C" w:rsidRDefault="003D7D09" w:rsidP="003D7D09">
            <w:pPr>
              <w:jc w:val="right"/>
              <w:cnfStyle w:val="000000100000" w:firstRow="0" w:lastRow="0" w:firstColumn="0" w:lastColumn="0" w:oddVBand="0" w:evenVBand="0" w:oddHBand="1" w:evenHBand="0" w:firstRowFirstColumn="0" w:firstRowLastColumn="0" w:lastRowFirstColumn="0" w:lastRowLastColumn="0"/>
              <w:rPr>
                <w:rFonts w:cs="Arial"/>
                <w:color w:val="auto"/>
                <w:sz w:val="14"/>
                <w:szCs w:val="14"/>
              </w:rPr>
            </w:pPr>
            <w:r>
              <w:rPr>
                <w:rFonts w:cs="Arial"/>
                <w:color w:val="000000"/>
                <w:sz w:val="14"/>
                <w:szCs w:val="14"/>
              </w:rPr>
              <w:t>2.436.424</w:t>
            </w:r>
          </w:p>
        </w:tc>
        <w:tc>
          <w:tcPr>
            <w:tcW w:w="1128" w:type="dxa"/>
            <w:shd w:val="clear" w:color="auto" w:fill="auto"/>
            <w:vAlign w:val="center"/>
          </w:tcPr>
          <w:p w14:paraId="50FA85AB" w14:textId="77777777" w:rsidR="003D7D09" w:rsidRPr="00F52A6C" w:rsidRDefault="003D7D09" w:rsidP="003D7D09">
            <w:pPr>
              <w:jc w:val="right"/>
              <w:cnfStyle w:val="000000100000" w:firstRow="0" w:lastRow="0" w:firstColumn="0" w:lastColumn="0" w:oddVBand="0" w:evenVBand="0" w:oddHBand="1" w:evenHBand="0" w:firstRowFirstColumn="0" w:firstRowLastColumn="0" w:lastRowFirstColumn="0" w:lastRowLastColumn="0"/>
              <w:rPr>
                <w:rFonts w:cs="Arial"/>
                <w:color w:val="auto"/>
                <w:sz w:val="14"/>
                <w:szCs w:val="14"/>
              </w:rPr>
            </w:pPr>
            <w:r>
              <w:rPr>
                <w:rFonts w:cs="Arial"/>
                <w:color w:val="000000"/>
                <w:sz w:val="14"/>
                <w:szCs w:val="14"/>
              </w:rPr>
              <w:t>5.833.438</w:t>
            </w:r>
          </w:p>
        </w:tc>
        <w:tc>
          <w:tcPr>
            <w:tcW w:w="1067" w:type="dxa"/>
            <w:shd w:val="clear" w:color="auto" w:fill="auto"/>
            <w:vAlign w:val="center"/>
          </w:tcPr>
          <w:p w14:paraId="35E6D12E" w14:textId="77777777" w:rsidR="003D7D09" w:rsidRPr="00F52A6C" w:rsidRDefault="003D7D09" w:rsidP="003D7D09">
            <w:pPr>
              <w:jc w:val="right"/>
              <w:cnfStyle w:val="000000100000" w:firstRow="0" w:lastRow="0" w:firstColumn="0" w:lastColumn="0" w:oddVBand="0" w:evenVBand="0" w:oddHBand="1" w:evenHBand="0" w:firstRowFirstColumn="0" w:firstRowLastColumn="0" w:lastRowFirstColumn="0" w:lastRowLastColumn="0"/>
              <w:rPr>
                <w:rFonts w:cs="Arial"/>
                <w:color w:val="auto"/>
                <w:sz w:val="14"/>
                <w:szCs w:val="14"/>
              </w:rPr>
            </w:pPr>
            <w:r>
              <w:rPr>
                <w:rFonts w:cs="Arial"/>
                <w:color w:val="000000"/>
                <w:sz w:val="14"/>
                <w:szCs w:val="14"/>
              </w:rPr>
              <w:t>474.965</w:t>
            </w:r>
          </w:p>
        </w:tc>
        <w:tc>
          <w:tcPr>
            <w:tcW w:w="1128" w:type="dxa"/>
            <w:shd w:val="clear" w:color="auto" w:fill="auto"/>
            <w:vAlign w:val="center"/>
          </w:tcPr>
          <w:p w14:paraId="72F3A64D" w14:textId="77777777" w:rsidR="003D7D09" w:rsidRPr="00F52A6C" w:rsidRDefault="003D7D09" w:rsidP="003D7D09">
            <w:pPr>
              <w:jc w:val="right"/>
              <w:cnfStyle w:val="000000100000" w:firstRow="0" w:lastRow="0" w:firstColumn="0" w:lastColumn="0" w:oddVBand="0" w:evenVBand="0" w:oddHBand="1" w:evenHBand="0" w:firstRowFirstColumn="0" w:firstRowLastColumn="0" w:lastRowFirstColumn="0" w:lastRowLastColumn="0"/>
              <w:rPr>
                <w:rFonts w:cs="Arial"/>
                <w:color w:val="auto"/>
                <w:sz w:val="14"/>
                <w:szCs w:val="14"/>
              </w:rPr>
            </w:pPr>
            <w:r>
              <w:rPr>
                <w:rFonts w:cs="Arial"/>
                <w:color w:val="000000"/>
                <w:sz w:val="14"/>
                <w:szCs w:val="14"/>
              </w:rPr>
              <w:t>21.451</w:t>
            </w:r>
          </w:p>
        </w:tc>
        <w:tc>
          <w:tcPr>
            <w:tcW w:w="1128" w:type="dxa"/>
            <w:shd w:val="clear" w:color="auto" w:fill="auto"/>
            <w:vAlign w:val="center"/>
          </w:tcPr>
          <w:p w14:paraId="083FDAF3" w14:textId="77777777" w:rsidR="003D7D09" w:rsidRPr="00F52A6C" w:rsidRDefault="003D7D09" w:rsidP="003D7D09">
            <w:pPr>
              <w:jc w:val="right"/>
              <w:cnfStyle w:val="000000100000" w:firstRow="0" w:lastRow="0" w:firstColumn="0" w:lastColumn="0" w:oddVBand="0" w:evenVBand="0" w:oddHBand="1" w:evenHBand="0" w:firstRowFirstColumn="0" w:firstRowLastColumn="0" w:lastRowFirstColumn="0" w:lastRowLastColumn="0"/>
              <w:rPr>
                <w:rFonts w:cs="Arial"/>
                <w:color w:val="auto"/>
                <w:sz w:val="14"/>
                <w:szCs w:val="14"/>
              </w:rPr>
            </w:pPr>
            <w:r>
              <w:rPr>
                <w:rFonts w:cs="Arial"/>
                <w:color w:val="000000"/>
                <w:sz w:val="14"/>
                <w:szCs w:val="14"/>
              </w:rPr>
              <w:t>2.466</w:t>
            </w:r>
          </w:p>
        </w:tc>
        <w:tc>
          <w:tcPr>
            <w:tcW w:w="1132" w:type="dxa"/>
            <w:shd w:val="clear" w:color="auto" w:fill="auto"/>
            <w:vAlign w:val="center"/>
          </w:tcPr>
          <w:p w14:paraId="14BF633D" w14:textId="77777777" w:rsidR="003D7D09" w:rsidRPr="00F52A6C" w:rsidRDefault="003D7D09" w:rsidP="003D7D09">
            <w:pPr>
              <w:jc w:val="right"/>
              <w:cnfStyle w:val="000000100000" w:firstRow="0" w:lastRow="0" w:firstColumn="0" w:lastColumn="0" w:oddVBand="0" w:evenVBand="0" w:oddHBand="1" w:evenHBand="0" w:firstRowFirstColumn="0" w:firstRowLastColumn="0" w:lastRowFirstColumn="0" w:lastRowLastColumn="0"/>
              <w:rPr>
                <w:rFonts w:cs="Arial"/>
                <w:b/>
                <w:bCs/>
                <w:color w:val="auto"/>
                <w:sz w:val="14"/>
                <w:szCs w:val="14"/>
              </w:rPr>
            </w:pPr>
            <w:r w:rsidRPr="00F52A6C">
              <w:rPr>
                <w:rFonts w:cs="Arial"/>
                <w:b/>
                <w:bCs/>
                <w:color w:val="auto"/>
                <w:sz w:val="14"/>
                <w:szCs w:val="14"/>
              </w:rPr>
              <w:t>--</w:t>
            </w:r>
          </w:p>
        </w:tc>
      </w:tr>
      <w:tr w:rsidR="003D7D09" w:rsidRPr="000F5532" w14:paraId="09298986" w14:textId="77777777" w:rsidTr="003D7D09">
        <w:trPr>
          <w:gridAfter w:val="1"/>
          <w:wAfter w:w="31" w:type="dxa"/>
          <w:trHeight w:val="238"/>
          <w:jc w:val="center"/>
        </w:trPr>
        <w:tc>
          <w:tcPr>
            <w:cnfStyle w:val="001000000000" w:firstRow="0" w:lastRow="0" w:firstColumn="1" w:lastColumn="0" w:oddVBand="0" w:evenVBand="0" w:oddHBand="0" w:evenHBand="0" w:firstRowFirstColumn="0" w:firstRowLastColumn="0" w:lastRowFirstColumn="0" w:lastRowLastColumn="0"/>
            <w:tcW w:w="2896" w:type="dxa"/>
            <w:shd w:val="clear" w:color="auto" w:fill="auto"/>
            <w:vAlign w:val="center"/>
          </w:tcPr>
          <w:p w14:paraId="236E33FC" w14:textId="77777777" w:rsidR="003D7D09" w:rsidRPr="00F52A6C" w:rsidRDefault="003D7D09" w:rsidP="003D7D09">
            <w:pPr>
              <w:pStyle w:val="08-Tabelageral"/>
              <w:jc w:val="left"/>
              <w:rPr>
                <w:rFonts w:cs="Arial"/>
                <w:szCs w:val="14"/>
              </w:rPr>
            </w:pPr>
          </w:p>
        </w:tc>
        <w:tc>
          <w:tcPr>
            <w:tcW w:w="1129" w:type="dxa"/>
            <w:shd w:val="clear" w:color="auto" w:fill="auto"/>
            <w:vAlign w:val="center"/>
          </w:tcPr>
          <w:p w14:paraId="55CD0717" w14:textId="77777777" w:rsidR="003D7D09" w:rsidRPr="00F52A6C" w:rsidRDefault="003D7D09" w:rsidP="003D7D09">
            <w:pPr>
              <w:jc w:val="right"/>
              <w:cnfStyle w:val="000000000000" w:firstRow="0" w:lastRow="0" w:firstColumn="0" w:lastColumn="0" w:oddVBand="0" w:evenVBand="0" w:oddHBand="0" w:evenHBand="0" w:firstRowFirstColumn="0" w:firstRowLastColumn="0" w:lastRowFirstColumn="0" w:lastRowLastColumn="0"/>
              <w:rPr>
                <w:rFonts w:cs="Arial"/>
                <w:b/>
                <w:bCs/>
                <w:sz w:val="14"/>
                <w:szCs w:val="14"/>
              </w:rPr>
            </w:pPr>
          </w:p>
        </w:tc>
        <w:tc>
          <w:tcPr>
            <w:tcW w:w="1128" w:type="dxa"/>
            <w:shd w:val="clear" w:color="auto" w:fill="auto"/>
            <w:vAlign w:val="center"/>
          </w:tcPr>
          <w:p w14:paraId="3595CE34" w14:textId="77777777" w:rsidR="003D7D09" w:rsidRPr="00F52A6C" w:rsidRDefault="003D7D09" w:rsidP="003D7D09">
            <w:pPr>
              <w:jc w:val="right"/>
              <w:cnfStyle w:val="000000000000" w:firstRow="0" w:lastRow="0" w:firstColumn="0" w:lastColumn="0" w:oddVBand="0" w:evenVBand="0" w:oddHBand="0" w:evenHBand="0" w:firstRowFirstColumn="0" w:firstRowLastColumn="0" w:lastRowFirstColumn="0" w:lastRowLastColumn="0"/>
              <w:rPr>
                <w:rFonts w:cs="Arial"/>
                <w:b/>
                <w:bCs/>
                <w:sz w:val="14"/>
                <w:szCs w:val="14"/>
              </w:rPr>
            </w:pPr>
          </w:p>
        </w:tc>
        <w:tc>
          <w:tcPr>
            <w:tcW w:w="1067" w:type="dxa"/>
            <w:shd w:val="clear" w:color="auto" w:fill="auto"/>
            <w:vAlign w:val="center"/>
          </w:tcPr>
          <w:p w14:paraId="4F147A5B" w14:textId="77777777" w:rsidR="003D7D09" w:rsidRPr="00F52A6C" w:rsidRDefault="003D7D09" w:rsidP="003D7D09">
            <w:pPr>
              <w:jc w:val="right"/>
              <w:cnfStyle w:val="000000000000" w:firstRow="0" w:lastRow="0" w:firstColumn="0" w:lastColumn="0" w:oddVBand="0" w:evenVBand="0" w:oddHBand="0" w:evenHBand="0" w:firstRowFirstColumn="0" w:firstRowLastColumn="0" w:lastRowFirstColumn="0" w:lastRowLastColumn="0"/>
              <w:rPr>
                <w:rFonts w:cs="Arial"/>
                <w:b/>
                <w:bCs/>
                <w:sz w:val="14"/>
                <w:szCs w:val="14"/>
              </w:rPr>
            </w:pPr>
          </w:p>
        </w:tc>
        <w:tc>
          <w:tcPr>
            <w:tcW w:w="1128" w:type="dxa"/>
            <w:shd w:val="clear" w:color="auto" w:fill="auto"/>
            <w:vAlign w:val="center"/>
          </w:tcPr>
          <w:p w14:paraId="5FA6CA40" w14:textId="77777777" w:rsidR="003D7D09" w:rsidRPr="00F52A6C" w:rsidRDefault="003D7D09" w:rsidP="003D7D09">
            <w:pPr>
              <w:jc w:val="right"/>
              <w:cnfStyle w:val="000000000000" w:firstRow="0" w:lastRow="0" w:firstColumn="0" w:lastColumn="0" w:oddVBand="0" w:evenVBand="0" w:oddHBand="0" w:evenHBand="0" w:firstRowFirstColumn="0" w:firstRowLastColumn="0" w:lastRowFirstColumn="0" w:lastRowLastColumn="0"/>
              <w:rPr>
                <w:rFonts w:cs="Arial"/>
                <w:b/>
                <w:bCs/>
                <w:sz w:val="14"/>
                <w:szCs w:val="14"/>
              </w:rPr>
            </w:pPr>
          </w:p>
        </w:tc>
        <w:tc>
          <w:tcPr>
            <w:tcW w:w="1128" w:type="dxa"/>
            <w:shd w:val="clear" w:color="auto" w:fill="auto"/>
            <w:vAlign w:val="center"/>
          </w:tcPr>
          <w:p w14:paraId="1CA9E73F" w14:textId="77777777" w:rsidR="003D7D09" w:rsidRPr="00F52A6C" w:rsidRDefault="003D7D09" w:rsidP="003D7D09">
            <w:pPr>
              <w:jc w:val="right"/>
              <w:cnfStyle w:val="000000000000" w:firstRow="0" w:lastRow="0" w:firstColumn="0" w:lastColumn="0" w:oddVBand="0" w:evenVBand="0" w:oddHBand="0" w:evenHBand="0" w:firstRowFirstColumn="0" w:firstRowLastColumn="0" w:lastRowFirstColumn="0" w:lastRowLastColumn="0"/>
              <w:rPr>
                <w:rFonts w:cs="Arial"/>
                <w:b/>
                <w:bCs/>
                <w:sz w:val="14"/>
                <w:szCs w:val="14"/>
              </w:rPr>
            </w:pPr>
          </w:p>
        </w:tc>
        <w:tc>
          <w:tcPr>
            <w:tcW w:w="1132" w:type="dxa"/>
            <w:shd w:val="clear" w:color="auto" w:fill="auto"/>
            <w:vAlign w:val="center"/>
          </w:tcPr>
          <w:p w14:paraId="3D19283D" w14:textId="77777777" w:rsidR="003D7D09" w:rsidRPr="00F52A6C" w:rsidRDefault="003D7D09" w:rsidP="003D7D09">
            <w:pPr>
              <w:jc w:val="right"/>
              <w:cnfStyle w:val="000000000000" w:firstRow="0" w:lastRow="0" w:firstColumn="0" w:lastColumn="0" w:oddVBand="0" w:evenVBand="0" w:oddHBand="0" w:evenHBand="0" w:firstRowFirstColumn="0" w:firstRowLastColumn="0" w:lastRowFirstColumn="0" w:lastRowLastColumn="0"/>
              <w:rPr>
                <w:rFonts w:cs="Arial"/>
                <w:b/>
                <w:bCs/>
                <w:sz w:val="14"/>
                <w:szCs w:val="14"/>
              </w:rPr>
            </w:pPr>
          </w:p>
        </w:tc>
      </w:tr>
      <w:tr w:rsidR="003D7D09" w:rsidRPr="00C0254E" w14:paraId="684A33BC" w14:textId="77777777" w:rsidTr="003D7D09">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9639" w:type="dxa"/>
            <w:gridSpan w:val="8"/>
            <w:tcBorders>
              <w:top w:val="single" w:sz="2" w:space="0" w:color="1F4E79" w:themeColor="accent1" w:themeShade="80"/>
              <w:bottom w:val="single" w:sz="2" w:space="0" w:color="1F4E79" w:themeColor="accent1" w:themeShade="80"/>
            </w:tcBorders>
            <w:shd w:val="clear" w:color="auto" w:fill="auto"/>
            <w:vAlign w:val="center"/>
          </w:tcPr>
          <w:p w14:paraId="198D9999" w14:textId="77777777" w:rsidR="003D7D09" w:rsidRPr="00F52A6C" w:rsidRDefault="003D7D09" w:rsidP="003D7D09">
            <w:pPr>
              <w:pStyle w:val="08-Tabelageral"/>
              <w:jc w:val="center"/>
              <w:rPr>
                <w:rFonts w:cs="Arial"/>
                <w:b w:val="0"/>
                <w:szCs w:val="14"/>
              </w:rPr>
            </w:pPr>
            <w:r w:rsidRPr="00F52A6C">
              <w:rPr>
                <w:rFonts w:cs="Arial"/>
                <w:color w:val="auto"/>
                <w:szCs w:val="14"/>
              </w:rPr>
              <w:t>Movimentação dos Investimentos de 01.01 a 3</w:t>
            </w:r>
            <w:r>
              <w:rPr>
                <w:rFonts w:cs="Arial"/>
                <w:color w:val="auto"/>
                <w:szCs w:val="14"/>
              </w:rPr>
              <w:t>1</w:t>
            </w:r>
            <w:r w:rsidRPr="00F52A6C">
              <w:rPr>
                <w:rFonts w:cs="Arial"/>
                <w:color w:val="auto"/>
                <w:szCs w:val="14"/>
              </w:rPr>
              <w:t>.</w:t>
            </w:r>
            <w:r>
              <w:rPr>
                <w:rFonts w:cs="Arial"/>
                <w:color w:val="auto"/>
                <w:szCs w:val="14"/>
              </w:rPr>
              <w:t>12</w:t>
            </w:r>
            <w:r w:rsidRPr="00F52A6C">
              <w:rPr>
                <w:rFonts w:cs="Arial"/>
                <w:color w:val="auto"/>
                <w:szCs w:val="14"/>
              </w:rPr>
              <w:t>.202</w:t>
            </w:r>
            <w:r>
              <w:rPr>
                <w:rFonts w:cs="Arial"/>
                <w:color w:val="auto"/>
                <w:szCs w:val="14"/>
              </w:rPr>
              <w:t>2</w:t>
            </w:r>
          </w:p>
        </w:tc>
      </w:tr>
      <w:tr w:rsidR="003D7D09" w:rsidRPr="000F5532" w14:paraId="3E2CDE68" w14:textId="77777777" w:rsidTr="003D7D09">
        <w:trPr>
          <w:gridAfter w:val="1"/>
          <w:wAfter w:w="31" w:type="dxa"/>
          <w:trHeight w:val="238"/>
          <w:jc w:val="center"/>
        </w:trPr>
        <w:tc>
          <w:tcPr>
            <w:cnfStyle w:val="001000000000" w:firstRow="0" w:lastRow="0" w:firstColumn="1" w:lastColumn="0" w:oddVBand="0" w:evenVBand="0" w:oddHBand="0" w:evenHBand="0" w:firstRowFirstColumn="0" w:firstRowLastColumn="0" w:lastRowFirstColumn="0" w:lastRowLastColumn="0"/>
            <w:tcW w:w="2896" w:type="dxa"/>
            <w:shd w:val="clear" w:color="auto" w:fill="auto"/>
            <w:vAlign w:val="center"/>
          </w:tcPr>
          <w:p w14:paraId="01AF9322" w14:textId="77777777" w:rsidR="003D7D09" w:rsidRPr="00F52A6C" w:rsidRDefault="003D7D09" w:rsidP="003D7D09">
            <w:pPr>
              <w:pStyle w:val="08-Tabelageral"/>
              <w:jc w:val="left"/>
              <w:rPr>
                <w:color w:val="FF0000"/>
                <w:szCs w:val="14"/>
              </w:rPr>
            </w:pPr>
            <w:r w:rsidRPr="00F52A6C">
              <w:rPr>
                <w:rFonts w:cs="Arial"/>
                <w:szCs w:val="14"/>
              </w:rPr>
              <w:t>Saldo Contábil 31.12.202</w:t>
            </w:r>
            <w:r>
              <w:rPr>
                <w:rFonts w:cs="Arial"/>
                <w:szCs w:val="14"/>
              </w:rPr>
              <w:t>1</w:t>
            </w:r>
          </w:p>
        </w:tc>
        <w:tc>
          <w:tcPr>
            <w:tcW w:w="1129" w:type="dxa"/>
            <w:shd w:val="clear" w:color="auto" w:fill="auto"/>
            <w:vAlign w:val="center"/>
          </w:tcPr>
          <w:p w14:paraId="47AC3F0A" w14:textId="77777777" w:rsidR="003D7D09" w:rsidRPr="00622C16" w:rsidRDefault="003D7D09" w:rsidP="003D7D09">
            <w:pPr>
              <w:jc w:val="right"/>
              <w:cnfStyle w:val="000000000000" w:firstRow="0" w:lastRow="0" w:firstColumn="0" w:lastColumn="0" w:oddVBand="0" w:evenVBand="0" w:oddHBand="0" w:evenHBand="0" w:firstRowFirstColumn="0" w:firstRowLastColumn="0" w:lastRowFirstColumn="0" w:lastRowLastColumn="0"/>
              <w:rPr>
                <w:rFonts w:cs="Arial"/>
                <w:b/>
                <w:bCs/>
                <w:color w:val="auto"/>
                <w:sz w:val="14"/>
                <w:szCs w:val="14"/>
              </w:rPr>
            </w:pPr>
            <w:r w:rsidRPr="00622C16">
              <w:rPr>
                <w:rFonts w:cs="Arial"/>
                <w:b/>
                <w:bCs/>
                <w:color w:val="auto"/>
                <w:sz w:val="14"/>
                <w:szCs w:val="14"/>
              </w:rPr>
              <w:t>2.337.086</w:t>
            </w:r>
          </w:p>
        </w:tc>
        <w:tc>
          <w:tcPr>
            <w:tcW w:w="1128" w:type="dxa"/>
            <w:shd w:val="clear" w:color="auto" w:fill="auto"/>
            <w:vAlign w:val="center"/>
          </w:tcPr>
          <w:p w14:paraId="35FB4B9C" w14:textId="77777777" w:rsidR="003D7D09" w:rsidRPr="00622C16" w:rsidRDefault="003D7D09" w:rsidP="003D7D09">
            <w:pPr>
              <w:jc w:val="right"/>
              <w:cnfStyle w:val="000000000000" w:firstRow="0" w:lastRow="0" w:firstColumn="0" w:lastColumn="0" w:oddVBand="0" w:evenVBand="0" w:oddHBand="0" w:evenHBand="0" w:firstRowFirstColumn="0" w:firstRowLastColumn="0" w:lastRowFirstColumn="0" w:lastRowLastColumn="0"/>
              <w:rPr>
                <w:rFonts w:cs="Arial"/>
                <w:b/>
                <w:bCs/>
                <w:color w:val="auto"/>
                <w:sz w:val="14"/>
                <w:szCs w:val="14"/>
              </w:rPr>
            </w:pPr>
            <w:r w:rsidRPr="00622C16">
              <w:rPr>
                <w:rFonts w:cs="Arial"/>
                <w:b/>
                <w:bCs/>
                <w:color w:val="auto"/>
                <w:sz w:val="14"/>
                <w:szCs w:val="14"/>
              </w:rPr>
              <w:t>4.354.377</w:t>
            </w:r>
          </w:p>
        </w:tc>
        <w:tc>
          <w:tcPr>
            <w:tcW w:w="1067" w:type="dxa"/>
            <w:shd w:val="clear" w:color="auto" w:fill="auto"/>
            <w:vAlign w:val="center"/>
          </w:tcPr>
          <w:p w14:paraId="04907C83" w14:textId="77777777" w:rsidR="003D7D09" w:rsidRPr="00622C16" w:rsidRDefault="003D7D09" w:rsidP="003D7D09">
            <w:pPr>
              <w:jc w:val="right"/>
              <w:cnfStyle w:val="000000000000" w:firstRow="0" w:lastRow="0" w:firstColumn="0" w:lastColumn="0" w:oddVBand="0" w:evenVBand="0" w:oddHBand="0" w:evenHBand="0" w:firstRowFirstColumn="0" w:firstRowLastColumn="0" w:lastRowFirstColumn="0" w:lastRowLastColumn="0"/>
              <w:rPr>
                <w:rFonts w:cs="Arial"/>
                <w:b/>
                <w:bCs/>
                <w:color w:val="auto"/>
                <w:sz w:val="14"/>
                <w:szCs w:val="14"/>
              </w:rPr>
            </w:pPr>
            <w:r w:rsidRPr="00622C16">
              <w:rPr>
                <w:rFonts w:cs="Arial"/>
                <w:b/>
                <w:bCs/>
                <w:color w:val="auto"/>
                <w:sz w:val="14"/>
                <w:szCs w:val="14"/>
              </w:rPr>
              <w:t>427.840</w:t>
            </w:r>
          </w:p>
        </w:tc>
        <w:tc>
          <w:tcPr>
            <w:tcW w:w="1128" w:type="dxa"/>
            <w:shd w:val="clear" w:color="auto" w:fill="auto"/>
            <w:vAlign w:val="center"/>
          </w:tcPr>
          <w:p w14:paraId="36056317" w14:textId="77777777" w:rsidR="003D7D09" w:rsidRPr="00622C16" w:rsidRDefault="003D7D09" w:rsidP="003D7D09">
            <w:pPr>
              <w:jc w:val="right"/>
              <w:cnfStyle w:val="000000000000" w:firstRow="0" w:lastRow="0" w:firstColumn="0" w:lastColumn="0" w:oddVBand="0" w:evenVBand="0" w:oddHBand="0" w:evenHBand="0" w:firstRowFirstColumn="0" w:firstRowLastColumn="0" w:lastRowFirstColumn="0" w:lastRowLastColumn="0"/>
              <w:rPr>
                <w:rFonts w:cs="Arial"/>
                <w:b/>
                <w:bCs/>
                <w:color w:val="auto"/>
                <w:sz w:val="14"/>
                <w:szCs w:val="14"/>
              </w:rPr>
            </w:pPr>
            <w:r w:rsidRPr="00622C16">
              <w:rPr>
                <w:rFonts w:cs="Arial"/>
                <w:b/>
                <w:bCs/>
                <w:color w:val="auto"/>
                <w:sz w:val="14"/>
                <w:szCs w:val="14"/>
              </w:rPr>
              <w:t>16.088</w:t>
            </w:r>
          </w:p>
        </w:tc>
        <w:tc>
          <w:tcPr>
            <w:tcW w:w="1128" w:type="dxa"/>
            <w:shd w:val="clear" w:color="auto" w:fill="auto"/>
            <w:vAlign w:val="center"/>
          </w:tcPr>
          <w:p w14:paraId="07B7375C" w14:textId="77777777" w:rsidR="003D7D09" w:rsidRPr="00622C16" w:rsidRDefault="003D7D09" w:rsidP="003D7D09">
            <w:pPr>
              <w:jc w:val="right"/>
              <w:cnfStyle w:val="000000000000" w:firstRow="0" w:lastRow="0" w:firstColumn="0" w:lastColumn="0" w:oddVBand="0" w:evenVBand="0" w:oddHBand="0" w:evenHBand="0" w:firstRowFirstColumn="0" w:firstRowLastColumn="0" w:lastRowFirstColumn="0" w:lastRowLastColumn="0"/>
              <w:rPr>
                <w:rFonts w:cs="Arial"/>
                <w:b/>
                <w:bCs/>
                <w:color w:val="auto"/>
                <w:sz w:val="14"/>
                <w:szCs w:val="14"/>
              </w:rPr>
            </w:pPr>
            <w:r w:rsidRPr="00622C16">
              <w:rPr>
                <w:rFonts w:cs="Arial"/>
                <w:b/>
                <w:color w:val="auto"/>
                <w:sz w:val="14"/>
                <w:szCs w:val="14"/>
              </w:rPr>
              <w:t>1.850</w:t>
            </w:r>
          </w:p>
        </w:tc>
        <w:tc>
          <w:tcPr>
            <w:tcW w:w="1132" w:type="dxa"/>
            <w:shd w:val="clear" w:color="auto" w:fill="auto"/>
            <w:vAlign w:val="center"/>
          </w:tcPr>
          <w:p w14:paraId="1AD37B46" w14:textId="77777777" w:rsidR="003D7D09" w:rsidRPr="00622C16" w:rsidRDefault="003D7D09" w:rsidP="003D7D09">
            <w:pPr>
              <w:jc w:val="right"/>
              <w:cnfStyle w:val="000000000000" w:firstRow="0" w:lastRow="0" w:firstColumn="0" w:lastColumn="0" w:oddVBand="0" w:evenVBand="0" w:oddHBand="0" w:evenHBand="0" w:firstRowFirstColumn="0" w:firstRowLastColumn="0" w:lastRowFirstColumn="0" w:lastRowLastColumn="0"/>
              <w:rPr>
                <w:rFonts w:cs="Arial"/>
                <w:b/>
                <w:bCs/>
                <w:color w:val="auto"/>
                <w:sz w:val="14"/>
                <w:szCs w:val="14"/>
              </w:rPr>
            </w:pPr>
            <w:r w:rsidRPr="00622C16">
              <w:rPr>
                <w:rFonts w:cs="Arial"/>
                <w:b/>
                <w:bCs/>
                <w:color w:val="auto"/>
                <w:sz w:val="14"/>
                <w:szCs w:val="14"/>
              </w:rPr>
              <w:t>7.137.241</w:t>
            </w:r>
          </w:p>
        </w:tc>
      </w:tr>
      <w:tr w:rsidR="003D7D09" w:rsidRPr="00895B9F" w14:paraId="6D95615F" w14:textId="77777777" w:rsidTr="003D7D09">
        <w:trPr>
          <w:gridAfter w:val="1"/>
          <w:cnfStyle w:val="000000100000" w:firstRow="0" w:lastRow="0" w:firstColumn="0" w:lastColumn="0" w:oddVBand="0" w:evenVBand="0" w:oddHBand="1" w:evenHBand="0" w:firstRowFirstColumn="0" w:firstRowLastColumn="0" w:lastRowFirstColumn="0" w:lastRowLastColumn="0"/>
          <w:wAfter w:w="31" w:type="dxa"/>
          <w:trHeight w:val="238"/>
          <w:jc w:val="center"/>
        </w:trPr>
        <w:tc>
          <w:tcPr>
            <w:cnfStyle w:val="001000000000" w:firstRow="0" w:lastRow="0" w:firstColumn="1" w:lastColumn="0" w:oddVBand="0" w:evenVBand="0" w:oddHBand="0" w:evenHBand="0" w:firstRowFirstColumn="0" w:firstRowLastColumn="0" w:lastRowFirstColumn="0" w:lastRowLastColumn="0"/>
            <w:tcW w:w="2896" w:type="dxa"/>
            <w:shd w:val="clear" w:color="auto" w:fill="auto"/>
            <w:vAlign w:val="center"/>
          </w:tcPr>
          <w:p w14:paraId="5A5D1B8A" w14:textId="77777777" w:rsidR="003D7D09" w:rsidRPr="00895B9F" w:rsidRDefault="003D7D09" w:rsidP="003D7D09">
            <w:pPr>
              <w:rPr>
                <w:b w:val="0"/>
                <w:color w:val="FF0000"/>
                <w:sz w:val="14"/>
                <w:szCs w:val="14"/>
              </w:rPr>
            </w:pPr>
            <w:r w:rsidRPr="00895B9F">
              <w:rPr>
                <w:rFonts w:cs="Arial"/>
                <w:b w:val="0"/>
                <w:sz w:val="14"/>
                <w:szCs w:val="14"/>
              </w:rPr>
              <w:t>Dividendos/JCP</w:t>
            </w:r>
          </w:p>
        </w:tc>
        <w:tc>
          <w:tcPr>
            <w:tcW w:w="1129" w:type="dxa"/>
            <w:shd w:val="clear" w:color="auto" w:fill="auto"/>
            <w:vAlign w:val="center"/>
          </w:tcPr>
          <w:p w14:paraId="40F65C38" w14:textId="77777777" w:rsidR="003D7D09" w:rsidRPr="00895B9F" w:rsidRDefault="003D7D09" w:rsidP="003D7D09">
            <w:pPr>
              <w:jc w:val="right"/>
              <w:cnfStyle w:val="000000100000" w:firstRow="0" w:lastRow="0" w:firstColumn="0" w:lastColumn="0" w:oddVBand="0" w:evenVBand="0" w:oddHBand="1" w:evenHBand="0" w:firstRowFirstColumn="0" w:firstRowLastColumn="0" w:lastRowFirstColumn="0" w:lastRowLastColumn="0"/>
              <w:rPr>
                <w:rFonts w:eastAsia="Times New Roman" w:cs="Arial"/>
                <w:bCs/>
                <w:color w:val="auto"/>
                <w:sz w:val="14"/>
                <w:szCs w:val="14"/>
              </w:rPr>
            </w:pPr>
            <w:r>
              <w:rPr>
                <w:rFonts w:cs="Arial"/>
                <w:color w:val="000000"/>
                <w:sz w:val="14"/>
                <w:szCs w:val="14"/>
              </w:rPr>
              <w:t>(1.986.848)</w:t>
            </w:r>
          </w:p>
        </w:tc>
        <w:tc>
          <w:tcPr>
            <w:tcW w:w="1128" w:type="dxa"/>
            <w:shd w:val="clear" w:color="auto" w:fill="auto"/>
            <w:vAlign w:val="center"/>
          </w:tcPr>
          <w:p w14:paraId="463C9713" w14:textId="77777777" w:rsidR="003D7D09" w:rsidRPr="00895B9F" w:rsidRDefault="003D7D09" w:rsidP="003D7D09">
            <w:pPr>
              <w:pStyle w:val="08-Tabelageral"/>
              <w:ind w:left="113"/>
              <w:cnfStyle w:val="000000100000" w:firstRow="0" w:lastRow="0" w:firstColumn="0" w:lastColumn="0" w:oddVBand="0" w:evenVBand="0" w:oddHBand="1" w:evenHBand="0" w:firstRowFirstColumn="0" w:firstRowLastColumn="0" w:lastRowFirstColumn="0" w:lastRowLastColumn="0"/>
              <w:rPr>
                <w:bCs/>
                <w:color w:val="auto"/>
                <w:szCs w:val="14"/>
              </w:rPr>
            </w:pPr>
            <w:r>
              <w:rPr>
                <w:rFonts w:cs="Arial"/>
                <w:color w:val="000000"/>
                <w:szCs w:val="14"/>
              </w:rPr>
              <w:t>(955.094)</w:t>
            </w:r>
          </w:p>
        </w:tc>
        <w:tc>
          <w:tcPr>
            <w:tcW w:w="1067" w:type="dxa"/>
            <w:shd w:val="clear" w:color="auto" w:fill="auto"/>
            <w:vAlign w:val="center"/>
          </w:tcPr>
          <w:p w14:paraId="1D7C9FBA" w14:textId="77777777" w:rsidR="003D7D09" w:rsidRPr="00895B9F" w:rsidRDefault="003D7D09" w:rsidP="003D7D09">
            <w:pPr>
              <w:pStyle w:val="08-Tabelageral"/>
              <w:ind w:left="113"/>
              <w:cnfStyle w:val="000000100000" w:firstRow="0" w:lastRow="0" w:firstColumn="0" w:lastColumn="0" w:oddVBand="0" w:evenVBand="0" w:oddHBand="1" w:evenHBand="0" w:firstRowFirstColumn="0" w:firstRowLastColumn="0" w:lastRowFirstColumn="0" w:lastRowLastColumn="0"/>
              <w:rPr>
                <w:bCs/>
                <w:color w:val="auto"/>
                <w:szCs w:val="14"/>
              </w:rPr>
            </w:pPr>
            <w:r>
              <w:rPr>
                <w:rFonts w:cs="Arial"/>
                <w:color w:val="000000"/>
                <w:szCs w:val="14"/>
              </w:rPr>
              <w:t>(38.796)</w:t>
            </w:r>
          </w:p>
        </w:tc>
        <w:tc>
          <w:tcPr>
            <w:tcW w:w="1128" w:type="dxa"/>
            <w:shd w:val="clear" w:color="auto" w:fill="auto"/>
            <w:vAlign w:val="center"/>
          </w:tcPr>
          <w:p w14:paraId="510864A8" w14:textId="77777777" w:rsidR="003D7D09" w:rsidRPr="00895B9F" w:rsidRDefault="003D7D09" w:rsidP="003D7D09">
            <w:pPr>
              <w:pStyle w:val="08-Tabelageral"/>
              <w:ind w:left="113"/>
              <w:cnfStyle w:val="000000100000" w:firstRow="0" w:lastRow="0" w:firstColumn="0" w:lastColumn="0" w:oddVBand="0" w:evenVBand="0" w:oddHBand="1" w:evenHBand="0" w:firstRowFirstColumn="0" w:firstRowLastColumn="0" w:lastRowFirstColumn="0" w:lastRowLastColumn="0"/>
              <w:rPr>
                <w:bCs/>
                <w:color w:val="auto"/>
                <w:szCs w:val="14"/>
              </w:rPr>
            </w:pPr>
            <w:r>
              <w:rPr>
                <w:rFonts w:cs="Arial"/>
                <w:color w:val="000000"/>
                <w:szCs w:val="14"/>
              </w:rPr>
              <w:t>(15.507)</w:t>
            </w:r>
          </w:p>
        </w:tc>
        <w:tc>
          <w:tcPr>
            <w:tcW w:w="1128" w:type="dxa"/>
            <w:shd w:val="clear" w:color="auto" w:fill="auto"/>
            <w:vAlign w:val="center"/>
          </w:tcPr>
          <w:p w14:paraId="4A0A62D0" w14:textId="77777777" w:rsidR="003D7D09" w:rsidRPr="00895B9F" w:rsidRDefault="003D7D09" w:rsidP="003D7D09">
            <w:pPr>
              <w:pStyle w:val="08-Tabelageral"/>
              <w:ind w:left="113"/>
              <w:cnfStyle w:val="000000100000" w:firstRow="0" w:lastRow="0" w:firstColumn="0" w:lastColumn="0" w:oddVBand="0" w:evenVBand="0" w:oddHBand="1" w:evenHBand="0" w:firstRowFirstColumn="0" w:firstRowLastColumn="0" w:lastRowFirstColumn="0" w:lastRowLastColumn="0"/>
              <w:rPr>
                <w:bCs/>
                <w:color w:val="auto"/>
                <w:szCs w:val="14"/>
              </w:rPr>
            </w:pPr>
            <w:r>
              <w:rPr>
                <w:rFonts w:cs="Arial"/>
                <w:color w:val="000000"/>
                <w:szCs w:val="14"/>
              </w:rPr>
              <w:t>--</w:t>
            </w:r>
          </w:p>
        </w:tc>
        <w:tc>
          <w:tcPr>
            <w:tcW w:w="1132" w:type="dxa"/>
            <w:shd w:val="clear" w:color="auto" w:fill="auto"/>
            <w:vAlign w:val="center"/>
          </w:tcPr>
          <w:p w14:paraId="0B7DA0FB" w14:textId="77777777" w:rsidR="003D7D09" w:rsidRPr="00895B9F" w:rsidRDefault="003D7D09" w:rsidP="003D7D09">
            <w:pPr>
              <w:pStyle w:val="08-Tabelageral"/>
              <w:ind w:left="113"/>
              <w:cnfStyle w:val="000000100000" w:firstRow="0" w:lastRow="0" w:firstColumn="0" w:lastColumn="0" w:oddVBand="0" w:evenVBand="0" w:oddHBand="1" w:evenHBand="0" w:firstRowFirstColumn="0" w:firstRowLastColumn="0" w:lastRowFirstColumn="0" w:lastRowLastColumn="0"/>
              <w:rPr>
                <w:rFonts w:cs="Arial"/>
                <w:bCs/>
                <w:color w:val="auto"/>
                <w:szCs w:val="14"/>
              </w:rPr>
            </w:pPr>
            <w:r>
              <w:rPr>
                <w:rFonts w:cs="Arial"/>
                <w:b/>
                <w:bCs/>
                <w:color w:val="000000"/>
                <w:szCs w:val="14"/>
              </w:rPr>
              <w:t>(2.996.245)</w:t>
            </w:r>
          </w:p>
        </w:tc>
      </w:tr>
      <w:tr w:rsidR="003D7D09" w:rsidRPr="00895B9F" w14:paraId="1DF8986A" w14:textId="77777777" w:rsidTr="003D7D09">
        <w:trPr>
          <w:gridAfter w:val="1"/>
          <w:wAfter w:w="31" w:type="dxa"/>
          <w:trHeight w:val="238"/>
          <w:jc w:val="center"/>
        </w:trPr>
        <w:tc>
          <w:tcPr>
            <w:cnfStyle w:val="001000000000" w:firstRow="0" w:lastRow="0" w:firstColumn="1" w:lastColumn="0" w:oddVBand="0" w:evenVBand="0" w:oddHBand="0" w:evenHBand="0" w:firstRowFirstColumn="0" w:firstRowLastColumn="0" w:lastRowFirstColumn="0" w:lastRowLastColumn="0"/>
            <w:tcW w:w="2896" w:type="dxa"/>
            <w:shd w:val="clear" w:color="auto" w:fill="auto"/>
            <w:vAlign w:val="center"/>
          </w:tcPr>
          <w:p w14:paraId="16C56F74" w14:textId="77777777" w:rsidR="003D7D09" w:rsidRPr="00895B9F" w:rsidRDefault="003D7D09" w:rsidP="003D7D09">
            <w:pPr>
              <w:pStyle w:val="08-Tabelageral"/>
              <w:jc w:val="left"/>
              <w:rPr>
                <w:b w:val="0"/>
                <w:color w:val="FF0000"/>
                <w:szCs w:val="14"/>
              </w:rPr>
            </w:pPr>
            <w:r w:rsidRPr="00895B9F">
              <w:rPr>
                <w:rFonts w:cs="Arial"/>
                <w:b w:val="0"/>
                <w:szCs w:val="14"/>
              </w:rPr>
              <w:t>Ajustes de Avaliação Patrimonial</w:t>
            </w:r>
          </w:p>
        </w:tc>
        <w:tc>
          <w:tcPr>
            <w:tcW w:w="1129" w:type="dxa"/>
            <w:shd w:val="clear" w:color="auto" w:fill="auto"/>
            <w:vAlign w:val="center"/>
          </w:tcPr>
          <w:p w14:paraId="2F516505" w14:textId="77777777" w:rsidR="003D7D09" w:rsidRPr="00895B9F" w:rsidRDefault="003D7D09" w:rsidP="003D7D09">
            <w:pPr>
              <w:jc w:val="right"/>
              <w:cnfStyle w:val="000000000000" w:firstRow="0" w:lastRow="0" w:firstColumn="0" w:lastColumn="0" w:oddVBand="0" w:evenVBand="0" w:oddHBand="0" w:evenHBand="0" w:firstRowFirstColumn="0" w:firstRowLastColumn="0" w:lastRowFirstColumn="0" w:lastRowLastColumn="0"/>
              <w:rPr>
                <w:rFonts w:eastAsia="Times New Roman" w:cs="Arial"/>
                <w:bCs/>
                <w:color w:val="auto"/>
                <w:sz w:val="14"/>
                <w:szCs w:val="14"/>
              </w:rPr>
            </w:pPr>
            <w:r>
              <w:rPr>
                <w:rFonts w:cs="Arial"/>
                <w:color w:val="000000"/>
                <w:sz w:val="14"/>
                <w:szCs w:val="14"/>
              </w:rPr>
              <w:t>4.556</w:t>
            </w:r>
          </w:p>
        </w:tc>
        <w:tc>
          <w:tcPr>
            <w:tcW w:w="1128" w:type="dxa"/>
            <w:shd w:val="clear" w:color="auto" w:fill="auto"/>
            <w:vAlign w:val="center"/>
          </w:tcPr>
          <w:p w14:paraId="609D4D47" w14:textId="77777777" w:rsidR="003D7D09" w:rsidRPr="00895B9F" w:rsidRDefault="003D7D09" w:rsidP="003D7D09">
            <w:pPr>
              <w:jc w:val="right"/>
              <w:cnfStyle w:val="000000000000" w:firstRow="0" w:lastRow="0" w:firstColumn="0" w:lastColumn="0" w:oddVBand="0" w:evenVBand="0" w:oddHBand="0" w:evenHBand="0" w:firstRowFirstColumn="0" w:firstRowLastColumn="0" w:lastRowFirstColumn="0" w:lastRowLastColumn="0"/>
              <w:rPr>
                <w:rFonts w:cs="Arial"/>
                <w:bCs/>
                <w:color w:val="auto"/>
                <w:sz w:val="14"/>
                <w:szCs w:val="14"/>
              </w:rPr>
            </w:pPr>
            <w:r>
              <w:rPr>
                <w:rFonts w:cs="Arial"/>
                <w:color w:val="000000"/>
                <w:sz w:val="14"/>
                <w:szCs w:val="14"/>
              </w:rPr>
              <w:t>(3.183)</w:t>
            </w:r>
          </w:p>
        </w:tc>
        <w:tc>
          <w:tcPr>
            <w:tcW w:w="1067" w:type="dxa"/>
            <w:shd w:val="clear" w:color="auto" w:fill="auto"/>
            <w:vAlign w:val="center"/>
          </w:tcPr>
          <w:p w14:paraId="0DAA7C2E" w14:textId="77777777" w:rsidR="003D7D09" w:rsidRPr="00895B9F" w:rsidRDefault="003D7D09" w:rsidP="003D7D09">
            <w:pPr>
              <w:jc w:val="right"/>
              <w:cnfStyle w:val="000000000000" w:firstRow="0" w:lastRow="0" w:firstColumn="0" w:lastColumn="0" w:oddVBand="0" w:evenVBand="0" w:oddHBand="0" w:evenHBand="0" w:firstRowFirstColumn="0" w:firstRowLastColumn="0" w:lastRowFirstColumn="0" w:lastRowLastColumn="0"/>
              <w:rPr>
                <w:bCs/>
                <w:color w:val="auto"/>
                <w:sz w:val="14"/>
                <w:szCs w:val="14"/>
              </w:rPr>
            </w:pPr>
            <w:r>
              <w:rPr>
                <w:rFonts w:cs="Arial"/>
                <w:color w:val="000000"/>
                <w:sz w:val="14"/>
                <w:szCs w:val="14"/>
              </w:rPr>
              <w:t>9.715</w:t>
            </w:r>
          </w:p>
        </w:tc>
        <w:tc>
          <w:tcPr>
            <w:tcW w:w="1128" w:type="dxa"/>
            <w:shd w:val="clear" w:color="auto" w:fill="auto"/>
            <w:vAlign w:val="center"/>
          </w:tcPr>
          <w:p w14:paraId="606AACF4" w14:textId="77777777" w:rsidR="003D7D09" w:rsidRPr="00895B9F" w:rsidRDefault="003D7D09" w:rsidP="003D7D09">
            <w:pPr>
              <w:pStyle w:val="08-Tabelageral"/>
              <w:ind w:left="113"/>
              <w:cnfStyle w:val="000000000000" w:firstRow="0" w:lastRow="0" w:firstColumn="0" w:lastColumn="0" w:oddVBand="0" w:evenVBand="0" w:oddHBand="0" w:evenHBand="0" w:firstRowFirstColumn="0" w:firstRowLastColumn="0" w:lastRowFirstColumn="0" w:lastRowLastColumn="0"/>
              <w:rPr>
                <w:bCs/>
                <w:color w:val="auto"/>
                <w:szCs w:val="14"/>
              </w:rPr>
            </w:pPr>
            <w:r>
              <w:rPr>
                <w:rFonts w:cs="Arial"/>
                <w:color w:val="000000"/>
                <w:szCs w:val="14"/>
              </w:rPr>
              <w:t>--</w:t>
            </w:r>
          </w:p>
        </w:tc>
        <w:tc>
          <w:tcPr>
            <w:tcW w:w="1128" w:type="dxa"/>
            <w:shd w:val="clear" w:color="auto" w:fill="auto"/>
            <w:vAlign w:val="center"/>
          </w:tcPr>
          <w:p w14:paraId="7779E7FA" w14:textId="77777777" w:rsidR="003D7D09" w:rsidRPr="00895B9F" w:rsidRDefault="003D7D09" w:rsidP="003D7D09">
            <w:pPr>
              <w:pStyle w:val="08-Tabelageral"/>
              <w:ind w:left="113"/>
              <w:cnfStyle w:val="000000000000" w:firstRow="0" w:lastRow="0" w:firstColumn="0" w:lastColumn="0" w:oddVBand="0" w:evenVBand="0" w:oddHBand="0" w:evenHBand="0" w:firstRowFirstColumn="0" w:firstRowLastColumn="0" w:lastRowFirstColumn="0" w:lastRowLastColumn="0"/>
              <w:rPr>
                <w:bCs/>
                <w:color w:val="auto"/>
                <w:szCs w:val="14"/>
              </w:rPr>
            </w:pPr>
            <w:r>
              <w:rPr>
                <w:rFonts w:cs="Arial"/>
                <w:color w:val="000000"/>
                <w:szCs w:val="14"/>
              </w:rPr>
              <w:t>329</w:t>
            </w:r>
          </w:p>
        </w:tc>
        <w:tc>
          <w:tcPr>
            <w:tcW w:w="1132" w:type="dxa"/>
            <w:shd w:val="clear" w:color="auto" w:fill="auto"/>
            <w:vAlign w:val="center"/>
          </w:tcPr>
          <w:p w14:paraId="1AC54BC6" w14:textId="77777777" w:rsidR="003D7D09" w:rsidRPr="00895B9F" w:rsidRDefault="003D7D09" w:rsidP="003D7D09">
            <w:pPr>
              <w:jc w:val="right"/>
              <w:cnfStyle w:val="000000000000" w:firstRow="0" w:lastRow="0" w:firstColumn="0" w:lastColumn="0" w:oddVBand="0" w:evenVBand="0" w:oddHBand="0" w:evenHBand="0" w:firstRowFirstColumn="0" w:firstRowLastColumn="0" w:lastRowFirstColumn="0" w:lastRowLastColumn="0"/>
              <w:rPr>
                <w:rFonts w:cs="Arial"/>
                <w:bCs/>
                <w:color w:val="auto"/>
                <w:sz w:val="14"/>
                <w:szCs w:val="14"/>
              </w:rPr>
            </w:pPr>
            <w:r>
              <w:rPr>
                <w:rFonts w:cs="Arial"/>
                <w:color w:val="000000"/>
                <w:sz w:val="14"/>
                <w:szCs w:val="14"/>
              </w:rPr>
              <w:t>11.417</w:t>
            </w:r>
          </w:p>
        </w:tc>
      </w:tr>
      <w:tr w:rsidR="003D7D09" w:rsidRPr="00895B9F" w14:paraId="1A2E5402" w14:textId="77777777" w:rsidTr="003D7D09">
        <w:trPr>
          <w:gridAfter w:val="1"/>
          <w:cnfStyle w:val="000000100000" w:firstRow="0" w:lastRow="0" w:firstColumn="0" w:lastColumn="0" w:oddVBand="0" w:evenVBand="0" w:oddHBand="1" w:evenHBand="0" w:firstRowFirstColumn="0" w:firstRowLastColumn="0" w:lastRowFirstColumn="0" w:lastRowLastColumn="0"/>
          <w:wAfter w:w="31" w:type="dxa"/>
          <w:trHeight w:val="238"/>
          <w:jc w:val="center"/>
        </w:trPr>
        <w:tc>
          <w:tcPr>
            <w:cnfStyle w:val="001000000000" w:firstRow="0" w:lastRow="0" w:firstColumn="1" w:lastColumn="0" w:oddVBand="0" w:evenVBand="0" w:oddHBand="0" w:evenHBand="0" w:firstRowFirstColumn="0" w:firstRowLastColumn="0" w:lastRowFirstColumn="0" w:lastRowLastColumn="0"/>
            <w:tcW w:w="2896" w:type="dxa"/>
            <w:shd w:val="clear" w:color="auto" w:fill="auto"/>
            <w:vAlign w:val="center"/>
          </w:tcPr>
          <w:p w14:paraId="64FBD7CC" w14:textId="77777777" w:rsidR="003D7D09" w:rsidRPr="006709D0" w:rsidRDefault="003D7D09" w:rsidP="003D7D09">
            <w:pPr>
              <w:pStyle w:val="08-Tabelageral"/>
              <w:jc w:val="left"/>
              <w:rPr>
                <w:rFonts w:cs="Arial"/>
                <w:b w:val="0"/>
                <w:szCs w:val="14"/>
              </w:rPr>
            </w:pPr>
            <w:r w:rsidRPr="006709D0">
              <w:rPr>
                <w:rFonts w:cs="Arial"/>
                <w:b w:val="0"/>
                <w:szCs w:val="14"/>
              </w:rPr>
              <w:t>Outros Eventos</w:t>
            </w:r>
          </w:p>
        </w:tc>
        <w:tc>
          <w:tcPr>
            <w:tcW w:w="1129" w:type="dxa"/>
            <w:shd w:val="clear" w:color="auto" w:fill="auto"/>
            <w:vAlign w:val="center"/>
          </w:tcPr>
          <w:p w14:paraId="2C929D47" w14:textId="77777777" w:rsidR="003D7D09" w:rsidRPr="00895B9F" w:rsidRDefault="003D7D09" w:rsidP="003D7D09">
            <w:pPr>
              <w:jc w:val="right"/>
              <w:cnfStyle w:val="000000100000" w:firstRow="0" w:lastRow="0" w:firstColumn="0" w:lastColumn="0" w:oddVBand="0" w:evenVBand="0" w:oddHBand="1" w:evenHBand="0" w:firstRowFirstColumn="0" w:firstRowLastColumn="0" w:lastRowFirstColumn="0" w:lastRowLastColumn="0"/>
              <w:rPr>
                <w:rFonts w:eastAsia="Times New Roman" w:cs="Arial"/>
                <w:bCs/>
                <w:sz w:val="14"/>
                <w:szCs w:val="14"/>
              </w:rPr>
            </w:pPr>
            <w:r>
              <w:rPr>
                <w:rFonts w:cs="Arial"/>
                <w:color w:val="000000"/>
                <w:sz w:val="14"/>
                <w:szCs w:val="14"/>
              </w:rPr>
              <w:t>--</w:t>
            </w:r>
          </w:p>
        </w:tc>
        <w:tc>
          <w:tcPr>
            <w:tcW w:w="1128" w:type="dxa"/>
            <w:shd w:val="clear" w:color="auto" w:fill="auto"/>
            <w:vAlign w:val="center"/>
          </w:tcPr>
          <w:p w14:paraId="0FA8836A" w14:textId="77777777" w:rsidR="003D7D09" w:rsidRPr="00895B9F" w:rsidRDefault="003D7D09" w:rsidP="003D7D09">
            <w:pPr>
              <w:jc w:val="right"/>
              <w:cnfStyle w:val="000000100000" w:firstRow="0" w:lastRow="0" w:firstColumn="0" w:lastColumn="0" w:oddVBand="0" w:evenVBand="0" w:oddHBand="1" w:evenHBand="0" w:firstRowFirstColumn="0" w:firstRowLastColumn="0" w:lastRowFirstColumn="0" w:lastRowLastColumn="0"/>
              <w:rPr>
                <w:rFonts w:cs="Arial"/>
                <w:bCs/>
                <w:sz w:val="14"/>
                <w:szCs w:val="14"/>
              </w:rPr>
            </w:pPr>
            <w:r>
              <w:rPr>
                <w:rFonts w:cs="Arial"/>
                <w:color w:val="000000"/>
                <w:sz w:val="14"/>
                <w:szCs w:val="14"/>
              </w:rPr>
              <w:t>--</w:t>
            </w:r>
          </w:p>
        </w:tc>
        <w:tc>
          <w:tcPr>
            <w:tcW w:w="1067" w:type="dxa"/>
            <w:shd w:val="clear" w:color="auto" w:fill="auto"/>
            <w:vAlign w:val="center"/>
          </w:tcPr>
          <w:p w14:paraId="4EC62C15" w14:textId="77777777" w:rsidR="003D7D09" w:rsidRPr="00895B9F" w:rsidRDefault="003D7D09" w:rsidP="003D7D09">
            <w:pPr>
              <w:jc w:val="right"/>
              <w:cnfStyle w:val="000000100000" w:firstRow="0" w:lastRow="0" w:firstColumn="0" w:lastColumn="0" w:oddVBand="0" w:evenVBand="0" w:oddHBand="1" w:evenHBand="0" w:firstRowFirstColumn="0" w:firstRowLastColumn="0" w:lastRowFirstColumn="0" w:lastRowLastColumn="0"/>
              <w:rPr>
                <w:bCs/>
                <w:sz w:val="14"/>
                <w:szCs w:val="14"/>
              </w:rPr>
            </w:pPr>
            <w:r>
              <w:rPr>
                <w:rFonts w:cs="Arial"/>
                <w:color w:val="000000"/>
                <w:sz w:val="14"/>
                <w:szCs w:val="14"/>
              </w:rPr>
              <w:t>632</w:t>
            </w:r>
          </w:p>
        </w:tc>
        <w:tc>
          <w:tcPr>
            <w:tcW w:w="1128" w:type="dxa"/>
            <w:shd w:val="clear" w:color="auto" w:fill="auto"/>
            <w:vAlign w:val="center"/>
          </w:tcPr>
          <w:p w14:paraId="239612C6" w14:textId="77777777" w:rsidR="003D7D09" w:rsidRPr="00895B9F" w:rsidRDefault="003D7D09" w:rsidP="003D7D09">
            <w:pPr>
              <w:pStyle w:val="08-Tabelageral"/>
              <w:ind w:left="113"/>
              <w:cnfStyle w:val="000000100000" w:firstRow="0" w:lastRow="0" w:firstColumn="0" w:lastColumn="0" w:oddVBand="0" w:evenVBand="0" w:oddHBand="1" w:evenHBand="0" w:firstRowFirstColumn="0" w:firstRowLastColumn="0" w:lastRowFirstColumn="0" w:lastRowLastColumn="0"/>
              <w:rPr>
                <w:bCs/>
                <w:szCs w:val="14"/>
              </w:rPr>
            </w:pPr>
            <w:r>
              <w:rPr>
                <w:rFonts w:cs="Arial"/>
                <w:color w:val="000000"/>
                <w:szCs w:val="14"/>
              </w:rPr>
              <w:t>--</w:t>
            </w:r>
          </w:p>
        </w:tc>
        <w:tc>
          <w:tcPr>
            <w:tcW w:w="1128" w:type="dxa"/>
            <w:shd w:val="clear" w:color="auto" w:fill="auto"/>
            <w:vAlign w:val="center"/>
          </w:tcPr>
          <w:p w14:paraId="4F5AF40B" w14:textId="77777777" w:rsidR="003D7D09" w:rsidRPr="00895B9F" w:rsidRDefault="003D7D09" w:rsidP="003D7D09">
            <w:pPr>
              <w:pStyle w:val="08-Tabelageral"/>
              <w:ind w:left="113"/>
              <w:cnfStyle w:val="000000100000" w:firstRow="0" w:lastRow="0" w:firstColumn="0" w:lastColumn="0" w:oddVBand="0" w:evenVBand="0" w:oddHBand="1" w:evenHBand="0" w:firstRowFirstColumn="0" w:firstRowLastColumn="0" w:lastRowFirstColumn="0" w:lastRowLastColumn="0"/>
              <w:rPr>
                <w:bCs/>
                <w:szCs w:val="14"/>
              </w:rPr>
            </w:pPr>
            <w:r>
              <w:rPr>
                <w:rFonts w:cs="Arial"/>
                <w:color w:val="000000"/>
                <w:szCs w:val="14"/>
              </w:rPr>
              <w:t>--</w:t>
            </w:r>
          </w:p>
        </w:tc>
        <w:tc>
          <w:tcPr>
            <w:tcW w:w="1132" w:type="dxa"/>
            <w:shd w:val="clear" w:color="auto" w:fill="auto"/>
            <w:vAlign w:val="center"/>
          </w:tcPr>
          <w:p w14:paraId="6F513A16" w14:textId="77777777" w:rsidR="003D7D09" w:rsidRPr="00895B9F" w:rsidRDefault="003D7D09" w:rsidP="003D7D09">
            <w:pPr>
              <w:jc w:val="right"/>
              <w:cnfStyle w:val="000000100000" w:firstRow="0" w:lastRow="0" w:firstColumn="0" w:lastColumn="0" w:oddVBand="0" w:evenVBand="0" w:oddHBand="1" w:evenHBand="0" w:firstRowFirstColumn="0" w:firstRowLastColumn="0" w:lastRowFirstColumn="0" w:lastRowLastColumn="0"/>
              <w:rPr>
                <w:rFonts w:cs="Arial"/>
                <w:bCs/>
                <w:sz w:val="14"/>
                <w:szCs w:val="14"/>
              </w:rPr>
            </w:pPr>
            <w:r>
              <w:rPr>
                <w:rFonts w:cs="Arial"/>
                <w:b/>
                <w:bCs/>
                <w:color w:val="000000"/>
                <w:sz w:val="14"/>
                <w:szCs w:val="14"/>
              </w:rPr>
              <w:t>632</w:t>
            </w:r>
          </w:p>
        </w:tc>
      </w:tr>
      <w:tr w:rsidR="003D7D09" w:rsidRPr="00895B9F" w14:paraId="3C92501A" w14:textId="77777777" w:rsidTr="003D7D09">
        <w:trPr>
          <w:gridAfter w:val="1"/>
          <w:wAfter w:w="31" w:type="dxa"/>
          <w:trHeight w:val="238"/>
          <w:jc w:val="center"/>
        </w:trPr>
        <w:tc>
          <w:tcPr>
            <w:cnfStyle w:val="001000000000" w:firstRow="0" w:lastRow="0" w:firstColumn="1" w:lastColumn="0" w:oddVBand="0" w:evenVBand="0" w:oddHBand="0" w:evenHBand="0" w:firstRowFirstColumn="0" w:firstRowLastColumn="0" w:lastRowFirstColumn="0" w:lastRowLastColumn="0"/>
            <w:tcW w:w="2896" w:type="dxa"/>
            <w:shd w:val="clear" w:color="auto" w:fill="auto"/>
            <w:vAlign w:val="center"/>
          </w:tcPr>
          <w:p w14:paraId="7E59877F" w14:textId="77777777" w:rsidR="003D7D09" w:rsidRPr="006709D0" w:rsidRDefault="003D7D09" w:rsidP="003D7D09">
            <w:pPr>
              <w:rPr>
                <w:b w:val="0"/>
                <w:color w:val="FF0000"/>
                <w:sz w:val="14"/>
                <w:szCs w:val="14"/>
              </w:rPr>
            </w:pPr>
            <w:r w:rsidRPr="006709D0">
              <w:rPr>
                <w:rFonts w:cs="Arial"/>
                <w:b w:val="0"/>
                <w:sz w:val="14"/>
                <w:szCs w:val="14"/>
              </w:rPr>
              <w:t>Resultado de Equivalência Patrimonial</w:t>
            </w:r>
          </w:p>
        </w:tc>
        <w:tc>
          <w:tcPr>
            <w:tcW w:w="1129" w:type="dxa"/>
            <w:shd w:val="clear" w:color="auto" w:fill="auto"/>
            <w:vAlign w:val="center"/>
          </w:tcPr>
          <w:p w14:paraId="4BB00ADF" w14:textId="77777777" w:rsidR="003D7D09" w:rsidRPr="006709D0" w:rsidRDefault="003D7D09" w:rsidP="003D7D09">
            <w:pPr>
              <w:jc w:val="right"/>
              <w:cnfStyle w:val="000000000000" w:firstRow="0" w:lastRow="0" w:firstColumn="0" w:lastColumn="0" w:oddVBand="0" w:evenVBand="0" w:oddHBand="0" w:evenHBand="0" w:firstRowFirstColumn="0" w:firstRowLastColumn="0" w:lastRowFirstColumn="0" w:lastRowLastColumn="0"/>
              <w:rPr>
                <w:rFonts w:eastAsia="Times New Roman" w:cs="Arial"/>
                <w:bCs/>
                <w:color w:val="auto"/>
                <w:sz w:val="14"/>
                <w:szCs w:val="14"/>
              </w:rPr>
            </w:pPr>
            <w:r>
              <w:rPr>
                <w:rFonts w:cs="Arial"/>
                <w:color w:val="000000"/>
                <w:sz w:val="14"/>
                <w:szCs w:val="14"/>
              </w:rPr>
              <w:t>2.081.551</w:t>
            </w:r>
          </w:p>
        </w:tc>
        <w:tc>
          <w:tcPr>
            <w:tcW w:w="1128" w:type="dxa"/>
            <w:shd w:val="clear" w:color="auto" w:fill="auto"/>
            <w:vAlign w:val="center"/>
          </w:tcPr>
          <w:p w14:paraId="3B9DF10B" w14:textId="77777777" w:rsidR="003D7D09" w:rsidRPr="006709D0" w:rsidRDefault="003D7D09" w:rsidP="003D7D09">
            <w:pPr>
              <w:jc w:val="right"/>
              <w:cnfStyle w:val="000000000000" w:firstRow="0" w:lastRow="0" w:firstColumn="0" w:lastColumn="0" w:oddVBand="0" w:evenVBand="0" w:oddHBand="0" w:evenHBand="0" w:firstRowFirstColumn="0" w:firstRowLastColumn="0" w:lastRowFirstColumn="0" w:lastRowLastColumn="0"/>
              <w:rPr>
                <w:bCs/>
                <w:color w:val="auto"/>
                <w:sz w:val="14"/>
                <w:szCs w:val="14"/>
              </w:rPr>
            </w:pPr>
            <w:r>
              <w:rPr>
                <w:rFonts w:cs="Arial"/>
                <w:color w:val="000000"/>
                <w:sz w:val="14"/>
                <w:szCs w:val="14"/>
              </w:rPr>
              <w:t>1.116.786</w:t>
            </w:r>
          </w:p>
        </w:tc>
        <w:tc>
          <w:tcPr>
            <w:tcW w:w="1067" w:type="dxa"/>
            <w:shd w:val="clear" w:color="auto" w:fill="auto"/>
            <w:vAlign w:val="center"/>
          </w:tcPr>
          <w:p w14:paraId="3534F948" w14:textId="77777777" w:rsidR="003D7D09" w:rsidRPr="006709D0" w:rsidRDefault="003D7D09" w:rsidP="003D7D09">
            <w:pPr>
              <w:jc w:val="right"/>
              <w:cnfStyle w:val="000000000000" w:firstRow="0" w:lastRow="0" w:firstColumn="0" w:lastColumn="0" w:oddVBand="0" w:evenVBand="0" w:oddHBand="0" w:evenHBand="0" w:firstRowFirstColumn="0" w:firstRowLastColumn="0" w:lastRowFirstColumn="0" w:lastRowLastColumn="0"/>
              <w:rPr>
                <w:bCs/>
                <w:color w:val="auto"/>
                <w:sz w:val="14"/>
                <w:szCs w:val="14"/>
              </w:rPr>
            </w:pPr>
            <w:r>
              <w:rPr>
                <w:rFonts w:cs="Arial"/>
                <w:color w:val="000000"/>
                <w:sz w:val="14"/>
                <w:szCs w:val="14"/>
              </w:rPr>
              <w:t>145.199</w:t>
            </w:r>
          </w:p>
        </w:tc>
        <w:tc>
          <w:tcPr>
            <w:tcW w:w="1128" w:type="dxa"/>
            <w:shd w:val="clear" w:color="auto" w:fill="auto"/>
            <w:vAlign w:val="center"/>
          </w:tcPr>
          <w:p w14:paraId="4C4C012B" w14:textId="77777777" w:rsidR="003D7D09" w:rsidRPr="006709D0" w:rsidRDefault="003D7D09" w:rsidP="003D7D09">
            <w:pPr>
              <w:jc w:val="right"/>
              <w:cnfStyle w:val="000000000000" w:firstRow="0" w:lastRow="0" w:firstColumn="0" w:lastColumn="0" w:oddVBand="0" w:evenVBand="0" w:oddHBand="0" w:evenHBand="0" w:firstRowFirstColumn="0" w:firstRowLastColumn="0" w:lastRowFirstColumn="0" w:lastRowLastColumn="0"/>
              <w:rPr>
                <w:bCs/>
                <w:color w:val="auto"/>
                <w:sz w:val="14"/>
                <w:szCs w:val="14"/>
              </w:rPr>
            </w:pPr>
            <w:r>
              <w:rPr>
                <w:rFonts w:cs="Arial"/>
                <w:color w:val="000000"/>
                <w:sz w:val="14"/>
                <w:szCs w:val="14"/>
              </w:rPr>
              <w:t>20.902</w:t>
            </w:r>
          </w:p>
        </w:tc>
        <w:tc>
          <w:tcPr>
            <w:tcW w:w="1128" w:type="dxa"/>
            <w:shd w:val="clear" w:color="auto" w:fill="auto"/>
            <w:vAlign w:val="center"/>
          </w:tcPr>
          <w:p w14:paraId="1AD5A970" w14:textId="77777777" w:rsidR="003D7D09" w:rsidRPr="006709D0" w:rsidRDefault="003D7D09" w:rsidP="003D7D09">
            <w:pPr>
              <w:jc w:val="right"/>
              <w:cnfStyle w:val="000000000000" w:firstRow="0" w:lastRow="0" w:firstColumn="0" w:lastColumn="0" w:oddVBand="0" w:evenVBand="0" w:oddHBand="0" w:evenHBand="0" w:firstRowFirstColumn="0" w:firstRowLastColumn="0" w:lastRowFirstColumn="0" w:lastRowLastColumn="0"/>
              <w:rPr>
                <w:bCs/>
                <w:color w:val="auto"/>
                <w:sz w:val="14"/>
                <w:szCs w:val="14"/>
              </w:rPr>
            </w:pPr>
            <w:r>
              <w:rPr>
                <w:rFonts w:cs="Arial"/>
                <w:color w:val="000000"/>
                <w:sz w:val="14"/>
                <w:szCs w:val="14"/>
              </w:rPr>
              <w:t>(673)</w:t>
            </w:r>
          </w:p>
        </w:tc>
        <w:tc>
          <w:tcPr>
            <w:tcW w:w="1132" w:type="dxa"/>
            <w:shd w:val="clear" w:color="auto" w:fill="auto"/>
            <w:vAlign w:val="center"/>
          </w:tcPr>
          <w:p w14:paraId="11D1E6DC" w14:textId="77777777" w:rsidR="003D7D09" w:rsidRPr="006709D0" w:rsidRDefault="003D7D09" w:rsidP="003D7D09">
            <w:pPr>
              <w:jc w:val="right"/>
              <w:cnfStyle w:val="000000000000" w:firstRow="0" w:lastRow="0" w:firstColumn="0" w:lastColumn="0" w:oddVBand="0" w:evenVBand="0" w:oddHBand="0" w:evenHBand="0" w:firstRowFirstColumn="0" w:firstRowLastColumn="0" w:lastRowFirstColumn="0" w:lastRowLastColumn="0"/>
              <w:rPr>
                <w:rFonts w:cs="Arial"/>
                <w:bCs/>
                <w:color w:val="auto"/>
                <w:sz w:val="14"/>
                <w:szCs w:val="14"/>
              </w:rPr>
            </w:pPr>
            <w:r>
              <w:rPr>
                <w:rFonts w:cs="Arial"/>
                <w:b/>
                <w:bCs/>
                <w:color w:val="000000"/>
                <w:sz w:val="14"/>
                <w:szCs w:val="14"/>
              </w:rPr>
              <w:t>3.363.765</w:t>
            </w:r>
          </w:p>
        </w:tc>
      </w:tr>
      <w:tr w:rsidR="003D7D09" w:rsidRPr="00FE64D2" w14:paraId="0AD8EA52" w14:textId="77777777" w:rsidTr="003D7D09">
        <w:trPr>
          <w:gridAfter w:val="1"/>
          <w:cnfStyle w:val="000000100000" w:firstRow="0" w:lastRow="0" w:firstColumn="0" w:lastColumn="0" w:oddVBand="0" w:evenVBand="0" w:oddHBand="1" w:evenHBand="0" w:firstRowFirstColumn="0" w:firstRowLastColumn="0" w:lastRowFirstColumn="0" w:lastRowLastColumn="0"/>
          <w:wAfter w:w="31" w:type="dxa"/>
          <w:trHeight w:val="238"/>
          <w:jc w:val="center"/>
        </w:trPr>
        <w:tc>
          <w:tcPr>
            <w:cnfStyle w:val="001000000000" w:firstRow="0" w:lastRow="0" w:firstColumn="1" w:lastColumn="0" w:oddVBand="0" w:evenVBand="0" w:oddHBand="0" w:evenHBand="0" w:firstRowFirstColumn="0" w:firstRowLastColumn="0" w:lastRowFirstColumn="0" w:lastRowLastColumn="0"/>
            <w:tcW w:w="2896" w:type="dxa"/>
            <w:shd w:val="clear" w:color="auto" w:fill="auto"/>
            <w:vAlign w:val="center"/>
          </w:tcPr>
          <w:p w14:paraId="5417C88A" w14:textId="77777777" w:rsidR="003D7D09" w:rsidRPr="006709D0" w:rsidRDefault="003D7D09" w:rsidP="003D7D09">
            <w:pPr>
              <w:pStyle w:val="08-Tabelageral"/>
              <w:jc w:val="left"/>
              <w:rPr>
                <w:bCs w:val="0"/>
                <w:color w:val="FF0000"/>
                <w:szCs w:val="14"/>
              </w:rPr>
            </w:pPr>
            <w:r w:rsidRPr="006709D0">
              <w:rPr>
                <w:rFonts w:cs="Arial"/>
                <w:bCs w:val="0"/>
                <w:szCs w:val="14"/>
              </w:rPr>
              <w:t>Saldo Contábil 31.12.2022</w:t>
            </w:r>
          </w:p>
        </w:tc>
        <w:tc>
          <w:tcPr>
            <w:tcW w:w="1129" w:type="dxa"/>
            <w:shd w:val="clear" w:color="auto" w:fill="auto"/>
            <w:vAlign w:val="center"/>
          </w:tcPr>
          <w:p w14:paraId="2F7540D5" w14:textId="77777777" w:rsidR="003D7D09" w:rsidRPr="006709D0" w:rsidRDefault="003D7D09" w:rsidP="003D7D09">
            <w:pPr>
              <w:jc w:val="right"/>
              <w:cnfStyle w:val="000000100000" w:firstRow="0" w:lastRow="0" w:firstColumn="0" w:lastColumn="0" w:oddVBand="0" w:evenVBand="0" w:oddHBand="1" w:evenHBand="0" w:firstRowFirstColumn="0" w:firstRowLastColumn="0" w:lastRowFirstColumn="0" w:lastRowLastColumn="0"/>
              <w:rPr>
                <w:rFonts w:eastAsia="Times New Roman" w:cs="Arial"/>
                <w:b/>
                <w:color w:val="auto"/>
                <w:sz w:val="14"/>
                <w:szCs w:val="14"/>
              </w:rPr>
            </w:pPr>
            <w:r>
              <w:rPr>
                <w:rFonts w:cs="Arial"/>
                <w:b/>
                <w:bCs/>
                <w:color w:val="000000"/>
                <w:sz w:val="14"/>
                <w:szCs w:val="14"/>
              </w:rPr>
              <w:t>2.436.345</w:t>
            </w:r>
          </w:p>
        </w:tc>
        <w:tc>
          <w:tcPr>
            <w:tcW w:w="1128" w:type="dxa"/>
            <w:shd w:val="clear" w:color="auto" w:fill="auto"/>
            <w:vAlign w:val="center"/>
          </w:tcPr>
          <w:p w14:paraId="4044F808" w14:textId="77777777" w:rsidR="003D7D09" w:rsidRPr="006709D0" w:rsidRDefault="003D7D09" w:rsidP="003D7D09">
            <w:pPr>
              <w:jc w:val="right"/>
              <w:cnfStyle w:val="000000100000" w:firstRow="0" w:lastRow="0" w:firstColumn="0" w:lastColumn="0" w:oddVBand="0" w:evenVBand="0" w:oddHBand="1" w:evenHBand="0" w:firstRowFirstColumn="0" w:firstRowLastColumn="0" w:lastRowFirstColumn="0" w:lastRowLastColumn="0"/>
              <w:rPr>
                <w:b/>
                <w:color w:val="auto"/>
                <w:sz w:val="14"/>
                <w:szCs w:val="14"/>
              </w:rPr>
            </w:pPr>
            <w:r>
              <w:rPr>
                <w:rFonts w:cs="Arial"/>
                <w:b/>
                <w:bCs/>
                <w:color w:val="000000"/>
                <w:sz w:val="14"/>
                <w:szCs w:val="14"/>
              </w:rPr>
              <w:t>4.512.886</w:t>
            </w:r>
          </w:p>
        </w:tc>
        <w:tc>
          <w:tcPr>
            <w:tcW w:w="1067" w:type="dxa"/>
            <w:shd w:val="clear" w:color="auto" w:fill="auto"/>
            <w:vAlign w:val="center"/>
          </w:tcPr>
          <w:p w14:paraId="30EC1DC7" w14:textId="77777777" w:rsidR="003D7D09" w:rsidRPr="006709D0" w:rsidRDefault="003D7D09" w:rsidP="003D7D09">
            <w:pPr>
              <w:jc w:val="right"/>
              <w:cnfStyle w:val="000000100000" w:firstRow="0" w:lastRow="0" w:firstColumn="0" w:lastColumn="0" w:oddVBand="0" w:evenVBand="0" w:oddHBand="1" w:evenHBand="0" w:firstRowFirstColumn="0" w:firstRowLastColumn="0" w:lastRowFirstColumn="0" w:lastRowLastColumn="0"/>
              <w:rPr>
                <w:b/>
                <w:color w:val="auto"/>
                <w:sz w:val="14"/>
                <w:szCs w:val="14"/>
              </w:rPr>
            </w:pPr>
            <w:r>
              <w:rPr>
                <w:rFonts w:cs="Arial"/>
                <w:b/>
                <w:bCs/>
                <w:color w:val="000000"/>
                <w:sz w:val="14"/>
                <w:szCs w:val="14"/>
              </w:rPr>
              <w:t>544.590</w:t>
            </w:r>
          </w:p>
        </w:tc>
        <w:tc>
          <w:tcPr>
            <w:tcW w:w="1128" w:type="dxa"/>
            <w:shd w:val="clear" w:color="auto" w:fill="auto"/>
            <w:vAlign w:val="center"/>
          </w:tcPr>
          <w:p w14:paraId="6D3F3115" w14:textId="77777777" w:rsidR="003D7D09" w:rsidRPr="006709D0" w:rsidRDefault="003D7D09" w:rsidP="003D7D09">
            <w:pPr>
              <w:jc w:val="right"/>
              <w:cnfStyle w:val="000000100000" w:firstRow="0" w:lastRow="0" w:firstColumn="0" w:lastColumn="0" w:oddVBand="0" w:evenVBand="0" w:oddHBand="1" w:evenHBand="0" w:firstRowFirstColumn="0" w:firstRowLastColumn="0" w:lastRowFirstColumn="0" w:lastRowLastColumn="0"/>
              <w:rPr>
                <w:b/>
                <w:color w:val="auto"/>
                <w:sz w:val="14"/>
                <w:szCs w:val="14"/>
              </w:rPr>
            </w:pPr>
            <w:r>
              <w:rPr>
                <w:rFonts w:cs="Arial"/>
                <w:b/>
                <w:bCs/>
                <w:color w:val="000000"/>
                <w:sz w:val="14"/>
                <w:szCs w:val="14"/>
              </w:rPr>
              <w:t>21.483</w:t>
            </w:r>
          </w:p>
        </w:tc>
        <w:tc>
          <w:tcPr>
            <w:tcW w:w="1128" w:type="dxa"/>
            <w:shd w:val="clear" w:color="auto" w:fill="auto"/>
            <w:vAlign w:val="center"/>
          </w:tcPr>
          <w:p w14:paraId="2C4AF202" w14:textId="77777777" w:rsidR="003D7D09" w:rsidRPr="006709D0" w:rsidRDefault="003D7D09" w:rsidP="003D7D09">
            <w:pPr>
              <w:jc w:val="right"/>
              <w:cnfStyle w:val="000000100000" w:firstRow="0" w:lastRow="0" w:firstColumn="0" w:lastColumn="0" w:oddVBand="0" w:evenVBand="0" w:oddHBand="1" w:evenHBand="0" w:firstRowFirstColumn="0" w:firstRowLastColumn="0" w:lastRowFirstColumn="0" w:lastRowLastColumn="0"/>
              <w:rPr>
                <w:b/>
                <w:color w:val="auto"/>
                <w:sz w:val="14"/>
                <w:szCs w:val="14"/>
              </w:rPr>
            </w:pPr>
            <w:r>
              <w:rPr>
                <w:rFonts w:cs="Arial"/>
                <w:b/>
                <w:bCs/>
                <w:color w:val="000000"/>
                <w:sz w:val="14"/>
                <w:szCs w:val="14"/>
              </w:rPr>
              <w:t>1.506</w:t>
            </w:r>
          </w:p>
        </w:tc>
        <w:tc>
          <w:tcPr>
            <w:tcW w:w="1132" w:type="dxa"/>
            <w:shd w:val="clear" w:color="auto" w:fill="auto"/>
            <w:vAlign w:val="center"/>
          </w:tcPr>
          <w:p w14:paraId="52330879" w14:textId="77777777" w:rsidR="003D7D09" w:rsidRPr="006709D0" w:rsidRDefault="003D7D09" w:rsidP="003D7D09">
            <w:pPr>
              <w:jc w:val="right"/>
              <w:cnfStyle w:val="000000100000" w:firstRow="0" w:lastRow="0" w:firstColumn="0" w:lastColumn="0" w:oddVBand="0" w:evenVBand="0" w:oddHBand="1" w:evenHBand="0" w:firstRowFirstColumn="0" w:firstRowLastColumn="0" w:lastRowFirstColumn="0" w:lastRowLastColumn="0"/>
              <w:rPr>
                <w:rFonts w:cs="Arial"/>
                <w:b/>
                <w:color w:val="auto"/>
                <w:sz w:val="14"/>
                <w:szCs w:val="14"/>
              </w:rPr>
            </w:pPr>
            <w:r>
              <w:rPr>
                <w:rFonts w:cs="Arial"/>
                <w:b/>
                <w:bCs/>
                <w:color w:val="000000"/>
                <w:sz w:val="14"/>
                <w:szCs w:val="14"/>
              </w:rPr>
              <w:t>7.516.810</w:t>
            </w:r>
          </w:p>
        </w:tc>
      </w:tr>
      <w:tr w:rsidR="003D7D09" w:rsidRPr="00C0254E" w14:paraId="63062A4C" w14:textId="77777777" w:rsidTr="003D7D09">
        <w:trPr>
          <w:gridAfter w:val="1"/>
          <w:wAfter w:w="31" w:type="dxa"/>
          <w:trHeight w:val="238"/>
          <w:jc w:val="center"/>
        </w:trPr>
        <w:tc>
          <w:tcPr>
            <w:cnfStyle w:val="001000000000" w:firstRow="0" w:lastRow="0" w:firstColumn="1" w:lastColumn="0" w:oddVBand="0" w:evenVBand="0" w:oddHBand="0" w:evenHBand="0" w:firstRowFirstColumn="0" w:firstRowLastColumn="0" w:lastRowFirstColumn="0" w:lastRowLastColumn="0"/>
            <w:tcW w:w="2896" w:type="dxa"/>
            <w:shd w:val="clear" w:color="auto" w:fill="auto"/>
            <w:vAlign w:val="center"/>
          </w:tcPr>
          <w:p w14:paraId="3EA1EF88" w14:textId="77777777" w:rsidR="003D7D09" w:rsidRPr="006709D0" w:rsidRDefault="003D7D09" w:rsidP="003D7D09">
            <w:pPr>
              <w:pStyle w:val="08-Tabelageral"/>
              <w:jc w:val="left"/>
              <w:rPr>
                <w:szCs w:val="14"/>
              </w:rPr>
            </w:pPr>
          </w:p>
        </w:tc>
        <w:tc>
          <w:tcPr>
            <w:tcW w:w="1129" w:type="dxa"/>
            <w:shd w:val="clear" w:color="auto" w:fill="auto"/>
            <w:vAlign w:val="center"/>
          </w:tcPr>
          <w:p w14:paraId="656F0088" w14:textId="77777777" w:rsidR="003D7D09" w:rsidRPr="006709D0" w:rsidRDefault="003D7D09" w:rsidP="003D7D09">
            <w:pPr>
              <w:jc w:val="right"/>
              <w:cnfStyle w:val="000000000000" w:firstRow="0" w:lastRow="0" w:firstColumn="0" w:lastColumn="0" w:oddVBand="0" w:evenVBand="0" w:oddHBand="0" w:evenHBand="0" w:firstRowFirstColumn="0" w:firstRowLastColumn="0" w:lastRowFirstColumn="0" w:lastRowLastColumn="0"/>
              <w:rPr>
                <w:rFonts w:eastAsia="Times New Roman" w:cs="Arial"/>
                <w:b/>
                <w:bCs/>
                <w:sz w:val="14"/>
                <w:szCs w:val="14"/>
              </w:rPr>
            </w:pPr>
          </w:p>
        </w:tc>
        <w:tc>
          <w:tcPr>
            <w:tcW w:w="1128" w:type="dxa"/>
            <w:shd w:val="clear" w:color="auto" w:fill="auto"/>
            <w:vAlign w:val="center"/>
          </w:tcPr>
          <w:p w14:paraId="6E745039" w14:textId="77777777" w:rsidR="003D7D09" w:rsidRPr="006709D0" w:rsidRDefault="003D7D09" w:rsidP="003D7D09">
            <w:pPr>
              <w:pStyle w:val="08-Tabelageral"/>
              <w:cnfStyle w:val="000000000000" w:firstRow="0" w:lastRow="0" w:firstColumn="0" w:lastColumn="0" w:oddVBand="0" w:evenVBand="0" w:oddHBand="0" w:evenHBand="0" w:firstRowFirstColumn="0" w:firstRowLastColumn="0" w:lastRowFirstColumn="0" w:lastRowLastColumn="0"/>
              <w:rPr>
                <w:b/>
                <w:bCs/>
                <w:szCs w:val="14"/>
              </w:rPr>
            </w:pPr>
          </w:p>
        </w:tc>
        <w:tc>
          <w:tcPr>
            <w:tcW w:w="1067" w:type="dxa"/>
            <w:shd w:val="clear" w:color="auto" w:fill="auto"/>
            <w:vAlign w:val="center"/>
          </w:tcPr>
          <w:p w14:paraId="7F368D58" w14:textId="77777777" w:rsidR="003D7D09" w:rsidRPr="006709D0" w:rsidRDefault="003D7D09" w:rsidP="003D7D09">
            <w:pPr>
              <w:pStyle w:val="08-Tabelageral"/>
              <w:cnfStyle w:val="000000000000" w:firstRow="0" w:lastRow="0" w:firstColumn="0" w:lastColumn="0" w:oddVBand="0" w:evenVBand="0" w:oddHBand="0" w:evenHBand="0" w:firstRowFirstColumn="0" w:firstRowLastColumn="0" w:lastRowFirstColumn="0" w:lastRowLastColumn="0"/>
              <w:rPr>
                <w:b/>
                <w:bCs/>
                <w:szCs w:val="14"/>
              </w:rPr>
            </w:pPr>
          </w:p>
        </w:tc>
        <w:tc>
          <w:tcPr>
            <w:tcW w:w="1128" w:type="dxa"/>
            <w:shd w:val="clear" w:color="auto" w:fill="auto"/>
            <w:vAlign w:val="center"/>
          </w:tcPr>
          <w:p w14:paraId="6AD965DF" w14:textId="77777777" w:rsidR="003D7D09" w:rsidRPr="006709D0" w:rsidRDefault="003D7D09" w:rsidP="003D7D09">
            <w:pPr>
              <w:pStyle w:val="08-Tabelageral"/>
              <w:cnfStyle w:val="000000000000" w:firstRow="0" w:lastRow="0" w:firstColumn="0" w:lastColumn="0" w:oddVBand="0" w:evenVBand="0" w:oddHBand="0" w:evenHBand="0" w:firstRowFirstColumn="0" w:firstRowLastColumn="0" w:lastRowFirstColumn="0" w:lastRowLastColumn="0"/>
              <w:rPr>
                <w:b/>
                <w:bCs/>
                <w:szCs w:val="14"/>
              </w:rPr>
            </w:pPr>
          </w:p>
        </w:tc>
        <w:tc>
          <w:tcPr>
            <w:tcW w:w="1128" w:type="dxa"/>
            <w:shd w:val="clear" w:color="auto" w:fill="auto"/>
            <w:vAlign w:val="center"/>
          </w:tcPr>
          <w:p w14:paraId="3126146C" w14:textId="77777777" w:rsidR="003D7D09" w:rsidRPr="006709D0" w:rsidRDefault="003D7D09" w:rsidP="003D7D09">
            <w:pPr>
              <w:pStyle w:val="08-Tabelageral"/>
              <w:cnfStyle w:val="000000000000" w:firstRow="0" w:lastRow="0" w:firstColumn="0" w:lastColumn="0" w:oddVBand="0" w:evenVBand="0" w:oddHBand="0" w:evenHBand="0" w:firstRowFirstColumn="0" w:firstRowLastColumn="0" w:lastRowFirstColumn="0" w:lastRowLastColumn="0"/>
              <w:rPr>
                <w:b/>
                <w:bCs/>
                <w:szCs w:val="14"/>
              </w:rPr>
            </w:pPr>
          </w:p>
        </w:tc>
        <w:tc>
          <w:tcPr>
            <w:tcW w:w="1132" w:type="dxa"/>
            <w:shd w:val="clear" w:color="auto" w:fill="auto"/>
            <w:vAlign w:val="center"/>
          </w:tcPr>
          <w:p w14:paraId="1CEA492E" w14:textId="77777777" w:rsidR="003D7D09" w:rsidRPr="006709D0" w:rsidRDefault="003D7D09" w:rsidP="003D7D09">
            <w:pPr>
              <w:pStyle w:val="08-Tabelageral"/>
              <w:ind w:left="113"/>
              <w:cnfStyle w:val="000000000000" w:firstRow="0" w:lastRow="0" w:firstColumn="0" w:lastColumn="0" w:oddVBand="0" w:evenVBand="0" w:oddHBand="0" w:evenHBand="0" w:firstRowFirstColumn="0" w:firstRowLastColumn="0" w:lastRowFirstColumn="0" w:lastRowLastColumn="0"/>
              <w:rPr>
                <w:rFonts w:cs="Arial"/>
                <w:b/>
                <w:bCs/>
                <w:szCs w:val="14"/>
              </w:rPr>
            </w:pPr>
          </w:p>
        </w:tc>
      </w:tr>
      <w:tr w:rsidR="003D7D09" w:rsidRPr="00C0254E" w14:paraId="32204A6E" w14:textId="77777777" w:rsidTr="003D7D09">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9639" w:type="dxa"/>
            <w:gridSpan w:val="8"/>
            <w:tcBorders>
              <w:top w:val="single" w:sz="2" w:space="0" w:color="1F4E79" w:themeColor="accent1" w:themeShade="80"/>
              <w:bottom w:val="single" w:sz="2" w:space="0" w:color="1F4E79" w:themeColor="accent1" w:themeShade="80"/>
            </w:tcBorders>
            <w:shd w:val="clear" w:color="auto" w:fill="auto"/>
            <w:vAlign w:val="center"/>
          </w:tcPr>
          <w:p w14:paraId="7E919579" w14:textId="77777777" w:rsidR="003D7D09" w:rsidRPr="00F52A6C" w:rsidRDefault="003D7D09" w:rsidP="003D7D09">
            <w:pPr>
              <w:pStyle w:val="08-Tabelageral"/>
              <w:jc w:val="center"/>
              <w:rPr>
                <w:b w:val="0"/>
                <w:bCs w:val="0"/>
                <w:szCs w:val="14"/>
              </w:rPr>
            </w:pPr>
            <w:r w:rsidRPr="00F52A6C">
              <w:rPr>
                <w:color w:val="auto"/>
                <w:szCs w:val="14"/>
              </w:rPr>
              <w:t>Resultado de Equivalência Patrimonial</w:t>
            </w:r>
          </w:p>
        </w:tc>
      </w:tr>
      <w:tr w:rsidR="003D7D09" w:rsidRPr="00C0254E" w14:paraId="38796B6A" w14:textId="77777777" w:rsidTr="003D7D09">
        <w:trPr>
          <w:gridAfter w:val="1"/>
          <w:wAfter w:w="31" w:type="dxa"/>
          <w:trHeight w:val="238"/>
          <w:jc w:val="center"/>
        </w:trPr>
        <w:tc>
          <w:tcPr>
            <w:cnfStyle w:val="001000000000" w:firstRow="0" w:lastRow="0" w:firstColumn="1" w:lastColumn="0" w:oddVBand="0" w:evenVBand="0" w:oddHBand="0" w:evenHBand="0" w:firstRowFirstColumn="0" w:firstRowLastColumn="0" w:lastRowFirstColumn="0" w:lastRowLastColumn="0"/>
            <w:tcW w:w="2896" w:type="dxa"/>
            <w:shd w:val="clear" w:color="auto" w:fill="auto"/>
            <w:vAlign w:val="center"/>
          </w:tcPr>
          <w:p w14:paraId="1BD42106" w14:textId="77777777" w:rsidR="003D7D09" w:rsidRPr="006A0165" w:rsidRDefault="003D7D09" w:rsidP="003D7D09">
            <w:pPr>
              <w:pStyle w:val="08-Tabelageral"/>
              <w:jc w:val="left"/>
              <w:rPr>
                <w:color w:val="auto"/>
              </w:rPr>
            </w:pPr>
            <w:r>
              <w:rPr>
                <w:color w:val="auto"/>
                <w:szCs w:val="14"/>
              </w:rPr>
              <w:t>Exercício 2022</w:t>
            </w:r>
          </w:p>
        </w:tc>
        <w:tc>
          <w:tcPr>
            <w:tcW w:w="1129" w:type="dxa"/>
            <w:shd w:val="clear" w:color="auto" w:fill="auto"/>
            <w:vAlign w:val="center"/>
          </w:tcPr>
          <w:p w14:paraId="3403AC76" w14:textId="77777777" w:rsidR="003D7D09" w:rsidRPr="006A0165" w:rsidRDefault="003D7D09" w:rsidP="003D7D09">
            <w:pPr>
              <w:jc w:val="right"/>
              <w:cnfStyle w:val="000000000000" w:firstRow="0" w:lastRow="0" w:firstColumn="0" w:lastColumn="0" w:oddVBand="0" w:evenVBand="0" w:oddHBand="0" w:evenHBand="0" w:firstRowFirstColumn="0" w:firstRowLastColumn="0" w:lastRowFirstColumn="0" w:lastRowLastColumn="0"/>
              <w:rPr>
                <w:rFonts w:eastAsia="Times New Roman"/>
                <w:color w:val="auto"/>
                <w:spacing w:val="-2"/>
                <w:sz w:val="14"/>
                <w:szCs w:val="18"/>
                <w:lang w:eastAsia="pt-BR"/>
              </w:rPr>
            </w:pPr>
            <w:r>
              <w:rPr>
                <w:rFonts w:cs="Arial"/>
                <w:b/>
                <w:bCs/>
                <w:color w:val="000000"/>
                <w:sz w:val="14"/>
                <w:szCs w:val="14"/>
              </w:rPr>
              <w:t>2.081.551</w:t>
            </w:r>
          </w:p>
        </w:tc>
        <w:tc>
          <w:tcPr>
            <w:tcW w:w="1128" w:type="dxa"/>
            <w:shd w:val="clear" w:color="auto" w:fill="auto"/>
            <w:vAlign w:val="center"/>
          </w:tcPr>
          <w:p w14:paraId="0BFBF713" w14:textId="77777777" w:rsidR="003D7D09" w:rsidRPr="006A0165" w:rsidRDefault="003D7D09" w:rsidP="003D7D09">
            <w:pPr>
              <w:jc w:val="right"/>
              <w:cnfStyle w:val="000000000000" w:firstRow="0" w:lastRow="0" w:firstColumn="0" w:lastColumn="0" w:oddVBand="0" w:evenVBand="0" w:oddHBand="0" w:evenHBand="0" w:firstRowFirstColumn="0" w:firstRowLastColumn="0" w:lastRowFirstColumn="0" w:lastRowLastColumn="0"/>
              <w:rPr>
                <w:rFonts w:eastAsia="Times New Roman"/>
                <w:color w:val="auto"/>
                <w:spacing w:val="-2"/>
                <w:sz w:val="14"/>
                <w:szCs w:val="18"/>
                <w:lang w:eastAsia="pt-BR"/>
              </w:rPr>
            </w:pPr>
            <w:r>
              <w:rPr>
                <w:rFonts w:cs="Arial"/>
                <w:b/>
                <w:bCs/>
                <w:color w:val="000000"/>
                <w:sz w:val="14"/>
                <w:szCs w:val="14"/>
              </w:rPr>
              <w:t>1.116.786</w:t>
            </w:r>
          </w:p>
        </w:tc>
        <w:tc>
          <w:tcPr>
            <w:tcW w:w="1067" w:type="dxa"/>
            <w:shd w:val="clear" w:color="auto" w:fill="auto"/>
            <w:vAlign w:val="center"/>
          </w:tcPr>
          <w:p w14:paraId="5C423CF6" w14:textId="77777777" w:rsidR="003D7D09" w:rsidRPr="006A0165" w:rsidRDefault="003D7D09" w:rsidP="003D7D09">
            <w:pPr>
              <w:jc w:val="right"/>
              <w:cnfStyle w:val="000000000000" w:firstRow="0" w:lastRow="0" w:firstColumn="0" w:lastColumn="0" w:oddVBand="0" w:evenVBand="0" w:oddHBand="0" w:evenHBand="0" w:firstRowFirstColumn="0" w:firstRowLastColumn="0" w:lastRowFirstColumn="0" w:lastRowLastColumn="0"/>
              <w:rPr>
                <w:rFonts w:eastAsia="Times New Roman"/>
                <w:color w:val="auto"/>
                <w:spacing w:val="-2"/>
                <w:sz w:val="14"/>
                <w:szCs w:val="18"/>
                <w:lang w:eastAsia="pt-BR"/>
              </w:rPr>
            </w:pPr>
            <w:r>
              <w:rPr>
                <w:rFonts w:cs="Arial"/>
                <w:b/>
                <w:bCs/>
                <w:color w:val="000000"/>
                <w:sz w:val="14"/>
                <w:szCs w:val="14"/>
              </w:rPr>
              <w:t>145.199</w:t>
            </w:r>
          </w:p>
        </w:tc>
        <w:tc>
          <w:tcPr>
            <w:tcW w:w="1128" w:type="dxa"/>
            <w:shd w:val="clear" w:color="auto" w:fill="auto"/>
            <w:vAlign w:val="center"/>
          </w:tcPr>
          <w:p w14:paraId="742997E2" w14:textId="77777777" w:rsidR="003D7D09" w:rsidRPr="006A0165" w:rsidRDefault="003D7D09" w:rsidP="003D7D09">
            <w:pPr>
              <w:jc w:val="right"/>
              <w:cnfStyle w:val="000000000000" w:firstRow="0" w:lastRow="0" w:firstColumn="0" w:lastColumn="0" w:oddVBand="0" w:evenVBand="0" w:oddHBand="0" w:evenHBand="0" w:firstRowFirstColumn="0" w:firstRowLastColumn="0" w:lastRowFirstColumn="0" w:lastRowLastColumn="0"/>
              <w:rPr>
                <w:rFonts w:eastAsia="Times New Roman"/>
                <w:color w:val="auto"/>
                <w:spacing w:val="-2"/>
                <w:sz w:val="14"/>
                <w:szCs w:val="18"/>
                <w:lang w:eastAsia="pt-BR"/>
              </w:rPr>
            </w:pPr>
            <w:r>
              <w:rPr>
                <w:rFonts w:cs="Arial"/>
                <w:b/>
                <w:bCs/>
                <w:color w:val="000000"/>
                <w:sz w:val="14"/>
                <w:szCs w:val="14"/>
              </w:rPr>
              <w:t>20.902</w:t>
            </w:r>
          </w:p>
        </w:tc>
        <w:tc>
          <w:tcPr>
            <w:tcW w:w="1128" w:type="dxa"/>
            <w:shd w:val="clear" w:color="auto" w:fill="auto"/>
            <w:vAlign w:val="center"/>
          </w:tcPr>
          <w:p w14:paraId="7AB4B63B" w14:textId="77777777" w:rsidR="003D7D09" w:rsidRPr="006A0165" w:rsidRDefault="003D7D09" w:rsidP="003D7D09">
            <w:pPr>
              <w:jc w:val="right"/>
              <w:cnfStyle w:val="000000000000" w:firstRow="0" w:lastRow="0" w:firstColumn="0" w:lastColumn="0" w:oddVBand="0" w:evenVBand="0" w:oddHBand="0" w:evenHBand="0" w:firstRowFirstColumn="0" w:firstRowLastColumn="0" w:lastRowFirstColumn="0" w:lastRowLastColumn="0"/>
              <w:rPr>
                <w:rFonts w:eastAsia="Times New Roman"/>
                <w:color w:val="auto"/>
                <w:spacing w:val="-2"/>
                <w:sz w:val="14"/>
                <w:szCs w:val="18"/>
                <w:lang w:eastAsia="pt-BR"/>
              </w:rPr>
            </w:pPr>
            <w:r>
              <w:rPr>
                <w:rFonts w:cs="Arial"/>
                <w:b/>
                <w:bCs/>
                <w:color w:val="000000"/>
                <w:sz w:val="14"/>
                <w:szCs w:val="14"/>
              </w:rPr>
              <w:t>(673)</w:t>
            </w:r>
          </w:p>
        </w:tc>
        <w:tc>
          <w:tcPr>
            <w:tcW w:w="1132" w:type="dxa"/>
            <w:shd w:val="clear" w:color="auto" w:fill="auto"/>
            <w:vAlign w:val="center"/>
          </w:tcPr>
          <w:p w14:paraId="01BFDC77" w14:textId="77777777" w:rsidR="003D7D09" w:rsidRPr="006A0165" w:rsidRDefault="003D7D09" w:rsidP="003D7D09">
            <w:pPr>
              <w:jc w:val="right"/>
              <w:cnfStyle w:val="000000000000" w:firstRow="0" w:lastRow="0" w:firstColumn="0" w:lastColumn="0" w:oddVBand="0" w:evenVBand="0" w:oddHBand="0" w:evenHBand="0" w:firstRowFirstColumn="0" w:firstRowLastColumn="0" w:lastRowFirstColumn="0" w:lastRowLastColumn="0"/>
              <w:rPr>
                <w:rFonts w:eastAsia="Times New Roman"/>
                <w:color w:val="auto"/>
                <w:spacing w:val="-2"/>
                <w:sz w:val="14"/>
                <w:szCs w:val="18"/>
                <w:lang w:eastAsia="pt-BR"/>
              </w:rPr>
            </w:pPr>
            <w:r>
              <w:rPr>
                <w:rFonts w:cs="Arial"/>
                <w:b/>
                <w:bCs/>
                <w:color w:val="000000"/>
                <w:sz w:val="14"/>
                <w:szCs w:val="14"/>
              </w:rPr>
              <w:t>3.363.765</w:t>
            </w:r>
          </w:p>
        </w:tc>
      </w:tr>
      <w:tr w:rsidR="003D7D09" w:rsidRPr="00937A9B" w14:paraId="3E4EBA27" w14:textId="77777777" w:rsidTr="003D7D09">
        <w:trPr>
          <w:gridAfter w:val="1"/>
          <w:cnfStyle w:val="000000100000" w:firstRow="0" w:lastRow="0" w:firstColumn="0" w:lastColumn="0" w:oddVBand="0" w:evenVBand="0" w:oddHBand="1" w:evenHBand="0" w:firstRowFirstColumn="0" w:firstRowLastColumn="0" w:lastRowFirstColumn="0" w:lastRowLastColumn="0"/>
          <w:wAfter w:w="31" w:type="dxa"/>
          <w:trHeight w:val="238"/>
          <w:jc w:val="center"/>
        </w:trPr>
        <w:tc>
          <w:tcPr>
            <w:cnfStyle w:val="001000000000" w:firstRow="0" w:lastRow="0" w:firstColumn="1" w:lastColumn="0" w:oddVBand="0" w:evenVBand="0" w:oddHBand="0" w:evenHBand="0" w:firstRowFirstColumn="0" w:firstRowLastColumn="0" w:lastRowFirstColumn="0" w:lastRowLastColumn="0"/>
            <w:tcW w:w="2896" w:type="dxa"/>
            <w:tcBorders>
              <w:top w:val="nil"/>
              <w:bottom w:val="single" w:sz="2" w:space="0" w:color="1F4E79" w:themeColor="accent1" w:themeShade="80"/>
            </w:tcBorders>
            <w:shd w:val="clear" w:color="auto" w:fill="auto"/>
            <w:vAlign w:val="center"/>
          </w:tcPr>
          <w:p w14:paraId="251AA577" w14:textId="77777777" w:rsidR="003D7D09" w:rsidRPr="006A0165" w:rsidRDefault="003D7D09" w:rsidP="003D7D09">
            <w:pPr>
              <w:pStyle w:val="08-Tabelageral"/>
              <w:jc w:val="left"/>
              <w:rPr>
                <w:color w:val="auto"/>
              </w:rPr>
            </w:pPr>
            <w:r>
              <w:rPr>
                <w:color w:val="auto"/>
                <w:szCs w:val="14"/>
              </w:rPr>
              <w:t>Exercício 2021</w:t>
            </w:r>
          </w:p>
        </w:tc>
        <w:tc>
          <w:tcPr>
            <w:tcW w:w="1129" w:type="dxa"/>
            <w:tcBorders>
              <w:top w:val="nil"/>
              <w:bottom w:val="single" w:sz="2" w:space="0" w:color="1F4E79" w:themeColor="accent1" w:themeShade="80"/>
            </w:tcBorders>
            <w:shd w:val="clear" w:color="auto" w:fill="auto"/>
            <w:vAlign w:val="center"/>
          </w:tcPr>
          <w:p w14:paraId="0A4A9C8D" w14:textId="77777777" w:rsidR="003D7D09" w:rsidRPr="006A0165" w:rsidRDefault="003D7D09" w:rsidP="003D7D09">
            <w:pPr>
              <w:pStyle w:val="08-Tabelageral"/>
              <w:cnfStyle w:val="000000100000" w:firstRow="0" w:lastRow="0" w:firstColumn="0" w:lastColumn="0" w:oddVBand="0" w:evenVBand="0" w:oddHBand="1" w:evenHBand="0" w:firstRowFirstColumn="0" w:firstRowLastColumn="0" w:lastRowFirstColumn="0" w:lastRowLastColumn="0"/>
              <w:rPr>
                <w:b/>
                <w:bCs/>
                <w:color w:val="auto"/>
              </w:rPr>
            </w:pPr>
            <w:r>
              <w:rPr>
                <w:rFonts w:cs="Arial"/>
                <w:b/>
                <w:bCs/>
                <w:color w:val="000000"/>
                <w:szCs w:val="14"/>
              </w:rPr>
              <w:t>1.067.020</w:t>
            </w:r>
          </w:p>
        </w:tc>
        <w:tc>
          <w:tcPr>
            <w:tcW w:w="1128" w:type="dxa"/>
            <w:tcBorders>
              <w:top w:val="nil"/>
              <w:bottom w:val="single" w:sz="2" w:space="0" w:color="1F4E79" w:themeColor="accent1" w:themeShade="80"/>
            </w:tcBorders>
            <w:shd w:val="clear" w:color="auto" w:fill="auto"/>
            <w:vAlign w:val="center"/>
          </w:tcPr>
          <w:p w14:paraId="6B648A49" w14:textId="77777777" w:rsidR="003D7D09" w:rsidRPr="006A0165" w:rsidRDefault="003D7D09" w:rsidP="003D7D09">
            <w:pPr>
              <w:pStyle w:val="08-Tabelageral"/>
              <w:cnfStyle w:val="000000100000" w:firstRow="0" w:lastRow="0" w:firstColumn="0" w:lastColumn="0" w:oddVBand="0" w:evenVBand="0" w:oddHBand="1" w:evenHBand="0" w:firstRowFirstColumn="0" w:firstRowLastColumn="0" w:lastRowFirstColumn="0" w:lastRowLastColumn="0"/>
              <w:rPr>
                <w:b/>
                <w:bCs/>
                <w:color w:val="auto"/>
              </w:rPr>
            </w:pPr>
            <w:r>
              <w:rPr>
                <w:rFonts w:cs="Arial"/>
                <w:b/>
                <w:bCs/>
                <w:color w:val="000000"/>
                <w:szCs w:val="14"/>
              </w:rPr>
              <w:t>756.544</w:t>
            </w:r>
          </w:p>
        </w:tc>
        <w:tc>
          <w:tcPr>
            <w:tcW w:w="1067" w:type="dxa"/>
            <w:tcBorders>
              <w:top w:val="nil"/>
              <w:bottom w:val="single" w:sz="2" w:space="0" w:color="1F4E79" w:themeColor="accent1" w:themeShade="80"/>
            </w:tcBorders>
            <w:shd w:val="clear" w:color="auto" w:fill="auto"/>
            <w:vAlign w:val="center"/>
          </w:tcPr>
          <w:p w14:paraId="0B1A1426" w14:textId="77777777" w:rsidR="003D7D09" w:rsidRPr="006A0165" w:rsidRDefault="003D7D09" w:rsidP="003D7D09">
            <w:pPr>
              <w:pStyle w:val="08-Tabelageral"/>
              <w:cnfStyle w:val="000000100000" w:firstRow="0" w:lastRow="0" w:firstColumn="0" w:lastColumn="0" w:oddVBand="0" w:evenVBand="0" w:oddHBand="1" w:evenHBand="0" w:firstRowFirstColumn="0" w:firstRowLastColumn="0" w:lastRowFirstColumn="0" w:lastRowLastColumn="0"/>
              <w:rPr>
                <w:b/>
                <w:bCs/>
                <w:color w:val="auto"/>
              </w:rPr>
            </w:pPr>
            <w:r>
              <w:rPr>
                <w:rFonts w:cs="Arial"/>
                <w:b/>
                <w:bCs/>
                <w:color w:val="000000"/>
                <w:szCs w:val="14"/>
              </w:rPr>
              <w:t>2.341</w:t>
            </w:r>
          </w:p>
        </w:tc>
        <w:tc>
          <w:tcPr>
            <w:tcW w:w="1128" w:type="dxa"/>
            <w:tcBorders>
              <w:top w:val="nil"/>
              <w:bottom w:val="single" w:sz="2" w:space="0" w:color="1F4E79" w:themeColor="accent1" w:themeShade="80"/>
            </w:tcBorders>
            <w:shd w:val="clear" w:color="auto" w:fill="auto"/>
            <w:vAlign w:val="center"/>
          </w:tcPr>
          <w:p w14:paraId="0283B293" w14:textId="77777777" w:rsidR="003D7D09" w:rsidRPr="006A0165" w:rsidRDefault="003D7D09" w:rsidP="003D7D09">
            <w:pPr>
              <w:pStyle w:val="08-Tabelageral"/>
              <w:cnfStyle w:val="000000100000" w:firstRow="0" w:lastRow="0" w:firstColumn="0" w:lastColumn="0" w:oddVBand="0" w:evenVBand="0" w:oddHBand="1" w:evenHBand="0" w:firstRowFirstColumn="0" w:firstRowLastColumn="0" w:lastRowFirstColumn="0" w:lastRowLastColumn="0"/>
              <w:rPr>
                <w:b/>
                <w:bCs/>
                <w:color w:val="auto"/>
              </w:rPr>
            </w:pPr>
            <w:r>
              <w:rPr>
                <w:rFonts w:cs="Arial"/>
                <w:b/>
                <w:bCs/>
                <w:color w:val="000000"/>
                <w:szCs w:val="14"/>
              </w:rPr>
              <w:t>17.083</w:t>
            </w:r>
          </w:p>
        </w:tc>
        <w:tc>
          <w:tcPr>
            <w:tcW w:w="1128" w:type="dxa"/>
            <w:tcBorders>
              <w:top w:val="nil"/>
              <w:bottom w:val="single" w:sz="2" w:space="0" w:color="1F4E79" w:themeColor="accent1" w:themeShade="80"/>
            </w:tcBorders>
            <w:shd w:val="clear" w:color="auto" w:fill="auto"/>
            <w:vAlign w:val="center"/>
          </w:tcPr>
          <w:p w14:paraId="116670CB" w14:textId="77777777" w:rsidR="003D7D09" w:rsidRPr="006A0165" w:rsidRDefault="003D7D09" w:rsidP="003D7D09">
            <w:pPr>
              <w:pStyle w:val="08-Tabelageral"/>
              <w:cnfStyle w:val="000000100000" w:firstRow="0" w:lastRow="0" w:firstColumn="0" w:lastColumn="0" w:oddVBand="0" w:evenVBand="0" w:oddHBand="1" w:evenHBand="0" w:firstRowFirstColumn="0" w:firstRowLastColumn="0" w:lastRowFirstColumn="0" w:lastRowLastColumn="0"/>
              <w:rPr>
                <w:b/>
                <w:bCs/>
                <w:color w:val="auto"/>
              </w:rPr>
            </w:pPr>
            <w:r>
              <w:rPr>
                <w:rFonts w:cs="Arial"/>
                <w:b/>
                <w:bCs/>
                <w:color w:val="000000"/>
                <w:szCs w:val="14"/>
              </w:rPr>
              <w:t>(12.633)</w:t>
            </w:r>
          </w:p>
        </w:tc>
        <w:tc>
          <w:tcPr>
            <w:tcW w:w="1132" w:type="dxa"/>
            <w:tcBorders>
              <w:top w:val="nil"/>
              <w:bottom w:val="single" w:sz="2" w:space="0" w:color="1F4E79" w:themeColor="accent1" w:themeShade="80"/>
            </w:tcBorders>
            <w:shd w:val="clear" w:color="auto" w:fill="auto"/>
            <w:vAlign w:val="center"/>
          </w:tcPr>
          <w:p w14:paraId="2201E8DA" w14:textId="77777777" w:rsidR="003D7D09" w:rsidRPr="006A0165" w:rsidRDefault="003D7D09" w:rsidP="003D7D09">
            <w:pPr>
              <w:pStyle w:val="08-Tabelageral"/>
              <w:ind w:left="113"/>
              <w:cnfStyle w:val="000000100000" w:firstRow="0" w:lastRow="0" w:firstColumn="0" w:lastColumn="0" w:oddVBand="0" w:evenVBand="0" w:oddHBand="1" w:evenHBand="0" w:firstRowFirstColumn="0" w:firstRowLastColumn="0" w:lastRowFirstColumn="0" w:lastRowLastColumn="0"/>
              <w:rPr>
                <w:b/>
                <w:bCs/>
                <w:color w:val="auto"/>
              </w:rPr>
            </w:pPr>
            <w:r>
              <w:rPr>
                <w:rFonts w:cs="Arial"/>
                <w:b/>
                <w:bCs/>
                <w:color w:val="000000"/>
                <w:szCs w:val="14"/>
              </w:rPr>
              <w:t>1.830.355</w:t>
            </w:r>
          </w:p>
        </w:tc>
      </w:tr>
    </w:tbl>
    <w:p w14:paraId="6D484487" w14:textId="77777777" w:rsidR="003D7D09" w:rsidRDefault="003D7D09" w:rsidP="003D7D09">
      <w:pPr>
        <w:pStyle w:val="01-TtulodeNota"/>
        <w:spacing w:before="0" w:after="0"/>
        <w:ind w:right="-31"/>
        <w:jc w:val="right"/>
        <w:rPr>
          <w:sz w:val="14"/>
          <w:szCs w:val="14"/>
        </w:rPr>
      </w:pPr>
    </w:p>
    <w:p w14:paraId="0879F17F" w14:textId="77777777" w:rsidR="003D7D09" w:rsidRPr="00932AF3" w:rsidRDefault="003D7D09" w:rsidP="003D7D09">
      <w:pPr>
        <w:pStyle w:val="05-Textonormal"/>
        <w:spacing w:before="0" w:after="80" w:line="240" w:lineRule="auto"/>
        <w:rPr>
          <w:rFonts w:cs="Arial"/>
        </w:rPr>
      </w:pPr>
      <w:r w:rsidRPr="00932AF3">
        <w:rPr>
          <w:rFonts w:cs="Arial"/>
        </w:rPr>
        <w:t xml:space="preserve">Os valores dos patrimônios líquidos das investidas </w:t>
      </w:r>
      <w:r>
        <w:rPr>
          <w:rFonts w:cs="Arial"/>
        </w:rPr>
        <w:t>BB MAPFRE</w:t>
      </w:r>
      <w:r w:rsidRPr="00932AF3">
        <w:rPr>
          <w:rFonts w:cs="Arial"/>
        </w:rPr>
        <w:t>, Brasilprev, Brasilcap, Brasildental e Ciclic apresentados no quadro anterior não estão proporcionalizados ao percentual de participação societária detido pela BB Seguridade, ou seja, representam o saldo total dos patrimônios líquidos das respectivas empresas.</w:t>
      </w:r>
    </w:p>
    <w:p w14:paraId="493251C1" w14:textId="77777777" w:rsidR="003D7D09" w:rsidRPr="00077331" w:rsidRDefault="003D7D09" w:rsidP="003D7D09">
      <w:pPr>
        <w:pStyle w:val="05-Textonormal"/>
        <w:spacing w:before="0" w:after="80" w:line="240" w:lineRule="auto"/>
        <w:rPr>
          <w:rFonts w:cs="Arial"/>
          <w:color w:val="FF0000"/>
        </w:rPr>
      </w:pPr>
      <w:r w:rsidRPr="00657697">
        <w:rPr>
          <w:rFonts w:cs="Arial"/>
        </w:rPr>
        <w:t>No acumulado do ano, o aumento no resultado de equivalência patrimonial da BB Corretora deve-se, principalmente, ao crescimento de receitas de corretagem, decorrente do bom desempenho comercial em todas as linhas de negócio; e pelo maior volume de resultado financeiro, em função da evolução da taxa Selic.</w:t>
      </w:r>
    </w:p>
    <w:p w14:paraId="2A7730EE" w14:textId="77777777" w:rsidR="003D7D09" w:rsidRPr="00656A6D" w:rsidRDefault="003D7D09" w:rsidP="003D7D09">
      <w:pPr>
        <w:pStyle w:val="05-Textonormal"/>
        <w:spacing w:before="0" w:after="80" w:line="240" w:lineRule="auto"/>
        <w:rPr>
          <w:rFonts w:cs="Arial"/>
        </w:rPr>
      </w:pPr>
      <w:r w:rsidRPr="00917F30">
        <w:rPr>
          <w:rFonts w:cs="Arial"/>
        </w:rPr>
        <w:t>O saldo contábil em 3</w:t>
      </w:r>
      <w:r>
        <w:rPr>
          <w:rFonts w:cs="Arial"/>
        </w:rPr>
        <w:t>1</w:t>
      </w:r>
      <w:r w:rsidRPr="00917F30">
        <w:rPr>
          <w:rFonts w:cs="Arial"/>
        </w:rPr>
        <w:t>.</w:t>
      </w:r>
      <w:r>
        <w:rPr>
          <w:rFonts w:cs="Arial"/>
        </w:rPr>
        <w:t>12</w:t>
      </w:r>
      <w:r w:rsidRPr="00917F30">
        <w:rPr>
          <w:rFonts w:cs="Arial"/>
        </w:rPr>
        <w:t xml:space="preserve">.2022, do investimento na </w:t>
      </w:r>
      <w:r>
        <w:rPr>
          <w:rFonts w:cs="Arial"/>
        </w:rPr>
        <w:t>BB MAPFRE</w:t>
      </w:r>
      <w:r w:rsidRPr="00917F30">
        <w:rPr>
          <w:rFonts w:cs="Arial"/>
        </w:rPr>
        <w:t xml:space="preserve">, de R$ </w:t>
      </w:r>
      <w:r>
        <w:rPr>
          <w:rFonts w:cs="Arial"/>
        </w:rPr>
        <w:t>2.436.345</w:t>
      </w:r>
      <w:r w:rsidRPr="00917F30">
        <w:rPr>
          <w:rFonts w:cs="Arial"/>
        </w:rPr>
        <w:t xml:space="preserve"> mil, inclui intangível de vida útil definida no montante líquido de amortizações de R$ </w:t>
      </w:r>
      <w:r>
        <w:rPr>
          <w:rFonts w:cs="Arial"/>
        </w:rPr>
        <w:t>156.281</w:t>
      </w:r>
      <w:r w:rsidRPr="00917F30">
        <w:rPr>
          <w:rFonts w:cs="Arial"/>
        </w:rPr>
        <w:t xml:space="preserve"> mil (R$ 171.008 mil em 31.12.2021), sendo o valor da amortização de R$ </w:t>
      </w:r>
      <w:r>
        <w:rPr>
          <w:rFonts w:cs="Arial"/>
        </w:rPr>
        <w:t>14.727</w:t>
      </w:r>
      <w:r w:rsidRPr="00917F30">
        <w:rPr>
          <w:rFonts w:cs="Arial"/>
        </w:rPr>
        <w:t xml:space="preserve"> mil no </w:t>
      </w:r>
      <w:r>
        <w:rPr>
          <w:rFonts w:cs="Arial"/>
        </w:rPr>
        <w:t>exercício de 2022</w:t>
      </w:r>
      <w:r w:rsidRPr="00917F30">
        <w:rPr>
          <w:rFonts w:cs="Arial"/>
        </w:rPr>
        <w:t xml:space="preserve"> (</w:t>
      </w:r>
      <w:r w:rsidRPr="001A5A2A">
        <w:rPr>
          <w:rFonts w:cs="Arial"/>
        </w:rPr>
        <w:t xml:space="preserve">R$ </w:t>
      </w:r>
      <w:r>
        <w:rPr>
          <w:rFonts w:cs="Arial"/>
        </w:rPr>
        <w:t xml:space="preserve">15.149 mil no exercício de 2021) </w:t>
      </w:r>
      <w:r w:rsidRPr="00917F30">
        <w:rPr>
          <w:rFonts w:cs="Arial"/>
        </w:rPr>
        <w:t xml:space="preserve">e intangível de vida útil indefinida no montante de R$ 339.004 mil oriundo </w:t>
      </w:r>
      <w:r w:rsidRPr="00656A6D">
        <w:rPr>
          <w:rFonts w:cs="Arial"/>
        </w:rPr>
        <w:t>do acordo de parceria com o Grupo Mapfre.</w:t>
      </w:r>
    </w:p>
    <w:p w14:paraId="399CEFCE" w14:textId="77777777" w:rsidR="003D7D09" w:rsidRPr="00077331" w:rsidRDefault="003D7D09" w:rsidP="003D7D09">
      <w:pPr>
        <w:pStyle w:val="05-Textonormal"/>
        <w:spacing w:before="0" w:after="80" w:line="240" w:lineRule="auto"/>
        <w:rPr>
          <w:rFonts w:cs="Arial"/>
          <w:color w:val="FF0000"/>
        </w:rPr>
      </w:pPr>
      <w:r w:rsidRPr="00657697">
        <w:rPr>
          <w:rFonts w:cs="Arial"/>
        </w:rPr>
        <w:t xml:space="preserve">No acumulado do ano, o aumento no resultado de equivalência patrimonial da </w:t>
      </w:r>
      <w:r>
        <w:rPr>
          <w:rFonts w:cs="Arial"/>
        </w:rPr>
        <w:t>BB MAPFRE</w:t>
      </w:r>
      <w:r w:rsidRPr="00657697">
        <w:rPr>
          <w:rFonts w:cs="Arial"/>
        </w:rPr>
        <w:t xml:space="preserve"> deve-se, principalmente, ao crescimento dos prêmios ganhos e à queda relevante de sinistros relacionados à Covid-19 nos produtos com cobertura de morte, bem como pelo maior resultado financeiro, em razão do aumento da taxa Selic e expansão do saldo médio de ativos.</w:t>
      </w:r>
    </w:p>
    <w:p w14:paraId="54A88767" w14:textId="77777777" w:rsidR="003D7D09" w:rsidRPr="00077331" w:rsidRDefault="003D7D09" w:rsidP="003D7D09">
      <w:pPr>
        <w:pStyle w:val="05-Textonormal"/>
        <w:spacing w:before="0" w:after="80" w:line="240" w:lineRule="auto"/>
        <w:rPr>
          <w:rFonts w:cs="Arial"/>
          <w:color w:val="FF0000"/>
        </w:rPr>
      </w:pPr>
      <w:r w:rsidRPr="00657697">
        <w:rPr>
          <w:rFonts w:cs="Arial"/>
        </w:rPr>
        <w:t>No acumulado do ano, o aumento no resultado de equivalência patrimonial da Brasilprev deve-se, principalmente, a melhora do resultado financeiro, impactado pela expansão do saldo médio de ativos rentáveis e pela menor magnitude de abertura da curva de juros futuros, que reduziu o impacto de marcação a mercado negativa; e pela alta das receitas com taxa de gestão.</w:t>
      </w:r>
    </w:p>
    <w:p w14:paraId="605F64E4" w14:textId="77777777" w:rsidR="003D7D09" w:rsidRPr="00917F30" w:rsidRDefault="003D7D09" w:rsidP="003D7D09">
      <w:pPr>
        <w:pStyle w:val="05-Textonormal"/>
        <w:spacing w:before="0" w:after="80" w:line="240" w:lineRule="auto"/>
        <w:rPr>
          <w:rFonts w:cs="Arial"/>
        </w:rPr>
      </w:pPr>
    </w:p>
    <w:p w14:paraId="46AE5CF0" w14:textId="77777777" w:rsidR="003D7D09" w:rsidRDefault="003D7D09" w:rsidP="003D7D09">
      <w:pPr>
        <w:pStyle w:val="05-Textonormal"/>
        <w:spacing w:before="0" w:after="80" w:line="240" w:lineRule="auto"/>
        <w:rPr>
          <w:rFonts w:cs="Arial"/>
        </w:rPr>
      </w:pPr>
      <w:r w:rsidRPr="00917F30">
        <w:rPr>
          <w:rFonts w:cs="Arial"/>
        </w:rPr>
        <w:lastRenderedPageBreak/>
        <w:t>O saldo contábil, em 3</w:t>
      </w:r>
      <w:r>
        <w:rPr>
          <w:rFonts w:cs="Arial"/>
        </w:rPr>
        <w:t>1</w:t>
      </w:r>
      <w:r w:rsidRPr="00917F30">
        <w:rPr>
          <w:rFonts w:cs="Arial"/>
        </w:rPr>
        <w:t>.</w:t>
      </w:r>
      <w:r>
        <w:rPr>
          <w:rFonts w:cs="Arial"/>
        </w:rPr>
        <w:t>12</w:t>
      </w:r>
      <w:r w:rsidRPr="00917F30">
        <w:rPr>
          <w:rFonts w:cs="Arial"/>
        </w:rPr>
        <w:t xml:space="preserve">.2022, do investimento na Brasilcap, de R$ </w:t>
      </w:r>
      <w:r>
        <w:rPr>
          <w:rFonts w:cs="Arial"/>
        </w:rPr>
        <w:t>544.590</w:t>
      </w:r>
      <w:r w:rsidRPr="00917F30">
        <w:rPr>
          <w:rFonts w:cs="Arial"/>
        </w:rPr>
        <w:t xml:space="preserve"> mil, inclui o ágio de R$ 110.749 mil, na aquisição de participação societária da empresa Sulacap pela BB Seguros, ocorrida em 22.07.2011.</w:t>
      </w:r>
    </w:p>
    <w:p w14:paraId="2A30426C" w14:textId="77777777" w:rsidR="003D7D09" w:rsidRPr="00917F30" w:rsidRDefault="003D7D09" w:rsidP="003D7D09">
      <w:pPr>
        <w:pStyle w:val="05-Textonormal"/>
        <w:spacing w:before="0" w:after="80" w:line="240" w:lineRule="auto"/>
        <w:rPr>
          <w:rFonts w:cs="Arial"/>
        </w:rPr>
      </w:pPr>
      <w:r>
        <w:rPr>
          <w:rFonts w:cs="Arial"/>
        </w:rPr>
        <w:t xml:space="preserve">O valor de R$ 632 mil em Outros Eventos na Brasilcap refere-se ao aumento de participação societária da BB Seguros. </w:t>
      </w:r>
    </w:p>
    <w:p w14:paraId="1870FDE8" w14:textId="77777777" w:rsidR="003D7D09" w:rsidRPr="008057A1" w:rsidRDefault="003D7D09" w:rsidP="003D7D09">
      <w:pPr>
        <w:pStyle w:val="05-Textonormal"/>
        <w:spacing w:before="0" w:after="80" w:line="240" w:lineRule="auto"/>
        <w:rPr>
          <w:rFonts w:cs="Arial"/>
        </w:rPr>
      </w:pPr>
      <w:r w:rsidRPr="00657697">
        <w:rPr>
          <w:rFonts w:cs="Arial"/>
        </w:rPr>
        <w:t>No acumulado do ano, o aumento no resultado de equivalência patrimonial da Brasilcap deve-se, principalmente, pela alta no resultado financeiro proporcionado</w:t>
      </w:r>
      <w:r>
        <w:rPr>
          <w:rFonts w:cs="Arial"/>
        </w:rPr>
        <w:t xml:space="preserve"> pela</w:t>
      </w:r>
      <w:r w:rsidRPr="00657697">
        <w:rPr>
          <w:rFonts w:cs="Arial"/>
        </w:rPr>
        <w:t xml:space="preserve"> expansão do saldo médio de ativos rentáveis e aumento da taxa média Selic e pelo aumento na arrecadação com títulos de capitalização.</w:t>
      </w:r>
    </w:p>
    <w:p w14:paraId="41C96A7F" w14:textId="77777777" w:rsidR="003D7D09" w:rsidRPr="001B1ED3" w:rsidRDefault="003D7D09" w:rsidP="003D7D09">
      <w:pPr>
        <w:pStyle w:val="05-Textonormal"/>
        <w:spacing w:before="0" w:after="80" w:line="240" w:lineRule="auto"/>
        <w:rPr>
          <w:rFonts w:cs="Arial"/>
        </w:rPr>
      </w:pPr>
      <w:r w:rsidRPr="001B1ED3">
        <w:rPr>
          <w:rFonts w:cs="Arial"/>
        </w:rPr>
        <w:t xml:space="preserve">Não houve </w:t>
      </w:r>
      <w:r>
        <w:rPr>
          <w:rFonts w:cs="Arial"/>
        </w:rPr>
        <w:t xml:space="preserve">necessidade de </w:t>
      </w:r>
      <w:r w:rsidRPr="001B1ED3">
        <w:rPr>
          <w:rFonts w:cs="Arial"/>
        </w:rPr>
        <w:t>ajustes para fins de uniformização de práticas contábeis adotadas pela</w:t>
      </w:r>
      <w:r>
        <w:rPr>
          <w:rFonts w:cs="Arial"/>
        </w:rPr>
        <w:t>s</w:t>
      </w:r>
      <w:r w:rsidRPr="001B1ED3">
        <w:rPr>
          <w:rFonts w:cs="Arial"/>
        </w:rPr>
        <w:t xml:space="preserve"> investida</w:t>
      </w:r>
      <w:r>
        <w:rPr>
          <w:rFonts w:cs="Arial"/>
        </w:rPr>
        <w:t>s Brasilprev, Brasilcap e</w:t>
      </w:r>
      <w:r w:rsidRPr="001B1ED3">
        <w:rPr>
          <w:rFonts w:cs="Arial"/>
        </w:rPr>
        <w:t xml:space="preserve"> Brasildental</w:t>
      </w:r>
      <w:r>
        <w:rPr>
          <w:rFonts w:cs="Arial"/>
        </w:rPr>
        <w:t>, tendo em vista não ter existido nenhum efeito causado por eventual diferença de prática ao longo do período.</w:t>
      </w:r>
    </w:p>
    <w:p w14:paraId="67077355" w14:textId="77777777" w:rsidR="003D7D09" w:rsidRDefault="003D7D09" w:rsidP="003D7D09">
      <w:pPr>
        <w:pStyle w:val="05-Textonormal"/>
        <w:spacing w:before="0" w:after="80" w:line="240" w:lineRule="auto"/>
        <w:rPr>
          <w:rFonts w:cs="Arial"/>
        </w:rPr>
      </w:pPr>
      <w:r w:rsidRPr="001B1ED3">
        <w:rPr>
          <w:rFonts w:cs="Arial"/>
        </w:rPr>
        <w:t xml:space="preserve">A </w:t>
      </w:r>
      <w:r>
        <w:rPr>
          <w:rFonts w:cs="Arial"/>
        </w:rPr>
        <w:t>BB MAPFRE</w:t>
      </w:r>
      <w:r w:rsidRPr="001B1ED3">
        <w:rPr>
          <w:rFonts w:cs="Arial"/>
        </w:rPr>
        <w:t xml:space="preserve"> adota</w:t>
      </w:r>
      <w:r>
        <w:rPr>
          <w:rFonts w:cs="Arial"/>
        </w:rPr>
        <w:t xml:space="preserve"> o </w:t>
      </w:r>
      <w:r w:rsidRPr="001B1ED3">
        <w:rPr>
          <w:rFonts w:cs="Arial"/>
        </w:rPr>
        <w:t xml:space="preserve">BRGAAP em suas informações contábeis. Portanto, </w:t>
      </w:r>
      <w:r>
        <w:rPr>
          <w:rFonts w:cs="Arial"/>
        </w:rPr>
        <w:t xml:space="preserve">já </w:t>
      </w:r>
      <w:r w:rsidRPr="001B1ED3">
        <w:rPr>
          <w:rFonts w:cs="Arial"/>
        </w:rPr>
        <w:t>efetua os ajustes necessários para uniformização das práticas adotadas pelas suas controladas Brasilseg e Aliança do Brasil, que adotam as normas contábeis definidas pela S</w:t>
      </w:r>
      <w:r>
        <w:rPr>
          <w:rFonts w:cs="Arial"/>
        </w:rPr>
        <w:t>usep (SUSEPGAAP)</w:t>
      </w:r>
      <w:r w:rsidRPr="001B1ED3">
        <w:rPr>
          <w:rFonts w:cs="Arial"/>
        </w:rPr>
        <w:t>.</w:t>
      </w:r>
    </w:p>
    <w:p w14:paraId="23E084FB" w14:textId="77777777" w:rsidR="003D7D09" w:rsidRDefault="003D7D09" w:rsidP="003D7D09">
      <w:pPr>
        <w:pStyle w:val="05-Textonormal"/>
        <w:spacing w:before="0" w:after="80" w:line="240" w:lineRule="auto"/>
        <w:rPr>
          <w:rFonts w:cs="Arial"/>
        </w:rPr>
      </w:pPr>
      <w:r>
        <w:rPr>
          <w:rFonts w:cs="Arial"/>
        </w:rPr>
        <w:t xml:space="preserve">Foram recebidos dos investimentos em participações societárias, avaliados pelo método de equivalência patrimonial, R$ 3.629.262 mil de dividendos (R$ </w:t>
      </w:r>
      <w:r>
        <w:rPr>
          <w:rFonts w:eastAsiaTheme="minorHAnsi" w:cs="Arial"/>
        </w:rPr>
        <w:t xml:space="preserve">2.093.213 </w:t>
      </w:r>
      <w:r>
        <w:rPr>
          <w:rFonts w:cs="Arial"/>
        </w:rPr>
        <w:t>mil no exercício de 2021) pelo Controlador, R$ 2.729.266 mil de dividendos (R$ 963.364 mil no exercício de 2021) e R$ 255.108 mil de JCP (R$ 157.732 mil no exercício 2021) pelo Consolidado.</w:t>
      </w:r>
    </w:p>
    <w:p w14:paraId="775A69BF" w14:textId="77777777" w:rsidR="003D7D09" w:rsidRDefault="003D7D09" w:rsidP="003D7D09">
      <w:pPr>
        <w:pStyle w:val="01-TtulodeNota"/>
        <w:rPr>
          <w:color w:val="1F4E79" w:themeColor="accent1" w:themeShade="80"/>
          <w:sz w:val="18"/>
          <w:szCs w:val="18"/>
        </w:rPr>
      </w:pPr>
      <w:r>
        <w:rPr>
          <w:color w:val="1F4E79" w:themeColor="accent1" w:themeShade="80"/>
          <w:sz w:val="18"/>
          <w:szCs w:val="18"/>
        </w:rPr>
        <w:t>Restituição de capital da BB Corretora à BB Seguridade</w:t>
      </w:r>
    </w:p>
    <w:p w14:paraId="6297B90C" w14:textId="77777777" w:rsidR="003D7D09" w:rsidRPr="0056123C" w:rsidRDefault="003D7D09" w:rsidP="003D7D09">
      <w:pPr>
        <w:pStyle w:val="05-Textonormal"/>
        <w:spacing w:before="0" w:after="80" w:line="240" w:lineRule="auto"/>
        <w:rPr>
          <w:rFonts w:cs="Arial"/>
        </w:rPr>
      </w:pPr>
      <w:r w:rsidRPr="0056123C">
        <w:rPr>
          <w:rFonts w:cs="Arial"/>
        </w:rPr>
        <w:t>Após deliberação da assembleia geral e com parecer favorável do conselho fiscal, a BB Corretora de Seguros e Administradora de Bens S.A. realizou a restituição, em 29 de dezembro de 2021, de R$ 40.899 mil do seu capital social a sua acionista, fundamentada no exce</w:t>
      </w:r>
      <w:r>
        <w:rPr>
          <w:rFonts w:cs="Arial"/>
        </w:rPr>
        <w:t>dente</w:t>
      </w:r>
      <w:r w:rsidRPr="0056123C">
        <w:rPr>
          <w:rFonts w:cs="Arial"/>
        </w:rPr>
        <w:t xml:space="preserve"> de capital. Após a restituição a </w:t>
      </w:r>
      <w:r>
        <w:rPr>
          <w:rFonts w:cs="Arial"/>
        </w:rPr>
        <w:t xml:space="preserve">BB Corretora </w:t>
      </w:r>
      <w:r w:rsidRPr="0056123C">
        <w:rPr>
          <w:rFonts w:cs="Arial"/>
        </w:rPr>
        <w:t>permanece com R$ 1.000 mil em seu capital social, dividido em 1.000.000 (um milhão) de ações ordinárias nominativas, sem valor nominal.</w:t>
      </w:r>
    </w:p>
    <w:p w14:paraId="71A2FA84" w14:textId="77777777" w:rsidR="003D7D09" w:rsidRPr="004633E9" w:rsidRDefault="003D7D09" w:rsidP="003D7D09">
      <w:pPr>
        <w:pStyle w:val="05-Textonormal"/>
        <w:spacing w:before="0" w:after="80" w:line="240" w:lineRule="auto"/>
        <w:rPr>
          <w:rFonts w:cs="Arial"/>
        </w:rPr>
      </w:pPr>
      <w:r w:rsidRPr="0056123C">
        <w:rPr>
          <w:rFonts w:cs="Arial"/>
        </w:rPr>
        <w:t xml:space="preserve">Cabe citar que não há exigência regulatória para níveis mínimos de liquidez e/ou capital na </w:t>
      </w:r>
      <w:r>
        <w:rPr>
          <w:rFonts w:cs="Arial"/>
        </w:rPr>
        <w:t>BB Corretora</w:t>
      </w:r>
      <w:r w:rsidRPr="0056123C">
        <w:rPr>
          <w:rFonts w:cs="Arial"/>
        </w:rPr>
        <w:t xml:space="preserve"> e que a mesma se encontra com recursos financeiros suficientes para manutenção das suas atividades operacionais.</w:t>
      </w:r>
      <w:r w:rsidRPr="004633E9">
        <w:rPr>
          <w:rFonts w:cs="Arial"/>
        </w:rPr>
        <w:t xml:space="preserve"> </w:t>
      </w:r>
    </w:p>
    <w:p w14:paraId="14718F25" w14:textId="77777777" w:rsidR="003D7D09" w:rsidRPr="00F52A6C" w:rsidRDefault="003D7D09" w:rsidP="003D7D09">
      <w:pPr>
        <w:pStyle w:val="01-TtulodeNota"/>
        <w:rPr>
          <w:color w:val="1F4E79" w:themeColor="accent1" w:themeShade="80"/>
          <w:sz w:val="18"/>
          <w:szCs w:val="18"/>
        </w:rPr>
      </w:pPr>
      <w:r w:rsidRPr="00F52A6C">
        <w:rPr>
          <w:color w:val="1F4E79" w:themeColor="accent1" w:themeShade="80"/>
          <w:sz w:val="18"/>
          <w:szCs w:val="18"/>
        </w:rPr>
        <w:t>Emissão de Debêntures pela Brasilprev</w:t>
      </w:r>
    </w:p>
    <w:p w14:paraId="638D3536" w14:textId="77777777" w:rsidR="003D7D09" w:rsidRDefault="003D7D09" w:rsidP="003D7D09">
      <w:pPr>
        <w:pStyle w:val="05-Textonormal"/>
        <w:spacing w:before="0" w:after="80" w:line="240" w:lineRule="auto"/>
      </w:pPr>
      <w:r w:rsidRPr="007807AF">
        <w:t>Em 07 de junho de 2021 foram emitidas</w:t>
      </w:r>
      <w:r>
        <w:t>,</w:t>
      </w:r>
      <w:r w:rsidRPr="007807AF">
        <w:t xml:space="preserve"> pela Brasilprev</w:t>
      </w:r>
      <w:r>
        <w:t>,</w:t>
      </w:r>
      <w:r w:rsidRPr="007807AF">
        <w:t xml:space="preserve"> debêntures subordinadas, não conversíveis em ações, em série única, no montante de R$ 550.000 mil, nos termos da Instrução CVM nº 476/09. A captação foi composta</w:t>
      </w:r>
      <w:r>
        <w:t xml:space="preserve"> por</w:t>
      </w:r>
      <w:r w:rsidRPr="007807AF">
        <w:t xml:space="preserve"> 550.000 (quinhentos e cinquenta mil) </w:t>
      </w:r>
      <w:r>
        <w:t>d</w:t>
      </w:r>
      <w:r w:rsidRPr="007807AF">
        <w:t>ebêntures</w:t>
      </w:r>
      <w:r>
        <w:t>,</w:t>
      </w:r>
      <w:r w:rsidRPr="007807AF">
        <w:t xml:space="preserve"> com valor nominal unitário de R$ 1.000,00,</w:t>
      </w:r>
      <w:r>
        <w:t xml:space="preserve"> </w:t>
      </w:r>
      <w:r w:rsidRPr="007807AF">
        <w:t>prazo de vigência de 5 (cinco) anos</w:t>
      </w:r>
      <w:r>
        <w:t xml:space="preserve"> e incidência de juros remuneratórios correspondentes à 100% da variação acumulada das taxas médias diárias do DI -Depósito Financeiro de um dia, acrescida exponencialmente de sobretaxa de 2% ao ano.</w:t>
      </w:r>
    </w:p>
    <w:p w14:paraId="3B3F505A" w14:textId="77777777" w:rsidR="003D7D09" w:rsidRDefault="003D7D09" w:rsidP="003D7D09">
      <w:pPr>
        <w:pStyle w:val="05-Textonormal"/>
        <w:spacing w:before="0" w:after="80" w:line="240" w:lineRule="auto"/>
      </w:pPr>
      <w:r>
        <w:t>Os recursos captados por meio da emissão são utilizados pela Brasilprev conforme o necessário para cobertura do capital mínimo requerido pelas normas da Susep.</w:t>
      </w:r>
    </w:p>
    <w:p w14:paraId="06FA7094" w14:textId="77777777" w:rsidR="003D7D09" w:rsidRPr="00F52A6C" w:rsidRDefault="003D7D09" w:rsidP="003D7D09">
      <w:pPr>
        <w:pStyle w:val="01-TtulodeNota"/>
        <w:rPr>
          <w:color w:val="1F4E79" w:themeColor="accent1" w:themeShade="80"/>
          <w:sz w:val="18"/>
          <w:szCs w:val="18"/>
        </w:rPr>
      </w:pPr>
      <w:r w:rsidRPr="00F52A6C">
        <w:rPr>
          <w:color w:val="1F4E79" w:themeColor="accent1" w:themeShade="80"/>
          <w:sz w:val="18"/>
          <w:szCs w:val="18"/>
        </w:rPr>
        <w:t>Aporte de Capital na Brasilprev</w:t>
      </w:r>
    </w:p>
    <w:p w14:paraId="50BD961C" w14:textId="77777777" w:rsidR="003D7D09" w:rsidRPr="007807AF" w:rsidRDefault="003D7D09" w:rsidP="003D7D09">
      <w:pPr>
        <w:pStyle w:val="05-Textonormal"/>
        <w:spacing w:before="0" w:after="80" w:line="240" w:lineRule="auto"/>
        <w:rPr>
          <w:rFonts w:cs="Arial"/>
        </w:rPr>
      </w:pPr>
      <w:r w:rsidRPr="007807AF">
        <w:rPr>
          <w:rFonts w:cs="Arial"/>
        </w:rPr>
        <w:t>Em complemento aos recursos captados por debêntures subordinadas, em 22 de junho de 2021</w:t>
      </w:r>
      <w:r>
        <w:rPr>
          <w:rFonts w:cs="Arial"/>
        </w:rPr>
        <w:t>,</w:t>
      </w:r>
      <w:r w:rsidRPr="007807AF">
        <w:rPr>
          <w:rFonts w:cs="Arial"/>
        </w:rPr>
        <w:t xml:space="preserve"> foi aprovado </w:t>
      </w:r>
      <w:r>
        <w:rPr>
          <w:rFonts w:cs="Arial"/>
        </w:rPr>
        <w:t xml:space="preserve">pelo Conselho de Administração da BB Seguridade </w:t>
      </w:r>
      <w:r w:rsidRPr="007807AF">
        <w:rPr>
          <w:rFonts w:cs="Arial"/>
        </w:rPr>
        <w:t xml:space="preserve">um aumento de capital social </w:t>
      </w:r>
      <w:r>
        <w:rPr>
          <w:rFonts w:cs="Arial"/>
        </w:rPr>
        <w:t>de até</w:t>
      </w:r>
      <w:r w:rsidRPr="007807AF">
        <w:rPr>
          <w:rFonts w:cs="Arial"/>
        </w:rPr>
        <w:t xml:space="preserve"> R$ 600.000 mil na Brasilprev. O aumento de capital foi totalmente subscrito pelos sócios em junho de 2021, mantendo-se a estrutura de composição acionária entre os acionistas</w:t>
      </w:r>
      <w:r>
        <w:rPr>
          <w:rFonts w:cs="Arial"/>
        </w:rPr>
        <w:t xml:space="preserve"> (participação acionária da BB Seguros de 74,995%)</w:t>
      </w:r>
      <w:r w:rsidRPr="007807AF">
        <w:rPr>
          <w:rFonts w:cs="Arial"/>
        </w:rPr>
        <w:t xml:space="preserve">. </w:t>
      </w:r>
      <w:r w:rsidRPr="003663E6">
        <w:rPr>
          <w:rFonts w:cs="Arial"/>
        </w:rPr>
        <w:t xml:space="preserve">Em 28 de junho de 2021, </w:t>
      </w:r>
      <w:r w:rsidRPr="00FB0442">
        <w:rPr>
          <w:rFonts w:cs="Arial"/>
        </w:rPr>
        <w:t xml:space="preserve">o capital foi integralizado pela </w:t>
      </w:r>
      <w:r w:rsidRPr="003663E6">
        <w:rPr>
          <w:rFonts w:cs="Arial"/>
        </w:rPr>
        <w:t xml:space="preserve">BB Seguros </w:t>
      </w:r>
      <w:r w:rsidRPr="00FB0442">
        <w:rPr>
          <w:rFonts w:cs="Arial"/>
        </w:rPr>
        <w:t>e PFG do Brasil, nos mo</w:t>
      </w:r>
      <w:r w:rsidRPr="003663E6">
        <w:rPr>
          <w:rFonts w:cs="Arial"/>
        </w:rPr>
        <w:t>ntante</w:t>
      </w:r>
      <w:r w:rsidRPr="00FB0442">
        <w:rPr>
          <w:rFonts w:cs="Arial"/>
        </w:rPr>
        <w:t>s</w:t>
      </w:r>
      <w:r w:rsidRPr="003663E6">
        <w:rPr>
          <w:rFonts w:cs="Arial"/>
        </w:rPr>
        <w:t xml:space="preserve"> de R$ 449.969 mil e</w:t>
      </w:r>
      <w:r w:rsidRPr="003663E6">
        <w:t xml:space="preserve"> R$ 150.03</w:t>
      </w:r>
      <w:r w:rsidRPr="00FB0442">
        <w:t>1</w:t>
      </w:r>
      <w:r w:rsidRPr="003663E6">
        <w:t xml:space="preserve"> mil</w:t>
      </w:r>
      <w:r w:rsidRPr="00FB0442">
        <w:rPr>
          <w:rFonts w:cs="Arial"/>
        </w:rPr>
        <w:t>, respectivamente.</w:t>
      </w:r>
      <w:r w:rsidRPr="007807AF">
        <w:rPr>
          <w:rFonts w:cs="Arial"/>
        </w:rPr>
        <w:t xml:space="preserve"> </w:t>
      </w:r>
    </w:p>
    <w:p w14:paraId="1434A0CB" w14:textId="77777777" w:rsidR="003D7D09" w:rsidRDefault="003D7D09" w:rsidP="003D7D09">
      <w:pPr>
        <w:pStyle w:val="01-TtulodeNota"/>
        <w:rPr>
          <w:color w:val="1F4E79" w:themeColor="accent1" w:themeShade="80"/>
          <w:sz w:val="18"/>
          <w:szCs w:val="18"/>
        </w:rPr>
      </w:pPr>
      <w:r w:rsidRPr="00F3509D">
        <w:rPr>
          <w:color w:val="1F4E79" w:themeColor="accent1" w:themeShade="80"/>
          <w:sz w:val="18"/>
          <w:szCs w:val="18"/>
        </w:rPr>
        <w:t>Aporte de Capital na Brasilcap</w:t>
      </w:r>
    </w:p>
    <w:p w14:paraId="42093F72" w14:textId="77777777" w:rsidR="003D7D09" w:rsidRDefault="003D7D09" w:rsidP="003D7D09">
      <w:pPr>
        <w:pStyle w:val="05-Textonormal"/>
        <w:spacing w:before="0" w:after="80" w:line="240" w:lineRule="auto"/>
        <w:rPr>
          <w:rFonts w:cs="Arial"/>
        </w:rPr>
      </w:pPr>
      <w:r w:rsidRPr="00DB62A8">
        <w:rPr>
          <w:rFonts w:cs="Arial"/>
        </w:rPr>
        <w:t xml:space="preserve">Em 31 de dezembro de 2021, foi realizado aporte de capital na Brasilcap, no valor de R$ 100.005 mil, via créditos decorrentes de Instrumento Particular de Adiantamento para Futuro Aumento de Capital (AFAC), celebrado em 22 de dezembro de 2021, entre a Brasilcap e os acionistas BB Seguros Participações S.A., Icatu Seguros S.A. e Companhia de Seguros Aliança da Bahia, mediante a emissão de 76.340.000 (setenta e seis milhões, trezentas e quarenta mil) ações preferenciais, nominativas e sem valor nominal. </w:t>
      </w:r>
      <w:r>
        <w:rPr>
          <w:rFonts w:cs="Arial"/>
        </w:rPr>
        <w:t xml:space="preserve">O aporte </w:t>
      </w:r>
      <w:r w:rsidRPr="00DB62A8">
        <w:rPr>
          <w:rFonts w:cs="Arial"/>
        </w:rPr>
        <w:t>de capital foi totalmente subscrito e</w:t>
      </w:r>
      <w:r w:rsidRPr="00DB2CEC">
        <w:rPr>
          <w:rFonts w:cs="Arial"/>
        </w:rPr>
        <w:t xml:space="preserve"> integralizado pelos sócios em 31 de dezembro de 2021, sendo que a BB Seguros subscreveu e integralizou R$ 66.664 mil, na proporção de sua atual participação acionária, mantendo inalterada sua participação no capital total da Brasilcap.</w:t>
      </w:r>
    </w:p>
    <w:p w14:paraId="77D3DEFD" w14:textId="77777777" w:rsidR="003D7D09" w:rsidRPr="006709D0" w:rsidRDefault="003D7D09" w:rsidP="003D7D09">
      <w:pPr>
        <w:pStyle w:val="01-TtulodeNota"/>
        <w:rPr>
          <w:color w:val="1F4E79" w:themeColor="accent1" w:themeShade="80"/>
          <w:sz w:val="18"/>
          <w:szCs w:val="18"/>
        </w:rPr>
      </w:pPr>
      <w:r w:rsidRPr="006709D0">
        <w:rPr>
          <w:color w:val="1F4E79" w:themeColor="accent1" w:themeShade="80"/>
          <w:sz w:val="18"/>
          <w:szCs w:val="18"/>
        </w:rPr>
        <w:t>Aumento de Participação Societária na Brasilcap</w:t>
      </w:r>
    </w:p>
    <w:p w14:paraId="161E834D" w14:textId="77777777" w:rsidR="003D7D09" w:rsidRPr="00BD43CC" w:rsidRDefault="003D7D09" w:rsidP="003D7D09">
      <w:pPr>
        <w:suppressAutoHyphens/>
        <w:spacing w:after="0" w:line="240" w:lineRule="auto"/>
        <w:jc w:val="both"/>
        <w:rPr>
          <w:rFonts w:eastAsia="Times New Roman" w:cs="Arial"/>
          <w:spacing w:val="-2"/>
          <w:szCs w:val="18"/>
          <w:lang w:eastAsia="pt-BR"/>
        </w:rPr>
      </w:pPr>
      <w:r w:rsidRPr="006709D0">
        <w:rPr>
          <w:rFonts w:eastAsia="Times New Roman" w:cs="Arial"/>
          <w:spacing w:val="-2"/>
          <w:szCs w:val="18"/>
          <w:lang w:eastAsia="pt-BR"/>
        </w:rPr>
        <w:t xml:space="preserve">Em novembro de 2022, foi </w:t>
      </w:r>
      <w:r>
        <w:rPr>
          <w:rFonts w:eastAsia="Times New Roman" w:cs="Arial"/>
          <w:spacing w:val="-2"/>
          <w:szCs w:val="18"/>
          <w:lang w:eastAsia="pt-BR"/>
        </w:rPr>
        <w:t>concluído</w:t>
      </w:r>
      <w:r w:rsidRPr="006709D0">
        <w:rPr>
          <w:rFonts w:eastAsia="Times New Roman" w:cs="Arial"/>
          <w:spacing w:val="-2"/>
          <w:szCs w:val="18"/>
          <w:lang w:eastAsia="pt-BR"/>
        </w:rPr>
        <w:t xml:space="preserve"> o aumento de participação acionária da BB Seguros Participações S.A. (“BB Seguros”) na participada Brasilcap Capitalização S.A. (“Brasilcap”), por meio do exercício de opção de compra de 430.635 ações preferenciais de titularidade dos acionistas Companhia de Seguros Aliança da Bahia (“Aliança da Bahia”) e Icatu Seguros S.A. (“Icatu”), correspondente à 0,11 pontos percentuais do capital total da participada, nos termos do Instrumento Particular de Compromisso de Subscrição de Participação Societária e Outras Avenças (“Instrumento de Subscrição”), celebrado em 22/12/2021.</w:t>
      </w:r>
      <w:r w:rsidRPr="00BD43CC">
        <w:rPr>
          <w:rFonts w:eastAsia="Times New Roman" w:cs="Arial"/>
          <w:spacing w:val="-2"/>
          <w:szCs w:val="18"/>
          <w:lang w:eastAsia="pt-BR"/>
        </w:rPr>
        <w:t xml:space="preserve"> </w:t>
      </w:r>
    </w:p>
    <w:p w14:paraId="2B9FF053" w14:textId="77777777" w:rsidR="003D7D09" w:rsidRDefault="003D7D09" w:rsidP="003D7D09">
      <w:pPr>
        <w:pStyle w:val="05-Textonormal"/>
        <w:spacing w:before="0" w:after="80" w:line="240" w:lineRule="auto"/>
        <w:rPr>
          <w:rFonts w:cs="Arial"/>
        </w:rPr>
      </w:pPr>
    </w:p>
    <w:p w14:paraId="31D36157" w14:textId="77777777" w:rsidR="003D7D09" w:rsidRDefault="003D7D09" w:rsidP="003D7D09">
      <w:pPr>
        <w:pStyle w:val="04-TtuloNegrito"/>
        <w:rPr>
          <w:color w:val="1F4E79" w:themeColor="accent1" w:themeShade="80"/>
        </w:rPr>
      </w:pPr>
      <w:r>
        <w:rPr>
          <w:color w:val="1F4E79" w:themeColor="accent1" w:themeShade="80"/>
        </w:rPr>
        <w:br w:type="page"/>
      </w:r>
    </w:p>
    <w:p w14:paraId="154A217F" w14:textId="77777777" w:rsidR="003D7D09" w:rsidRPr="00F52A6C" w:rsidRDefault="003D7D09" w:rsidP="003D7D09">
      <w:pPr>
        <w:pStyle w:val="04-TtuloNegrito"/>
        <w:rPr>
          <w:color w:val="1F4E79" w:themeColor="accent1" w:themeShade="80"/>
          <w:sz w:val="18"/>
          <w:szCs w:val="18"/>
        </w:rPr>
      </w:pPr>
      <w:bookmarkStart w:id="69" w:name="_Hlk86925654"/>
      <w:r w:rsidRPr="00F52A6C">
        <w:rPr>
          <w:color w:val="1F4E79" w:themeColor="accent1" w:themeShade="80"/>
          <w:sz w:val="18"/>
          <w:szCs w:val="18"/>
        </w:rPr>
        <w:lastRenderedPageBreak/>
        <w:t>c) Informações financeiras resumidas dos Investimentos em Participações Societárias</w:t>
      </w:r>
    </w:p>
    <w:p w14:paraId="57F3C546" w14:textId="77777777" w:rsidR="003D7D09" w:rsidRDefault="003D7D09" w:rsidP="003D7D09">
      <w:pPr>
        <w:pStyle w:val="01-TtulodeNota"/>
        <w:spacing w:before="0" w:after="0"/>
        <w:rPr>
          <w:rFonts w:cs="Arial"/>
          <w:b w:val="0"/>
          <w:sz w:val="18"/>
          <w:lang w:eastAsia="zh-CN"/>
        </w:rPr>
      </w:pPr>
      <w:r w:rsidRPr="00C55994">
        <w:rPr>
          <w:rFonts w:cs="Arial"/>
          <w:b w:val="0"/>
          <w:sz w:val="18"/>
          <w:lang w:eastAsia="zh-CN"/>
        </w:rPr>
        <w:t>Os valores apresentados a seguir referem-se às demonstrações contábeis das investidas</w:t>
      </w:r>
      <w:r>
        <w:rPr>
          <w:rFonts w:cs="Arial"/>
          <w:b w:val="0"/>
          <w:sz w:val="18"/>
          <w:lang w:eastAsia="zh-CN"/>
        </w:rPr>
        <w:t xml:space="preserve"> com as respectivas práticas contábeis originais e, quando é o caso, são realizados ajustes para harmonização de prática contábil na linha “Diferença de prática contábil”.</w:t>
      </w:r>
    </w:p>
    <w:p w14:paraId="3DE3FADA" w14:textId="77777777" w:rsidR="003D7D09" w:rsidRDefault="003D7D09" w:rsidP="003D7D09">
      <w:pPr>
        <w:spacing w:after="0" w:line="240" w:lineRule="auto"/>
        <w:rPr>
          <w:rFonts w:eastAsia="Times New Roman" w:cs="Times New Roman"/>
          <w:b/>
          <w:color w:val="1F4E79" w:themeColor="accent1" w:themeShade="80"/>
          <w:spacing w:val="-2"/>
          <w:szCs w:val="20"/>
          <w:lang w:eastAsia="pt-BR"/>
        </w:rPr>
      </w:pPr>
    </w:p>
    <w:p w14:paraId="6E1B50AA" w14:textId="77777777" w:rsidR="003D7D09" w:rsidRDefault="003D7D09" w:rsidP="003D7D09">
      <w:pPr>
        <w:keepNext/>
        <w:keepLines/>
        <w:spacing w:after="0" w:line="240" w:lineRule="auto"/>
        <w:rPr>
          <w:rFonts w:eastAsia="Times New Roman" w:cs="Times New Roman"/>
          <w:b/>
          <w:color w:val="1F4E79" w:themeColor="accent1" w:themeShade="80"/>
          <w:spacing w:val="-2"/>
          <w:szCs w:val="20"/>
          <w:lang w:eastAsia="pt-BR"/>
        </w:rPr>
      </w:pPr>
      <w:bookmarkStart w:id="70" w:name="_Hlk117187389"/>
      <w:bookmarkStart w:id="71" w:name="_Hlk86328757"/>
      <w:r>
        <w:rPr>
          <w:rFonts w:eastAsia="Times New Roman" w:cs="Times New Roman"/>
          <w:b/>
          <w:color w:val="1F4E79" w:themeColor="accent1" w:themeShade="80"/>
          <w:spacing w:val="-2"/>
          <w:szCs w:val="20"/>
          <w:lang w:eastAsia="pt-BR"/>
        </w:rPr>
        <w:t>c</w:t>
      </w:r>
      <w:r w:rsidRPr="006F152E">
        <w:rPr>
          <w:rFonts w:eastAsia="Times New Roman" w:cs="Times New Roman"/>
          <w:b/>
          <w:color w:val="1F4E79" w:themeColor="accent1" w:themeShade="80"/>
          <w:spacing w:val="-2"/>
          <w:szCs w:val="20"/>
          <w:lang w:eastAsia="pt-BR"/>
        </w:rPr>
        <w:t xml:space="preserve">.1) </w:t>
      </w:r>
      <w:r>
        <w:rPr>
          <w:rFonts w:eastAsia="Times New Roman" w:cs="Times New Roman"/>
          <w:b/>
          <w:color w:val="1F4E79" w:themeColor="accent1" w:themeShade="80"/>
          <w:spacing w:val="-2"/>
          <w:szCs w:val="20"/>
          <w:lang w:eastAsia="pt-BR"/>
        </w:rPr>
        <w:t>BB MAPFRE Participações</w:t>
      </w:r>
    </w:p>
    <w:p w14:paraId="28F270F0" w14:textId="77777777" w:rsidR="003D7D09" w:rsidRDefault="003D7D09" w:rsidP="003D7D09">
      <w:pPr>
        <w:spacing w:after="0" w:line="240" w:lineRule="auto"/>
        <w:rPr>
          <w:rFonts w:eastAsia="Times New Roman" w:cs="Times New Roman"/>
          <w:b/>
          <w:color w:val="1F4E79" w:themeColor="accent1" w:themeShade="80"/>
          <w:spacing w:val="-2"/>
          <w:szCs w:val="20"/>
          <w:lang w:eastAsia="pt-BR"/>
        </w:rPr>
      </w:pPr>
    </w:p>
    <w:p w14:paraId="77E35F4E" w14:textId="77777777" w:rsidR="003D7D09" w:rsidRPr="00537AE7" w:rsidRDefault="003D7D09" w:rsidP="003D7D09">
      <w:pPr>
        <w:spacing w:after="0" w:line="240" w:lineRule="auto"/>
        <w:rPr>
          <w:rFonts w:eastAsia="Times New Roman" w:cs="Times New Roman"/>
          <w:b/>
          <w:color w:val="1F4E79" w:themeColor="accent1" w:themeShade="80"/>
          <w:spacing w:val="-2"/>
          <w:szCs w:val="20"/>
          <w:lang w:eastAsia="pt-BR"/>
        </w:rPr>
      </w:pPr>
      <w:r w:rsidRPr="00537AE7">
        <w:rPr>
          <w:rFonts w:eastAsia="Times New Roman" w:cs="Times New Roman"/>
          <w:b/>
          <w:color w:val="1F4E79" w:themeColor="accent1" w:themeShade="80"/>
          <w:spacing w:val="-2"/>
          <w:szCs w:val="20"/>
          <w:lang w:eastAsia="pt-BR"/>
        </w:rPr>
        <w:t>Informações de Resultado</w:t>
      </w:r>
    </w:p>
    <w:p w14:paraId="68CC3569" w14:textId="77777777" w:rsidR="003D7D09" w:rsidRPr="00537AE7" w:rsidRDefault="003D7D09" w:rsidP="003D7D09">
      <w:pPr>
        <w:keepNext/>
        <w:keepLines/>
        <w:spacing w:after="0"/>
        <w:jc w:val="right"/>
        <w:rPr>
          <w:rFonts w:cs="Arial"/>
          <w:b/>
          <w:sz w:val="14"/>
          <w:szCs w:val="18"/>
        </w:rPr>
      </w:pPr>
      <w:r w:rsidRPr="00537AE7">
        <w:rPr>
          <w:rFonts w:cs="Arial"/>
          <w:b/>
          <w:sz w:val="14"/>
          <w:szCs w:val="18"/>
        </w:rPr>
        <w:t>R$ mil</w:t>
      </w:r>
    </w:p>
    <w:tbl>
      <w:tblPr>
        <w:tblW w:w="9639" w:type="dxa"/>
        <w:jc w:val="center"/>
        <w:tblLayout w:type="fixed"/>
        <w:tblLook w:val="04A0" w:firstRow="1" w:lastRow="0" w:firstColumn="1" w:lastColumn="0" w:noHBand="0" w:noVBand="1"/>
      </w:tblPr>
      <w:tblGrid>
        <w:gridCol w:w="2269"/>
        <w:gridCol w:w="1087"/>
        <w:gridCol w:w="1087"/>
        <w:gridCol w:w="1087"/>
        <w:gridCol w:w="283"/>
        <w:gridCol w:w="1275"/>
        <w:gridCol w:w="1275"/>
        <w:gridCol w:w="1276"/>
      </w:tblGrid>
      <w:tr w:rsidR="003D7D09" w:rsidRPr="00537AE7" w14:paraId="2F9FE284" w14:textId="77777777" w:rsidTr="003D7D09">
        <w:trPr>
          <w:trHeight w:val="238"/>
          <w:jc w:val="center"/>
        </w:trPr>
        <w:tc>
          <w:tcPr>
            <w:tcW w:w="2269" w:type="dxa"/>
            <w:tcBorders>
              <w:top w:val="single" w:sz="2" w:space="0" w:color="1F4E79" w:themeColor="accent1" w:themeShade="80"/>
              <w:bottom w:val="single" w:sz="2" w:space="0" w:color="1F4E79" w:themeColor="accent1" w:themeShade="80"/>
            </w:tcBorders>
            <w:shd w:val="clear" w:color="auto" w:fill="auto"/>
            <w:vAlign w:val="center"/>
          </w:tcPr>
          <w:p w14:paraId="7D29E391" w14:textId="77777777" w:rsidR="003D7D09" w:rsidRPr="00537AE7" w:rsidRDefault="003D7D09" w:rsidP="003D7D09">
            <w:pPr>
              <w:spacing w:after="0"/>
              <w:jc w:val="center"/>
              <w:rPr>
                <w:rFonts w:cs="Arial"/>
                <w:b/>
                <w:sz w:val="14"/>
                <w:szCs w:val="14"/>
              </w:rPr>
            </w:pPr>
            <w:r w:rsidRPr="00537AE7">
              <w:rPr>
                <w:rFonts w:cs="Arial"/>
                <w:b/>
                <w:sz w:val="14"/>
                <w:szCs w:val="14"/>
              </w:rPr>
              <w:t>Segmento</w:t>
            </w:r>
          </w:p>
        </w:tc>
        <w:tc>
          <w:tcPr>
            <w:tcW w:w="7370" w:type="dxa"/>
            <w:gridSpan w:val="7"/>
            <w:tcBorders>
              <w:top w:val="single" w:sz="2" w:space="0" w:color="1F4E79" w:themeColor="accent1" w:themeShade="80"/>
              <w:bottom w:val="single" w:sz="2" w:space="0" w:color="1F4E79" w:themeColor="accent1" w:themeShade="80"/>
            </w:tcBorders>
            <w:shd w:val="clear" w:color="auto" w:fill="auto"/>
            <w:vAlign w:val="center"/>
          </w:tcPr>
          <w:p w14:paraId="4B0C3D7E" w14:textId="77777777" w:rsidR="003D7D09" w:rsidRPr="00537AE7" w:rsidRDefault="003D7D09" w:rsidP="003D7D09">
            <w:pPr>
              <w:spacing w:after="0"/>
              <w:jc w:val="center"/>
              <w:rPr>
                <w:rFonts w:cs="Arial"/>
                <w:b/>
                <w:sz w:val="14"/>
                <w:szCs w:val="14"/>
              </w:rPr>
            </w:pPr>
            <w:r w:rsidRPr="00537AE7">
              <w:rPr>
                <w:rFonts w:cs="Arial"/>
                <w:b/>
                <w:sz w:val="14"/>
                <w:szCs w:val="14"/>
              </w:rPr>
              <w:t>Seguridade</w:t>
            </w:r>
          </w:p>
        </w:tc>
      </w:tr>
      <w:tr w:rsidR="003D7D09" w:rsidRPr="00537AE7" w14:paraId="1BF594FE" w14:textId="77777777" w:rsidTr="003D7D09">
        <w:trPr>
          <w:trHeight w:val="238"/>
          <w:jc w:val="center"/>
        </w:trPr>
        <w:tc>
          <w:tcPr>
            <w:tcW w:w="2269" w:type="dxa"/>
            <w:tcBorders>
              <w:top w:val="single" w:sz="2" w:space="0" w:color="1F4E79" w:themeColor="accent1" w:themeShade="80"/>
              <w:bottom w:val="single" w:sz="2" w:space="0" w:color="1F4E79" w:themeColor="accent1" w:themeShade="80"/>
            </w:tcBorders>
            <w:shd w:val="clear" w:color="auto" w:fill="auto"/>
            <w:vAlign w:val="center"/>
          </w:tcPr>
          <w:p w14:paraId="23C1B055" w14:textId="77777777" w:rsidR="003D7D09" w:rsidRPr="00537AE7" w:rsidRDefault="003D7D09" w:rsidP="003D7D09">
            <w:pPr>
              <w:spacing w:after="0"/>
              <w:jc w:val="center"/>
              <w:rPr>
                <w:rFonts w:cs="Arial"/>
                <w:b/>
                <w:sz w:val="14"/>
                <w:szCs w:val="14"/>
              </w:rPr>
            </w:pPr>
            <w:r w:rsidRPr="00537AE7">
              <w:rPr>
                <w:rFonts w:cs="Arial"/>
                <w:b/>
                <w:sz w:val="14"/>
                <w:szCs w:val="14"/>
              </w:rPr>
              <w:t>Ramo de atuação</w:t>
            </w:r>
          </w:p>
        </w:tc>
        <w:tc>
          <w:tcPr>
            <w:tcW w:w="7370" w:type="dxa"/>
            <w:gridSpan w:val="7"/>
            <w:tcBorders>
              <w:top w:val="single" w:sz="2" w:space="0" w:color="1F4E79" w:themeColor="accent1" w:themeShade="80"/>
              <w:bottom w:val="single" w:sz="2" w:space="0" w:color="1F4E79" w:themeColor="accent1" w:themeShade="80"/>
            </w:tcBorders>
            <w:shd w:val="clear" w:color="auto" w:fill="auto"/>
            <w:vAlign w:val="center"/>
          </w:tcPr>
          <w:p w14:paraId="58966034" w14:textId="77777777" w:rsidR="003D7D09" w:rsidRPr="00537AE7" w:rsidRDefault="003D7D09" w:rsidP="003D7D09">
            <w:pPr>
              <w:spacing w:after="0"/>
              <w:jc w:val="center"/>
              <w:rPr>
                <w:rFonts w:cs="Arial"/>
                <w:b/>
                <w:sz w:val="14"/>
                <w:szCs w:val="14"/>
              </w:rPr>
            </w:pPr>
            <w:r w:rsidRPr="00537AE7">
              <w:rPr>
                <w:rFonts w:cs="Arial"/>
                <w:b/>
                <w:sz w:val="14"/>
                <w:szCs w:val="14"/>
              </w:rPr>
              <w:t xml:space="preserve">Seguros – Vida, habitacional, rural e </w:t>
            </w:r>
            <w:r>
              <w:rPr>
                <w:rFonts w:cs="Arial"/>
                <w:b/>
                <w:sz w:val="14"/>
                <w:szCs w:val="14"/>
              </w:rPr>
              <w:t>danos</w:t>
            </w:r>
          </w:p>
        </w:tc>
      </w:tr>
      <w:tr w:rsidR="003D7D09" w:rsidRPr="00537AE7" w14:paraId="1DE9E0D3" w14:textId="77777777" w:rsidTr="003D7D09">
        <w:trPr>
          <w:trHeight w:val="238"/>
          <w:jc w:val="center"/>
        </w:trPr>
        <w:tc>
          <w:tcPr>
            <w:tcW w:w="2269" w:type="dxa"/>
            <w:tcBorders>
              <w:top w:val="single" w:sz="2" w:space="0" w:color="1F4E79" w:themeColor="accent1" w:themeShade="80"/>
            </w:tcBorders>
            <w:shd w:val="clear" w:color="auto" w:fill="auto"/>
          </w:tcPr>
          <w:p w14:paraId="37618F8B" w14:textId="77777777" w:rsidR="003D7D09" w:rsidRPr="00537AE7" w:rsidRDefault="003D7D09" w:rsidP="003D7D09">
            <w:pPr>
              <w:spacing w:after="0"/>
              <w:jc w:val="center"/>
              <w:rPr>
                <w:rFonts w:cs="Arial"/>
                <w:b/>
                <w:szCs w:val="18"/>
              </w:rPr>
            </w:pPr>
          </w:p>
        </w:tc>
        <w:tc>
          <w:tcPr>
            <w:tcW w:w="3261" w:type="dxa"/>
            <w:gridSpan w:val="3"/>
            <w:tcBorders>
              <w:top w:val="single" w:sz="2" w:space="0" w:color="1F4E79" w:themeColor="accent1" w:themeShade="80"/>
              <w:bottom w:val="single" w:sz="2" w:space="0" w:color="1F4E79" w:themeColor="accent1" w:themeShade="80"/>
            </w:tcBorders>
            <w:shd w:val="clear" w:color="auto" w:fill="auto"/>
            <w:vAlign w:val="center"/>
          </w:tcPr>
          <w:p w14:paraId="34CC94F9" w14:textId="77777777" w:rsidR="003D7D09" w:rsidRPr="00537AE7" w:rsidRDefault="003D7D09" w:rsidP="003D7D09">
            <w:pPr>
              <w:spacing w:after="0"/>
              <w:jc w:val="center"/>
              <w:rPr>
                <w:rFonts w:cs="Arial"/>
                <w:b/>
                <w:sz w:val="14"/>
                <w:szCs w:val="14"/>
              </w:rPr>
            </w:pPr>
            <w:r>
              <w:rPr>
                <w:rFonts w:cs="Arial"/>
                <w:b/>
                <w:sz w:val="14"/>
                <w:szCs w:val="14"/>
              </w:rPr>
              <w:t>Exercício 2022</w:t>
            </w:r>
          </w:p>
        </w:tc>
        <w:tc>
          <w:tcPr>
            <w:tcW w:w="283" w:type="dxa"/>
            <w:tcBorders>
              <w:top w:val="single" w:sz="2" w:space="0" w:color="1F4E79" w:themeColor="accent1" w:themeShade="80"/>
            </w:tcBorders>
            <w:shd w:val="clear" w:color="auto" w:fill="auto"/>
            <w:vAlign w:val="center"/>
          </w:tcPr>
          <w:p w14:paraId="277BE741" w14:textId="77777777" w:rsidR="003D7D09" w:rsidRPr="00537AE7" w:rsidRDefault="003D7D09" w:rsidP="003D7D09">
            <w:pPr>
              <w:spacing w:after="0"/>
              <w:jc w:val="center"/>
              <w:rPr>
                <w:rFonts w:cs="Arial"/>
                <w:b/>
                <w:sz w:val="14"/>
                <w:szCs w:val="14"/>
              </w:rPr>
            </w:pPr>
          </w:p>
        </w:tc>
        <w:tc>
          <w:tcPr>
            <w:tcW w:w="3826" w:type="dxa"/>
            <w:gridSpan w:val="3"/>
            <w:tcBorders>
              <w:top w:val="single" w:sz="2" w:space="0" w:color="1F4E79" w:themeColor="accent1" w:themeShade="80"/>
              <w:bottom w:val="single" w:sz="2" w:space="0" w:color="1F4E79" w:themeColor="accent1" w:themeShade="80"/>
            </w:tcBorders>
            <w:shd w:val="clear" w:color="auto" w:fill="auto"/>
            <w:vAlign w:val="center"/>
          </w:tcPr>
          <w:p w14:paraId="57637770" w14:textId="77777777" w:rsidR="003D7D09" w:rsidRPr="00537AE7" w:rsidRDefault="003D7D09" w:rsidP="003D7D09">
            <w:pPr>
              <w:spacing w:after="0"/>
              <w:jc w:val="center"/>
              <w:rPr>
                <w:rFonts w:cs="Arial"/>
                <w:b/>
                <w:sz w:val="14"/>
                <w:szCs w:val="14"/>
              </w:rPr>
            </w:pPr>
            <w:r>
              <w:rPr>
                <w:rFonts w:cs="Arial"/>
                <w:b/>
                <w:sz w:val="14"/>
                <w:szCs w:val="14"/>
              </w:rPr>
              <w:t>Exercício 2021</w:t>
            </w:r>
          </w:p>
        </w:tc>
      </w:tr>
      <w:tr w:rsidR="003D7D09" w:rsidRPr="00537AE7" w14:paraId="07ABCC84" w14:textId="77777777" w:rsidTr="003D7D09">
        <w:trPr>
          <w:trHeight w:val="238"/>
          <w:jc w:val="center"/>
        </w:trPr>
        <w:tc>
          <w:tcPr>
            <w:tcW w:w="2269" w:type="dxa"/>
            <w:tcBorders>
              <w:bottom w:val="single" w:sz="2" w:space="0" w:color="1F4E79" w:themeColor="accent1" w:themeShade="80"/>
            </w:tcBorders>
            <w:shd w:val="clear" w:color="auto" w:fill="auto"/>
          </w:tcPr>
          <w:p w14:paraId="3062D007" w14:textId="77777777" w:rsidR="003D7D09" w:rsidRPr="00537AE7" w:rsidRDefault="003D7D09" w:rsidP="003D7D09">
            <w:pPr>
              <w:keepNext/>
              <w:keepLines/>
              <w:spacing w:before="40" w:after="40" w:line="240" w:lineRule="auto"/>
              <w:rPr>
                <w:rFonts w:eastAsia="Times New Roman" w:cs="Arial"/>
                <w:b/>
                <w:spacing w:val="-2"/>
                <w:sz w:val="14"/>
                <w:szCs w:val="18"/>
                <w:lang w:eastAsia="pt-BR"/>
              </w:rPr>
            </w:pPr>
          </w:p>
        </w:tc>
        <w:tc>
          <w:tcPr>
            <w:tcW w:w="1087" w:type="dxa"/>
            <w:tcBorders>
              <w:top w:val="single" w:sz="2" w:space="0" w:color="1F4E79" w:themeColor="accent1" w:themeShade="80"/>
              <w:bottom w:val="single" w:sz="2" w:space="0" w:color="1F4E79" w:themeColor="accent1" w:themeShade="80"/>
            </w:tcBorders>
            <w:shd w:val="clear" w:color="auto" w:fill="auto"/>
            <w:vAlign w:val="center"/>
          </w:tcPr>
          <w:p w14:paraId="59D35A0F" w14:textId="77777777" w:rsidR="003D7D09" w:rsidRPr="00537AE7" w:rsidRDefault="003D7D09" w:rsidP="003D7D09">
            <w:pPr>
              <w:keepNext/>
              <w:keepLines/>
              <w:spacing w:before="40" w:after="40" w:line="240" w:lineRule="auto"/>
              <w:jc w:val="center"/>
              <w:rPr>
                <w:rFonts w:eastAsia="Times New Roman" w:cs="Arial"/>
                <w:b/>
                <w:spacing w:val="-2"/>
                <w:sz w:val="14"/>
                <w:szCs w:val="14"/>
                <w:lang w:eastAsia="pt-BR"/>
              </w:rPr>
            </w:pPr>
            <w:r w:rsidRPr="00537AE7">
              <w:rPr>
                <w:rFonts w:eastAsia="Times New Roman" w:cs="Arial"/>
                <w:b/>
                <w:spacing w:val="-2"/>
                <w:sz w:val="14"/>
                <w:szCs w:val="14"/>
                <w:lang w:eastAsia="pt-BR"/>
              </w:rPr>
              <w:t>Aliança do Brasil</w:t>
            </w:r>
          </w:p>
        </w:tc>
        <w:tc>
          <w:tcPr>
            <w:tcW w:w="1087" w:type="dxa"/>
            <w:tcBorders>
              <w:top w:val="single" w:sz="2" w:space="0" w:color="1F4E79" w:themeColor="accent1" w:themeShade="80"/>
              <w:bottom w:val="single" w:sz="2" w:space="0" w:color="1F4E79" w:themeColor="accent1" w:themeShade="80"/>
            </w:tcBorders>
            <w:shd w:val="clear" w:color="auto" w:fill="auto"/>
            <w:vAlign w:val="center"/>
          </w:tcPr>
          <w:p w14:paraId="1C32D029" w14:textId="77777777" w:rsidR="003D7D09" w:rsidRPr="00537AE7" w:rsidRDefault="003D7D09" w:rsidP="003D7D09">
            <w:pPr>
              <w:keepNext/>
              <w:keepLines/>
              <w:spacing w:before="40" w:after="40" w:line="240" w:lineRule="auto"/>
              <w:jc w:val="center"/>
              <w:rPr>
                <w:rFonts w:eastAsia="Times New Roman" w:cs="Arial"/>
                <w:b/>
                <w:spacing w:val="-2"/>
                <w:sz w:val="14"/>
                <w:szCs w:val="14"/>
                <w:lang w:eastAsia="pt-BR"/>
              </w:rPr>
            </w:pPr>
            <w:r w:rsidRPr="00537AE7">
              <w:rPr>
                <w:rFonts w:eastAsia="Times New Roman" w:cs="Arial"/>
                <w:b/>
                <w:spacing w:val="-2"/>
                <w:sz w:val="14"/>
                <w:szCs w:val="14"/>
                <w:lang w:eastAsia="pt-BR"/>
              </w:rPr>
              <w:t>Brasilseg</w:t>
            </w:r>
          </w:p>
        </w:tc>
        <w:tc>
          <w:tcPr>
            <w:tcW w:w="1087" w:type="dxa"/>
            <w:tcBorders>
              <w:top w:val="single" w:sz="2" w:space="0" w:color="1F4E79" w:themeColor="accent1" w:themeShade="80"/>
              <w:bottom w:val="single" w:sz="2" w:space="0" w:color="1F4E79" w:themeColor="accent1" w:themeShade="80"/>
            </w:tcBorders>
            <w:shd w:val="clear" w:color="auto" w:fill="auto"/>
            <w:vAlign w:val="center"/>
          </w:tcPr>
          <w:p w14:paraId="64687F26" w14:textId="77777777" w:rsidR="003D7D09" w:rsidRPr="00537AE7" w:rsidRDefault="003D7D09" w:rsidP="003D7D09">
            <w:pPr>
              <w:keepNext/>
              <w:keepLines/>
              <w:spacing w:before="40" w:after="40" w:line="240" w:lineRule="auto"/>
              <w:jc w:val="center"/>
              <w:rPr>
                <w:rFonts w:eastAsia="Times New Roman" w:cs="Arial"/>
                <w:b/>
                <w:spacing w:val="-2"/>
                <w:sz w:val="14"/>
                <w:szCs w:val="14"/>
                <w:lang w:eastAsia="pt-BR"/>
              </w:rPr>
            </w:pPr>
            <w:r>
              <w:rPr>
                <w:rFonts w:eastAsia="Times New Roman" w:cs="Arial"/>
                <w:b/>
                <w:spacing w:val="-2"/>
                <w:sz w:val="14"/>
                <w:szCs w:val="14"/>
                <w:lang w:eastAsia="pt-BR"/>
              </w:rPr>
              <w:t>BB MAPFRE (Holding)</w:t>
            </w:r>
          </w:p>
        </w:tc>
        <w:tc>
          <w:tcPr>
            <w:tcW w:w="283" w:type="dxa"/>
            <w:tcBorders>
              <w:bottom w:val="single" w:sz="2" w:space="0" w:color="1F4E79" w:themeColor="accent1" w:themeShade="80"/>
            </w:tcBorders>
            <w:shd w:val="clear" w:color="auto" w:fill="auto"/>
            <w:vAlign w:val="center"/>
          </w:tcPr>
          <w:p w14:paraId="17E2AEDF" w14:textId="77777777" w:rsidR="003D7D09" w:rsidRPr="00537AE7" w:rsidRDefault="003D7D09" w:rsidP="003D7D09">
            <w:pPr>
              <w:keepNext/>
              <w:keepLines/>
              <w:spacing w:before="40" w:after="40" w:line="240" w:lineRule="auto"/>
              <w:jc w:val="center"/>
              <w:rPr>
                <w:rFonts w:eastAsia="Times New Roman" w:cs="Arial"/>
                <w:b/>
                <w:spacing w:val="-2"/>
                <w:sz w:val="14"/>
                <w:szCs w:val="14"/>
                <w:lang w:eastAsia="pt-BR"/>
              </w:rPr>
            </w:pPr>
          </w:p>
        </w:tc>
        <w:tc>
          <w:tcPr>
            <w:tcW w:w="1275" w:type="dxa"/>
            <w:tcBorders>
              <w:top w:val="single" w:sz="2" w:space="0" w:color="1F4E79" w:themeColor="accent1" w:themeShade="80"/>
              <w:bottom w:val="single" w:sz="2" w:space="0" w:color="1F4E79" w:themeColor="accent1" w:themeShade="80"/>
            </w:tcBorders>
            <w:shd w:val="clear" w:color="auto" w:fill="auto"/>
            <w:vAlign w:val="center"/>
          </w:tcPr>
          <w:p w14:paraId="6E5B6139" w14:textId="77777777" w:rsidR="003D7D09" w:rsidRPr="00537AE7" w:rsidRDefault="003D7D09" w:rsidP="003D7D09">
            <w:pPr>
              <w:keepNext/>
              <w:keepLines/>
              <w:spacing w:before="40" w:after="40" w:line="240" w:lineRule="auto"/>
              <w:jc w:val="center"/>
              <w:rPr>
                <w:rFonts w:eastAsia="Times New Roman" w:cs="Arial"/>
                <w:b/>
                <w:spacing w:val="-2"/>
                <w:sz w:val="14"/>
                <w:szCs w:val="14"/>
                <w:lang w:eastAsia="pt-BR"/>
              </w:rPr>
            </w:pPr>
            <w:r w:rsidRPr="00537AE7">
              <w:rPr>
                <w:rFonts w:eastAsia="Times New Roman" w:cs="Arial"/>
                <w:b/>
                <w:spacing w:val="-2"/>
                <w:sz w:val="14"/>
                <w:szCs w:val="14"/>
                <w:lang w:eastAsia="pt-BR"/>
              </w:rPr>
              <w:t>Aliança do Brasil</w:t>
            </w:r>
          </w:p>
        </w:tc>
        <w:tc>
          <w:tcPr>
            <w:tcW w:w="1275" w:type="dxa"/>
            <w:tcBorders>
              <w:top w:val="single" w:sz="2" w:space="0" w:color="1F4E79" w:themeColor="accent1" w:themeShade="80"/>
              <w:bottom w:val="single" w:sz="2" w:space="0" w:color="1F4E79" w:themeColor="accent1" w:themeShade="80"/>
            </w:tcBorders>
            <w:shd w:val="clear" w:color="auto" w:fill="auto"/>
            <w:vAlign w:val="center"/>
          </w:tcPr>
          <w:p w14:paraId="42ADBB19" w14:textId="77777777" w:rsidR="003D7D09" w:rsidRPr="00537AE7" w:rsidRDefault="003D7D09" w:rsidP="003D7D09">
            <w:pPr>
              <w:keepNext/>
              <w:keepLines/>
              <w:spacing w:before="40" w:after="40" w:line="240" w:lineRule="auto"/>
              <w:jc w:val="center"/>
              <w:rPr>
                <w:rFonts w:eastAsia="Times New Roman" w:cs="Arial"/>
                <w:b/>
                <w:spacing w:val="-2"/>
                <w:sz w:val="14"/>
                <w:szCs w:val="14"/>
                <w:lang w:eastAsia="pt-BR"/>
              </w:rPr>
            </w:pPr>
            <w:r w:rsidRPr="00537AE7">
              <w:rPr>
                <w:rFonts w:eastAsia="Times New Roman" w:cs="Arial"/>
                <w:b/>
                <w:spacing w:val="-2"/>
                <w:sz w:val="14"/>
                <w:szCs w:val="14"/>
                <w:lang w:eastAsia="pt-BR"/>
              </w:rPr>
              <w:t>Brasilseg</w:t>
            </w:r>
          </w:p>
        </w:tc>
        <w:tc>
          <w:tcPr>
            <w:tcW w:w="1276" w:type="dxa"/>
            <w:tcBorders>
              <w:top w:val="single" w:sz="2" w:space="0" w:color="1F4E79" w:themeColor="accent1" w:themeShade="80"/>
              <w:bottom w:val="single" w:sz="2" w:space="0" w:color="1F4E79" w:themeColor="accent1" w:themeShade="80"/>
            </w:tcBorders>
            <w:shd w:val="clear" w:color="auto" w:fill="auto"/>
            <w:vAlign w:val="center"/>
          </w:tcPr>
          <w:p w14:paraId="1DEF7D6F" w14:textId="77777777" w:rsidR="003D7D09" w:rsidRPr="00537AE7" w:rsidRDefault="003D7D09" w:rsidP="003D7D09">
            <w:pPr>
              <w:keepNext/>
              <w:keepLines/>
              <w:spacing w:before="40" w:after="40" w:line="240" w:lineRule="auto"/>
              <w:jc w:val="center"/>
              <w:rPr>
                <w:rFonts w:eastAsia="Times New Roman" w:cs="Arial"/>
                <w:b/>
                <w:spacing w:val="-2"/>
                <w:sz w:val="14"/>
                <w:szCs w:val="14"/>
                <w:lang w:eastAsia="pt-BR"/>
              </w:rPr>
            </w:pPr>
            <w:r>
              <w:rPr>
                <w:rFonts w:eastAsia="Times New Roman" w:cs="Arial"/>
                <w:b/>
                <w:spacing w:val="-2"/>
                <w:sz w:val="14"/>
                <w:szCs w:val="14"/>
                <w:lang w:eastAsia="pt-BR"/>
              </w:rPr>
              <w:t>BB MAPFRE (Holding)</w:t>
            </w:r>
          </w:p>
        </w:tc>
      </w:tr>
      <w:tr w:rsidR="003D7D09" w:rsidRPr="002C0561" w14:paraId="79F541A4" w14:textId="77777777" w:rsidTr="003D7D09">
        <w:trPr>
          <w:trHeight w:val="238"/>
          <w:jc w:val="center"/>
        </w:trPr>
        <w:tc>
          <w:tcPr>
            <w:tcW w:w="2269" w:type="dxa"/>
            <w:tcBorders>
              <w:top w:val="single" w:sz="2" w:space="0" w:color="1F4E79" w:themeColor="accent1" w:themeShade="80"/>
            </w:tcBorders>
            <w:shd w:val="clear" w:color="auto" w:fill="auto"/>
            <w:vAlign w:val="center"/>
          </w:tcPr>
          <w:p w14:paraId="64D1987A" w14:textId="77777777" w:rsidR="003D7D09" w:rsidRPr="002C0561" w:rsidRDefault="003D7D09" w:rsidP="003D7D09">
            <w:pPr>
              <w:keepNext/>
              <w:keepLines/>
              <w:spacing w:before="40" w:after="40" w:line="240" w:lineRule="auto"/>
              <w:rPr>
                <w:rFonts w:eastAsia="Times New Roman" w:cs="Arial"/>
                <w:b/>
                <w:spacing w:val="-2"/>
                <w:sz w:val="14"/>
                <w:szCs w:val="14"/>
                <w:lang w:eastAsia="pt-BR"/>
              </w:rPr>
            </w:pPr>
            <w:r w:rsidRPr="002C0561">
              <w:rPr>
                <w:rFonts w:eastAsia="Times New Roman" w:cs="Arial"/>
                <w:b/>
                <w:spacing w:val="-2"/>
                <w:sz w:val="14"/>
                <w:szCs w:val="14"/>
                <w:lang w:eastAsia="pt-BR"/>
              </w:rPr>
              <w:t>Receitas líquidas das operações/prêmios</w:t>
            </w:r>
          </w:p>
        </w:tc>
        <w:tc>
          <w:tcPr>
            <w:tcW w:w="1087" w:type="dxa"/>
            <w:tcBorders>
              <w:top w:val="single" w:sz="2" w:space="0" w:color="1F4E79" w:themeColor="accent1" w:themeShade="80"/>
            </w:tcBorders>
            <w:shd w:val="clear" w:color="auto" w:fill="auto"/>
            <w:vAlign w:val="center"/>
          </w:tcPr>
          <w:p w14:paraId="57D366D2" w14:textId="77777777" w:rsidR="003D7D09" w:rsidRPr="005C08A5" w:rsidRDefault="003D7D09" w:rsidP="003D7D09">
            <w:pPr>
              <w:keepNext/>
              <w:keepLines/>
              <w:spacing w:before="40" w:after="40" w:line="240" w:lineRule="auto"/>
              <w:jc w:val="right"/>
              <w:rPr>
                <w:rFonts w:eastAsia="Times New Roman" w:cs="Arial"/>
                <w:b/>
                <w:spacing w:val="-2"/>
                <w:sz w:val="14"/>
                <w:szCs w:val="14"/>
                <w:lang w:eastAsia="pt-BR"/>
              </w:rPr>
            </w:pPr>
            <w:r w:rsidRPr="00C05F1D">
              <w:rPr>
                <w:rFonts w:cs="Arial"/>
                <w:b/>
                <w:sz w:val="14"/>
                <w:szCs w:val="14"/>
              </w:rPr>
              <w:t xml:space="preserve">  112.231 </w:t>
            </w:r>
          </w:p>
        </w:tc>
        <w:tc>
          <w:tcPr>
            <w:tcW w:w="1087" w:type="dxa"/>
            <w:tcBorders>
              <w:top w:val="single" w:sz="2" w:space="0" w:color="1F4E79" w:themeColor="accent1" w:themeShade="80"/>
            </w:tcBorders>
            <w:shd w:val="clear" w:color="auto" w:fill="auto"/>
            <w:vAlign w:val="center"/>
          </w:tcPr>
          <w:p w14:paraId="641C72B5" w14:textId="77777777" w:rsidR="003D7D09" w:rsidRPr="005C08A5" w:rsidRDefault="003D7D09" w:rsidP="003D7D09">
            <w:pPr>
              <w:keepNext/>
              <w:keepLines/>
              <w:spacing w:before="40" w:after="40" w:line="240" w:lineRule="auto"/>
              <w:jc w:val="right"/>
              <w:rPr>
                <w:rFonts w:eastAsia="Times New Roman" w:cs="Arial"/>
                <w:b/>
                <w:spacing w:val="-2"/>
                <w:sz w:val="14"/>
                <w:szCs w:val="14"/>
                <w:lang w:eastAsia="pt-BR"/>
              </w:rPr>
            </w:pPr>
            <w:r w:rsidRPr="00C05F1D">
              <w:rPr>
                <w:rFonts w:cs="Arial"/>
                <w:b/>
                <w:sz w:val="14"/>
                <w:szCs w:val="14"/>
              </w:rPr>
              <w:t xml:space="preserve">  4.012.817 </w:t>
            </w:r>
          </w:p>
        </w:tc>
        <w:tc>
          <w:tcPr>
            <w:tcW w:w="1087" w:type="dxa"/>
            <w:tcBorders>
              <w:top w:val="single" w:sz="2" w:space="0" w:color="1F4E79" w:themeColor="accent1" w:themeShade="80"/>
            </w:tcBorders>
            <w:shd w:val="clear" w:color="auto" w:fill="auto"/>
            <w:vAlign w:val="center"/>
          </w:tcPr>
          <w:p w14:paraId="32698397" w14:textId="77777777" w:rsidR="003D7D09" w:rsidRPr="005C08A5" w:rsidRDefault="003D7D09" w:rsidP="003D7D09">
            <w:pPr>
              <w:keepNext/>
              <w:keepLines/>
              <w:spacing w:before="40" w:after="40" w:line="240" w:lineRule="auto"/>
              <w:jc w:val="right"/>
              <w:rPr>
                <w:rFonts w:eastAsia="Times New Roman" w:cs="Arial"/>
                <w:b/>
                <w:spacing w:val="-2"/>
                <w:sz w:val="14"/>
                <w:szCs w:val="14"/>
                <w:lang w:eastAsia="pt-BR"/>
              </w:rPr>
            </w:pPr>
            <w:r w:rsidRPr="00C05F1D">
              <w:rPr>
                <w:rFonts w:cs="Arial"/>
                <w:b/>
                <w:sz w:val="14"/>
                <w:szCs w:val="14"/>
              </w:rPr>
              <w:t xml:space="preserve">  -- </w:t>
            </w:r>
          </w:p>
        </w:tc>
        <w:tc>
          <w:tcPr>
            <w:tcW w:w="283" w:type="dxa"/>
            <w:tcBorders>
              <w:top w:val="single" w:sz="2" w:space="0" w:color="1F4E79" w:themeColor="accent1" w:themeShade="80"/>
            </w:tcBorders>
            <w:shd w:val="clear" w:color="auto" w:fill="auto"/>
            <w:vAlign w:val="center"/>
          </w:tcPr>
          <w:p w14:paraId="14E9F8AC" w14:textId="77777777" w:rsidR="003D7D09" w:rsidRPr="002C0561" w:rsidRDefault="003D7D09" w:rsidP="003D7D09">
            <w:pPr>
              <w:keepNext/>
              <w:keepLines/>
              <w:spacing w:before="40" w:after="40" w:line="240" w:lineRule="auto"/>
              <w:jc w:val="right"/>
              <w:rPr>
                <w:rFonts w:eastAsia="Times New Roman" w:cs="Arial"/>
                <w:b/>
                <w:spacing w:val="-2"/>
                <w:sz w:val="14"/>
                <w:szCs w:val="14"/>
                <w:lang w:eastAsia="pt-BR"/>
              </w:rPr>
            </w:pPr>
          </w:p>
        </w:tc>
        <w:tc>
          <w:tcPr>
            <w:tcW w:w="1275" w:type="dxa"/>
            <w:tcBorders>
              <w:top w:val="single" w:sz="2" w:space="0" w:color="1F4E79" w:themeColor="accent1" w:themeShade="80"/>
            </w:tcBorders>
            <w:shd w:val="clear" w:color="auto" w:fill="auto"/>
            <w:vAlign w:val="center"/>
          </w:tcPr>
          <w:p w14:paraId="6EF59687" w14:textId="77777777" w:rsidR="003D7D09" w:rsidRPr="002C0561" w:rsidRDefault="003D7D09" w:rsidP="003D7D09">
            <w:pPr>
              <w:keepNext/>
              <w:keepLines/>
              <w:spacing w:before="40" w:after="40" w:line="240" w:lineRule="auto"/>
              <w:jc w:val="right"/>
              <w:rPr>
                <w:rFonts w:eastAsia="Times New Roman" w:cs="Arial"/>
                <w:b/>
                <w:spacing w:val="-2"/>
                <w:sz w:val="14"/>
                <w:szCs w:val="14"/>
                <w:lang w:eastAsia="pt-BR"/>
              </w:rPr>
            </w:pPr>
            <w:r w:rsidRPr="006B2B70">
              <w:rPr>
                <w:rFonts w:cs="Arial"/>
                <w:b/>
                <w:bCs/>
                <w:sz w:val="14"/>
                <w:szCs w:val="14"/>
              </w:rPr>
              <w:t>142.666</w:t>
            </w:r>
          </w:p>
        </w:tc>
        <w:tc>
          <w:tcPr>
            <w:tcW w:w="1275" w:type="dxa"/>
            <w:tcBorders>
              <w:top w:val="single" w:sz="2" w:space="0" w:color="1F4E79" w:themeColor="accent1" w:themeShade="80"/>
            </w:tcBorders>
            <w:shd w:val="clear" w:color="auto" w:fill="auto"/>
            <w:vAlign w:val="center"/>
          </w:tcPr>
          <w:p w14:paraId="5E9CB426" w14:textId="77777777" w:rsidR="003D7D09" w:rsidRPr="002C0561" w:rsidRDefault="003D7D09" w:rsidP="003D7D09">
            <w:pPr>
              <w:keepNext/>
              <w:keepLines/>
              <w:spacing w:before="40" w:after="40" w:line="240" w:lineRule="auto"/>
              <w:jc w:val="right"/>
              <w:rPr>
                <w:rFonts w:eastAsia="Times New Roman" w:cs="Arial"/>
                <w:b/>
                <w:spacing w:val="-2"/>
                <w:sz w:val="14"/>
                <w:szCs w:val="14"/>
                <w:lang w:eastAsia="pt-BR"/>
              </w:rPr>
            </w:pPr>
            <w:r w:rsidRPr="006B2B70">
              <w:rPr>
                <w:rFonts w:cs="Arial"/>
                <w:b/>
                <w:bCs/>
                <w:sz w:val="14"/>
                <w:szCs w:val="14"/>
              </w:rPr>
              <w:t>2.334.700</w:t>
            </w:r>
          </w:p>
        </w:tc>
        <w:tc>
          <w:tcPr>
            <w:tcW w:w="1276" w:type="dxa"/>
            <w:tcBorders>
              <w:top w:val="single" w:sz="2" w:space="0" w:color="1F4E79" w:themeColor="accent1" w:themeShade="80"/>
            </w:tcBorders>
            <w:shd w:val="clear" w:color="auto" w:fill="auto"/>
            <w:vAlign w:val="center"/>
          </w:tcPr>
          <w:p w14:paraId="3CB8006E" w14:textId="77777777" w:rsidR="003D7D09" w:rsidRPr="002C0561" w:rsidRDefault="003D7D09" w:rsidP="003D7D09">
            <w:pPr>
              <w:keepNext/>
              <w:keepLines/>
              <w:spacing w:before="40" w:after="40" w:line="240" w:lineRule="auto"/>
              <w:jc w:val="right"/>
              <w:rPr>
                <w:rFonts w:eastAsia="Times New Roman" w:cs="Arial"/>
                <w:b/>
                <w:spacing w:val="-2"/>
                <w:sz w:val="14"/>
                <w:szCs w:val="14"/>
                <w:lang w:eastAsia="pt-BR"/>
              </w:rPr>
            </w:pPr>
            <w:r w:rsidRPr="006B2B70">
              <w:rPr>
                <w:rFonts w:cs="Arial"/>
                <w:b/>
                <w:bCs/>
                <w:sz w:val="14"/>
                <w:szCs w:val="14"/>
              </w:rPr>
              <w:t>--</w:t>
            </w:r>
          </w:p>
        </w:tc>
      </w:tr>
      <w:tr w:rsidR="003D7D09" w:rsidRPr="00537AE7" w14:paraId="3183C2D0" w14:textId="77777777" w:rsidTr="003D7D09">
        <w:trPr>
          <w:trHeight w:val="238"/>
          <w:jc w:val="center"/>
        </w:trPr>
        <w:tc>
          <w:tcPr>
            <w:tcW w:w="2269" w:type="dxa"/>
            <w:shd w:val="clear" w:color="auto" w:fill="auto"/>
            <w:vAlign w:val="center"/>
          </w:tcPr>
          <w:p w14:paraId="50E42DEF" w14:textId="77777777" w:rsidR="003D7D09" w:rsidRPr="00537AE7" w:rsidRDefault="003D7D09" w:rsidP="003D7D09">
            <w:pPr>
              <w:keepNext/>
              <w:keepLines/>
              <w:spacing w:before="40" w:after="40" w:line="240" w:lineRule="auto"/>
              <w:ind w:left="113"/>
              <w:rPr>
                <w:rFonts w:eastAsia="Times New Roman" w:cs="Arial"/>
                <w:bCs/>
                <w:spacing w:val="-2"/>
                <w:sz w:val="14"/>
                <w:szCs w:val="14"/>
                <w:lang w:eastAsia="pt-BR"/>
              </w:rPr>
            </w:pPr>
            <w:r w:rsidRPr="00537AE7">
              <w:rPr>
                <w:rFonts w:eastAsia="Times New Roman" w:cs="Arial"/>
                <w:bCs/>
                <w:spacing w:val="-2"/>
                <w:sz w:val="14"/>
                <w:szCs w:val="14"/>
                <w:lang w:eastAsia="pt-BR"/>
              </w:rPr>
              <w:t>Seguros</w:t>
            </w:r>
          </w:p>
        </w:tc>
        <w:tc>
          <w:tcPr>
            <w:tcW w:w="1087" w:type="dxa"/>
            <w:shd w:val="clear" w:color="auto" w:fill="auto"/>
            <w:vAlign w:val="center"/>
          </w:tcPr>
          <w:p w14:paraId="5CC2FF51" w14:textId="77777777" w:rsidR="003D7D09" w:rsidRPr="005C08A5" w:rsidRDefault="003D7D09" w:rsidP="003D7D09">
            <w:pPr>
              <w:keepNext/>
              <w:keepLines/>
              <w:spacing w:before="40" w:after="40" w:line="240" w:lineRule="auto"/>
              <w:jc w:val="right"/>
              <w:rPr>
                <w:rFonts w:eastAsia="Times New Roman" w:cs="Arial"/>
                <w:spacing w:val="-2"/>
                <w:sz w:val="14"/>
                <w:szCs w:val="14"/>
                <w:lang w:eastAsia="pt-BR"/>
              </w:rPr>
            </w:pPr>
            <w:r w:rsidRPr="00C05F1D">
              <w:rPr>
                <w:rFonts w:cs="Arial"/>
                <w:bCs/>
                <w:sz w:val="14"/>
                <w:szCs w:val="14"/>
              </w:rPr>
              <w:t xml:space="preserve">  965.868 </w:t>
            </w:r>
          </w:p>
        </w:tc>
        <w:tc>
          <w:tcPr>
            <w:tcW w:w="1087" w:type="dxa"/>
            <w:shd w:val="clear" w:color="auto" w:fill="auto"/>
            <w:vAlign w:val="center"/>
          </w:tcPr>
          <w:p w14:paraId="3FC9A9EE" w14:textId="77777777" w:rsidR="003D7D09" w:rsidRPr="005C08A5" w:rsidRDefault="003D7D09" w:rsidP="003D7D09">
            <w:pPr>
              <w:keepNext/>
              <w:keepLines/>
              <w:spacing w:before="40" w:after="40" w:line="240" w:lineRule="auto"/>
              <w:jc w:val="right"/>
              <w:rPr>
                <w:rFonts w:eastAsia="Times New Roman" w:cs="Arial"/>
                <w:spacing w:val="-2"/>
                <w:sz w:val="14"/>
                <w:szCs w:val="14"/>
                <w:lang w:eastAsia="pt-BR"/>
              </w:rPr>
            </w:pPr>
            <w:r w:rsidRPr="00C05F1D">
              <w:rPr>
                <w:rFonts w:cs="Arial"/>
                <w:bCs/>
                <w:sz w:val="14"/>
                <w:szCs w:val="14"/>
              </w:rPr>
              <w:t xml:space="preserve">  12.311.057 </w:t>
            </w:r>
          </w:p>
        </w:tc>
        <w:tc>
          <w:tcPr>
            <w:tcW w:w="1087" w:type="dxa"/>
            <w:shd w:val="clear" w:color="auto" w:fill="auto"/>
            <w:vAlign w:val="center"/>
          </w:tcPr>
          <w:p w14:paraId="3688F1B1" w14:textId="77777777" w:rsidR="003D7D09" w:rsidRPr="005C08A5" w:rsidRDefault="003D7D09" w:rsidP="003D7D09">
            <w:pPr>
              <w:keepNext/>
              <w:keepLines/>
              <w:spacing w:before="40" w:after="40" w:line="240" w:lineRule="auto"/>
              <w:jc w:val="right"/>
              <w:rPr>
                <w:rFonts w:eastAsia="Times New Roman" w:cs="Arial"/>
                <w:spacing w:val="-2"/>
                <w:sz w:val="14"/>
                <w:szCs w:val="14"/>
                <w:lang w:eastAsia="pt-BR"/>
              </w:rPr>
            </w:pPr>
            <w:r w:rsidRPr="00C05F1D">
              <w:rPr>
                <w:rFonts w:cs="Arial"/>
                <w:bCs/>
                <w:sz w:val="14"/>
                <w:szCs w:val="14"/>
              </w:rPr>
              <w:t xml:space="preserve">  -- </w:t>
            </w:r>
          </w:p>
        </w:tc>
        <w:tc>
          <w:tcPr>
            <w:tcW w:w="283" w:type="dxa"/>
            <w:shd w:val="clear" w:color="auto" w:fill="auto"/>
            <w:vAlign w:val="center"/>
          </w:tcPr>
          <w:p w14:paraId="3EACF229" w14:textId="77777777" w:rsidR="003D7D09" w:rsidRPr="002C0561" w:rsidRDefault="003D7D09" w:rsidP="003D7D09">
            <w:pPr>
              <w:keepNext/>
              <w:keepLines/>
              <w:spacing w:before="40" w:after="40" w:line="240" w:lineRule="auto"/>
              <w:jc w:val="right"/>
              <w:rPr>
                <w:rFonts w:eastAsia="Times New Roman" w:cs="Arial"/>
                <w:spacing w:val="-2"/>
                <w:sz w:val="14"/>
                <w:szCs w:val="14"/>
                <w:lang w:eastAsia="pt-BR"/>
              </w:rPr>
            </w:pPr>
          </w:p>
        </w:tc>
        <w:tc>
          <w:tcPr>
            <w:tcW w:w="1275" w:type="dxa"/>
            <w:shd w:val="clear" w:color="auto" w:fill="auto"/>
            <w:vAlign w:val="center"/>
          </w:tcPr>
          <w:p w14:paraId="0BD2E717" w14:textId="77777777" w:rsidR="003D7D09" w:rsidRPr="00295D44" w:rsidRDefault="003D7D09" w:rsidP="003D7D09">
            <w:pPr>
              <w:keepNext/>
              <w:keepLines/>
              <w:spacing w:before="40" w:after="40" w:line="240" w:lineRule="auto"/>
              <w:jc w:val="right"/>
              <w:rPr>
                <w:rFonts w:eastAsia="Times New Roman" w:cs="Arial"/>
                <w:spacing w:val="-2"/>
                <w:sz w:val="14"/>
                <w:szCs w:val="14"/>
                <w:lang w:eastAsia="pt-BR"/>
              </w:rPr>
            </w:pPr>
            <w:r w:rsidRPr="006B2B70">
              <w:rPr>
                <w:rFonts w:cs="Arial"/>
                <w:sz w:val="14"/>
                <w:szCs w:val="14"/>
              </w:rPr>
              <w:t>781.468</w:t>
            </w:r>
          </w:p>
        </w:tc>
        <w:tc>
          <w:tcPr>
            <w:tcW w:w="1275" w:type="dxa"/>
            <w:shd w:val="clear" w:color="auto" w:fill="auto"/>
            <w:vAlign w:val="center"/>
          </w:tcPr>
          <w:p w14:paraId="34F808D1" w14:textId="77777777" w:rsidR="003D7D09" w:rsidRPr="00295D44" w:rsidRDefault="003D7D09" w:rsidP="003D7D09">
            <w:pPr>
              <w:keepNext/>
              <w:keepLines/>
              <w:spacing w:before="40" w:after="40" w:line="240" w:lineRule="auto"/>
              <w:jc w:val="right"/>
              <w:rPr>
                <w:rFonts w:eastAsia="Times New Roman" w:cs="Arial"/>
                <w:spacing w:val="-2"/>
                <w:sz w:val="14"/>
                <w:szCs w:val="14"/>
                <w:lang w:eastAsia="pt-BR"/>
              </w:rPr>
            </w:pPr>
            <w:r w:rsidRPr="006B2B70">
              <w:rPr>
                <w:rFonts w:cs="Arial"/>
                <w:sz w:val="14"/>
                <w:szCs w:val="14"/>
              </w:rPr>
              <w:t>9.778.619</w:t>
            </w:r>
          </w:p>
        </w:tc>
        <w:tc>
          <w:tcPr>
            <w:tcW w:w="1276" w:type="dxa"/>
            <w:shd w:val="clear" w:color="auto" w:fill="auto"/>
            <w:vAlign w:val="center"/>
          </w:tcPr>
          <w:p w14:paraId="2A76FAE4" w14:textId="77777777" w:rsidR="003D7D09" w:rsidRPr="00295D44" w:rsidRDefault="003D7D09" w:rsidP="003D7D09">
            <w:pPr>
              <w:keepNext/>
              <w:keepLines/>
              <w:spacing w:before="40" w:after="40" w:line="240" w:lineRule="auto"/>
              <w:jc w:val="right"/>
              <w:rPr>
                <w:rFonts w:eastAsia="Times New Roman" w:cs="Arial"/>
                <w:spacing w:val="-2"/>
                <w:sz w:val="14"/>
                <w:szCs w:val="14"/>
                <w:lang w:eastAsia="pt-BR"/>
              </w:rPr>
            </w:pPr>
            <w:r w:rsidRPr="006B2B70">
              <w:rPr>
                <w:rFonts w:cs="Arial"/>
                <w:sz w:val="14"/>
                <w:szCs w:val="14"/>
              </w:rPr>
              <w:t>--</w:t>
            </w:r>
          </w:p>
        </w:tc>
      </w:tr>
      <w:tr w:rsidR="003D7D09" w:rsidRPr="00537AE7" w14:paraId="54526B65" w14:textId="77777777" w:rsidTr="003D7D09">
        <w:trPr>
          <w:trHeight w:val="238"/>
          <w:jc w:val="center"/>
        </w:trPr>
        <w:tc>
          <w:tcPr>
            <w:tcW w:w="2269" w:type="dxa"/>
            <w:shd w:val="clear" w:color="auto" w:fill="auto"/>
            <w:vAlign w:val="center"/>
          </w:tcPr>
          <w:p w14:paraId="26D57211" w14:textId="77777777" w:rsidR="003D7D09" w:rsidRPr="00537AE7" w:rsidRDefault="003D7D09" w:rsidP="003D7D09">
            <w:pPr>
              <w:keepNext/>
              <w:keepLines/>
              <w:spacing w:before="40" w:after="40" w:line="240" w:lineRule="auto"/>
              <w:ind w:left="113"/>
              <w:rPr>
                <w:rFonts w:eastAsia="Times New Roman" w:cs="Arial"/>
                <w:bCs/>
                <w:color w:val="000000"/>
                <w:spacing w:val="-2"/>
                <w:sz w:val="14"/>
                <w:szCs w:val="14"/>
                <w:lang w:eastAsia="pt-BR"/>
              </w:rPr>
            </w:pPr>
            <w:r w:rsidRPr="00537AE7">
              <w:rPr>
                <w:rFonts w:eastAsia="Times New Roman" w:cs="Arial"/>
                <w:bCs/>
                <w:color w:val="000000"/>
                <w:spacing w:val="-2"/>
                <w:sz w:val="14"/>
                <w:szCs w:val="14"/>
                <w:lang w:eastAsia="pt-BR"/>
              </w:rPr>
              <w:t>Resseguros</w:t>
            </w:r>
          </w:p>
        </w:tc>
        <w:tc>
          <w:tcPr>
            <w:tcW w:w="1087" w:type="dxa"/>
            <w:shd w:val="clear" w:color="auto" w:fill="auto"/>
            <w:vAlign w:val="center"/>
          </w:tcPr>
          <w:p w14:paraId="6585BB1C" w14:textId="77777777" w:rsidR="003D7D09" w:rsidRPr="005C08A5" w:rsidRDefault="003D7D09" w:rsidP="003D7D09">
            <w:pPr>
              <w:keepNext/>
              <w:keepLines/>
              <w:spacing w:before="40" w:after="40" w:line="240" w:lineRule="auto"/>
              <w:jc w:val="right"/>
              <w:rPr>
                <w:rFonts w:eastAsia="Times New Roman" w:cs="Arial"/>
                <w:spacing w:val="-2"/>
                <w:sz w:val="14"/>
                <w:szCs w:val="14"/>
                <w:lang w:eastAsia="pt-BR"/>
              </w:rPr>
            </w:pPr>
            <w:r w:rsidRPr="00C05F1D">
              <w:rPr>
                <w:rFonts w:cs="Arial"/>
                <w:bCs/>
                <w:sz w:val="14"/>
                <w:szCs w:val="14"/>
              </w:rPr>
              <w:t xml:space="preserve">  104.253 </w:t>
            </w:r>
          </w:p>
        </w:tc>
        <w:tc>
          <w:tcPr>
            <w:tcW w:w="1087" w:type="dxa"/>
            <w:shd w:val="clear" w:color="auto" w:fill="auto"/>
            <w:vAlign w:val="center"/>
          </w:tcPr>
          <w:p w14:paraId="5667FF35" w14:textId="77777777" w:rsidR="003D7D09" w:rsidRPr="005C08A5" w:rsidRDefault="003D7D09" w:rsidP="003D7D09">
            <w:pPr>
              <w:keepNext/>
              <w:keepLines/>
              <w:spacing w:before="40" w:after="40" w:line="240" w:lineRule="auto"/>
              <w:jc w:val="right"/>
              <w:rPr>
                <w:rFonts w:eastAsia="Times New Roman" w:cs="Arial"/>
                <w:spacing w:val="-2"/>
                <w:sz w:val="14"/>
                <w:szCs w:val="14"/>
                <w:lang w:eastAsia="pt-BR"/>
              </w:rPr>
            </w:pPr>
            <w:r w:rsidRPr="00C05F1D">
              <w:rPr>
                <w:rFonts w:cs="Arial"/>
                <w:bCs/>
                <w:sz w:val="14"/>
                <w:szCs w:val="14"/>
              </w:rPr>
              <w:t xml:space="preserve">  504.011 </w:t>
            </w:r>
          </w:p>
        </w:tc>
        <w:tc>
          <w:tcPr>
            <w:tcW w:w="1087" w:type="dxa"/>
            <w:shd w:val="clear" w:color="auto" w:fill="auto"/>
            <w:vAlign w:val="center"/>
          </w:tcPr>
          <w:p w14:paraId="6EB66C84" w14:textId="77777777" w:rsidR="003D7D09" w:rsidRPr="005C08A5" w:rsidRDefault="003D7D09" w:rsidP="003D7D09">
            <w:pPr>
              <w:keepNext/>
              <w:keepLines/>
              <w:spacing w:before="40" w:after="40" w:line="240" w:lineRule="auto"/>
              <w:jc w:val="right"/>
              <w:rPr>
                <w:rFonts w:eastAsia="Times New Roman" w:cs="Arial"/>
                <w:spacing w:val="-2"/>
                <w:sz w:val="14"/>
                <w:szCs w:val="14"/>
                <w:lang w:eastAsia="pt-BR"/>
              </w:rPr>
            </w:pPr>
            <w:r w:rsidRPr="00C05F1D">
              <w:rPr>
                <w:rFonts w:cs="Arial"/>
                <w:bCs/>
                <w:sz w:val="14"/>
                <w:szCs w:val="14"/>
              </w:rPr>
              <w:t xml:space="preserve">  -- </w:t>
            </w:r>
          </w:p>
        </w:tc>
        <w:tc>
          <w:tcPr>
            <w:tcW w:w="283" w:type="dxa"/>
            <w:shd w:val="clear" w:color="auto" w:fill="auto"/>
            <w:vAlign w:val="center"/>
          </w:tcPr>
          <w:p w14:paraId="676E031B" w14:textId="77777777" w:rsidR="003D7D09" w:rsidRPr="002C0561" w:rsidRDefault="003D7D09" w:rsidP="003D7D09">
            <w:pPr>
              <w:keepNext/>
              <w:keepLines/>
              <w:spacing w:before="40" w:after="40" w:line="240" w:lineRule="auto"/>
              <w:jc w:val="right"/>
              <w:rPr>
                <w:rFonts w:eastAsia="Times New Roman" w:cs="Arial"/>
                <w:spacing w:val="-2"/>
                <w:sz w:val="14"/>
                <w:szCs w:val="14"/>
                <w:lang w:eastAsia="pt-BR"/>
              </w:rPr>
            </w:pPr>
          </w:p>
        </w:tc>
        <w:tc>
          <w:tcPr>
            <w:tcW w:w="1275" w:type="dxa"/>
            <w:shd w:val="clear" w:color="auto" w:fill="auto"/>
            <w:vAlign w:val="center"/>
          </w:tcPr>
          <w:p w14:paraId="027A0618" w14:textId="77777777" w:rsidR="003D7D09" w:rsidRPr="00295D44" w:rsidRDefault="003D7D09" w:rsidP="003D7D09">
            <w:pPr>
              <w:keepNext/>
              <w:keepLines/>
              <w:spacing w:before="40" w:after="40" w:line="240" w:lineRule="auto"/>
              <w:jc w:val="right"/>
              <w:rPr>
                <w:rFonts w:eastAsia="Times New Roman" w:cs="Arial"/>
                <w:spacing w:val="-2"/>
                <w:sz w:val="14"/>
                <w:szCs w:val="14"/>
                <w:lang w:eastAsia="pt-BR"/>
              </w:rPr>
            </w:pPr>
            <w:r w:rsidRPr="006B2B70">
              <w:rPr>
                <w:rFonts w:cs="Arial"/>
                <w:sz w:val="14"/>
                <w:szCs w:val="14"/>
              </w:rPr>
              <w:t>55.799</w:t>
            </w:r>
          </w:p>
        </w:tc>
        <w:tc>
          <w:tcPr>
            <w:tcW w:w="1275" w:type="dxa"/>
            <w:shd w:val="clear" w:color="auto" w:fill="auto"/>
            <w:vAlign w:val="center"/>
          </w:tcPr>
          <w:p w14:paraId="1E486DAF" w14:textId="77777777" w:rsidR="003D7D09" w:rsidRPr="00295D44" w:rsidRDefault="003D7D09" w:rsidP="003D7D09">
            <w:pPr>
              <w:keepNext/>
              <w:keepLines/>
              <w:spacing w:before="40" w:after="40" w:line="240" w:lineRule="auto"/>
              <w:jc w:val="right"/>
              <w:rPr>
                <w:rFonts w:eastAsia="Times New Roman" w:cs="Arial"/>
                <w:spacing w:val="-2"/>
                <w:sz w:val="14"/>
                <w:szCs w:val="14"/>
                <w:lang w:eastAsia="pt-BR"/>
              </w:rPr>
            </w:pPr>
            <w:r w:rsidRPr="006B2B70">
              <w:rPr>
                <w:rFonts w:cs="Arial"/>
                <w:sz w:val="14"/>
                <w:szCs w:val="14"/>
              </w:rPr>
              <w:t>(40.375)</w:t>
            </w:r>
          </w:p>
        </w:tc>
        <w:tc>
          <w:tcPr>
            <w:tcW w:w="1276" w:type="dxa"/>
            <w:shd w:val="clear" w:color="auto" w:fill="auto"/>
            <w:vAlign w:val="center"/>
          </w:tcPr>
          <w:p w14:paraId="5BA4976F" w14:textId="77777777" w:rsidR="003D7D09" w:rsidRPr="00295D44" w:rsidRDefault="003D7D09" w:rsidP="003D7D09">
            <w:pPr>
              <w:keepNext/>
              <w:keepLines/>
              <w:spacing w:before="40" w:after="40" w:line="240" w:lineRule="auto"/>
              <w:jc w:val="right"/>
              <w:rPr>
                <w:rFonts w:eastAsia="Times New Roman" w:cs="Arial"/>
                <w:spacing w:val="-2"/>
                <w:sz w:val="14"/>
                <w:szCs w:val="14"/>
                <w:lang w:eastAsia="pt-BR"/>
              </w:rPr>
            </w:pPr>
            <w:r w:rsidRPr="006B2B70">
              <w:rPr>
                <w:rFonts w:cs="Arial"/>
                <w:sz w:val="14"/>
                <w:szCs w:val="14"/>
              </w:rPr>
              <w:t>--</w:t>
            </w:r>
          </w:p>
        </w:tc>
      </w:tr>
      <w:tr w:rsidR="003D7D09" w:rsidRPr="00537AE7" w14:paraId="6AE58DE2" w14:textId="77777777" w:rsidTr="003D7D09">
        <w:trPr>
          <w:trHeight w:val="238"/>
          <w:jc w:val="center"/>
        </w:trPr>
        <w:tc>
          <w:tcPr>
            <w:tcW w:w="2269" w:type="dxa"/>
            <w:shd w:val="clear" w:color="auto" w:fill="auto"/>
            <w:vAlign w:val="center"/>
          </w:tcPr>
          <w:p w14:paraId="78EED502" w14:textId="77777777" w:rsidR="003D7D09" w:rsidRPr="00537AE7" w:rsidRDefault="003D7D09" w:rsidP="003D7D09">
            <w:pPr>
              <w:keepNext/>
              <w:keepLines/>
              <w:spacing w:before="40" w:after="40" w:line="240" w:lineRule="auto"/>
              <w:ind w:left="113"/>
              <w:rPr>
                <w:rFonts w:eastAsia="Times New Roman" w:cs="Arial"/>
                <w:bCs/>
                <w:color w:val="000000"/>
                <w:spacing w:val="-2"/>
                <w:sz w:val="14"/>
                <w:szCs w:val="14"/>
                <w:lang w:eastAsia="pt-BR"/>
              </w:rPr>
            </w:pPr>
            <w:r w:rsidRPr="00537AE7">
              <w:rPr>
                <w:rFonts w:eastAsia="Times New Roman" w:cs="Arial"/>
                <w:bCs/>
                <w:color w:val="000000"/>
                <w:spacing w:val="-2"/>
                <w:sz w:val="14"/>
                <w:szCs w:val="14"/>
                <w:lang w:eastAsia="pt-BR"/>
              </w:rPr>
              <w:t>Custos/despesas</w:t>
            </w:r>
          </w:p>
        </w:tc>
        <w:tc>
          <w:tcPr>
            <w:tcW w:w="1087" w:type="dxa"/>
            <w:shd w:val="clear" w:color="auto" w:fill="auto"/>
            <w:vAlign w:val="center"/>
          </w:tcPr>
          <w:p w14:paraId="7D6EAD53" w14:textId="77777777" w:rsidR="003D7D09" w:rsidRPr="005C08A5" w:rsidRDefault="003D7D09" w:rsidP="003D7D09">
            <w:pPr>
              <w:keepNext/>
              <w:keepLines/>
              <w:spacing w:before="40" w:after="40" w:line="240" w:lineRule="auto"/>
              <w:jc w:val="right"/>
              <w:rPr>
                <w:rFonts w:eastAsia="Times New Roman" w:cs="Arial"/>
                <w:spacing w:val="-2"/>
                <w:sz w:val="14"/>
                <w:szCs w:val="14"/>
                <w:lang w:eastAsia="pt-BR"/>
              </w:rPr>
            </w:pPr>
            <w:r w:rsidRPr="00C05F1D">
              <w:rPr>
                <w:rFonts w:cs="Arial"/>
                <w:bCs/>
                <w:sz w:val="14"/>
                <w:szCs w:val="14"/>
              </w:rPr>
              <w:t xml:space="preserve">  (957.890)</w:t>
            </w:r>
          </w:p>
        </w:tc>
        <w:tc>
          <w:tcPr>
            <w:tcW w:w="1087" w:type="dxa"/>
            <w:shd w:val="clear" w:color="auto" w:fill="auto"/>
            <w:vAlign w:val="center"/>
          </w:tcPr>
          <w:p w14:paraId="19FC563F" w14:textId="77777777" w:rsidR="003D7D09" w:rsidRPr="005C08A5" w:rsidRDefault="003D7D09" w:rsidP="003D7D09">
            <w:pPr>
              <w:keepNext/>
              <w:keepLines/>
              <w:spacing w:before="40" w:after="40" w:line="240" w:lineRule="auto"/>
              <w:jc w:val="right"/>
              <w:rPr>
                <w:rFonts w:eastAsia="Times New Roman" w:cs="Arial"/>
                <w:spacing w:val="-2"/>
                <w:sz w:val="14"/>
                <w:szCs w:val="14"/>
                <w:lang w:eastAsia="pt-BR"/>
              </w:rPr>
            </w:pPr>
            <w:r w:rsidRPr="00C05F1D">
              <w:rPr>
                <w:rFonts w:cs="Arial"/>
                <w:bCs/>
                <w:sz w:val="14"/>
                <w:szCs w:val="14"/>
              </w:rPr>
              <w:t xml:space="preserve">  (8.802.251)</w:t>
            </w:r>
          </w:p>
        </w:tc>
        <w:tc>
          <w:tcPr>
            <w:tcW w:w="1087" w:type="dxa"/>
            <w:shd w:val="clear" w:color="auto" w:fill="auto"/>
            <w:vAlign w:val="center"/>
          </w:tcPr>
          <w:p w14:paraId="00856391" w14:textId="77777777" w:rsidR="003D7D09" w:rsidRPr="005C08A5" w:rsidRDefault="003D7D09" w:rsidP="003D7D09">
            <w:pPr>
              <w:keepNext/>
              <w:keepLines/>
              <w:spacing w:before="40" w:after="40" w:line="240" w:lineRule="auto"/>
              <w:jc w:val="right"/>
              <w:rPr>
                <w:rFonts w:eastAsia="Times New Roman" w:cs="Arial"/>
                <w:spacing w:val="-2"/>
                <w:sz w:val="14"/>
                <w:szCs w:val="14"/>
                <w:lang w:eastAsia="pt-BR"/>
              </w:rPr>
            </w:pPr>
            <w:r w:rsidRPr="00C05F1D">
              <w:rPr>
                <w:rFonts w:cs="Arial"/>
                <w:bCs/>
                <w:sz w:val="14"/>
                <w:szCs w:val="14"/>
              </w:rPr>
              <w:t xml:space="preserve">  -- </w:t>
            </w:r>
          </w:p>
        </w:tc>
        <w:tc>
          <w:tcPr>
            <w:tcW w:w="283" w:type="dxa"/>
            <w:shd w:val="clear" w:color="auto" w:fill="auto"/>
            <w:vAlign w:val="center"/>
          </w:tcPr>
          <w:p w14:paraId="18495964" w14:textId="77777777" w:rsidR="003D7D09" w:rsidRPr="002C0561" w:rsidRDefault="003D7D09" w:rsidP="003D7D09">
            <w:pPr>
              <w:keepNext/>
              <w:keepLines/>
              <w:spacing w:before="40" w:after="40" w:line="240" w:lineRule="auto"/>
              <w:jc w:val="right"/>
              <w:rPr>
                <w:rFonts w:eastAsia="Times New Roman" w:cs="Arial"/>
                <w:spacing w:val="-2"/>
                <w:sz w:val="14"/>
                <w:szCs w:val="14"/>
                <w:lang w:eastAsia="pt-BR"/>
              </w:rPr>
            </w:pPr>
          </w:p>
        </w:tc>
        <w:tc>
          <w:tcPr>
            <w:tcW w:w="1275" w:type="dxa"/>
            <w:shd w:val="clear" w:color="auto" w:fill="auto"/>
            <w:vAlign w:val="center"/>
          </w:tcPr>
          <w:p w14:paraId="50F70F25" w14:textId="77777777" w:rsidR="003D7D09" w:rsidRPr="00295D44" w:rsidRDefault="003D7D09" w:rsidP="003D7D09">
            <w:pPr>
              <w:keepNext/>
              <w:keepLines/>
              <w:spacing w:before="40" w:after="40" w:line="240" w:lineRule="auto"/>
              <w:jc w:val="right"/>
              <w:rPr>
                <w:rFonts w:eastAsia="Times New Roman" w:cs="Arial"/>
                <w:spacing w:val="-2"/>
                <w:sz w:val="14"/>
                <w:szCs w:val="14"/>
                <w:lang w:eastAsia="pt-BR"/>
              </w:rPr>
            </w:pPr>
            <w:r w:rsidRPr="006B2B70">
              <w:rPr>
                <w:rFonts w:cs="Arial"/>
                <w:sz w:val="14"/>
                <w:szCs w:val="14"/>
              </w:rPr>
              <w:t>(694.601)</w:t>
            </w:r>
          </w:p>
        </w:tc>
        <w:tc>
          <w:tcPr>
            <w:tcW w:w="1275" w:type="dxa"/>
            <w:shd w:val="clear" w:color="auto" w:fill="auto"/>
            <w:vAlign w:val="center"/>
          </w:tcPr>
          <w:p w14:paraId="310CDE2A" w14:textId="77777777" w:rsidR="003D7D09" w:rsidRPr="00295D44" w:rsidRDefault="003D7D09" w:rsidP="003D7D09">
            <w:pPr>
              <w:keepNext/>
              <w:keepLines/>
              <w:spacing w:before="40" w:after="40" w:line="240" w:lineRule="auto"/>
              <w:jc w:val="right"/>
              <w:rPr>
                <w:rFonts w:eastAsia="Times New Roman" w:cs="Arial"/>
                <w:spacing w:val="-2"/>
                <w:sz w:val="14"/>
                <w:szCs w:val="14"/>
                <w:lang w:eastAsia="pt-BR"/>
              </w:rPr>
            </w:pPr>
            <w:r w:rsidRPr="006B2B70">
              <w:rPr>
                <w:rFonts w:cs="Arial"/>
                <w:sz w:val="14"/>
                <w:szCs w:val="14"/>
              </w:rPr>
              <w:t>(7.403.544)</w:t>
            </w:r>
          </w:p>
        </w:tc>
        <w:tc>
          <w:tcPr>
            <w:tcW w:w="1276" w:type="dxa"/>
            <w:shd w:val="clear" w:color="auto" w:fill="auto"/>
            <w:vAlign w:val="center"/>
          </w:tcPr>
          <w:p w14:paraId="55B3B9A3" w14:textId="77777777" w:rsidR="003D7D09" w:rsidRPr="00295D44" w:rsidRDefault="003D7D09" w:rsidP="003D7D09">
            <w:pPr>
              <w:keepNext/>
              <w:keepLines/>
              <w:spacing w:before="40" w:after="40" w:line="240" w:lineRule="auto"/>
              <w:jc w:val="right"/>
              <w:rPr>
                <w:rFonts w:eastAsia="Times New Roman" w:cs="Arial"/>
                <w:spacing w:val="-2"/>
                <w:sz w:val="14"/>
                <w:szCs w:val="14"/>
                <w:lang w:eastAsia="pt-BR"/>
              </w:rPr>
            </w:pPr>
            <w:r w:rsidRPr="006B2B70">
              <w:rPr>
                <w:rFonts w:cs="Arial"/>
                <w:sz w:val="14"/>
                <w:szCs w:val="14"/>
              </w:rPr>
              <w:t>--</w:t>
            </w:r>
          </w:p>
        </w:tc>
      </w:tr>
      <w:tr w:rsidR="003D7D09" w:rsidRPr="002C0561" w14:paraId="754650BB" w14:textId="77777777" w:rsidTr="003D7D09">
        <w:trPr>
          <w:trHeight w:val="238"/>
          <w:jc w:val="center"/>
        </w:trPr>
        <w:tc>
          <w:tcPr>
            <w:tcW w:w="2269" w:type="dxa"/>
            <w:shd w:val="clear" w:color="auto" w:fill="auto"/>
            <w:vAlign w:val="center"/>
          </w:tcPr>
          <w:p w14:paraId="038117FB" w14:textId="77777777" w:rsidR="003D7D09" w:rsidRPr="002C0561" w:rsidRDefault="003D7D09" w:rsidP="003D7D09">
            <w:pPr>
              <w:keepNext/>
              <w:keepLines/>
              <w:spacing w:before="40" w:after="40" w:line="240" w:lineRule="auto"/>
              <w:rPr>
                <w:rFonts w:eastAsia="Times New Roman" w:cs="Arial"/>
                <w:b/>
                <w:color w:val="000000"/>
                <w:spacing w:val="-2"/>
                <w:sz w:val="14"/>
                <w:szCs w:val="14"/>
                <w:lang w:eastAsia="pt-BR"/>
              </w:rPr>
            </w:pPr>
            <w:r w:rsidRPr="002C0561">
              <w:rPr>
                <w:rFonts w:eastAsia="Times New Roman" w:cs="Arial"/>
                <w:b/>
                <w:spacing w:val="-2"/>
                <w:sz w:val="14"/>
                <w:szCs w:val="14"/>
                <w:lang w:eastAsia="pt-BR"/>
              </w:rPr>
              <w:t>Resultado financeiro</w:t>
            </w:r>
          </w:p>
        </w:tc>
        <w:tc>
          <w:tcPr>
            <w:tcW w:w="1087" w:type="dxa"/>
            <w:shd w:val="clear" w:color="auto" w:fill="auto"/>
            <w:vAlign w:val="center"/>
          </w:tcPr>
          <w:p w14:paraId="0A81BBD9" w14:textId="77777777" w:rsidR="003D7D09" w:rsidRPr="005C08A5" w:rsidRDefault="003D7D09" w:rsidP="003D7D09">
            <w:pPr>
              <w:keepNext/>
              <w:keepLines/>
              <w:spacing w:before="40" w:after="40" w:line="240" w:lineRule="auto"/>
              <w:jc w:val="right"/>
              <w:rPr>
                <w:rFonts w:eastAsia="Times New Roman" w:cs="Arial"/>
                <w:b/>
                <w:spacing w:val="-2"/>
                <w:sz w:val="14"/>
                <w:szCs w:val="14"/>
                <w:lang w:eastAsia="pt-BR"/>
              </w:rPr>
            </w:pPr>
            <w:r w:rsidRPr="00C05F1D">
              <w:rPr>
                <w:rFonts w:cs="Arial"/>
                <w:b/>
                <w:sz w:val="14"/>
                <w:szCs w:val="14"/>
              </w:rPr>
              <w:t xml:space="preserve">  50.847 </w:t>
            </w:r>
          </w:p>
        </w:tc>
        <w:tc>
          <w:tcPr>
            <w:tcW w:w="1087" w:type="dxa"/>
            <w:shd w:val="clear" w:color="auto" w:fill="auto"/>
            <w:vAlign w:val="center"/>
          </w:tcPr>
          <w:p w14:paraId="2E102822" w14:textId="77777777" w:rsidR="003D7D09" w:rsidRPr="005C08A5" w:rsidRDefault="003D7D09" w:rsidP="003D7D09">
            <w:pPr>
              <w:keepNext/>
              <w:keepLines/>
              <w:spacing w:before="40" w:after="40" w:line="240" w:lineRule="auto"/>
              <w:jc w:val="right"/>
              <w:rPr>
                <w:rFonts w:eastAsia="Times New Roman" w:cs="Arial"/>
                <w:b/>
                <w:spacing w:val="-2"/>
                <w:sz w:val="14"/>
                <w:szCs w:val="14"/>
                <w:lang w:eastAsia="pt-BR"/>
              </w:rPr>
            </w:pPr>
            <w:r w:rsidRPr="00C05F1D">
              <w:rPr>
                <w:rFonts w:cs="Arial"/>
                <w:b/>
                <w:sz w:val="14"/>
                <w:szCs w:val="14"/>
              </w:rPr>
              <w:t xml:space="preserve">  719.467 </w:t>
            </w:r>
          </w:p>
        </w:tc>
        <w:tc>
          <w:tcPr>
            <w:tcW w:w="1087" w:type="dxa"/>
            <w:shd w:val="clear" w:color="auto" w:fill="auto"/>
            <w:vAlign w:val="center"/>
          </w:tcPr>
          <w:p w14:paraId="3CE071F3" w14:textId="77777777" w:rsidR="003D7D09" w:rsidRPr="005C08A5" w:rsidRDefault="003D7D09" w:rsidP="003D7D09">
            <w:pPr>
              <w:keepNext/>
              <w:keepLines/>
              <w:spacing w:before="40" w:after="40" w:line="240" w:lineRule="auto"/>
              <w:jc w:val="right"/>
              <w:rPr>
                <w:rFonts w:eastAsia="Times New Roman" w:cs="Arial"/>
                <w:b/>
                <w:spacing w:val="-2"/>
                <w:sz w:val="14"/>
                <w:szCs w:val="14"/>
                <w:lang w:eastAsia="pt-BR"/>
              </w:rPr>
            </w:pPr>
            <w:r w:rsidRPr="00C05F1D">
              <w:rPr>
                <w:rFonts w:cs="Arial"/>
                <w:b/>
                <w:sz w:val="14"/>
                <w:szCs w:val="14"/>
              </w:rPr>
              <w:t xml:space="preserve">  885 </w:t>
            </w:r>
          </w:p>
        </w:tc>
        <w:tc>
          <w:tcPr>
            <w:tcW w:w="283" w:type="dxa"/>
            <w:shd w:val="clear" w:color="auto" w:fill="auto"/>
            <w:vAlign w:val="center"/>
          </w:tcPr>
          <w:p w14:paraId="098049B4" w14:textId="77777777" w:rsidR="003D7D09" w:rsidRPr="002C0561" w:rsidRDefault="003D7D09" w:rsidP="003D7D09">
            <w:pPr>
              <w:keepNext/>
              <w:keepLines/>
              <w:spacing w:before="40" w:after="40" w:line="240" w:lineRule="auto"/>
              <w:jc w:val="right"/>
              <w:rPr>
                <w:rFonts w:eastAsia="Times New Roman" w:cs="Arial"/>
                <w:b/>
                <w:spacing w:val="-2"/>
                <w:sz w:val="14"/>
                <w:szCs w:val="14"/>
                <w:lang w:eastAsia="pt-BR"/>
              </w:rPr>
            </w:pPr>
          </w:p>
        </w:tc>
        <w:tc>
          <w:tcPr>
            <w:tcW w:w="1275" w:type="dxa"/>
            <w:shd w:val="clear" w:color="auto" w:fill="auto"/>
            <w:vAlign w:val="center"/>
          </w:tcPr>
          <w:p w14:paraId="19982A60" w14:textId="77777777" w:rsidR="003D7D09" w:rsidRPr="002C0561" w:rsidRDefault="003D7D09" w:rsidP="003D7D09">
            <w:pPr>
              <w:keepNext/>
              <w:keepLines/>
              <w:spacing w:before="40" w:after="40" w:line="240" w:lineRule="auto"/>
              <w:jc w:val="right"/>
              <w:rPr>
                <w:rFonts w:eastAsia="Times New Roman" w:cs="Arial"/>
                <w:b/>
                <w:spacing w:val="-2"/>
                <w:sz w:val="14"/>
                <w:szCs w:val="14"/>
                <w:lang w:eastAsia="pt-BR"/>
              </w:rPr>
            </w:pPr>
            <w:r w:rsidRPr="006B2B70">
              <w:rPr>
                <w:rFonts w:cs="Arial"/>
                <w:b/>
                <w:sz w:val="14"/>
                <w:szCs w:val="14"/>
              </w:rPr>
              <w:t>41.891</w:t>
            </w:r>
          </w:p>
        </w:tc>
        <w:tc>
          <w:tcPr>
            <w:tcW w:w="1275" w:type="dxa"/>
            <w:shd w:val="clear" w:color="auto" w:fill="auto"/>
            <w:vAlign w:val="center"/>
          </w:tcPr>
          <w:p w14:paraId="7D9E7040" w14:textId="77777777" w:rsidR="003D7D09" w:rsidRPr="002C0561" w:rsidRDefault="003D7D09" w:rsidP="003D7D09">
            <w:pPr>
              <w:keepNext/>
              <w:keepLines/>
              <w:spacing w:before="40" w:after="40" w:line="240" w:lineRule="auto"/>
              <w:jc w:val="right"/>
              <w:rPr>
                <w:rFonts w:eastAsia="Times New Roman" w:cs="Arial"/>
                <w:b/>
                <w:spacing w:val="-2"/>
                <w:sz w:val="14"/>
                <w:szCs w:val="14"/>
                <w:lang w:eastAsia="pt-BR"/>
              </w:rPr>
            </w:pPr>
            <w:r w:rsidRPr="006B2B70">
              <w:rPr>
                <w:rFonts w:cs="Arial"/>
                <w:b/>
                <w:sz w:val="14"/>
                <w:szCs w:val="14"/>
              </w:rPr>
              <w:t>221.222</w:t>
            </w:r>
          </w:p>
        </w:tc>
        <w:tc>
          <w:tcPr>
            <w:tcW w:w="1276" w:type="dxa"/>
            <w:shd w:val="clear" w:color="auto" w:fill="auto"/>
            <w:vAlign w:val="center"/>
          </w:tcPr>
          <w:p w14:paraId="42453D1D" w14:textId="77777777" w:rsidR="003D7D09" w:rsidRPr="002C0561" w:rsidRDefault="003D7D09" w:rsidP="003D7D09">
            <w:pPr>
              <w:keepNext/>
              <w:keepLines/>
              <w:spacing w:before="40" w:after="40" w:line="240" w:lineRule="auto"/>
              <w:jc w:val="right"/>
              <w:rPr>
                <w:rFonts w:eastAsia="Times New Roman" w:cs="Arial"/>
                <w:b/>
                <w:spacing w:val="-2"/>
                <w:sz w:val="14"/>
                <w:szCs w:val="14"/>
                <w:lang w:eastAsia="pt-BR"/>
              </w:rPr>
            </w:pPr>
            <w:r w:rsidRPr="006B2B70">
              <w:rPr>
                <w:rFonts w:cs="Arial"/>
                <w:b/>
                <w:sz w:val="14"/>
                <w:szCs w:val="14"/>
              </w:rPr>
              <w:t>3.318</w:t>
            </w:r>
          </w:p>
        </w:tc>
      </w:tr>
      <w:tr w:rsidR="003D7D09" w:rsidRPr="00537AE7" w14:paraId="1737D0CF" w14:textId="77777777" w:rsidTr="003D7D09">
        <w:trPr>
          <w:trHeight w:val="238"/>
          <w:jc w:val="center"/>
        </w:trPr>
        <w:tc>
          <w:tcPr>
            <w:tcW w:w="2269" w:type="dxa"/>
            <w:shd w:val="clear" w:color="auto" w:fill="auto"/>
            <w:vAlign w:val="center"/>
          </w:tcPr>
          <w:p w14:paraId="259415EA" w14:textId="77777777" w:rsidR="003D7D09" w:rsidRPr="00537AE7" w:rsidRDefault="003D7D09" w:rsidP="003D7D09">
            <w:pPr>
              <w:keepNext/>
              <w:keepLines/>
              <w:spacing w:before="40" w:after="40" w:line="240" w:lineRule="auto"/>
              <w:ind w:left="113"/>
              <w:rPr>
                <w:rFonts w:eastAsia="Times New Roman" w:cs="Arial"/>
                <w:b/>
                <w:bCs/>
                <w:spacing w:val="-2"/>
                <w:sz w:val="14"/>
                <w:szCs w:val="14"/>
                <w:lang w:eastAsia="pt-BR"/>
              </w:rPr>
            </w:pPr>
            <w:r w:rsidRPr="00537AE7">
              <w:rPr>
                <w:rFonts w:eastAsia="Times New Roman" w:cs="Arial"/>
                <w:bCs/>
                <w:spacing w:val="-2"/>
                <w:sz w:val="14"/>
                <w:szCs w:val="14"/>
                <w:lang w:eastAsia="pt-BR"/>
              </w:rPr>
              <w:t>Receitas de juros</w:t>
            </w:r>
          </w:p>
        </w:tc>
        <w:tc>
          <w:tcPr>
            <w:tcW w:w="1087" w:type="dxa"/>
            <w:shd w:val="clear" w:color="auto" w:fill="auto"/>
            <w:vAlign w:val="center"/>
          </w:tcPr>
          <w:p w14:paraId="3D196EC6" w14:textId="77777777" w:rsidR="003D7D09" w:rsidRPr="005C08A5" w:rsidRDefault="003D7D09" w:rsidP="003D7D09">
            <w:pPr>
              <w:keepNext/>
              <w:keepLines/>
              <w:spacing w:before="40" w:after="40" w:line="240" w:lineRule="auto"/>
              <w:jc w:val="right"/>
              <w:rPr>
                <w:rFonts w:eastAsia="Times New Roman" w:cs="Arial"/>
                <w:b/>
                <w:spacing w:val="-2"/>
                <w:sz w:val="14"/>
                <w:szCs w:val="14"/>
                <w:lang w:eastAsia="pt-BR"/>
              </w:rPr>
            </w:pPr>
            <w:r w:rsidRPr="00C05F1D">
              <w:rPr>
                <w:rFonts w:cs="Arial"/>
                <w:bCs/>
                <w:sz w:val="14"/>
                <w:szCs w:val="14"/>
              </w:rPr>
              <w:t xml:space="preserve">  9.842 </w:t>
            </w:r>
          </w:p>
        </w:tc>
        <w:tc>
          <w:tcPr>
            <w:tcW w:w="1087" w:type="dxa"/>
            <w:shd w:val="clear" w:color="auto" w:fill="auto"/>
            <w:vAlign w:val="center"/>
          </w:tcPr>
          <w:p w14:paraId="13BB87AF" w14:textId="77777777" w:rsidR="003D7D09" w:rsidRPr="005C08A5" w:rsidRDefault="003D7D09" w:rsidP="003D7D09">
            <w:pPr>
              <w:keepNext/>
              <w:keepLines/>
              <w:spacing w:before="40" w:after="40" w:line="240" w:lineRule="auto"/>
              <w:jc w:val="right"/>
              <w:rPr>
                <w:rFonts w:eastAsia="Times New Roman" w:cs="Arial"/>
                <w:b/>
                <w:spacing w:val="-2"/>
                <w:sz w:val="14"/>
                <w:szCs w:val="14"/>
                <w:lang w:eastAsia="pt-BR"/>
              </w:rPr>
            </w:pPr>
            <w:r w:rsidRPr="00C05F1D">
              <w:rPr>
                <w:rFonts w:cs="Arial"/>
                <w:bCs/>
                <w:sz w:val="14"/>
                <w:szCs w:val="14"/>
              </w:rPr>
              <w:t xml:space="preserve">  100.128 </w:t>
            </w:r>
          </w:p>
        </w:tc>
        <w:tc>
          <w:tcPr>
            <w:tcW w:w="1087" w:type="dxa"/>
            <w:shd w:val="clear" w:color="auto" w:fill="auto"/>
            <w:vAlign w:val="center"/>
          </w:tcPr>
          <w:p w14:paraId="1C5111AE" w14:textId="77777777" w:rsidR="003D7D09" w:rsidRPr="005C08A5" w:rsidRDefault="003D7D09" w:rsidP="003D7D09">
            <w:pPr>
              <w:keepNext/>
              <w:keepLines/>
              <w:spacing w:before="40" w:after="40" w:line="240" w:lineRule="auto"/>
              <w:jc w:val="right"/>
              <w:rPr>
                <w:rFonts w:eastAsia="Times New Roman" w:cs="Arial"/>
                <w:b/>
                <w:spacing w:val="-2"/>
                <w:sz w:val="14"/>
                <w:szCs w:val="14"/>
                <w:lang w:eastAsia="pt-BR"/>
              </w:rPr>
            </w:pPr>
            <w:r w:rsidRPr="00C05F1D">
              <w:rPr>
                <w:rFonts w:cs="Arial"/>
                <w:bCs/>
                <w:sz w:val="14"/>
                <w:szCs w:val="14"/>
              </w:rPr>
              <w:t xml:space="preserve">  -- </w:t>
            </w:r>
          </w:p>
        </w:tc>
        <w:tc>
          <w:tcPr>
            <w:tcW w:w="283" w:type="dxa"/>
            <w:shd w:val="clear" w:color="auto" w:fill="auto"/>
            <w:vAlign w:val="center"/>
          </w:tcPr>
          <w:p w14:paraId="6D1FF02A" w14:textId="77777777" w:rsidR="003D7D09" w:rsidRPr="002C0561" w:rsidRDefault="003D7D09" w:rsidP="003D7D09">
            <w:pPr>
              <w:keepNext/>
              <w:keepLines/>
              <w:spacing w:before="40" w:after="40" w:line="240" w:lineRule="auto"/>
              <w:jc w:val="right"/>
              <w:rPr>
                <w:rFonts w:eastAsia="Times New Roman" w:cs="Arial"/>
                <w:b/>
                <w:spacing w:val="-2"/>
                <w:sz w:val="14"/>
                <w:szCs w:val="14"/>
                <w:lang w:eastAsia="pt-BR"/>
              </w:rPr>
            </w:pPr>
          </w:p>
        </w:tc>
        <w:tc>
          <w:tcPr>
            <w:tcW w:w="1275" w:type="dxa"/>
            <w:shd w:val="clear" w:color="auto" w:fill="auto"/>
            <w:vAlign w:val="center"/>
          </w:tcPr>
          <w:p w14:paraId="7D4D5EAF" w14:textId="77777777" w:rsidR="003D7D09" w:rsidRPr="00295D44" w:rsidRDefault="003D7D09" w:rsidP="003D7D09">
            <w:pPr>
              <w:keepNext/>
              <w:keepLines/>
              <w:spacing w:before="40" w:after="40" w:line="240" w:lineRule="auto"/>
              <w:jc w:val="right"/>
              <w:rPr>
                <w:rFonts w:eastAsia="Times New Roman" w:cs="Arial"/>
                <w:b/>
                <w:spacing w:val="-2"/>
                <w:sz w:val="14"/>
                <w:szCs w:val="14"/>
                <w:lang w:eastAsia="pt-BR"/>
              </w:rPr>
            </w:pPr>
            <w:r w:rsidRPr="006B2B70">
              <w:rPr>
                <w:rFonts w:cs="Arial"/>
                <w:sz w:val="14"/>
                <w:szCs w:val="14"/>
              </w:rPr>
              <w:t>5.863</w:t>
            </w:r>
          </w:p>
        </w:tc>
        <w:tc>
          <w:tcPr>
            <w:tcW w:w="1275" w:type="dxa"/>
            <w:shd w:val="clear" w:color="auto" w:fill="auto"/>
            <w:vAlign w:val="center"/>
          </w:tcPr>
          <w:p w14:paraId="1C366147" w14:textId="77777777" w:rsidR="003D7D09" w:rsidRPr="00295D44" w:rsidRDefault="003D7D09" w:rsidP="003D7D09">
            <w:pPr>
              <w:keepNext/>
              <w:keepLines/>
              <w:spacing w:before="40" w:after="40" w:line="240" w:lineRule="auto"/>
              <w:jc w:val="right"/>
              <w:rPr>
                <w:rFonts w:eastAsia="Times New Roman" w:cs="Arial"/>
                <w:b/>
                <w:spacing w:val="-2"/>
                <w:sz w:val="14"/>
                <w:szCs w:val="14"/>
                <w:lang w:eastAsia="pt-BR"/>
              </w:rPr>
            </w:pPr>
            <w:r w:rsidRPr="006B2B70">
              <w:rPr>
                <w:rFonts w:cs="Arial"/>
                <w:sz w:val="14"/>
                <w:szCs w:val="14"/>
              </w:rPr>
              <w:t>21.719</w:t>
            </w:r>
          </w:p>
        </w:tc>
        <w:tc>
          <w:tcPr>
            <w:tcW w:w="1276" w:type="dxa"/>
            <w:shd w:val="clear" w:color="auto" w:fill="auto"/>
            <w:vAlign w:val="center"/>
          </w:tcPr>
          <w:p w14:paraId="6D3EA473" w14:textId="77777777" w:rsidR="003D7D09" w:rsidRPr="00295D44" w:rsidRDefault="003D7D09" w:rsidP="003D7D09">
            <w:pPr>
              <w:keepNext/>
              <w:keepLines/>
              <w:spacing w:before="40" w:after="40" w:line="240" w:lineRule="auto"/>
              <w:jc w:val="right"/>
              <w:rPr>
                <w:rFonts w:eastAsia="Times New Roman" w:cs="Arial"/>
                <w:b/>
                <w:spacing w:val="-2"/>
                <w:sz w:val="14"/>
                <w:szCs w:val="14"/>
                <w:lang w:eastAsia="pt-BR"/>
              </w:rPr>
            </w:pPr>
            <w:r w:rsidRPr="006B2B70">
              <w:rPr>
                <w:rFonts w:cs="Arial"/>
                <w:sz w:val="14"/>
                <w:szCs w:val="14"/>
              </w:rPr>
              <w:t>--</w:t>
            </w:r>
          </w:p>
        </w:tc>
      </w:tr>
      <w:tr w:rsidR="003D7D09" w:rsidRPr="00537AE7" w14:paraId="32107F10" w14:textId="77777777" w:rsidTr="003D7D09">
        <w:trPr>
          <w:trHeight w:val="238"/>
          <w:jc w:val="center"/>
        </w:trPr>
        <w:tc>
          <w:tcPr>
            <w:tcW w:w="2269" w:type="dxa"/>
            <w:shd w:val="clear" w:color="auto" w:fill="auto"/>
            <w:vAlign w:val="center"/>
          </w:tcPr>
          <w:p w14:paraId="53524095" w14:textId="77777777" w:rsidR="003D7D09" w:rsidRPr="00537AE7" w:rsidRDefault="003D7D09" w:rsidP="003D7D09">
            <w:pPr>
              <w:keepNext/>
              <w:keepLines/>
              <w:spacing w:before="40" w:after="40" w:line="240" w:lineRule="auto"/>
              <w:ind w:left="113"/>
              <w:rPr>
                <w:rFonts w:eastAsia="Times New Roman" w:cs="Arial"/>
                <w:bCs/>
                <w:spacing w:val="-2"/>
                <w:sz w:val="14"/>
                <w:szCs w:val="14"/>
                <w:lang w:eastAsia="pt-BR"/>
              </w:rPr>
            </w:pPr>
            <w:r w:rsidRPr="00537AE7">
              <w:rPr>
                <w:rFonts w:eastAsia="Times New Roman" w:cs="Arial"/>
                <w:bCs/>
                <w:spacing w:val="-2"/>
                <w:sz w:val="14"/>
                <w:szCs w:val="14"/>
                <w:lang w:eastAsia="pt-BR"/>
              </w:rPr>
              <w:t>Outras receitas financeiras</w:t>
            </w:r>
          </w:p>
        </w:tc>
        <w:tc>
          <w:tcPr>
            <w:tcW w:w="1087" w:type="dxa"/>
            <w:shd w:val="clear" w:color="auto" w:fill="auto"/>
            <w:vAlign w:val="center"/>
          </w:tcPr>
          <w:p w14:paraId="1584747D" w14:textId="77777777" w:rsidR="003D7D09" w:rsidRPr="005C08A5" w:rsidRDefault="003D7D09" w:rsidP="003D7D09">
            <w:pPr>
              <w:keepNext/>
              <w:keepLines/>
              <w:spacing w:before="40" w:after="40" w:line="240" w:lineRule="auto"/>
              <w:jc w:val="right"/>
              <w:rPr>
                <w:rFonts w:eastAsia="Times New Roman" w:cs="Arial"/>
                <w:b/>
                <w:spacing w:val="-2"/>
                <w:sz w:val="14"/>
                <w:szCs w:val="14"/>
                <w:lang w:eastAsia="pt-BR"/>
              </w:rPr>
            </w:pPr>
            <w:r w:rsidRPr="00C05F1D">
              <w:rPr>
                <w:rFonts w:cs="Arial"/>
                <w:bCs/>
                <w:sz w:val="14"/>
                <w:szCs w:val="14"/>
              </w:rPr>
              <w:t xml:space="preserve">  49.769 </w:t>
            </w:r>
          </w:p>
        </w:tc>
        <w:tc>
          <w:tcPr>
            <w:tcW w:w="1087" w:type="dxa"/>
            <w:shd w:val="clear" w:color="auto" w:fill="auto"/>
            <w:vAlign w:val="center"/>
          </w:tcPr>
          <w:p w14:paraId="1575A984" w14:textId="77777777" w:rsidR="003D7D09" w:rsidRPr="005C08A5" w:rsidRDefault="003D7D09" w:rsidP="003D7D09">
            <w:pPr>
              <w:keepNext/>
              <w:keepLines/>
              <w:spacing w:before="40" w:after="40" w:line="240" w:lineRule="auto"/>
              <w:jc w:val="right"/>
              <w:rPr>
                <w:rFonts w:eastAsia="Times New Roman" w:cs="Arial"/>
                <w:b/>
                <w:spacing w:val="-2"/>
                <w:sz w:val="14"/>
                <w:szCs w:val="14"/>
                <w:lang w:eastAsia="pt-BR"/>
              </w:rPr>
            </w:pPr>
            <w:r w:rsidRPr="00C05F1D">
              <w:rPr>
                <w:rFonts w:cs="Arial"/>
                <w:bCs/>
                <w:sz w:val="14"/>
                <w:szCs w:val="14"/>
              </w:rPr>
              <w:t xml:space="preserve">  828.237 </w:t>
            </w:r>
          </w:p>
        </w:tc>
        <w:tc>
          <w:tcPr>
            <w:tcW w:w="1087" w:type="dxa"/>
            <w:shd w:val="clear" w:color="auto" w:fill="auto"/>
            <w:vAlign w:val="center"/>
          </w:tcPr>
          <w:p w14:paraId="5DF4F914" w14:textId="77777777" w:rsidR="003D7D09" w:rsidRPr="005C08A5" w:rsidRDefault="003D7D09" w:rsidP="003D7D09">
            <w:pPr>
              <w:keepNext/>
              <w:keepLines/>
              <w:spacing w:before="40" w:after="40" w:line="240" w:lineRule="auto"/>
              <w:jc w:val="right"/>
              <w:rPr>
                <w:rFonts w:eastAsia="Times New Roman" w:cs="Arial"/>
                <w:b/>
                <w:spacing w:val="-2"/>
                <w:sz w:val="14"/>
                <w:szCs w:val="14"/>
                <w:lang w:eastAsia="pt-BR"/>
              </w:rPr>
            </w:pPr>
            <w:r w:rsidRPr="00C05F1D">
              <w:rPr>
                <w:rFonts w:cs="Arial"/>
                <w:bCs/>
                <w:sz w:val="14"/>
                <w:szCs w:val="14"/>
              </w:rPr>
              <w:t xml:space="preserve">  898 </w:t>
            </w:r>
          </w:p>
        </w:tc>
        <w:tc>
          <w:tcPr>
            <w:tcW w:w="283" w:type="dxa"/>
            <w:shd w:val="clear" w:color="auto" w:fill="auto"/>
            <w:vAlign w:val="center"/>
          </w:tcPr>
          <w:p w14:paraId="1A046316" w14:textId="77777777" w:rsidR="003D7D09" w:rsidRPr="002C0561" w:rsidRDefault="003D7D09" w:rsidP="003D7D09">
            <w:pPr>
              <w:keepNext/>
              <w:keepLines/>
              <w:spacing w:before="40" w:after="40" w:line="240" w:lineRule="auto"/>
              <w:jc w:val="right"/>
              <w:rPr>
                <w:rFonts w:eastAsia="Times New Roman" w:cs="Arial"/>
                <w:b/>
                <w:spacing w:val="-2"/>
                <w:sz w:val="14"/>
                <w:szCs w:val="14"/>
                <w:lang w:eastAsia="pt-BR"/>
              </w:rPr>
            </w:pPr>
          </w:p>
        </w:tc>
        <w:tc>
          <w:tcPr>
            <w:tcW w:w="1275" w:type="dxa"/>
            <w:shd w:val="clear" w:color="auto" w:fill="auto"/>
            <w:vAlign w:val="center"/>
          </w:tcPr>
          <w:p w14:paraId="355A0F45" w14:textId="77777777" w:rsidR="003D7D09" w:rsidRPr="00295D44" w:rsidRDefault="003D7D09" w:rsidP="003D7D09">
            <w:pPr>
              <w:keepNext/>
              <w:keepLines/>
              <w:spacing w:before="40" w:after="40" w:line="240" w:lineRule="auto"/>
              <w:jc w:val="right"/>
              <w:rPr>
                <w:rFonts w:eastAsia="Times New Roman" w:cs="Arial"/>
                <w:b/>
                <w:spacing w:val="-2"/>
                <w:sz w:val="14"/>
                <w:szCs w:val="14"/>
                <w:lang w:eastAsia="pt-BR"/>
              </w:rPr>
            </w:pPr>
            <w:r w:rsidRPr="006B2B70">
              <w:rPr>
                <w:rFonts w:cs="Arial"/>
                <w:sz w:val="14"/>
                <w:szCs w:val="14"/>
              </w:rPr>
              <w:t>23.088</w:t>
            </w:r>
          </w:p>
        </w:tc>
        <w:tc>
          <w:tcPr>
            <w:tcW w:w="1275" w:type="dxa"/>
            <w:shd w:val="clear" w:color="auto" w:fill="auto"/>
            <w:vAlign w:val="center"/>
          </w:tcPr>
          <w:p w14:paraId="5B08A075" w14:textId="77777777" w:rsidR="003D7D09" w:rsidRPr="00295D44" w:rsidRDefault="003D7D09" w:rsidP="003D7D09">
            <w:pPr>
              <w:keepNext/>
              <w:keepLines/>
              <w:spacing w:before="40" w:after="40" w:line="240" w:lineRule="auto"/>
              <w:jc w:val="right"/>
              <w:rPr>
                <w:rFonts w:eastAsia="Times New Roman" w:cs="Arial"/>
                <w:b/>
                <w:spacing w:val="-2"/>
                <w:sz w:val="14"/>
                <w:szCs w:val="14"/>
                <w:lang w:eastAsia="pt-BR"/>
              </w:rPr>
            </w:pPr>
            <w:r w:rsidRPr="006B2B70">
              <w:rPr>
                <w:rFonts w:cs="Arial"/>
                <w:sz w:val="14"/>
                <w:szCs w:val="14"/>
              </w:rPr>
              <w:t>308.321</w:t>
            </w:r>
          </w:p>
        </w:tc>
        <w:tc>
          <w:tcPr>
            <w:tcW w:w="1276" w:type="dxa"/>
            <w:shd w:val="clear" w:color="auto" w:fill="auto"/>
            <w:vAlign w:val="center"/>
          </w:tcPr>
          <w:p w14:paraId="750092E6" w14:textId="77777777" w:rsidR="003D7D09" w:rsidRPr="00295D44" w:rsidRDefault="003D7D09" w:rsidP="003D7D09">
            <w:pPr>
              <w:keepNext/>
              <w:keepLines/>
              <w:spacing w:before="40" w:after="40" w:line="240" w:lineRule="auto"/>
              <w:jc w:val="right"/>
              <w:rPr>
                <w:rFonts w:eastAsia="Times New Roman" w:cs="Arial"/>
                <w:b/>
                <w:spacing w:val="-2"/>
                <w:sz w:val="14"/>
                <w:szCs w:val="14"/>
                <w:lang w:eastAsia="pt-BR"/>
              </w:rPr>
            </w:pPr>
            <w:r w:rsidRPr="006B2B70">
              <w:rPr>
                <w:rFonts w:cs="Arial"/>
                <w:sz w:val="14"/>
                <w:szCs w:val="14"/>
              </w:rPr>
              <w:t>3.318</w:t>
            </w:r>
          </w:p>
        </w:tc>
      </w:tr>
      <w:tr w:rsidR="003D7D09" w:rsidRPr="00537AE7" w14:paraId="185A446E" w14:textId="77777777" w:rsidTr="003D7D09">
        <w:trPr>
          <w:trHeight w:val="238"/>
          <w:jc w:val="center"/>
        </w:trPr>
        <w:tc>
          <w:tcPr>
            <w:tcW w:w="2269" w:type="dxa"/>
            <w:shd w:val="clear" w:color="auto" w:fill="auto"/>
            <w:vAlign w:val="center"/>
          </w:tcPr>
          <w:p w14:paraId="3DE745E1" w14:textId="77777777" w:rsidR="003D7D09" w:rsidRPr="00537AE7" w:rsidRDefault="003D7D09" w:rsidP="003D7D09">
            <w:pPr>
              <w:keepNext/>
              <w:keepLines/>
              <w:spacing w:before="40" w:after="40" w:line="240" w:lineRule="auto"/>
              <w:ind w:left="113"/>
              <w:rPr>
                <w:rFonts w:eastAsia="Times New Roman" w:cs="Arial"/>
                <w:bCs/>
                <w:spacing w:val="-2"/>
                <w:sz w:val="14"/>
                <w:szCs w:val="14"/>
                <w:lang w:eastAsia="pt-BR"/>
              </w:rPr>
            </w:pPr>
            <w:r w:rsidRPr="00537AE7">
              <w:rPr>
                <w:rFonts w:eastAsia="Times New Roman" w:cs="Arial"/>
                <w:bCs/>
                <w:spacing w:val="-2"/>
                <w:sz w:val="14"/>
                <w:szCs w:val="14"/>
                <w:lang w:eastAsia="pt-BR"/>
              </w:rPr>
              <w:t>Despesas de juros</w:t>
            </w:r>
          </w:p>
        </w:tc>
        <w:tc>
          <w:tcPr>
            <w:tcW w:w="1087" w:type="dxa"/>
            <w:shd w:val="clear" w:color="auto" w:fill="auto"/>
            <w:vAlign w:val="center"/>
          </w:tcPr>
          <w:p w14:paraId="6C70A400" w14:textId="77777777" w:rsidR="003D7D09" w:rsidRPr="005C08A5" w:rsidRDefault="003D7D09" w:rsidP="003D7D09">
            <w:pPr>
              <w:keepNext/>
              <w:keepLines/>
              <w:spacing w:before="40" w:after="40" w:line="240" w:lineRule="auto"/>
              <w:jc w:val="right"/>
              <w:rPr>
                <w:rFonts w:eastAsia="Times New Roman" w:cs="Arial"/>
                <w:b/>
                <w:spacing w:val="-2"/>
                <w:sz w:val="14"/>
                <w:szCs w:val="14"/>
                <w:lang w:eastAsia="pt-BR"/>
              </w:rPr>
            </w:pPr>
            <w:r w:rsidRPr="00C05F1D">
              <w:rPr>
                <w:rFonts w:cs="Arial"/>
                <w:bCs/>
                <w:sz w:val="14"/>
                <w:szCs w:val="14"/>
              </w:rPr>
              <w:t xml:space="preserve">  (3.460)</w:t>
            </w:r>
          </w:p>
        </w:tc>
        <w:tc>
          <w:tcPr>
            <w:tcW w:w="1087" w:type="dxa"/>
            <w:shd w:val="clear" w:color="auto" w:fill="auto"/>
            <w:vAlign w:val="center"/>
          </w:tcPr>
          <w:p w14:paraId="385076FB" w14:textId="77777777" w:rsidR="003D7D09" w:rsidRPr="005C08A5" w:rsidRDefault="003D7D09" w:rsidP="003D7D09">
            <w:pPr>
              <w:keepNext/>
              <w:keepLines/>
              <w:spacing w:before="40" w:after="40" w:line="240" w:lineRule="auto"/>
              <w:jc w:val="right"/>
              <w:rPr>
                <w:rFonts w:eastAsia="Times New Roman" w:cs="Arial"/>
                <w:b/>
                <w:spacing w:val="-2"/>
                <w:sz w:val="14"/>
                <w:szCs w:val="14"/>
                <w:lang w:eastAsia="pt-BR"/>
              </w:rPr>
            </w:pPr>
            <w:r w:rsidRPr="00C05F1D">
              <w:rPr>
                <w:rFonts w:cs="Arial"/>
                <w:bCs/>
                <w:sz w:val="14"/>
                <w:szCs w:val="14"/>
              </w:rPr>
              <w:t xml:space="preserve">  (107.842)</w:t>
            </w:r>
          </w:p>
        </w:tc>
        <w:tc>
          <w:tcPr>
            <w:tcW w:w="1087" w:type="dxa"/>
            <w:shd w:val="clear" w:color="auto" w:fill="auto"/>
            <w:vAlign w:val="center"/>
          </w:tcPr>
          <w:p w14:paraId="01F15314" w14:textId="77777777" w:rsidR="003D7D09" w:rsidRPr="005C08A5" w:rsidRDefault="003D7D09" w:rsidP="003D7D09">
            <w:pPr>
              <w:keepNext/>
              <w:keepLines/>
              <w:spacing w:before="40" w:after="40" w:line="240" w:lineRule="auto"/>
              <w:jc w:val="right"/>
              <w:rPr>
                <w:rFonts w:eastAsia="Times New Roman" w:cs="Arial"/>
                <w:b/>
                <w:spacing w:val="-2"/>
                <w:sz w:val="14"/>
                <w:szCs w:val="14"/>
                <w:lang w:eastAsia="pt-BR"/>
              </w:rPr>
            </w:pPr>
            <w:r w:rsidRPr="00C05F1D">
              <w:rPr>
                <w:rFonts w:cs="Arial"/>
                <w:bCs/>
                <w:sz w:val="14"/>
                <w:szCs w:val="14"/>
              </w:rPr>
              <w:t xml:space="preserve">  -- </w:t>
            </w:r>
          </w:p>
        </w:tc>
        <w:tc>
          <w:tcPr>
            <w:tcW w:w="283" w:type="dxa"/>
            <w:shd w:val="clear" w:color="auto" w:fill="auto"/>
            <w:vAlign w:val="center"/>
          </w:tcPr>
          <w:p w14:paraId="220CDC37" w14:textId="77777777" w:rsidR="003D7D09" w:rsidRPr="002C0561" w:rsidRDefault="003D7D09" w:rsidP="003D7D09">
            <w:pPr>
              <w:keepNext/>
              <w:keepLines/>
              <w:spacing w:before="40" w:after="40" w:line="240" w:lineRule="auto"/>
              <w:jc w:val="right"/>
              <w:rPr>
                <w:rFonts w:eastAsia="Times New Roman" w:cs="Arial"/>
                <w:b/>
                <w:spacing w:val="-2"/>
                <w:sz w:val="14"/>
                <w:szCs w:val="14"/>
                <w:lang w:eastAsia="pt-BR"/>
              </w:rPr>
            </w:pPr>
          </w:p>
        </w:tc>
        <w:tc>
          <w:tcPr>
            <w:tcW w:w="1275" w:type="dxa"/>
            <w:shd w:val="clear" w:color="auto" w:fill="auto"/>
            <w:vAlign w:val="center"/>
          </w:tcPr>
          <w:p w14:paraId="6268FB6E" w14:textId="77777777" w:rsidR="003D7D09" w:rsidRPr="00295D44" w:rsidRDefault="003D7D09" w:rsidP="003D7D09">
            <w:pPr>
              <w:keepNext/>
              <w:keepLines/>
              <w:spacing w:before="40" w:after="40" w:line="240" w:lineRule="auto"/>
              <w:jc w:val="right"/>
              <w:rPr>
                <w:rFonts w:eastAsia="Times New Roman" w:cs="Arial"/>
                <w:b/>
                <w:spacing w:val="-2"/>
                <w:sz w:val="14"/>
                <w:szCs w:val="14"/>
                <w:lang w:eastAsia="pt-BR"/>
              </w:rPr>
            </w:pPr>
            <w:r w:rsidRPr="006B2B70">
              <w:rPr>
                <w:rFonts w:cs="Arial"/>
                <w:sz w:val="14"/>
                <w:szCs w:val="14"/>
              </w:rPr>
              <w:t>14.708</w:t>
            </w:r>
          </w:p>
        </w:tc>
        <w:tc>
          <w:tcPr>
            <w:tcW w:w="1275" w:type="dxa"/>
            <w:shd w:val="clear" w:color="auto" w:fill="auto"/>
            <w:vAlign w:val="center"/>
          </w:tcPr>
          <w:p w14:paraId="70828672" w14:textId="77777777" w:rsidR="003D7D09" w:rsidRPr="00295D44" w:rsidRDefault="003D7D09" w:rsidP="003D7D09">
            <w:pPr>
              <w:keepNext/>
              <w:keepLines/>
              <w:spacing w:before="40" w:after="40" w:line="240" w:lineRule="auto"/>
              <w:jc w:val="right"/>
              <w:rPr>
                <w:rFonts w:eastAsia="Times New Roman" w:cs="Arial"/>
                <w:b/>
                <w:spacing w:val="-2"/>
                <w:sz w:val="14"/>
                <w:szCs w:val="14"/>
                <w:lang w:eastAsia="pt-BR"/>
              </w:rPr>
            </w:pPr>
            <w:r w:rsidRPr="006B2B70">
              <w:rPr>
                <w:rFonts w:cs="Arial"/>
                <w:sz w:val="14"/>
                <w:szCs w:val="14"/>
              </w:rPr>
              <w:t>(42.161)</w:t>
            </w:r>
          </w:p>
        </w:tc>
        <w:tc>
          <w:tcPr>
            <w:tcW w:w="1276" w:type="dxa"/>
            <w:shd w:val="clear" w:color="auto" w:fill="auto"/>
            <w:vAlign w:val="center"/>
          </w:tcPr>
          <w:p w14:paraId="5A6CBB4C" w14:textId="77777777" w:rsidR="003D7D09" w:rsidRPr="00295D44" w:rsidRDefault="003D7D09" w:rsidP="003D7D09">
            <w:pPr>
              <w:keepNext/>
              <w:keepLines/>
              <w:spacing w:before="40" w:after="40" w:line="240" w:lineRule="auto"/>
              <w:jc w:val="right"/>
              <w:rPr>
                <w:rFonts w:eastAsia="Times New Roman" w:cs="Arial"/>
                <w:b/>
                <w:spacing w:val="-2"/>
                <w:sz w:val="14"/>
                <w:szCs w:val="14"/>
                <w:lang w:eastAsia="pt-BR"/>
              </w:rPr>
            </w:pPr>
            <w:r w:rsidRPr="006B2B70">
              <w:rPr>
                <w:rFonts w:cs="Arial"/>
                <w:sz w:val="14"/>
                <w:szCs w:val="14"/>
              </w:rPr>
              <w:t>--</w:t>
            </w:r>
          </w:p>
        </w:tc>
      </w:tr>
      <w:tr w:rsidR="003D7D09" w:rsidRPr="00537AE7" w14:paraId="497AE8F6" w14:textId="77777777" w:rsidTr="003D7D09">
        <w:trPr>
          <w:trHeight w:val="238"/>
          <w:jc w:val="center"/>
        </w:trPr>
        <w:tc>
          <w:tcPr>
            <w:tcW w:w="2269" w:type="dxa"/>
            <w:shd w:val="clear" w:color="auto" w:fill="auto"/>
            <w:vAlign w:val="center"/>
          </w:tcPr>
          <w:p w14:paraId="59FFE010" w14:textId="77777777" w:rsidR="003D7D09" w:rsidRPr="00537AE7" w:rsidRDefault="003D7D09" w:rsidP="003D7D09">
            <w:pPr>
              <w:keepNext/>
              <w:keepLines/>
              <w:spacing w:before="40" w:after="40" w:line="240" w:lineRule="auto"/>
              <w:ind w:left="113"/>
              <w:rPr>
                <w:rFonts w:eastAsia="Times New Roman" w:cs="Arial"/>
                <w:bCs/>
                <w:spacing w:val="-2"/>
                <w:sz w:val="14"/>
                <w:szCs w:val="14"/>
                <w:lang w:eastAsia="pt-BR"/>
              </w:rPr>
            </w:pPr>
            <w:r w:rsidRPr="00537AE7">
              <w:rPr>
                <w:rFonts w:eastAsia="Times New Roman" w:cs="Arial"/>
                <w:bCs/>
                <w:spacing w:val="-2"/>
                <w:sz w:val="14"/>
                <w:szCs w:val="14"/>
                <w:lang w:eastAsia="pt-BR"/>
              </w:rPr>
              <w:t>Outras despesas financeiras</w:t>
            </w:r>
          </w:p>
        </w:tc>
        <w:tc>
          <w:tcPr>
            <w:tcW w:w="1087" w:type="dxa"/>
            <w:shd w:val="clear" w:color="auto" w:fill="auto"/>
            <w:vAlign w:val="center"/>
          </w:tcPr>
          <w:p w14:paraId="4843B72E" w14:textId="77777777" w:rsidR="003D7D09" w:rsidRPr="005C08A5" w:rsidRDefault="003D7D09" w:rsidP="003D7D09">
            <w:pPr>
              <w:keepNext/>
              <w:keepLines/>
              <w:spacing w:before="40" w:after="40" w:line="240" w:lineRule="auto"/>
              <w:jc w:val="right"/>
              <w:rPr>
                <w:rFonts w:eastAsia="Times New Roman" w:cs="Arial"/>
                <w:b/>
                <w:spacing w:val="-2"/>
                <w:sz w:val="14"/>
                <w:szCs w:val="14"/>
                <w:lang w:eastAsia="pt-BR"/>
              </w:rPr>
            </w:pPr>
            <w:r w:rsidRPr="00C05F1D">
              <w:rPr>
                <w:rFonts w:cs="Arial"/>
                <w:bCs/>
                <w:sz w:val="14"/>
                <w:szCs w:val="14"/>
              </w:rPr>
              <w:t xml:space="preserve">  (5.304)</w:t>
            </w:r>
          </w:p>
        </w:tc>
        <w:tc>
          <w:tcPr>
            <w:tcW w:w="1087" w:type="dxa"/>
            <w:shd w:val="clear" w:color="auto" w:fill="auto"/>
            <w:vAlign w:val="center"/>
          </w:tcPr>
          <w:p w14:paraId="68D732BB" w14:textId="77777777" w:rsidR="003D7D09" w:rsidRPr="005C08A5" w:rsidRDefault="003D7D09" w:rsidP="003D7D09">
            <w:pPr>
              <w:keepNext/>
              <w:keepLines/>
              <w:spacing w:before="40" w:after="40" w:line="240" w:lineRule="auto"/>
              <w:jc w:val="right"/>
              <w:rPr>
                <w:rFonts w:eastAsia="Times New Roman" w:cs="Arial"/>
                <w:b/>
                <w:spacing w:val="-2"/>
                <w:sz w:val="14"/>
                <w:szCs w:val="14"/>
                <w:lang w:eastAsia="pt-BR"/>
              </w:rPr>
            </w:pPr>
            <w:r w:rsidRPr="00C05F1D">
              <w:rPr>
                <w:rFonts w:cs="Arial"/>
                <w:bCs/>
                <w:sz w:val="14"/>
                <w:szCs w:val="14"/>
              </w:rPr>
              <w:t xml:space="preserve">  (101.056)</w:t>
            </w:r>
          </w:p>
        </w:tc>
        <w:tc>
          <w:tcPr>
            <w:tcW w:w="1087" w:type="dxa"/>
            <w:shd w:val="clear" w:color="auto" w:fill="auto"/>
            <w:vAlign w:val="center"/>
          </w:tcPr>
          <w:p w14:paraId="22C213AA" w14:textId="77777777" w:rsidR="003D7D09" w:rsidRPr="005C08A5" w:rsidRDefault="003D7D09" w:rsidP="003D7D09">
            <w:pPr>
              <w:keepNext/>
              <w:keepLines/>
              <w:spacing w:before="40" w:after="40" w:line="240" w:lineRule="auto"/>
              <w:jc w:val="right"/>
              <w:rPr>
                <w:rFonts w:eastAsia="Times New Roman" w:cs="Arial"/>
                <w:b/>
                <w:spacing w:val="-2"/>
                <w:sz w:val="14"/>
                <w:szCs w:val="14"/>
                <w:lang w:eastAsia="pt-BR"/>
              </w:rPr>
            </w:pPr>
            <w:r w:rsidRPr="00C05F1D">
              <w:rPr>
                <w:rFonts w:cs="Arial"/>
                <w:bCs/>
                <w:sz w:val="14"/>
                <w:szCs w:val="14"/>
              </w:rPr>
              <w:t xml:space="preserve">  (13)</w:t>
            </w:r>
          </w:p>
        </w:tc>
        <w:tc>
          <w:tcPr>
            <w:tcW w:w="283" w:type="dxa"/>
            <w:shd w:val="clear" w:color="auto" w:fill="auto"/>
            <w:vAlign w:val="center"/>
          </w:tcPr>
          <w:p w14:paraId="0A793189" w14:textId="77777777" w:rsidR="003D7D09" w:rsidRPr="00295D44" w:rsidRDefault="003D7D09" w:rsidP="003D7D09">
            <w:pPr>
              <w:keepNext/>
              <w:keepLines/>
              <w:spacing w:before="40" w:after="40" w:line="240" w:lineRule="auto"/>
              <w:jc w:val="right"/>
              <w:rPr>
                <w:rFonts w:eastAsia="Times New Roman" w:cs="Arial"/>
                <w:b/>
                <w:spacing w:val="-2"/>
                <w:sz w:val="14"/>
                <w:szCs w:val="14"/>
                <w:lang w:eastAsia="pt-BR"/>
              </w:rPr>
            </w:pPr>
          </w:p>
        </w:tc>
        <w:tc>
          <w:tcPr>
            <w:tcW w:w="1275" w:type="dxa"/>
            <w:shd w:val="clear" w:color="auto" w:fill="auto"/>
            <w:vAlign w:val="center"/>
          </w:tcPr>
          <w:p w14:paraId="666E00E6" w14:textId="77777777" w:rsidR="003D7D09" w:rsidRPr="00295D44" w:rsidRDefault="003D7D09" w:rsidP="003D7D09">
            <w:pPr>
              <w:keepNext/>
              <w:keepLines/>
              <w:spacing w:before="40" w:after="40" w:line="240" w:lineRule="auto"/>
              <w:jc w:val="right"/>
              <w:rPr>
                <w:rFonts w:eastAsia="Times New Roman" w:cs="Arial"/>
                <w:b/>
                <w:spacing w:val="-2"/>
                <w:sz w:val="14"/>
                <w:szCs w:val="14"/>
                <w:lang w:eastAsia="pt-BR"/>
              </w:rPr>
            </w:pPr>
            <w:r w:rsidRPr="006B2B70">
              <w:rPr>
                <w:rFonts w:cs="Arial"/>
                <w:sz w:val="14"/>
                <w:szCs w:val="14"/>
              </w:rPr>
              <w:t>(1.768)</w:t>
            </w:r>
          </w:p>
        </w:tc>
        <w:tc>
          <w:tcPr>
            <w:tcW w:w="1275" w:type="dxa"/>
            <w:shd w:val="clear" w:color="auto" w:fill="auto"/>
            <w:vAlign w:val="center"/>
          </w:tcPr>
          <w:p w14:paraId="2525773C" w14:textId="77777777" w:rsidR="003D7D09" w:rsidRPr="00295D44" w:rsidRDefault="003D7D09" w:rsidP="003D7D09">
            <w:pPr>
              <w:keepNext/>
              <w:keepLines/>
              <w:spacing w:before="40" w:after="40" w:line="240" w:lineRule="auto"/>
              <w:jc w:val="right"/>
              <w:rPr>
                <w:rFonts w:eastAsia="Times New Roman" w:cs="Arial"/>
                <w:b/>
                <w:spacing w:val="-2"/>
                <w:sz w:val="14"/>
                <w:szCs w:val="14"/>
                <w:lang w:eastAsia="pt-BR"/>
              </w:rPr>
            </w:pPr>
            <w:r w:rsidRPr="006B2B70">
              <w:rPr>
                <w:rFonts w:cs="Arial"/>
                <w:sz w:val="14"/>
                <w:szCs w:val="14"/>
              </w:rPr>
              <w:t>(66.657)</w:t>
            </w:r>
          </w:p>
        </w:tc>
        <w:tc>
          <w:tcPr>
            <w:tcW w:w="1276" w:type="dxa"/>
            <w:shd w:val="clear" w:color="auto" w:fill="auto"/>
            <w:vAlign w:val="center"/>
          </w:tcPr>
          <w:p w14:paraId="295C000E" w14:textId="77777777" w:rsidR="003D7D09" w:rsidRPr="00295D44" w:rsidRDefault="003D7D09" w:rsidP="003D7D09">
            <w:pPr>
              <w:keepNext/>
              <w:keepLines/>
              <w:spacing w:before="40" w:after="40" w:line="240" w:lineRule="auto"/>
              <w:jc w:val="right"/>
              <w:rPr>
                <w:rFonts w:eastAsia="Times New Roman" w:cs="Arial"/>
                <w:b/>
                <w:spacing w:val="-2"/>
                <w:sz w:val="14"/>
                <w:szCs w:val="14"/>
                <w:lang w:eastAsia="pt-BR"/>
              </w:rPr>
            </w:pPr>
            <w:r w:rsidRPr="006B2B70">
              <w:rPr>
                <w:rFonts w:cs="Arial"/>
                <w:sz w:val="14"/>
                <w:szCs w:val="14"/>
              </w:rPr>
              <w:t>--</w:t>
            </w:r>
          </w:p>
        </w:tc>
      </w:tr>
      <w:tr w:rsidR="003D7D09" w:rsidRPr="002C0561" w14:paraId="62631DE8" w14:textId="77777777" w:rsidTr="003D7D09">
        <w:trPr>
          <w:trHeight w:val="238"/>
          <w:jc w:val="center"/>
        </w:trPr>
        <w:tc>
          <w:tcPr>
            <w:tcW w:w="2269" w:type="dxa"/>
            <w:shd w:val="clear" w:color="auto" w:fill="auto"/>
            <w:vAlign w:val="center"/>
          </w:tcPr>
          <w:p w14:paraId="0B47F0F9" w14:textId="77777777" w:rsidR="003D7D09" w:rsidRPr="002C0561" w:rsidRDefault="003D7D09" w:rsidP="003D7D09">
            <w:pPr>
              <w:keepNext/>
              <w:keepLines/>
              <w:spacing w:before="40" w:after="40" w:line="240" w:lineRule="auto"/>
              <w:rPr>
                <w:rFonts w:eastAsia="Times New Roman" w:cs="Arial"/>
                <w:b/>
                <w:spacing w:val="-2"/>
                <w:sz w:val="14"/>
                <w:szCs w:val="14"/>
                <w:lang w:eastAsia="pt-BR"/>
              </w:rPr>
            </w:pPr>
            <w:r w:rsidRPr="002C0561">
              <w:rPr>
                <w:rFonts w:eastAsia="Times New Roman" w:cs="Arial"/>
                <w:b/>
                <w:color w:val="000000"/>
                <w:spacing w:val="-2"/>
                <w:sz w:val="14"/>
                <w:szCs w:val="14"/>
                <w:lang w:eastAsia="pt-BR"/>
              </w:rPr>
              <w:t>Resultado patrimonial</w:t>
            </w:r>
          </w:p>
        </w:tc>
        <w:tc>
          <w:tcPr>
            <w:tcW w:w="1087" w:type="dxa"/>
            <w:shd w:val="clear" w:color="auto" w:fill="auto"/>
            <w:vAlign w:val="center"/>
          </w:tcPr>
          <w:p w14:paraId="61F43E7F" w14:textId="77777777" w:rsidR="003D7D09" w:rsidRPr="005C08A5" w:rsidRDefault="003D7D09" w:rsidP="003D7D09">
            <w:pPr>
              <w:keepNext/>
              <w:keepLines/>
              <w:spacing w:before="40" w:after="40" w:line="240" w:lineRule="auto"/>
              <w:jc w:val="right"/>
              <w:rPr>
                <w:rFonts w:eastAsia="Times New Roman" w:cs="Arial"/>
                <w:b/>
                <w:spacing w:val="-2"/>
                <w:sz w:val="14"/>
                <w:szCs w:val="14"/>
                <w:lang w:eastAsia="pt-BR"/>
              </w:rPr>
            </w:pPr>
            <w:r w:rsidRPr="00C05F1D">
              <w:rPr>
                <w:rFonts w:cs="Arial"/>
                <w:b/>
                <w:sz w:val="14"/>
                <w:szCs w:val="14"/>
              </w:rPr>
              <w:t xml:space="preserve">  (4.055)</w:t>
            </w:r>
          </w:p>
        </w:tc>
        <w:tc>
          <w:tcPr>
            <w:tcW w:w="1087" w:type="dxa"/>
            <w:shd w:val="clear" w:color="auto" w:fill="auto"/>
            <w:vAlign w:val="center"/>
          </w:tcPr>
          <w:p w14:paraId="720E7742" w14:textId="77777777" w:rsidR="003D7D09" w:rsidRPr="005C08A5" w:rsidRDefault="003D7D09" w:rsidP="003D7D09">
            <w:pPr>
              <w:keepNext/>
              <w:keepLines/>
              <w:spacing w:before="40" w:after="40" w:line="240" w:lineRule="auto"/>
              <w:jc w:val="right"/>
              <w:rPr>
                <w:rFonts w:eastAsia="Times New Roman" w:cs="Arial"/>
                <w:b/>
                <w:spacing w:val="-2"/>
                <w:sz w:val="14"/>
                <w:szCs w:val="14"/>
                <w:lang w:eastAsia="pt-BR"/>
              </w:rPr>
            </w:pPr>
            <w:r w:rsidRPr="00C05F1D">
              <w:rPr>
                <w:rFonts w:cs="Arial"/>
                <w:b/>
                <w:sz w:val="14"/>
                <w:szCs w:val="14"/>
              </w:rPr>
              <w:t xml:space="preserve">  (35.090)</w:t>
            </w:r>
          </w:p>
        </w:tc>
        <w:tc>
          <w:tcPr>
            <w:tcW w:w="1087" w:type="dxa"/>
            <w:shd w:val="clear" w:color="auto" w:fill="auto"/>
            <w:vAlign w:val="center"/>
          </w:tcPr>
          <w:p w14:paraId="3002191C" w14:textId="77777777" w:rsidR="003D7D09" w:rsidRPr="005C08A5" w:rsidRDefault="003D7D09" w:rsidP="003D7D09">
            <w:pPr>
              <w:keepNext/>
              <w:keepLines/>
              <w:spacing w:before="40" w:after="40" w:line="240" w:lineRule="auto"/>
              <w:jc w:val="right"/>
              <w:rPr>
                <w:rFonts w:eastAsia="Times New Roman" w:cs="Arial"/>
                <w:b/>
                <w:spacing w:val="-2"/>
                <w:sz w:val="14"/>
                <w:szCs w:val="14"/>
                <w:lang w:eastAsia="pt-BR"/>
              </w:rPr>
            </w:pPr>
            <w:r w:rsidRPr="00C05F1D">
              <w:rPr>
                <w:rFonts w:cs="Arial"/>
                <w:b/>
                <w:sz w:val="14"/>
                <w:szCs w:val="14"/>
              </w:rPr>
              <w:t xml:space="preserve">  2.795.536 </w:t>
            </w:r>
          </w:p>
        </w:tc>
        <w:tc>
          <w:tcPr>
            <w:tcW w:w="283" w:type="dxa"/>
            <w:shd w:val="clear" w:color="auto" w:fill="auto"/>
            <w:vAlign w:val="center"/>
          </w:tcPr>
          <w:p w14:paraId="5B8A2402" w14:textId="77777777" w:rsidR="003D7D09" w:rsidRPr="002C0561" w:rsidRDefault="003D7D09" w:rsidP="003D7D09">
            <w:pPr>
              <w:keepNext/>
              <w:keepLines/>
              <w:spacing w:before="40" w:after="40" w:line="240" w:lineRule="auto"/>
              <w:jc w:val="right"/>
              <w:rPr>
                <w:rFonts w:eastAsia="Times New Roman" w:cs="Arial"/>
                <w:b/>
                <w:spacing w:val="-2"/>
                <w:sz w:val="14"/>
                <w:szCs w:val="14"/>
                <w:lang w:eastAsia="pt-BR"/>
              </w:rPr>
            </w:pPr>
          </w:p>
        </w:tc>
        <w:tc>
          <w:tcPr>
            <w:tcW w:w="1275" w:type="dxa"/>
            <w:shd w:val="clear" w:color="auto" w:fill="auto"/>
            <w:vAlign w:val="center"/>
          </w:tcPr>
          <w:p w14:paraId="5D943C96" w14:textId="77777777" w:rsidR="003D7D09" w:rsidRPr="002C0561" w:rsidRDefault="003D7D09" w:rsidP="003D7D09">
            <w:pPr>
              <w:keepNext/>
              <w:keepLines/>
              <w:spacing w:before="40" w:after="40" w:line="240" w:lineRule="auto"/>
              <w:jc w:val="right"/>
              <w:rPr>
                <w:rFonts w:eastAsia="Times New Roman" w:cs="Arial"/>
                <w:b/>
                <w:spacing w:val="-2"/>
                <w:sz w:val="14"/>
                <w:szCs w:val="14"/>
                <w:lang w:eastAsia="pt-BR"/>
              </w:rPr>
            </w:pPr>
            <w:r w:rsidRPr="006B2B70">
              <w:rPr>
                <w:rFonts w:cs="Arial"/>
                <w:b/>
                <w:bCs/>
                <w:sz w:val="14"/>
                <w:szCs w:val="14"/>
              </w:rPr>
              <w:t>(4.933)</w:t>
            </w:r>
          </w:p>
        </w:tc>
        <w:tc>
          <w:tcPr>
            <w:tcW w:w="1275" w:type="dxa"/>
            <w:shd w:val="clear" w:color="auto" w:fill="auto"/>
            <w:vAlign w:val="center"/>
          </w:tcPr>
          <w:p w14:paraId="1AE53ADC" w14:textId="77777777" w:rsidR="003D7D09" w:rsidRPr="002C0561" w:rsidRDefault="003D7D09" w:rsidP="003D7D09">
            <w:pPr>
              <w:keepNext/>
              <w:keepLines/>
              <w:spacing w:before="40" w:after="40" w:line="240" w:lineRule="auto"/>
              <w:jc w:val="right"/>
              <w:rPr>
                <w:rFonts w:eastAsia="Times New Roman" w:cs="Arial"/>
                <w:b/>
                <w:spacing w:val="-2"/>
                <w:sz w:val="14"/>
                <w:szCs w:val="14"/>
                <w:lang w:eastAsia="pt-BR"/>
              </w:rPr>
            </w:pPr>
            <w:r w:rsidRPr="006B2B70">
              <w:rPr>
                <w:rFonts w:cs="Arial"/>
                <w:b/>
                <w:bCs/>
                <w:sz w:val="14"/>
                <w:szCs w:val="14"/>
              </w:rPr>
              <w:t>(35.160)</w:t>
            </w:r>
          </w:p>
        </w:tc>
        <w:tc>
          <w:tcPr>
            <w:tcW w:w="1276" w:type="dxa"/>
            <w:shd w:val="clear" w:color="auto" w:fill="auto"/>
            <w:vAlign w:val="center"/>
          </w:tcPr>
          <w:p w14:paraId="670FC0C4" w14:textId="77777777" w:rsidR="003D7D09" w:rsidRPr="002C0561" w:rsidRDefault="003D7D09" w:rsidP="003D7D09">
            <w:pPr>
              <w:keepNext/>
              <w:keepLines/>
              <w:spacing w:before="40" w:after="40" w:line="240" w:lineRule="auto"/>
              <w:jc w:val="right"/>
              <w:rPr>
                <w:rFonts w:eastAsia="Times New Roman" w:cs="Arial"/>
                <w:b/>
                <w:spacing w:val="-2"/>
                <w:sz w:val="14"/>
                <w:szCs w:val="14"/>
                <w:lang w:eastAsia="pt-BR"/>
              </w:rPr>
            </w:pPr>
            <w:r w:rsidRPr="006B2B70">
              <w:rPr>
                <w:rFonts w:cs="Arial"/>
                <w:b/>
                <w:bCs/>
                <w:sz w:val="14"/>
                <w:szCs w:val="14"/>
              </w:rPr>
              <w:t>1.441.444</w:t>
            </w:r>
          </w:p>
        </w:tc>
      </w:tr>
      <w:tr w:rsidR="003D7D09" w:rsidRPr="004460C8" w14:paraId="557670F3" w14:textId="77777777" w:rsidTr="003D7D09">
        <w:trPr>
          <w:trHeight w:val="238"/>
          <w:jc w:val="center"/>
        </w:trPr>
        <w:tc>
          <w:tcPr>
            <w:tcW w:w="2269" w:type="dxa"/>
            <w:shd w:val="clear" w:color="auto" w:fill="auto"/>
            <w:vAlign w:val="center"/>
          </w:tcPr>
          <w:p w14:paraId="0F7F2D0B" w14:textId="77777777" w:rsidR="003D7D09" w:rsidRPr="004460C8" w:rsidRDefault="003D7D09" w:rsidP="003D7D09">
            <w:pPr>
              <w:keepNext/>
              <w:keepLines/>
              <w:spacing w:before="40" w:after="40" w:line="240" w:lineRule="auto"/>
              <w:ind w:left="113"/>
              <w:rPr>
                <w:rFonts w:eastAsia="Times New Roman" w:cs="Arial"/>
                <w:bCs/>
                <w:color w:val="000000"/>
                <w:spacing w:val="-2"/>
                <w:sz w:val="14"/>
                <w:szCs w:val="14"/>
                <w:lang w:eastAsia="pt-BR"/>
              </w:rPr>
            </w:pPr>
            <w:r w:rsidRPr="004460C8">
              <w:rPr>
                <w:rFonts w:eastAsia="Times New Roman" w:cs="Arial"/>
                <w:bCs/>
                <w:color w:val="000000"/>
                <w:spacing w:val="-2"/>
                <w:sz w:val="14"/>
                <w:szCs w:val="14"/>
                <w:lang w:eastAsia="pt-BR"/>
              </w:rPr>
              <w:t>Depreciação e amortização</w:t>
            </w:r>
          </w:p>
        </w:tc>
        <w:tc>
          <w:tcPr>
            <w:tcW w:w="1087" w:type="dxa"/>
            <w:shd w:val="clear" w:color="auto" w:fill="auto"/>
            <w:vAlign w:val="center"/>
          </w:tcPr>
          <w:p w14:paraId="1CEFB7B8" w14:textId="77777777" w:rsidR="003D7D09" w:rsidRPr="005C08A5" w:rsidRDefault="003D7D09" w:rsidP="003D7D09">
            <w:pPr>
              <w:keepNext/>
              <w:keepLines/>
              <w:spacing w:before="40" w:after="40" w:line="240" w:lineRule="auto"/>
              <w:jc w:val="right"/>
              <w:rPr>
                <w:rFonts w:eastAsia="Times New Roman" w:cs="Arial"/>
                <w:bCs/>
                <w:spacing w:val="-2"/>
                <w:sz w:val="14"/>
                <w:szCs w:val="14"/>
                <w:lang w:eastAsia="pt-BR"/>
              </w:rPr>
            </w:pPr>
            <w:r w:rsidRPr="00C05F1D">
              <w:rPr>
                <w:rFonts w:cs="Arial"/>
                <w:bCs/>
                <w:sz w:val="14"/>
                <w:szCs w:val="14"/>
              </w:rPr>
              <w:t xml:space="preserve">  (4.056)</w:t>
            </w:r>
          </w:p>
        </w:tc>
        <w:tc>
          <w:tcPr>
            <w:tcW w:w="1087" w:type="dxa"/>
            <w:shd w:val="clear" w:color="auto" w:fill="auto"/>
            <w:vAlign w:val="center"/>
          </w:tcPr>
          <w:p w14:paraId="3367D494" w14:textId="77777777" w:rsidR="003D7D09" w:rsidRPr="005C08A5" w:rsidRDefault="003D7D09" w:rsidP="003D7D09">
            <w:pPr>
              <w:keepNext/>
              <w:keepLines/>
              <w:spacing w:before="40" w:after="40" w:line="240" w:lineRule="auto"/>
              <w:jc w:val="right"/>
              <w:rPr>
                <w:rFonts w:eastAsia="Times New Roman" w:cs="Arial"/>
                <w:bCs/>
                <w:spacing w:val="-2"/>
                <w:sz w:val="14"/>
                <w:szCs w:val="14"/>
                <w:lang w:eastAsia="pt-BR"/>
              </w:rPr>
            </w:pPr>
            <w:r w:rsidRPr="00C05F1D">
              <w:rPr>
                <w:rFonts w:cs="Arial"/>
                <w:bCs/>
                <w:sz w:val="14"/>
                <w:szCs w:val="14"/>
              </w:rPr>
              <w:t xml:space="preserve">  (35.139)</w:t>
            </w:r>
          </w:p>
        </w:tc>
        <w:tc>
          <w:tcPr>
            <w:tcW w:w="1087" w:type="dxa"/>
            <w:shd w:val="clear" w:color="auto" w:fill="auto"/>
            <w:vAlign w:val="center"/>
          </w:tcPr>
          <w:p w14:paraId="3152F73A" w14:textId="77777777" w:rsidR="003D7D09" w:rsidRPr="005C08A5" w:rsidRDefault="003D7D09" w:rsidP="003D7D09">
            <w:pPr>
              <w:keepNext/>
              <w:keepLines/>
              <w:spacing w:before="40" w:after="40" w:line="240" w:lineRule="auto"/>
              <w:jc w:val="right"/>
              <w:rPr>
                <w:rFonts w:eastAsia="Times New Roman" w:cs="Arial"/>
                <w:bCs/>
                <w:spacing w:val="-2"/>
                <w:sz w:val="14"/>
                <w:szCs w:val="14"/>
                <w:lang w:eastAsia="pt-BR"/>
              </w:rPr>
            </w:pPr>
            <w:r w:rsidRPr="00C05F1D">
              <w:rPr>
                <w:rFonts w:cs="Arial"/>
                <w:bCs/>
                <w:sz w:val="14"/>
                <w:szCs w:val="14"/>
              </w:rPr>
              <w:t xml:space="preserve">  -- </w:t>
            </w:r>
          </w:p>
        </w:tc>
        <w:tc>
          <w:tcPr>
            <w:tcW w:w="283" w:type="dxa"/>
            <w:shd w:val="clear" w:color="auto" w:fill="auto"/>
            <w:vAlign w:val="center"/>
          </w:tcPr>
          <w:p w14:paraId="56E32E28" w14:textId="77777777" w:rsidR="003D7D09" w:rsidRPr="004460C8" w:rsidRDefault="003D7D09" w:rsidP="003D7D09">
            <w:pPr>
              <w:keepNext/>
              <w:keepLines/>
              <w:spacing w:before="40" w:after="40" w:line="240" w:lineRule="auto"/>
              <w:jc w:val="right"/>
              <w:rPr>
                <w:rFonts w:eastAsia="Times New Roman" w:cs="Arial"/>
                <w:bCs/>
                <w:spacing w:val="-2"/>
                <w:sz w:val="14"/>
                <w:szCs w:val="14"/>
                <w:lang w:eastAsia="pt-BR"/>
              </w:rPr>
            </w:pPr>
          </w:p>
        </w:tc>
        <w:tc>
          <w:tcPr>
            <w:tcW w:w="1275" w:type="dxa"/>
            <w:shd w:val="clear" w:color="auto" w:fill="auto"/>
            <w:vAlign w:val="center"/>
          </w:tcPr>
          <w:p w14:paraId="646E9650" w14:textId="77777777" w:rsidR="003D7D09" w:rsidRPr="004460C8" w:rsidRDefault="003D7D09" w:rsidP="003D7D09">
            <w:pPr>
              <w:keepNext/>
              <w:keepLines/>
              <w:spacing w:before="40" w:after="40" w:line="240" w:lineRule="auto"/>
              <w:jc w:val="right"/>
              <w:rPr>
                <w:rFonts w:cs="Arial"/>
                <w:bCs/>
                <w:sz w:val="14"/>
                <w:szCs w:val="14"/>
              </w:rPr>
            </w:pPr>
            <w:r w:rsidRPr="006B2B70">
              <w:rPr>
                <w:rFonts w:cs="Arial"/>
                <w:sz w:val="14"/>
                <w:szCs w:val="14"/>
              </w:rPr>
              <w:t>(4.933)</w:t>
            </w:r>
          </w:p>
        </w:tc>
        <w:tc>
          <w:tcPr>
            <w:tcW w:w="1275" w:type="dxa"/>
            <w:shd w:val="clear" w:color="auto" w:fill="auto"/>
            <w:vAlign w:val="center"/>
          </w:tcPr>
          <w:p w14:paraId="0189567B" w14:textId="77777777" w:rsidR="003D7D09" w:rsidRPr="004460C8" w:rsidRDefault="003D7D09" w:rsidP="003D7D09">
            <w:pPr>
              <w:keepNext/>
              <w:keepLines/>
              <w:spacing w:before="40" w:after="40" w:line="240" w:lineRule="auto"/>
              <w:jc w:val="right"/>
              <w:rPr>
                <w:rFonts w:cs="Arial"/>
                <w:bCs/>
                <w:sz w:val="14"/>
                <w:szCs w:val="14"/>
              </w:rPr>
            </w:pPr>
            <w:r w:rsidRPr="006B2B70">
              <w:rPr>
                <w:rFonts w:cs="Arial"/>
                <w:sz w:val="14"/>
                <w:szCs w:val="14"/>
              </w:rPr>
              <w:t>(36.826)</w:t>
            </w:r>
          </w:p>
        </w:tc>
        <w:tc>
          <w:tcPr>
            <w:tcW w:w="1276" w:type="dxa"/>
            <w:shd w:val="clear" w:color="auto" w:fill="auto"/>
            <w:vAlign w:val="center"/>
          </w:tcPr>
          <w:p w14:paraId="0CC750E1" w14:textId="77777777" w:rsidR="003D7D09" w:rsidRPr="004460C8" w:rsidRDefault="003D7D09" w:rsidP="003D7D09">
            <w:pPr>
              <w:keepNext/>
              <w:keepLines/>
              <w:spacing w:before="40" w:after="40" w:line="240" w:lineRule="auto"/>
              <w:jc w:val="right"/>
              <w:rPr>
                <w:rFonts w:cs="Arial"/>
                <w:bCs/>
                <w:sz w:val="14"/>
                <w:szCs w:val="14"/>
              </w:rPr>
            </w:pPr>
            <w:r w:rsidRPr="006B2B70">
              <w:rPr>
                <w:rFonts w:cs="Arial"/>
                <w:sz w:val="14"/>
                <w:szCs w:val="14"/>
              </w:rPr>
              <w:t>--</w:t>
            </w:r>
          </w:p>
        </w:tc>
      </w:tr>
      <w:tr w:rsidR="003D7D09" w:rsidRPr="00537AE7" w14:paraId="065959D5" w14:textId="77777777" w:rsidTr="003D7D09">
        <w:trPr>
          <w:trHeight w:val="238"/>
          <w:jc w:val="center"/>
        </w:trPr>
        <w:tc>
          <w:tcPr>
            <w:tcW w:w="2269" w:type="dxa"/>
            <w:shd w:val="clear" w:color="auto" w:fill="auto"/>
            <w:vAlign w:val="center"/>
          </w:tcPr>
          <w:p w14:paraId="3BD7FBDF" w14:textId="77777777" w:rsidR="003D7D09" w:rsidRPr="00537AE7" w:rsidRDefault="003D7D09" w:rsidP="003D7D09">
            <w:pPr>
              <w:keepNext/>
              <w:keepLines/>
              <w:spacing w:before="40" w:after="40" w:line="240" w:lineRule="auto"/>
              <w:ind w:left="113"/>
              <w:rPr>
                <w:rFonts w:eastAsia="Times New Roman" w:cs="Arial"/>
                <w:bCs/>
                <w:color w:val="000000"/>
                <w:spacing w:val="-2"/>
                <w:sz w:val="14"/>
                <w:szCs w:val="14"/>
                <w:lang w:eastAsia="pt-BR"/>
              </w:rPr>
            </w:pPr>
            <w:r w:rsidRPr="00537AE7">
              <w:rPr>
                <w:rFonts w:eastAsia="Times New Roman" w:cs="Arial"/>
                <w:bCs/>
                <w:color w:val="000000"/>
                <w:spacing w:val="-2"/>
                <w:sz w:val="14"/>
                <w:szCs w:val="14"/>
                <w:lang w:eastAsia="pt-BR"/>
              </w:rPr>
              <w:t>Outras receitas/despesas patrimoniais</w:t>
            </w:r>
          </w:p>
        </w:tc>
        <w:tc>
          <w:tcPr>
            <w:tcW w:w="1087" w:type="dxa"/>
            <w:shd w:val="clear" w:color="auto" w:fill="auto"/>
            <w:vAlign w:val="center"/>
          </w:tcPr>
          <w:p w14:paraId="67E67738" w14:textId="77777777" w:rsidR="003D7D09" w:rsidRPr="005C08A5" w:rsidRDefault="003D7D09" w:rsidP="003D7D09">
            <w:pPr>
              <w:keepNext/>
              <w:keepLines/>
              <w:spacing w:before="40" w:after="40" w:line="240" w:lineRule="auto"/>
              <w:jc w:val="right"/>
              <w:rPr>
                <w:rFonts w:eastAsia="Times New Roman" w:cs="Arial"/>
                <w:b/>
                <w:spacing w:val="-2"/>
                <w:sz w:val="14"/>
                <w:szCs w:val="14"/>
                <w:lang w:eastAsia="pt-BR"/>
              </w:rPr>
            </w:pPr>
            <w:r w:rsidRPr="00C05F1D">
              <w:rPr>
                <w:rFonts w:cs="Arial"/>
                <w:bCs/>
                <w:sz w:val="14"/>
                <w:szCs w:val="14"/>
              </w:rPr>
              <w:t xml:space="preserve">  1 </w:t>
            </w:r>
          </w:p>
        </w:tc>
        <w:tc>
          <w:tcPr>
            <w:tcW w:w="1087" w:type="dxa"/>
            <w:shd w:val="clear" w:color="auto" w:fill="auto"/>
            <w:vAlign w:val="center"/>
          </w:tcPr>
          <w:p w14:paraId="0F789E0D" w14:textId="77777777" w:rsidR="003D7D09" w:rsidRPr="005C08A5" w:rsidRDefault="003D7D09" w:rsidP="003D7D09">
            <w:pPr>
              <w:keepNext/>
              <w:keepLines/>
              <w:spacing w:before="40" w:after="40" w:line="240" w:lineRule="auto"/>
              <w:jc w:val="right"/>
              <w:rPr>
                <w:rFonts w:eastAsia="Times New Roman" w:cs="Arial"/>
                <w:spacing w:val="-2"/>
                <w:sz w:val="14"/>
                <w:szCs w:val="14"/>
                <w:lang w:eastAsia="pt-BR"/>
              </w:rPr>
            </w:pPr>
            <w:r w:rsidRPr="00C05F1D">
              <w:rPr>
                <w:rFonts w:cs="Arial"/>
                <w:bCs/>
                <w:sz w:val="14"/>
                <w:szCs w:val="14"/>
              </w:rPr>
              <w:t xml:space="preserve">  49 </w:t>
            </w:r>
          </w:p>
        </w:tc>
        <w:tc>
          <w:tcPr>
            <w:tcW w:w="1087" w:type="dxa"/>
            <w:shd w:val="clear" w:color="auto" w:fill="auto"/>
            <w:vAlign w:val="center"/>
          </w:tcPr>
          <w:p w14:paraId="2154121F" w14:textId="77777777" w:rsidR="003D7D09" w:rsidRPr="005C08A5" w:rsidRDefault="003D7D09" w:rsidP="003D7D09">
            <w:pPr>
              <w:keepNext/>
              <w:keepLines/>
              <w:spacing w:before="40" w:after="40" w:line="240" w:lineRule="auto"/>
              <w:jc w:val="right"/>
              <w:rPr>
                <w:rFonts w:eastAsia="Times New Roman" w:cs="Arial"/>
                <w:spacing w:val="-2"/>
                <w:sz w:val="14"/>
                <w:szCs w:val="14"/>
                <w:lang w:eastAsia="pt-BR"/>
              </w:rPr>
            </w:pPr>
            <w:r w:rsidRPr="00C05F1D">
              <w:rPr>
                <w:rFonts w:cs="Arial"/>
                <w:bCs/>
                <w:sz w:val="14"/>
                <w:szCs w:val="14"/>
              </w:rPr>
              <w:t xml:space="preserve">  2.795.536 </w:t>
            </w:r>
          </w:p>
        </w:tc>
        <w:tc>
          <w:tcPr>
            <w:tcW w:w="283" w:type="dxa"/>
            <w:shd w:val="clear" w:color="auto" w:fill="auto"/>
            <w:vAlign w:val="center"/>
          </w:tcPr>
          <w:p w14:paraId="3147E7FC" w14:textId="77777777" w:rsidR="003D7D09" w:rsidRPr="00295D44" w:rsidRDefault="003D7D09" w:rsidP="003D7D09">
            <w:pPr>
              <w:keepNext/>
              <w:keepLines/>
              <w:spacing w:before="40" w:after="40" w:line="240" w:lineRule="auto"/>
              <w:jc w:val="right"/>
              <w:rPr>
                <w:rFonts w:eastAsia="Times New Roman" w:cs="Arial"/>
                <w:b/>
                <w:spacing w:val="-2"/>
                <w:sz w:val="14"/>
                <w:szCs w:val="14"/>
                <w:lang w:eastAsia="pt-BR"/>
              </w:rPr>
            </w:pPr>
          </w:p>
        </w:tc>
        <w:tc>
          <w:tcPr>
            <w:tcW w:w="1275" w:type="dxa"/>
            <w:shd w:val="clear" w:color="auto" w:fill="auto"/>
            <w:vAlign w:val="center"/>
          </w:tcPr>
          <w:p w14:paraId="2E9B7548" w14:textId="77777777" w:rsidR="003D7D09" w:rsidRPr="00D70EF4" w:rsidRDefault="003D7D09" w:rsidP="003D7D09">
            <w:pPr>
              <w:keepNext/>
              <w:keepLines/>
              <w:spacing w:before="40" w:after="40" w:line="240" w:lineRule="auto"/>
              <w:jc w:val="right"/>
              <w:rPr>
                <w:rFonts w:eastAsia="Times New Roman" w:cs="Arial"/>
                <w:bCs/>
                <w:spacing w:val="-2"/>
                <w:sz w:val="14"/>
                <w:szCs w:val="14"/>
                <w:lang w:eastAsia="pt-BR"/>
              </w:rPr>
            </w:pPr>
            <w:r w:rsidRPr="006B2B70">
              <w:rPr>
                <w:rFonts w:cs="Arial"/>
                <w:sz w:val="14"/>
                <w:szCs w:val="14"/>
              </w:rPr>
              <w:t>--</w:t>
            </w:r>
          </w:p>
        </w:tc>
        <w:tc>
          <w:tcPr>
            <w:tcW w:w="1275" w:type="dxa"/>
            <w:shd w:val="clear" w:color="auto" w:fill="auto"/>
            <w:vAlign w:val="center"/>
          </w:tcPr>
          <w:p w14:paraId="1CEF109E" w14:textId="77777777" w:rsidR="003D7D09" w:rsidRPr="00D70EF4" w:rsidRDefault="003D7D09" w:rsidP="003D7D09">
            <w:pPr>
              <w:keepNext/>
              <w:keepLines/>
              <w:spacing w:before="40" w:after="40" w:line="240" w:lineRule="auto"/>
              <w:jc w:val="right"/>
              <w:rPr>
                <w:rFonts w:eastAsia="Times New Roman" w:cs="Arial"/>
                <w:bCs/>
                <w:spacing w:val="-2"/>
                <w:sz w:val="14"/>
                <w:szCs w:val="14"/>
                <w:lang w:eastAsia="pt-BR"/>
              </w:rPr>
            </w:pPr>
            <w:r w:rsidRPr="006B2B70">
              <w:rPr>
                <w:rFonts w:cs="Arial"/>
                <w:sz w:val="14"/>
                <w:szCs w:val="14"/>
              </w:rPr>
              <w:t>1.666</w:t>
            </w:r>
          </w:p>
        </w:tc>
        <w:tc>
          <w:tcPr>
            <w:tcW w:w="1276" w:type="dxa"/>
            <w:shd w:val="clear" w:color="auto" w:fill="auto"/>
            <w:vAlign w:val="center"/>
          </w:tcPr>
          <w:p w14:paraId="1A5D3F7D" w14:textId="77777777" w:rsidR="003D7D09" w:rsidRPr="00D70EF4" w:rsidRDefault="003D7D09" w:rsidP="003D7D09">
            <w:pPr>
              <w:keepNext/>
              <w:keepLines/>
              <w:spacing w:before="40" w:after="40" w:line="240" w:lineRule="auto"/>
              <w:jc w:val="right"/>
              <w:rPr>
                <w:rFonts w:eastAsia="Times New Roman" w:cs="Arial"/>
                <w:bCs/>
                <w:spacing w:val="-2"/>
                <w:sz w:val="14"/>
                <w:szCs w:val="14"/>
                <w:lang w:eastAsia="pt-BR"/>
              </w:rPr>
            </w:pPr>
            <w:r w:rsidRPr="006B2B70">
              <w:rPr>
                <w:rFonts w:cs="Arial"/>
                <w:sz w:val="14"/>
                <w:szCs w:val="14"/>
              </w:rPr>
              <w:t>1.441.444</w:t>
            </w:r>
          </w:p>
        </w:tc>
      </w:tr>
      <w:tr w:rsidR="003D7D09" w:rsidRPr="002C0561" w14:paraId="3AC2E921" w14:textId="77777777" w:rsidTr="003D7D09">
        <w:trPr>
          <w:trHeight w:val="238"/>
          <w:jc w:val="center"/>
        </w:trPr>
        <w:tc>
          <w:tcPr>
            <w:tcW w:w="2269" w:type="dxa"/>
            <w:shd w:val="clear" w:color="auto" w:fill="auto"/>
            <w:vAlign w:val="center"/>
          </w:tcPr>
          <w:p w14:paraId="2CD7F56E" w14:textId="77777777" w:rsidR="003D7D09" w:rsidRPr="00795612" w:rsidRDefault="003D7D09" w:rsidP="003D7D09">
            <w:pPr>
              <w:keepNext/>
              <w:keepLines/>
              <w:spacing w:before="40" w:after="40" w:line="240" w:lineRule="auto"/>
              <w:rPr>
                <w:rFonts w:eastAsia="Times New Roman" w:cs="Arial"/>
                <w:b/>
                <w:color w:val="000000"/>
                <w:spacing w:val="-2"/>
                <w:sz w:val="14"/>
                <w:szCs w:val="14"/>
                <w:lang w:eastAsia="pt-BR"/>
              </w:rPr>
            </w:pPr>
            <w:r w:rsidRPr="00795612">
              <w:rPr>
                <w:rFonts w:eastAsia="Times New Roman" w:cs="Arial"/>
                <w:b/>
                <w:color w:val="000000"/>
                <w:spacing w:val="-2"/>
                <w:sz w:val="14"/>
                <w:szCs w:val="14"/>
                <w:lang w:eastAsia="pt-BR"/>
              </w:rPr>
              <w:t>Outras receitas e despesas</w:t>
            </w:r>
          </w:p>
        </w:tc>
        <w:tc>
          <w:tcPr>
            <w:tcW w:w="1087" w:type="dxa"/>
            <w:shd w:val="clear" w:color="auto" w:fill="auto"/>
            <w:vAlign w:val="center"/>
          </w:tcPr>
          <w:p w14:paraId="73EF4783" w14:textId="77777777" w:rsidR="003D7D09" w:rsidRPr="005C08A5" w:rsidRDefault="003D7D09" w:rsidP="003D7D09">
            <w:pPr>
              <w:keepNext/>
              <w:keepLines/>
              <w:spacing w:before="40" w:after="40" w:line="240" w:lineRule="auto"/>
              <w:jc w:val="right"/>
              <w:rPr>
                <w:rFonts w:eastAsia="Times New Roman" w:cs="Arial"/>
                <w:b/>
                <w:spacing w:val="-2"/>
                <w:sz w:val="14"/>
                <w:szCs w:val="14"/>
                <w:lang w:eastAsia="pt-BR"/>
              </w:rPr>
            </w:pPr>
            <w:r w:rsidRPr="00C05F1D">
              <w:rPr>
                <w:rFonts w:cs="Arial"/>
                <w:b/>
                <w:sz w:val="14"/>
                <w:szCs w:val="14"/>
              </w:rPr>
              <w:t xml:space="preserve">  (81.580)</w:t>
            </w:r>
          </w:p>
        </w:tc>
        <w:tc>
          <w:tcPr>
            <w:tcW w:w="1087" w:type="dxa"/>
            <w:shd w:val="clear" w:color="auto" w:fill="auto"/>
            <w:vAlign w:val="center"/>
          </w:tcPr>
          <w:p w14:paraId="3D976287" w14:textId="77777777" w:rsidR="003D7D09" w:rsidRPr="005C08A5" w:rsidRDefault="003D7D09" w:rsidP="003D7D09">
            <w:pPr>
              <w:keepNext/>
              <w:keepLines/>
              <w:spacing w:before="40" w:after="40" w:line="240" w:lineRule="auto"/>
              <w:jc w:val="right"/>
              <w:rPr>
                <w:rFonts w:eastAsia="Times New Roman" w:cs="Arial"/>
                <w:b/>
                <w:spacing w:val="-2"/>
                <w:sz w:val="14"/>
                <w:szCs w:val="14"/>
                <w:lang w:eastAsia="pt-BR"/>
              </w:rPr>
            </w:pPr>
            <w:r w:rsidRPr="00C05F1D">
              <w:rPr>
                <w:rFonts w:cs="Arial"/>
                <w:b/>
                <w:sz w:val="14"/>
                <w:szCs w:val="14"/>
              </w:rPr>
              <w:t xml:space="preserve">  (893.800)</w:t>
            </w:r>
          </w:p>
        </w:tc>
        <w:tc>
          <w:tcPr>
            <w:tcW w:w="1087" w:type="dxa"/>
            <w:shd w:val="clear" w:color="auto" w:fill="auto"/>
            <w:vAlign w:val="center"/>
          </w:tcPr>
          <w:p w14:paraId="73ABAB48" w14:textId="77777777" w:rsidR="003D7D09" w:rsidRPr="005C08A5" w:rsidRDefault="003D7D09" w:rsidP="003D7D09">
            <w:pPr>
              <w:keepNext/>
              <w:keepLines/>
              <w:spacing w:before="40" w:after="40" w:line="240" w:lineRule="auto"/>
              <w:jc w:val="right"/>
              <w:rPr>
                <w:rFonts w:eastAsia="Times New Roman" w:cs="Arial"/>
                <w:b/>
                <w:spacing w:val="-2"/>
                <w:sz w:val="14"/>
                <w:szCs w:val="14"/>
                <w:lang w:eastAsia="pt-BR"/>
              </w:rPr>
            </w:pPr>
            <w:r w:rsidRPr="00C05F1D">
              <w:rPr>
                <w:rFonts w:cs="Arial"/>
                <w:b/>
                <w:sz w:val="14"/>
                <w:szCs w:val="14"/>
              </w:rPr>
              <w:t xml:space="preserve">  (1.533)</w:t>
            </w:r>
          </w:p>
        </w:tc>
        <w:tc>
          <w:tcPr>
            <w:tcW w:w="283" w:type="dxa"/>
            <w:shd w:val="clear" w:color="auto" w:fill="auto"/>
            <w:vAlign w:val="center"/>
          </w:tcPr>
          <w:p w14:paraId="1BD6EBFC" w14:textId="77777777" w:rsidR="003D7D09" w:rsidRPr="00795612" w:rsidRDefault="003D7D09" w:rsidP="003D7D09">
            <w:pPr>
              <w:keepNext/>
              <w:keepLines/>
              <w:spacing w:before="40" w:after="40" w:line="240" w:lineRule="auto"/>
              <w:jc w:val="right"/>
              <w:rPr>
                <w:rFonts w:eastAsia="Times New Roman" w:cs="Arial"/>
                <w:b/>
                <w:spacing w:val="-2"/>
                <w:sz w:val="14"/>
                <w:szCs w:val="14"/>
                <w:lang w:eastAsia="pt-BR"/>
              </w:rPr>
            </w:pPr>
          </w:p>
        </w:tc>
        <w:tc>
          <w:tcPr>
            <w:tcW w:w="1275" w:type="dxa"/>
            <w:shd w:val="clear" w:color="auto" w:fill="auto"/>
            <w:vAlign w:val="center"/>
          </w:tcPr>
          <w:p w14:paraId="1F27DBB8" w14:textId="77777777" w:rsidR="003D7D09" w:rsidRPr="00795612" w:rsidRDefault="003D7D09" w:rsidP="003D7D09">
            <w:pPr>
              <w:keepNext/>
              <w:keepLines/>
              <w:spacing w:before="40" w:after="40" w:line="240" w:lineRule="auto"/>
              <w:jc w:val="right"/>
              <w:rPr>
                <w:rFonts w:eastAsia="Times New Roman" w:cs="Arial"/>
                <w:b/>
                <w:spacing w:val="-2"/>
                <w:sz w:val="14"/>
                <w:szCs w:val="14"/>
                <w:lang w:eastAsia="pt-BR"/>
              </w:rPr>
            </w:pPr>
            <w:r w:rsidRPr="006B2B70">
              <w:rPr>
                <w:rFonts w:cs="Arial"/>
                <w:b/>
                <w:bCs/>
                <w:sz w:val="14"/>
                <w:szCs w:val="14"/>
              </w:rPr>
              <w:t>(66.074)</w:t>
            </w:r>
          </w:p>
        </w:tc>
        <w:tc>
          <w:tcPr>
            <w:tcW w:w="1275" w:type="dxa"/>
            <w:shd w:val="clear" w:color="auto" w:fill="auto"/>
            <w:vAlign w:val="center"/>
          </w:tcPr>
          <w:p w14:paraId="5724EC06" w14:textId="77777777" w:rsidR="003D7D09" w:rsidRPr="00795612" w:rsidRDefault="003D7D09" w:rsidP="003D7D09">
            <w:pPr>
              <w:keepNext/>
              <w:keepLines/>
              <w:spacing w:before="40" w:after="40" w:line="240" w:lineRule="auto"/>
              <w:jc w:val="right"/>
              <w:rPr>
                <w:rFonts w:eastAsia="Times New Roman" w:cs="Arial"/>
                <w:b/>
                <w:spacing w:val="-2"/>
                <w:sz w:val="14"/>
                <w:szCs w:val="14"/>
                <w:lang w:eastAsia="pt-BR"/>
              </w:rPr>
            </w:pPr>
            <w:r w:rsidRPr="006B2B70">
              <w:rPr>
                <w:rFonts w:cs="Arial"/>
                <w:b/>
                <w:bCs/>
                <w:sz w:val="14"/>
                <w:szCs w:val="14"/>
              </w:rPr>
              <w:t>(676.094)</w:t>
            </w:r>
          </w:p>
        </w:tc>
        <w:tc>
          <w:tcPr>
            <w:tcW w:w="1276" w:type="dxa"/>
            <w:shd w:val="clear" w:color="auto" w:fill="auto"/>
            <w:vAlign w:val="center"/>
          </w:tcPr>
          <w:p w14:paraId="3E7F7547" w14:textId="77777777" w:rsidR="003D7D09" w:rsidRPr="00795612" w:rsidRDefault="003D7D09" w:rsidP="003D7D09">
            <w:pPr>
              <w:keepNext/>
              <w:keepLines/>
              <w:spacing w:before="40" w:after="40" w:line="240" w:lineRule="auto"/>
              <w:jc w:val="right"/>
              <w:rPr>
                <w:rFonts w:eastAsia="Times New Roman" w:cs="Arial"/>
                <w:b/>
                <w:spacing w:val="-2"/>
                <w:sz w:val="14"/>
                <w:szCs w:val="14"/>
                <w:lang w:eastAsia="pt-BR"/>
              </w:rPr>
            </w:pPr>
            <w:r w:rsidRPr="006B2B70">
              <w:rPr>
                <w:rFonts w:cs="Arial"/>
                <w:b/>
                <w:bCs/>
                <w:sz w:val="14"/>
                <w:szCs w:val="14"/>
              </w:rPr>
              <w:t>(335)</w:t>
            </w:r>
          </w:p>
        </w:tc>
      </w:tr>
      <w:tr w:rsidR="003D7D09" w:rsidRPr="00537AE7" w14:paraId="3A1EC77C" w14:textId="77777777" w:rsidTr="003D7D09">
        <w:trPr>
          <w:trHeight w:val="238"/>
          <w:jc w:val="center"/>
        </w:trPr>
        <w:tc>
          <w:tcPr>
            <w:tcW w:w="2269" w:type="dxa"/>
            <w:shd w:val="clear" w:color="auto" w:fill="auto"/>
            <w:vAlign w:val="center"/>
          </w:tcPr>
          <w:p w14:paraId="627663A3" w14:textId="77777777" w:rsidR="003D7D09" w:rsidRPr="00795612" w:rsidRDefault="003D7D09" w:rsidP="003D7D09">
            <w:pPr>
              <w:keepNext/>
              <w:keepLines/>
              <w:spacing w:before="40" w:after="40" w:line="240" w:lineRule="auto"/>
              <w:ind w:left="113"/>
              <w:rPr>
                <w:rFonts w:eastAsia="Times New Roman" w:cs="Arial"/>
                <w:bCs/>
                <w:color w:val="000000"/>
                <w:spacing w:val="-2"/>
                <w:sz w:val="14"/>
                <w:szCs w:val="14"/>
                <w:lang w:eastAsia="pt-BR"/>
              </w:rPr>
            </w:pPr>
            <w:r w:rsidRPr="00795612">
              <w:rPr>
                <w:rFonts w:eastAsia="Times New Roman" w:cs="Arial"/>
                <w:bCs/>
                <w:color w:val="000000"/>
                <w:spacing w:val="-2"/>
                <w:sz w:val="14"/>
                <w:szCs w:val="14"/>
                <w:lang w:eastAsia="pt-BR"/>
              </w:rPr>
              <w:t>Outras despesas</w:t>
            </w:r>
          </w:p>
        </w:tc>
        <w:tc>
          <w:tcPr>
            <w:tcW w:w="1087" w:type="dxa"/>
            <w:shd w:val="clear" w:color="auto" w:fill="auto"/>
            <w:vAlign w:val="center"/>
          </w:tcPr>
          <w:p w14:paraId="72D95D72" w14:textId="77777777" w:rsidR="003D7D09" w:rsidRPr="005C08A5" w:rsidRDefault="003D7D09" w:rsidP="003D7D09">
            <w:pPr>
              <w:keepNext/>
              <w:keepLines/>
              <w:spacing w:before="40" w:after="40" w:line="240" w:lineRule="auto"/>
              <w:jc w:val="right"/>
              <w:rPr>
                <w:rFonts w:eastAsia="Times New Roman" w:cs="Arial"/>
                <w:b/>
                <w:spacing w:val="-2"/>
                <w:sz w:val="14"/>
                <w:szCs w:val="14"/>
                <w:lang w:eastAsia="pt-BR"/>
              </w:rPr>
            </w:pPr>
            <w:r w:rsidRPr="00C05F1D">
              <w:rPr>
                <w:rFonts w:cs="Arial"/>
                <w:bCs/>
                <w:sz w:val="14"/>
                <w:szCs w:val="14"/>
              </w:rPr>
              <w:t xml:space="preserve">  (81.580)</w:t>
            </w:r>
          </w:p>
        </w:tc>
        <w:tc>
          <w:tcPr>
            <w:tcW w:w="1087" w:type="dxa"/>
            <w:shd w:val="clear" w:color="auto" w:fill="auto"/>
            <w:vAlign w:val="center"/>
          </w:tcPr>
          <w:p w14:paraId="17E2DA93" w14:textId="77777777" w:rsidR="003D7D09" w:rsidRPr="005C08A5" w:rsidRDefault="003D7D09" w:rsidP="003D7D09">
            <w:pPr>
              <w:keepNext/>
              <w:keepLines/>
              <w:spacing w:before="40" w:after="40" w:line="240" w:lineRule="auto"/>
              <w:jc w:val="right"/>
              <w:rPr>
                <w:rFonts w:eastAsia="Times New Roman" w:cs="Arial"/>
                <w:b/>
                <w:spacing w:val="-2"/>
                <w:sz w:val="14"/>
                <w:szCs w:val="14"/>
                <w:lang w:eastAsia="pt-BR"/>
              </w:rPr>
            </w:pPr>
            <w:r w:rsidRPr="00C05F1D">
              <w:rPr>
                <w:rFonts w:cs="Arial"/>
                <w:bCs/>
                <w:sz w:val="14"/>
                <w:szCs w:val="14"/>
              </w:rPr>
              <w:t xml:space="preserve">  (893.800)</w:t>
            </w:r>
          </w:p>
        </w:tc>
        <w:tc>
          <w:tcPr>
            <w:tcW w:w="1087" w:type="dxa"/>
            <w:shd w:val="clear" w:color="auto" w:fill="auto"/>
            <w:vAlign w:val="center"/>
          </w:tcPr>
          <w:p w14:paraId="74E7EC20" w14:textId="77777777" w:rsidR="003D7D09" w:rsidRPr="005C08A5" w:rsidRDefault="003D7D09" w:rsidP="003D7D09">
            <w:pPr>
              <w:keepNext/>
              <w:keepLines/>
              <w:spacing w:before="40" w:after="40" w:line="240" w:lineRule="auto"/>
              <w:jc w:val="right"/>
              <w:rPr>
                <w:rFonts w:eastAsia="Times New Roman" w:cs="Arial"/>
                <w:b/>
                <w:spacing w:val="-2"/>
                <w:sz w:val="14"/>
                <w:szCs w:val="14"/>
                <w:lang w:eastAsia="pt-BR"/>
              </w:rPr>
            </w:pPr>
            <w:r w:rsidRPr="00C05F1D">
              <w:rPr>
                <w:rFonts w:cs="Arial"/>
                <w:bCs/>
                <w:sz w:val="14"/>
                <w:szCs w:val="14"/>
              </w:rPr>
              <w:t xml:space="preserve">  (1.533)</w:t>
            </w:r>
          </w:p>
        </w:tc>
        <w:tc>
          <w:tcPr>
            <w:tcW w:w="283" w:type="dxa"/>
            <w:shd w:val="clear" w:color="auto" w:fill="auto"/>
            <w:vAlign w:val="center"/>
          </w:tcPr>
          <w:p w14:paraId="005A86B5" w14:textId="77777777" w:rsidR="003D7D09" w:rsidRPr="00795612" w:rsidRDefault="003D7D09" w:rsidP="003D7D09">
            <w:pPr>
              <w:keepNext/>
              <w:keepLines/>
              <w:spacing w:before="40" w:after="40" w:line="240" w:lineRule="auto"/>
              <w:jc w:val="right"/>
              <w:rPr>
                <w:rFonts w:eastAsia="Times New Roman" w:cs="Arial"/>
                <w:b/>
                <w:spacing w:val="-2"/>
                <w:sz w:val="14"/>
                <w:szCs w:val="14"/>
                <w:lang w:eastAsia="pt-BR"/>
              </w:rPr>
            </w:pPr>
          </w:p>
        </w:tc>
        <w:tc>
          <w:tcPr>
            <w:tcW w:w="1275" w:type="dxa"/>
            <w:shd w:val="clear" w:color="auto" w:fill="auto"/>
            <w:vAlign w:val="center"/>
          </w:tcPr>
          <w:p w14:paraId="2BEE83A1" w14:textId="77777777" w:rsidR="003D7D09" w:rsidRPr="00795612" w:rsidRDefault="003D7D09" w:rsidP="003D7D09">
            <w:pPr>
              <w:keepNext/>
              <w:keepLines/>
              <w:spacing w:before="40" w:after="40" w:line="240" w:lineRule="auto"/>
              <w:jc w:val="right"/>
              <w:rPr>
                <w:rFonts w:eastAsia="Times New Roman" w:cs="Arial"/>
                <w:b/>
                <w:spacing w:val="-2"/>
                <w:sz w:val="14"/>
                <w:szCs w:val="14"/>
                <w:lang w:eastAsia="pt-BR"/>
              </w:rPr>
            </w:pPr>
            <w:r w:rsidRPr="006B2B70">
              <w:rPr>
                <w:rFonts w:cs="Arial"/>
                <w:sz w:val="14"/>
                <w:szCs w:val="14"/>
              </w:rPr>
              <w:t>(66.074)</w:t>
            </w:r>
          </w:p>
        </w:tc>
        <w:tc>
          <w:tcPr>
            <w:tcW w:w="1275" w:type="dxa"/>
            <w:shd w:val="clear" w:color="auto" w:fill="auto"/>
            <w:vAlign w:val="center"/>
          </w:tcPr>
          <w:p w14:paraId="783C81F7" w14:textId="77777777" w:rsidR="003D7D09" w:rsidRPr="00795612" w:rsidRDefault="003D7D09" w:rsidP="003D7D09">
            <w:pPr>
              <w:keepNext/>
              <w:keepLines/>
              <w:spacing w:before="40" w:after="40" w:line="240" w:lineRule="auto"/>
              <w:jc w:val="right"/>
              <w:rPr>
                <w:rFonts w:eastAsia="Times New Roman" w:cs="Arial"/>
                <w:b/>
                <w:spacing w:val="-2"/>
                <w:sz w:val="14"/>
                <w:szCs w:val="14"/>
                <w:lang w:eastAsia="pt-BR"/>
              </w:rPr>
            </w:pPr>
            <w:r w:rsidRPr="006B2B70">
              <w:rPr>
                <w:rFonts w:cs="Arial"/>
                <w:sz w:val="14"/>
                <w:szCs w:val="14"/>
              </w:rPr>
              <w:t>(676.094)</w:t>
            </w:r>
          </w:p>
        </w:tc>
        <w:tc>
          <w:tcPr>
            <w:tcW w:w="1276" w:type="dxa"/>
            <w:shd w:val="clear" w:color="auto" w:fill="auto"/>
            <w:vAlign w:val="center"/>
          </w:tcPr>
          <w:p w14:paraId="4452DE16" w14:textId="77777777" w:rsidR="003D7D09" w:rsidRPr="00795612" w:rsidRDefault="003D7D09" w:rsidP="003D7D09">
            <w:pPr>
              <w:keepNext/>
              <w:keepLines/>
              <w:spacing w:before="40" w:after="40" w:line="240" w:lineRule="auto"/>
              <w:jc w:val="right"/>
              <w:rPr>
                <w:rFonts w:eastAsia="Times New Roman" w:cs="Arial"/>
                <w:b/>
                <w:spacing w:val="-2"/>
                <w:sz w:val="14"/>
                <w:szCs w:val="14"/>
                <w:lang w:eastAsia="pt-BR"/>
              </w:rPr>
            </w:pPr>
            <w:r w:rsidRPr="006B2B70">
              <w:rPr>
                <w:rFonts w:cs="Arial"/>
                <w:sz w:val="14"/>
                <w:szCs w:val="14"/>
              </w:rPr>
              <w:t>(335)</w:t>
            </w:r>
          </w:p>
        </w:tc>
      </w:tr>
      <w:tr w:rsidR="003D7D09" w:rsidRPr="002C0561" w14:paraId="5B8ADE16" w14:textId="77777777" w:rsidTr="003D7D09">
        <w:trPr>
          <w:trHeight w:val="238"/>
          <w:jc w:val="center"/>
        </w:trPr>
        <w:tc>
          <w:tcPr>
            <w:tcW w:w="2269" w:type="dxa"/>
            <w:shd w:val="clear" w:color="auto" w:fill="auto"/>
            <w:vAlign w:val="center"/>
          </w:tcPr>
          <w:p w14:paraId="49D7C38D" w14:textId="77777777" w:rsidR="003D7D09" w:rsidRPr="00795612" w:rsidRDefault="003D7D09" w:rsidP="003D7D09">
            <w:pPr>
              <w:keepNext/>
              <w:keepLines/>
              <w:spacing w:before="40" w:after="40" w:line="240" w:lineRule="auto"/>
              <w:rPr>
                <w:rFonts w:eastAsia="Times New Roman" w:cs="Arial"/>
                <w:b/>
                <w:color w:val="000000"/>
                <w:spacing w:val="-2"/>
                <w:sz w:val="14"/>
                <w:szCs w:val="14"/>
                <w:lang w:eastAsia="pt-BR"/>
              </w:rPr>
            </w:pPr>
            <w:r w:rsidRPr="00795612">
              <w:rPr>
                <w:rFonts w:eastAsia="Times New Roman" w:cs="Arial"/>
                <w:b/>
                <w:color w:val="000000"/>
                <w:spacing w:val="-2"/>
                <w:sz w:val="14"/>
                <w:szCs w:val="14"/>
                <w:lang w:eastAsia="pt-BR"/>
              </w:rPr>
              <w:t>Resultado operacional</w:t>
            </w:r>
          </w:p>
        </w:tc>
        <w:tc>
          <w:tcPr>
            <w:tcW w:w="1087" w:type="dxa"/>
            <w:shd w:val="clear" w:color="auto" w:fill="auto"/>
            <w:vAlign w:val="center"/>
          </w:tcPr>
          <w:p w14:paraId="7575DA73" w14:textId="77777777" w:rsidR="003D7D09" w:rsidRPr="005C08A5" w:rsidRDefault="003D7D09" w:rsidP="003D7D09">
            <w:pPr>
              <w:keepNext/>
              <w:keepLines/>
              <w:spacing w:before="40" w:after="40" w:line="240" w:lineRule="auto"/>
              <w:jc w:val="right"/>
              <w:rPr>
                <w:rFonts w:eastAsia="Times New Roman" w:cs="Arial"/>
                <w:b/>
                <w:spacing w:val="-2"/>
                <w:sz w:val="14"/>
                <w:szCs w:val="14"/>
                <w:lang w:eastAsia="pt-BR"/>
              </w:rPr>
            </w:pPr>
            <w:r w:rsidRPr="00C05F1D">
              <w:rPr>
                <w:rFonts w:cs="Arial"/>
                <w:b/>
                <w:sz w:val="14"/>
                <w:szCs w:val="14"/>
              </w:rPr>
              <w:t xml:space="preserve">  77.443 </w:t>
            </w:r>
          </w:p>
        </w:tc>
        <w:tc>
          <w:tcPr>
            <w:tcW w:w="1087" w:type="dxa"/>
            <w:shd w:val="clear" w:color="auto" w:fill="auto"/>
            <w:vAlign w:val="center"/>
          </w:tcPr>
          <w:p w14:paraId="454A7300" w14:textId="77777777" w:rsidR="003D7D09" w:rsidRPr="005C08A5" w:rsidRDefault="003D7D09" w:rsidP="003D7D09">
            <w:pPr>
              <w:keepNext/>
              <w:keepLines/>
              <w:spacing w:before="40" w:after="40" w:line="240" w:lineRule="auto"/>
              <w:jc w:val="right"/>
              <w:rPr>
                <w:rFonts w:eastAsia="Times New Roman" w:cs="Arial"/>
                <w:b/>
                <w:spacing w:val="-2"/>
                <w:sz w:val="14"/>
                <w:szCs w:val="14"/>
                <w:lang w:eastAsia="pt-BR"/>
              </w:rPr>
            </w:pPr>
            <w:r w:rsidRPr="00C05F1D">
              <w:rPr>
                <w:rFonts w:cs="Arial"/>
                <w:b/>
                <w:sz w:val="14"/>
                <w:szCs w:val="14"/>
              </w:rPr>
              <w:t xml:space="preserve">  3.803.394 </w:t>
            </w:r>
          </w:p>
        </w:tc>
        <w:tc>
          <w:tcPr>
            <w:tcW w:w="1087" w:type="dxa"/>
            <w:shd w:val="clear" w:color="auto" w:fill="auto"/>
            <w:vAlign w:val="center"/>
          </w:tcPr>
          <w:p w14:paraId="542A9F57" w14:textId="77777777" w:rsidR="003D7D09" w:rsidRPr="005C08A5" w:rsidRDefault="003D7D09" w:rsidP="003D7D09">
            <w:pPr>
              <w:keepNext/>
              <w:keepLines/>
              <w:spacing w:before="40" w:after="40" w:line="240" w:lineRule="auto"/>
              <w:jc w:val="right"/>
              <w:rPr>
                <w:rFonts w:eastAsia="Times New Roman" w:cs="Arial"/>
                <w:b/>
                <w:spacing w:val="-2"/>
                <w:sz w:val="14"/>
                <w:szCs w:val="14"/>
                <w:lang w:eastAsia="pt-BR"/>
              </w:rPr>
            </w:pPr>
            <w:r w:rsidRPr="00C05F1D">
              <w:rPr>
                <w:rFonts w:cs="Arial"/>
                <w:b/>
                <w:sz w:val="14"/>
                <w:szCs w:val="14"/>
              </w:rPr>
              <w:t xml:space="preserve">  2.794.888 </w:t>
            </w:r>
          </w:p>
        </w:tc>
        <w:tc>
          <w:tcPr>
            <w:tcW w:w="283" w:type="dxa"/>
            <w:shd w:val="clear" w:color="auto" w:fill="auto"/>
            <w:vAlign w:val="center"/>
          </w:tcPr>
          <w:p w14:paraId="022FAC5E" w14:textId="77777777" w:rsidR="003D7D09" w:rsidRPr="00795612" w:rsidRDefault="003D7D09" w:rsidP="003D7D09">
            <w:pPr>
              <w:keepNext/>
              <w:keepLines/>
              <w:spacing w:before="40" w:after="40" w:line="240" w:lineRule="auto"/>
              <w:jc w:val="right"/>
              <w:rPr>
                <w:rFonts w:eastAsia="Times New Roman" w:cs="Arial"/>
                <w:b/>
                <w:spacing w:val="-2"/>
                <w:sz w:val="14"/>
                <w:szCs w:val="14"/>
                <w:lang w:eastAsia="pt-BR"/>
              </w:rPr>
            </w:pPr>
          </w:p>
        </w:tc>
        <w:tc>
          <w:tcPr>
            <w:tcW w:w="1275" w:type="dxa"/>
            <w:shd w:val="clear" w:color="auto" w:fill="auto"/>
            <w:vAlign w:val="center"/>
          </w:tcPr>
          <w:p w14:paraId="79F44ADE" w14:textId="77777777" w:rsidR="003D7D09" w:rsidRPr="00795612" w:rsidRDefault="003D7D09" w:rsidP="003D7D09">
            <w:pPr>
              <w:keepNext/>
              <w:keepLines/>
              <w:spacing w:before="40" w:after="40" w:line="240" w:lineRule="auto"/>
              <w:jc w:val="right"/>
              <w:rPr>
                <w:rFonts w:eastAsia="Times New Roman" w:cs="Arial"/>
                <w:b/>
                <w:spacing w:val="-2"/>
                <w:sz w:val="14"/>
                <w:szCs w:val="14"/>
                <w:lang w:eastAsia="pt-BR"/>
              </w:rPr>
            </w:pPr>
            <w:r w:rsidRPr="006B2B70">
              <w:rPr>
                <w:rFonts w:cs="Arial"/>
                <w:b/>
                <w:bCs/>
                <w:sz w:val="14"/>
                <w:szCs w:val="14"/>
              </w:rPr>
              <w:t>113.550</w:t>
            </w:r>
          </w:p>
        </w:tc>
        <w:tc>
          <w:tcPr>
            <w:tcW w:w="1275" w:type="dxa"/>
            <w:shd w:val="clear" w:color="auto" w:fill="auto"/>
            <w:vAlign w:val="center"/>
          </w:tcPr>
          <w:p w14:paraId="2BE913BF" w14:textId="77777777" w:rsidR="003D7D09" w:rsidRPr="00795612" w:rsidRDefault="003D7D09" w:rsidP="003D7D09">
            <w:pPr>
              <w:keepNext/>
              <w:keepLines/>
              <w:spacing w:before="40" w:after="40" w:line="240" w:lineRule="auto"/>
              <w:jc w:val="right"/>
              <w:rPr>
                <w:rFonts w:eastAsia="Times New Roman" w:cs="Arial"/>
                <w:b/>
                <w:spacing w:val="-2"/>
                <w:sz w:val="14"/>
                <w:szCs w:val="14"/>
                <w:lang w:eastAsia="pt-BR"/>
              </w:rPr>
            </w:pPr>
            <w:r w:rsidRPr="006B2B70">
              <w:rPr>
                <w:rFonts w:cs="Arial"/>
                <w:b/>
                <w:bCs/>
                <w:sz w:val="14"/>
                <w:szCs w:val="14"/>
              </w:rPr>
              <w:t>1.844.668</w:t>
            </w:r>
          </w:p>
        </w:tc>
        <w:tc>
          <w:tcPr>
            <w:tcW w:w="1276" w:type="dxa"/>
            <w:shd w:val="clear" w:color="auto" w:fill="auto"/>
            <w:vAlign w:val="center"/>
          </w:tcPr>
          <w:p w14:paraId="27A762ED" w14:textId="77777777" w:rsidR="003D7D09" w:rsidRPr="00795612" w:rsidRDefault="003D7D09" w:rsidP="003D7D09">
            <w:pPr>
              <w:keepNext/>
              <w:keepLines/>
              <w:spacing w:before="40" w:after="40" w:line="240" w:lineRule="auto"/>
              <w:jc w:val="right"/>
              <w:rPr>
                <w:rFonts w:eastAsia="Times New Roman" w:cs="Arial"/>
                <w:b/>
                <w:spacing w:val="-2"/>
                <w:sz w:val="14"/>
                <w:szCs w:val="14"/>
                <w:lang w:eastAsia="pt-BR"/>
              </w:rPr>
            </w:pPr>
            <w:r w:rsidRPr="006B2B70">
              <w:rPr>
                <w:rFonts w:cs="Arial"/>
                <w:b/>
                <w:bCs/>
                <w:sz w:val="14"/>
                <w:szCs w:val="14"/>
              </w:rPr>
              <w:t>1.444.427</w:t>
            </w:r>
          </w:p>
        </w:tc>
      </w:tr>
      <w:tr w:rsidR="003D7D09" w:rsidRPr="00295D44" w14:paraId="1C495500" w14:textId="77777777" w:rsidTr="003D7D09">
        <w:trPr>
          <w:trHeight w:val="238"/>
          <w:jc w:val="center"/>
        </w:trPr>
        <w:tc>
          <w:tcPr>
            <w:tcW w:w="2269" w:type="dxa"/>
            <w:shd w:val="clear" w:color="auto" w:fill="auto"/>
            <w:vAlign w:val="center"/>
          </w:tcPr>
          <w:p w14:paraId="7976D079" w14:textId="77777777" w:rsidR="003D7D09" w:rsidRPr="00795612" w:rsidRDefault="003D7D09" w:rsidP="003D7D09">
            <w:pPr>
              <w:keepNext/>
              <w:keepLines/>
              <w:spacing w:before="40" w:after="40" w:line="240" w:lineRule="auto"/>
              <w:ind w:left="113"/>
              <w:rPr>
                <w:rFonts w:eastAsia="Times New Roman" w:cs="Arial"/>
                <w:bCs/>
                <w:color w:val="000000"/>
                <w:spacing w:val="-2"/>
                <w:sz w:val="14"/>
                <w:szCs w:val="14"/>
                <w:lang w:eastAsia="pt-BR"/>
              </w:rPr>
            </w:pPr>
            <w:r w:rsidRPr="00795612">
              <w:rPr>
                <w:rFonts w:eastAsia="Times New Roman" w:cs="Arial"/>
                <w:bCs/>
                <w:color w:val="000000"/>
                <w:spacing w:val="-2"/>
                <w:sz w:val="14"/>
                <w:szCs w:val="14"/>
                <w:lang w:eastAsia="pt-BR"/>
              </w:rPr>
              <w:t>Ganhos/perdas com ativos não correntes</w:t>
            </w:r>
          </w:p>
        </w:tc>
        <w:tc>
          <w:tcPr>
            <w:tcW w:w="1087" w:type="dxa"/>
            <w:shd w:val="clear" w:color="auto" w:fill="auto"/>
            <w:vAlign w:val="center"/>
          </w:tcPr>
          <w:p w14:paraId="5E28B408" w14:textId="77777777" w:rsidR="003D7D09" w:rsidRPr="005C08A5" w:rsidRDefault="003D7D09" w:rsidP="003D7D09">
            <w:pPr>
              <w:keepNext/>
              <w:keepLines/>
              <w:spacing w:before="40" w:after="40" w:line="240" w:lineRule="auto"/>
              <w:jc w:val="right"/>
              <w:rPr>
                <w:rFonts w:eastAsia="Times New Roman" w:cs="Arial"/>
                <w:bCs/>
                <w:spacing w:val="-2"/>
                <w:sz w:val="14"/>
                <w:szCs w:val="14"/>
                <w:lang w:eastAsia="pt-BR"/>
              </w:rPr>
            </w:pPr>
            <w:r w:rsidRPr="00C05F1D">
              <w:rPr>
                <w:rFonts w:cs="Arial"/>
                <w:bCs/>
                <w:sz w:val="14"/>
                <w:szCs w:val="14"/>
              </w:rPr>
              <w:t xml:space="preserve">  143 </w:t>
            </w:r>
          </w:p>
        </w:tc>
        <w:tc>
          <w:tcPr>
            <w:tcW w:w="1087" w:type="dxa"/>
            <w:shd w:val="clear" w:color="auto" w:fill="auto"/>
            <w:vAlign w:val="center"/>
          </w:tcPr>
          <w:p w14:paraId="5A8F7D55" w14:textId="77777777" w:rsidR="003D7D09" w:rsidRPr="005C08A5" w:rsidRDefault="003D7D09" w:rsidP="003D7D09">
            <w:pPr>
              <w:keepNext/>
              <w:keepLines/>
              <w:spacing w:before="40" w:after="40" w:line="240" w:lineRule="auto"/>
              <w:jc w:val="right"/>
              <w:rPr>
                <w:rFonts w:eastAsia="Times New Roman" w:cs="Arial"/>
                <w:bCs/>
                <w:spacing w:val="-2"/>
                <w:sz w:val="14"/>
                <w:szCs w:val="14"/>
                <w:lang w:eastAsia="pt-BR"/>
              </w:rPr>
            </w:pPr>
            <w:r w:rsidRPr="00C05F1D">
              <w:rPr>
                <w:rFonts w:cs="Arial"/>
                <w:bCs/>
                <w:sz w:val="14"/>
                <w:szCs w:val="14"/>
              </w:rPr>
              <w:t xml:space="preserve">  517 </w:t>
            </w:r>
          </w:p>
        </w:tc>
        <w:tc>
          <w:tcPr>
            <w:tcW w:w="1087" w:type="dxa"/>
            <w:shd w:val="clear" w:color="auto" w:fill="auto"/>
            <w:vAlign w:val="center"/>
          </w:tcPr>
          <w:p w14:paraId="4DC80B55" w14:textId="77777777" w:rsidR="003D7D09" w:rsidRPr="005C08A5" w:rsidRDefault="003D7D09" w:rsidP="003D7D09">
            <w:pPr>
              <w:keepNext/>
              <w:keepLines/>
              <w:spacing w:before="40" w:after="40" w:line="240" w:lineRule="auto"/>
              <w:jc w:val="right"/>
              <w:rPr>
                <w:rFonts w:eastAsia="Times New Roman" w:cs="Arial"/>
                <w:bCs/>
                <w:spacing w:val="-2"/>
                <w:sz w:val="14"/>
                <w:szCs w:val="14"/>
                <w:lang w:eastAsia="pt-BR"/>
              </w:rPr>
            </w:pPr>
            <w:r w:rsidRPr="00C05F1D">
              <w:rPr>
                <w:rFonts w:cs="Arial"/>
                <w:bCs/>
                <w:sz w:val="14"/>
                <w:szCs w:val="14"/>
              </w:rPr>
              <w:t xml:space="preserve">  -- </w:t>
            </w:r>
          </w:p>
        </w:tc>
        <w:tc>
          <w:tcPr>
            <w:tcW w:w="283" w:type="dxa"/>
            <w:shd w:val="clear" w:color="auto" w:fill="auto"/>
            <w:vAlign w:val="center"/>
          </w:tcPr>
          <w:p w14:paraId="0E679379" w14:textId="77777777" w:rsidR="003D7D09" w:rsidRPr="00795612" w:rsidRDefault="003D7D09" w:rsidP="003D7D09">
            <w:pPr>
              <w:keepNext/>
              <w:keepLines/>
              <w:spacing w:before="40" w:after="40" w:line="240" w:lineRule="auto"/>
              <w:jc w:val="right"/>
              <w:rPr>
                <w:rFonts w:eastAsia="Times New Roman" w:cs="Arial"/>
                <w:bCs/>
                <w:spacing w:val="-2"/>
                <w:sz w:val="14"/>
                <w:szCs w:val="14"/>
                <w:lang w:eastAsia="pt-BR"/>
              </w:rPr>
            </w:pPr>
          </w:p>
        </w:tc>
        <w:tc>
          <w:tcPr>
            <w:tcW w:w="1275" w:type="dxa"/>
            <w:shd w:val="clear" w:color="auto" w:fill="auto"/>
            <w:vAlign w:val="center"/>
          </w:tcPr>
          <w:p w14:paraId="36914965" w14:textId="77777777" w:rsidR="003D7D09" w:rsidRPr="00795612" w:rsidRDefault="003D7D09" w:rsidP="003D7D09">
            <w:pPr>
              <w:keepNext/>
              <w:keepLines/>
              <w:spacing w:before="40" w:after="40" w:line="240" w:lineRule="auto"/>
              <w:jc w:val="right"/>
              <w:rPr>
                <w:rFonts w:eastAsia="Times New Roman" w:cs="Arial"/>
                <w:bCs/>
                <w:spacing w:val="-2"/>
                <w:sz w:val="14"/>
                <w:szCs w:val="14"/>
                <w:lang w:eastAsia="pt-BR"/>
              </w:rPr>
            </w:pPr>
            <w:r w:rsidRPr="006B2B70">
              <w:rPr>
                <w:rFonts w:cs="Arial"/>
                <w:sz w:val="14"/>
                <w:szCs w:val="14"/>
              </w:rPr>
              <w:t>(13)</w:t>
            </w:r>
          </w:p>
        </w:tc>
        <w:tc>
          <w:tcPr>
            <w:tcW w:w="1275" w:type="dxa"/>
            <w:shd w:val="clear" w:color="auto" w:fill="auto"/>
            <w:vAlign w:val="center"/>
          </w:tcPr>
          <w:p w14:paraId="7EB9899F" w14:textId="77777777" w:rsidR="003D7D09" w:rsidRPr="00795612" w:rsidRDefault="003D7D09" w:rsidP="003D7D09">
            <w:pPr>
              <w:keepNext/>
              <w:keepLines/>
              <w:spacing w:before="40" w:after="40" w:line="240" w:lineRule="auto"/>
              <w:jc w:val="right"/>
              <w:rPr>
                <w:rFonts w:eastAsia="Times New Roman" w:cs="Arial"/>
                <w:bCs/>
                <w:spacing w:val="-2"/>
                <w:sz w:val="14"/>
                <w:szCs w:val="14"/>
                <w:lang w:eastAsia="pt-BR"/>
              </w:rPr>
            </w:pPr>
            <w:r w:rsidRPr="006B2B70">
              <w:rPr>
                <w:rFonts w:cs="Arial"/>
                <w:sz w:val="14"/>
                <w:szCs w:val="14"/>
              </w:rPr>
              <w:t>189</w:t>
            </w:r>
          </w:p>
        </w:tc>
        <w:tc>
          <w:tcPr>
            <w:tcW w:w="1276" w:type="dxa"/>
            <w:shd w:val="clear" w:color="auto" w:fill="auto"/>
            <w:vAlign w:val="center"/>
          </w:tcPr>
          <w:p w14:paraId="2EE1821D" w14:textId="77777777" w:rsidR="003D7D09" w:rsidRPr="00795612" w:rsidRDefault="003D7D09" w:rsidP="003D7D09">
            <w:pPr>
              <w:keepNext/>
              <w:keepLines/>
              <w:spacing w:before="40" w:after="40" w:line="240" w:lineRule="auto"/>
              <w:jc w:val="right"/>
              <w:rPr>
                <w:rFonts w:eastAsia="Times New Roman" w:cs="Arial"/>
                <w:bCs/>
                <w:spacing w:val="-2"/>
                <w:sz w:val="14"/>
                <w:szCs w:val="14"/>
                <w:lang w:eastAsia="pt-BR"/>
              </w:rPr>
            </w:pPr>
            <w:r w:rsidRPr="006B2B70">
              <w:rPr>
                <w:rFonts w:cs="Arial"/>
                <w:sz w:val="14"/>
                <w:szCs w:val="14"/>
              </w:rPr>
              <w:t>--</w:t>
            </w:r>
          </w:p>
        </w:tc>
      </w:tr>
      <w:tr w:rsidR="003D7D09" w:rsidRPr="002C0561" w14:paraId="3928ABA1" w14:textId="77777777" w:rsidTr="003D7D09">
        <w:trPr>
          <w:trHeight w:val="238"/>
          <w:jc w:val="center"/>
        </w:trPr>
        <w:tc>
          <w:tcPr>
            <w:tcW w:w="2269" w:type="dxa"/>
            <w:shd w:val="clear" w:color="auto" w:fill="auto"/>
            <w:vAlign w:val="center"/>
          </w:tcPr>
          <w:p w14:paraId="444E98E6" w14:textId="77777777" w:rsidR="003D7D09" w:rsidRPr="00795612" w:rsidRDefault="003D7D09" w:rsidP="003D7D09">
            <w:pPr>
              <w:keepNext/>
              <w:keepLines/>
              <w:spacing w:before="40" w:after="40" w:line="240" w:lineRule="auto"/>
              <w:rPr>
                <w:rFonts w:eastAsia="Times New Roman" w:cs="Arial"/>
                <w:b/>
                <w:color w:val="000000"/>
                <w:spacing w:val="-2"/>
                <w:sz w:val="14"/>
                <w:szCs w:val="14"/>
                <w:lang w:eastAsia="pt-BR"/>
              </w:rPr>
            </w:pPr>
            <w:r w:rsidRPr="00795612">
              <w:rPr>
                <w:rFonts w:eastAsia="Times New Roman" w:cs="Arial"/>
                <w:b/>
                <w:color w:val="000000"/>
                <w:spacing w:val="-2"/>
                <w:sz w:val="14"/>
                <w:szCs w:val="14"/>
                <w:lang w:eastAsia="pt-BR"/>
              </w:rPr>
              <w:t>Resultado antes dos impostos</w:t>
            </w:r>
          </w:p>
        </w:tc>
        <w:tc>
          <w:tcPr>
            <w:tcW w:w="1087" w:type="dxa"/>
            <w:shd w:val="clear" w:color="auto" w:fill="auto"/>
            <w:vAlign w:val="center"/>
          </w:tcPr>
          <w:p w14:paraId="164C765D" w14:textId="77777777" w:rsidR="003D7D09" w:rsidRPr="005C08A5" w:rsidRDefault="003D7D09" w:rsidP="003D7D09">
            <w:pPr>
              <w:keepNext/>
              <w:keepLines/>
              <w:spacing w:before="40" w:after="40" w:line="240" w:lineRule="auto"/>
              <w:jc w:val="right"/>
              <w:rPr>
                <w:rFonts w:eastAsia="Times New Roman" w:cs="Arial"/>
                <w:b/>
                <w:spacing w:val="-2"/>
                <w:sz w:val="14"/>
                <w:szCs w:val="14"/>
                <w:lang w:eastAsia="pt-BR"/>
              </w:rPr>
            </w:pPr>
            <w:r w:rsidRPr="00C05F1D">
              <w:rPr>
                <w:rFonts w:cs="Arial"/>
                <w:b/>
                <w:sz w:val="14"/>
                <w:szCs w:val="14"/>
              </w:rPr>
              <w:t xml:space="preserve">  77.586 </w:t>
            </w:r>
          </w:p>
        </w:tc>
        <w:tc>
          <w:tcPr>
            <w:tcW w:w="1087" w:type="dxa"/>
            <w:shd w:val="clear" w:color="auto" w:fill="auto"/>
            <w:vAlign w:val="center"/>
          </w:tcPr>
          <w:p w14:paraId="0E659A37" w14:textId="77777777" w:rsidR="003D7D09" w:rsidRPr="005C08A5" w:rsidRDefault="003D7D09" w:rsidP="003D7D09">
            <w:pPr>
              <w:keepNext/>
              <w:keepLines/>
              <w:spacing w:before="40" w:after="40" w:line="240" w:lineRule="auto"/>
              <w:jc w:val="right"/>
              <w:rPr>
                <w:rFonts w:eastAsia="Times New Roman" w:cs="Arial"/>
                <w:b/>
                <w:spacing w:val="-2"/>
                <w:sz w:val="14"/>
                <w:szCs w:val="14"/>
                <w:lang w:eastAsia="pt-BR"/>
              </w:rPr>
            </w:pPr>
            <w:r w:rsidRPr="00C05F1D">
              <w:rPr>
                <w:rFonts w:cs="Arial"/>
                <w:b/>
                <w:sz w:val="14"/>
                <w:szCs w:val="14"/>
              </w:rPr>
              <w:t xml:space="preserve">  3.803.911 </w:t>
            </w:r>
          </w:p>
        </w:tc>
        <w:tc>
          <w:tcPr>
            <w:tcW w:w="1087" w:type="dxa"/>
            <w:shd w:val="clear" w:color="auto" w:fill="auto"/>
            <w:vAlign w:val="center"/>
          </w:tcPr>
          <w:p w14:paraId="6AD9EDF2" w14:textId="77777777" w:rsidR="003D7D09" w:rsidRPr="005C08A5" w:rsidRDefault="003D7D09" w:rsidP="003D7D09">
            <w:pPr>
              <w:keepNext/>
              <w:keepLines/>
              <w:spacing w:before="40" w:after="40" w:line="240" w:lineRule="auto"/>
              <w:jc w:val="right"/>
              <w:rPr>
                <w:rFonts w:eastAsia="Times New Roman" w:cs="Arial"/>
                <w:b/>
                <w:spacing w:val="-2"/>
                <w:sz w:val="14"/>
                <w:szCs w:val="14"/>
                <w:lang w:eastAsia="pt-BR"/>
              </w:rPr>
            </w:pPr>
            <w:r w:rsidRPr="00C05F1D">
              <w:rPr>
                <w:rFonts w:cs="Arial"/>
                <w:b/>
                <w:sz w:val="14"/>
                <w:szCs w:val="14"/>
              </w:rPr>
              <w:t xml:space="preserve">  2.794.888 </w:t>
            </w:r>
          </w:p>
        </w:tc>
        <w:tc>
          <w:tcPr>
            <w:tcW w:w="283" w:type="dxa"/>
            <w:shd w:val="clear" w:color="auto" w:fill="auto"/>
            <w:vAlign w:val="center"/>
          </w:tcPr>
          <w:p w14:paraId="458A3F12" w14:textId="77777777" w:rsidR="003D7D09" w:rsidRPr="00795612" w:rsidRDefault="003D7D09" w:rsidP="003D7D09">
            <w:pPr>
              <w:keepNext/>
              <w:keepLines/>
              <w:spacing w:before="40" w:after="40" w:line="240" w:lineRule="auto"/>
              <w:jc w:val="right"/>
              <w:rPr>
                <w:rFonts w:eastAsia="Times New Roman" w:cs="Arial"/>
                <w:b/>
                <w:spacing w:val="-2"/>
                <w:sz w:val="14"/>
                <w:szCs w:val="14"/>
                <w:lang w:eastAsia="pt-BR"/>
              </w:rPr>
            </w:pPr>
          </w:p>
        </w:tc>
        <w:tc>
          <w:tcPr>
            <w:tcW w:w="1275" w:type="dxa"/>
            <w:shd w:val="clear" w:color="auto" w:fill="auto"/>
            <w:vAlign w:val="center"/>
          </w:tcPr>
          <w:p w14:paraId="63A26D94" w14:textId="77777777" w:rsidR="003D7D09" w:rsidRPr="00795612" w:rsidRDefault="003D7D09" w:rsidP="003D7D09">
            <w:pPr>
              <w:keepNext/>
              <w:keepLines/>
              <w:spacing w:before="40" w:after="40" w:line="240" w:lineRule="auto"/>
              <w:jc w:val="right"/>
              <w:rPr>
                <w:rFonts w:eastAsia="Times New Roman" w:cs="Arial"/>
                <w:b/>
                <w:spacing w:val="-2"/>
                <w:sz w:val="14"/>
                <w:szCs w:val="14"/>
                <w:lang w:eastAsia="pt-BR"/>
              </w:rPr>
            </w:pPr>
            <w:r w:rsidRPr="006B2B70">
              <w:rPr>
                <w:rFonts w:cs="Arial"/>
                <w:b/>
                <w:bCs/>
                <w:sz w:val="14"/>
                <w:szCs w:val="14"/>
              </w:rPr>
              <w:t>113.537</w:t>
            </w:r>
          </w:p>
        </w:tc>
        <w:tc>
          <w:tcPr>
            <w:tcW w:w="1275" w:type="dxa"/>
            <w:shd w:val="clear" w:color="auto" w:fill="auto"/>
            <w:vAlign w:val="center"/>
          </w:tcPr>
          <w:p w14:paraId="6952B103" w14:textId="77777777" w:rsidR="003D7D09" w:rsidRPr="00795612" w:rsidRDefault="003D7D09" w:rsidP="003D7D09">
            <w:pPr>
              <w:keepNext/>
              <w:keepLines/>
              <w:spacing w:before="40" w:after="40" w:line="240" w:lineRule="auto"/>
              <w:jc w:val="right"/>
              <w:rPr>
                <w:rFonts w:eastAsia="Times New Roman" w:cs="Arial"/>
                <w:b/>
                <w:spacing w:val="-2"/>
                <w:sz w:val="14"/>
                <w:szCs w:val="14"/>
                <w:lang w:eastAsia="pt-BR"/>
              </w:rPr>
            </w:pPr>
            <w:r w:rsidRPr="006B2B70">
              <w:rPr>
                <w:rFonts w:cs="Arial"/>
                <w:b/>
                <w:bCs/>
                <w:sz w:val="14"/>
                <w:szCs w:val="14"/>
              </w:rPr>
              <w:t>1.844.857</w:t>
            </w:r>
          </w:p>
        </w:tc>
        <w:tc>
          <w:tcPr>
            <w:tcW w:w="1276" w:type="dxa"/>
            <w:shd w:val="clear" w:color="auto" w:fill="auto"/>
            <w:vAlign w:val="center"/>
          </w:tcPr>
          <w:p w14:paraId="245DAFA9" w14:textId="77777777" w:rsidR="003D7D09" w:rsidRPr="00795612" w:rsidRDefault="003D7D09" w:rsidP="003D7D09">
            <w:pPr>
              <w:keepNext/>
              <w:keepLines/>
              <w:spacing w:before="40" w:after="40" w:line="240" w:lineRule="auto"/>
              <w:jc w:val="right"/>
              <w:rPr>
                <w:rFonts w:eastAsia="Times New Roman" w:cs="Arial"/>
                <w:b/>
                <w:spacing w:val="-2"/>
                <w:sz w:val="14"/>
                <w:szCs w:val="14"/>
                <w:lang w:eastAsia="pt-BR"/>
              </w:rPr>
            </w:pPr>
            <w:r w:rsidRPr="006B2B70">
              <w:rPr>
                <w:rFonts w:cs="Arial"/>
                <w:b/>
                <w:bCs/>
                <w:sz w:val="14"/>
                <w:szCs w:val="14"/>
              </w:rPr>
              <w:t>1.444.427</w:t>
            </w:r>
          </w:p>
        </w:tc>
      </w:tr>
      <w:tr w:rsidR="003D7D09" w:rsidRPr="00537AE7" w14:paraId="50A15D2A" w14:textId="77777777" w:rsidTr="003D7D09">
        <w:trPr>
          <w:trHeight w:val="238"/>
          <w:jc w:val="center"/>
        </w:trPr>
        <w:tc>
          <w:tcPr>
            <w:tcW w:w="2269" w:type="dxa"/>
            <w:shd w:val="clear" w:color="auto" w:fill="auto"/>
            <w:vAlign w:val="center"/>
          </w:tcPr>
          <w:p w14:paraId="684D1308" w14:textId="77777777" w:rsidR="003D7D09" w:rsidRPr="00795612" w:rsidRDefault="003D7D09" w:rsidP="003D7D09">
            <w:pPr>
              <w:keepNext/>
              <w:keepLines/>
              <w:spacing w:before="40" w:after="40" w:line="240" w:lineRule="auto"/>
              <w:ind w:left="113"/>
              <w:rPr>
                <w:rFonts w:eastAsia="Times New Roman" w:cs="Arial"/>
                <w:bCs/>
                <w:color w:val="000000"/>
                <w:spacing w:val="-2"/>
                <w:sz w:val="14"/>
                <w:szCs w:val="14"/>
                <w:lang w:eastAsia="pt-BR"/>
              </w:rPr>
            </w:pPr>
            <w:r w:rsidRPr="00795612">
              <w:rPr>
                <w:rFonts w:eastAsia="Times New Roman" w:cs="Arial"/>
                <w:bCs/>
                <w:color w:val="000000"/>
                <w:spacing w:val="-2"/>
                <w:sz w:val="14"/>
                <w:szCs w:val="14"/>
                <w:lang w:eastAsia="pt-BR"/>
              </w:rPr>
              <w:t xml:space="preserve">Impostos </w:t>
            </w:r>
          </w:p>
        </w:tc>
        <w:tc>
          <w:tcPr>
            <w:tcW w:w="1087" w:type="dxa"/>
            <w:shd w:val="clear" w:color="auto" w:fill="auto"/>
            <w:vAlign w:val="center"/>
          </w:tcPr>
          <w:p w14:paraId="6FE0080C" w14:textId="77777777" w:rsidR="003D7D09" w:rsidRPr="005C08A5" w:rsidRDefault="003D7D09" w:rsidP="003D7D09">
            <w:pPr>
              <w:keepNext/>
              <w:keepLines/>
              <w:spacing w:before="40" w:after="40" w:line="240" w:lineRule="auto"/>
              <w:jc w:val="right"/>
              <w:rPr>
                <w:rFonts w:eastAsia="Times New Roman" w:cs="Arial"/>
                <w:spacing w:val="-2"/>
                <w:sz w:val="14"/>
                <w:szCs w:val="14"/>
                <w:lang w:eastAsia="pt-BR"/>
              </w:rPr>
            </w:pPr>
            <w:r w:rsidRPr="00C05F1D">
              <w:rPr>
                <w:rFonts w:cs="Arial"/>
                <w:bCs/>
                <w:sz w:val="14"/>
                <w:szCs w:val="14"/>
              </w:rPr>
              <w:t xml:space="preserve">  (30.375)</w:t>
            </w:r>
          </w:p>
        </w:tc>
        <w:tc>
          <w:tcPr>
            <w:tcW w:w="1087" w:type="dxa"/>
            <w:shd w:val="clear" w:color="auto" w:fill="auto"/>
            <w:vAlign w:val="center"/>
          </w:tcPr>
          <w:p w14:paraId="00A1B504" w14:textId="77777777" w:rsidR="003D7D09" w:rsidRPr="005C08A5" w:rsidRDefault="003D7D09" w:rsidP="003D7D09">
            <w:pPr>
              <w:keepNext/>
              <w:keepLines/>
              <w:spacing w:before="40" w:after="40" w:line="240" w:lineRule="auto"/>
              <w:jc w:val="right"/>
              <w:rPr>
                <w:rFonts w:eastAsia="Times New Roman" w:cs="Arial"/>
                <w:spacing w:val="-2"/>
                <w:sz w:val="14"/>
                <w:szCs w:val="14"/>
                <w:lang w:eastAsia="pt-BR"/>
              </w:rPr>
            </w:pPr>
            <w:r w:rsidRPr="00C05F1D">
              <w:rPr>
                <w:rFonts w:cs="Arial"/>
                <w:bCs/>
                <w:sz w:val="14"/>
                <w:szCs w:val="14"/>
              </w:rPr>
              <w:t xml:space="preserve">  (1.024.331)</w:t>
            </w:r>
          </w:p>
        </w:tc>
        <w:tc>
          <w:tcPr>
            <w:tcW w:w="1087" w:type="dxa"/>
            <w:shd w:val="clear" w:color="auto" w:fill="auto"/>
            <w:vAlign w:val="center"/>
          </w:tcPr>
          <w:p w14:paraId="56AA0948" w14:textId="77777777" w:rsidR="003D7D09" w:rsidRPr="005C08A5" w:rsidRDefault="003D7D09" w:rsidP="003D7D09">
            <w:pPr>
              <w:keepNext/>
              <w:keepLines/>
              <w:spacing w:before="40" w:after="40" w:line="240" w:lineRule="auto"/>
              <w:jc w:val="right"/>
              <w:rPr>
                <w:rFonts w:eastAsia="Times New Roman" w:cs="Arial"/>
                <w:spacing w:val="-2"/>
                <w:sz w:val="14"/>
                <w:szCs w:val="14"/>
                <w:lang w:eastAsia="pt-BR"/>
              </w:rPr>
            </w:pPr>
            <w:r w:rsidRPr="00C05F1D">
              <w:rPr>
                <w:rFonts w:cs="Arial"/>
                <w:bCs/>
                <w:sz w:val="14"/>
                <w:szCs w:val="14"/>
              </w:rPr>
              <w:t xml:space="preserve">  (33)</w:t>
            </w:r>
          </w:p>
        </w:tc>
        <w:tc>
          <w:tcPr>
            <w:tcW w:w="283" w:type="dxa"/>
            <w:shd w:val="clear" w:color="auto" w:fill="auto"/>
            <w:vAlign w:val="center"/>
          </w:tcPr>
          <w:p w14:paraId="5432FD27" w14:textId="77777777" w:rsidR="003D7D09" w:rsidRPr="00795612" w:rsidRDefault="003D7D09" w:rsidP="003D7D09">
            <w:pPr>
              <w:keepNext/>
              <w:keepLines/>
              <w:spacing w:before="40" w:after="40" w:line="240" w:lineRule="auto"/>
              <w:jc w:val="right"/>
              <w:rPr>
                <w:rFonts w:eastAsia="Times New Roman" w:cs="Arial"/>
                <w:spacing w:val="-2"/>
                <w:sz w:val="14"/>
                <w:szCs w:val="14"/>
                <w:lang w:eastAsia="pt-BR"/>
              </w:rPr>
            </w:pPr>
          </w:p>
        </w:tc>
        <w:tc>
          <w:tcPr>
            <w:tcW w:w="1275" w:type="dxa"/>
            <w:shd w:val="clear" w:color="auto" w:fill="auto"/>
          </w:tcPr>
          <w:p w14:paraId="432698FC" w14:textId="77777777" w:rsidR="003D7D09" w:rsidRPr="00795612" w:rsidRDefault="003D7D09" w:rsidP="003D7D09">
            <w:pPr>
              <w:keepNext/>
              <w:keepLines/>
              <w:spacing w:before="40" w:after="40" w:line="240" w:lineRule="auto"/>
              <w:jc w:val="right"/>
              <w:rPr>
                <w:rFonts w:eastAsia="Times New Roman" w:cs="Arial"/>
                <w:spacing w:val="-2"/>
                <w:sz w:val="14"/>
                <w:szCs w:val="14"/>
                <w:lang w:eastAsia="pt-BR"/>
              </w:rPr>
            </w:pPr>
            <w:r w:rsidRPr="006B2B70">
              <w:rPr>
                <w:rFonts w:cs="Arial"/>
                <w:sz w:val="14"/>
                <w:szCs w:val="14"/>
              </w:rPr>
              <w:t xml:space="preserve">  (43.281)</w:t>
            </w:r>
          </w:p>
        </w:tc>
        <w:tc>
          <w:tcPr>
            <w:tcW w:w="1275" w:type="dxa"/>
            <w:shd w:val="clear" w:color="auto" w:fill="auto"/>
          </w:tcPr>
          <w:p w14:paraId="3AC7D0E4" w14:textId="77777777" w:rsidR="003D7D09" w:rsidRPr="00795612" w:rsidRDefault="003D7D09" w:rsidP="003D7D09">
            <w:pPr>
              <w:keepNext/>
              <w:keepLines/>
              <w:spacing w:before="40" w:after="40" w:line="240" w:lineRule="auto"/>
              <w:jc w:val="right"/>
              <w:rPr>
                <w:rFonts w:eastAsia="Times New Roman" w:cs="Arial"/>
                <w:spacing w:val="-2"/>
                <w:sz w:val="14"/>
                <w:szCs w:val="14"/>
                <w:lang w:eastAsia="pt-BR"/>
              </w:rPr>
            </w:pPr>
            <w:r w:rsidRPr="006B2B70">
              <w:rPr>
                <w:rFonts w:cs="Arial"/>
                <w:sz w:val="14"/>
                <w:szCs w:val="14"/>
              </w:rPr>
              <w:t xml:space="preserve">  (455.915)</w:t>
            </w:r>
          </w:p>
        </w:tc>
        <w:tc>
          <w:tcPr>
            <w:tcW w:w="1276" w:type="dxa"/>
            <w:shd w:val="clear" w:color="auto" w:fill="auto"/>
          </w:tcPr>
          <w:p w14:paraId="1EA59066" w14:textId="77777777" w:rsidR="003D7D09" w:rsidRPr="00795612" w:rsidRDefault="003D7D09" w:rsidP="003D7D09">
            <w:pPr>
              <w:keepNext/>
              <w:keepLines/>
              <w:spacing w:before="40" w:after="40" w:line="240" w:lineRule="auto"/>
              <w:jc w:val="right"/>
              <w:rPr>
                <w:rFonts w:eastAsia="Times New Roman" w:cs="Arial"/>
                <w:spacing w:val="-2"/>
                <w:sz w:val="14"/>
                <w:szCs w:val="14"/>
                <w:lang w:eastAsia="pt-BR"/>
              </w:rPr>
            </w:pPr>
            <w:r w:rsidRPr="006B2B70">
              <w:rPr>
                <w:rFonts w:cs="Arial"/>
                <w:sz w:val="14"/>
                <w:szCs w:val="14"/>
              </w:rPr>
              <w:t xml:space="preserve">  (789)</w:t>
            </w:r>
          </w:p>
        </w:tc>
      </w:tr>
      <w:tr w:rsidR="003D7D09" w:rsidRPr="00537AE7" w14:paraId="62CA845D" w14:textId="77777777" w:rsidTr="003D7D09">
        <w:trPr>
          <w:trHeight w:val="238"/>
          <w:jc w:val="center"/>
        </w:trPr>
        <w:tc>
          <w:tcPr>
            <w:tcW w:w="2269" w:type="dxa"/>
            <w:shd w:val="clear" w:color="auto" w:fill="auto"/>
            <w:vAlign w:val="center"/>
          </w:tcPr>
          <w:p w14:paraId="597FF25E" w14:textId="77777777" w:rsidR="003D7D09" w:rsidRPr="00795612" w:rsidRDefault="003D7D09" w:rsidP="003D7D09">
            <w:pPr>
              <w:keepNext/>
              <w:keepLines/>
              <w:spacing w:before="40" w:after="40" w:line="240" w:lineRule="auto"/>
              <w:ind w:left="113"/>
              <w:rPr>
                <w:rFonts w:eastAsia="Times New Roman" w:cs="Arial"/>
                <w:bCs/>
                <w:color w:val="000000"/>
                <w:spacing w:val="-2"/>
                <w:sz w:val="14"/>
                <w:szCs w:val="14"/>
                <w:lang w:eastAsia="pt-BR"/>
              </w:rPr>
            </w:pPr>
            <w:r w:rsidRPr="00795612">
              <w:rPr>
                <w:rFonts w:eastAsia="Times New Roman" w:cs="Arial"/>
                <w:bCs/>
                <w:color w:val="000000"/>
                <w:spacing w:val="-2"/>
                <w:sz w:val="14"/>
                <w:szCs w:val="14"/>
                <w:lang w:eastAsia="pt-BR"/>
              </w:rPr>
              <w:t>Participações nos lucros</w:t>
            </w:r>
          </w:p>
        </w:tc>
        <w:tc>
          <w:tcPr>
            <w:tcW w:w="1087" w:type="dxa"/>
            <w:shd w:val="clear" w:color="auto" w:fill="auto"/>
            <w:vAlign w:val="center"/>
          </w:tcPr>
          <w:p w14:paraId="1C81DF63" w14:textId="77777777" w:rsidR="003D7D09" w:rsidRPr="005C08A5" w:rsidRDefault="003D7D09" w:rsidP="003D7D09">
            <w:pPr>
              <w:keepNext/>
              <w:keepLines/>
              <w:spacing w:before="40" w:after="40" w:line="240" w:lineRule="auto"/>
              <w:jc w:val="right"/>
              <w:rPr>
                <w:rFonts w:eastAsia="Times New Roman" w:cs="Arial"/>
                <w:spacing w:val="-2"/>
                <w:sz w:val="14"/>
                <w:szCs w:val="14"/>
                <w:lang w:eastAsia="pt-BR"/>
              </w:rPr>
            </w:pPr>
            <w:r w:rsidRPr="00C05F1D">
              <w:rPr>
                <w:rFonts w:cs="Arial"/>
                <w:bCs/>
                <w:sz w:val="14"/>
                <w:szCs w:val="14"/>
              </w:rPr>
              <w:t xml:space="preserve">  (1.381)</w:t>
            </w:r>
          </w:p>
        </w:tc>
        <w:tc>
          <w:tcPr>
            <w:tcW w:w="1087" w:type="dxa"/>
            <w:shd w:val="clear" w:color="auto" w:fill="auto"/>
            <w:vAlign w:val="center"/>
          </w:tcPr>
          <w:p w14:paraId="3D638745" w14:textId="77777777" w:rsidR="003D7D09" w:rsidRPr="005C08A5" w:rsidRDefault="003D7D09" w:rsidP="003D7D09">
            <w:pPr>
              <w:keepNext/>
              <w:keepLines/>
              <w:spacing w:before="40" w:after="40" w:line="240" w:lineRule="auto"/>
              <w:jc w:val="right"/>
              <w:rPr>
                <w:rFonts w:eastAsia="Times New Roman" w:cs="Arial"/>
                <w:spacing w:val="-2"/>
                <w:sz w:val="14"/>
                <w:szCs w:val="14"/>
                <w:lang w:eastAsia="pt-BR"/>
              </w:rPr>
            </w:pPr>
            <w:r w:rsidRPr="00C05F1D">
              <w:rPr>
                <w:rFonts w:cs="Arial"/>
                <w:bCs/>
                <w:sz w:val="14"/>
                <w:szCs w:val="14"/>
              </w:rPr>
              <w:t xml:space="preserve">  (29.874)</w:t>
            </w:r>
          </w:p>
        </w:tc>
        <w:tc>
          <w:tcPr>
            <w:tcW w:w="1087" w:type="dxa"/>
            <w:shd w:val="clear" w:color="auto" w:fill="auto"/>
            <w:vAlign w:val="center"/>
          </w:tcPr>
          <w:p w14:paraId="2E4945A6" w14:textId="77777777" w:rsidR="003D7D09" w:rsidRPr="005C08A5" w:rsidRDefault="003D7D09" w:rsidP="003D7D09">
            <w:pPr>
              <w:keepNext/>
              <w:keepLines/>
              <w:spacing w:before="40" w:after="40" w:line="240" w:lineRule="auto"/>
              <w:jc w:val="right"/>
              <w:rPr>
                <w:rFonts w:eastAsia="Times New Roman" w:cs="Arial"/>
                <w:spacing w:val="-2"/>
                <w:sz w:val="14"/>
                <w:szCs w:val="14"/>
                <w:lang w:eastAsia="pt-BR"/>
              </w:rPr>
            </w:pPr>
            <w:r w:rsidRPr="00C05F1D">
              <w:rPr>
                <w:rFonts w:cs="Arial"/>
                <w:bCs/>
                <w:sz w:val="14"/>
                <w:szCs w:val="14"/>
              </w:rPr>
              <w:t xml:space="preserve">  554 </w:t>
            </w:r>
          </w:p>
        </w:tc>
        <w:tc>
          <w:tcPr>
            <w:tcW w:w="283" w:type="dxa"/>
            <w:shd w:val="clear" w:color="auto" w:fill="auto"/>
            <w:vAlign w:val="center"/>
          </w:tcPr>
          <w:p w14:paraId="4C01B424" w14:textId="77777777" w:rsidR="003D7D09" w:rsidRPr="00795612" w:rsidRDefault="003D7D09" w:rsidP="003D7D09">
            <w:pPr>
              <w:keepNext/>
              <w:keepLines/>
              <w:spacing w:before="40" w:after="40" w:line="240" w:lineRule="auto"/>
              <w:jc w:val="right"/>
              <w:rPr>
                <w:rFonts w:eastAsia="Times New Roman" w:cs="Arial"/>
                <w:spacing w:val="-2"/>
                <w:sz w:val="14"/>
                <w:szCs w:val="14"/>
                <w:lang w:eastAsia="pt-BR"/>
              </w:rPr>
            </w:pPr>
          </w:p>
        </w:tc>
        <w:tc>
          <w:tcPr>
            <w:tcW w:w="1275" w:type="dxa"/>
            <w:shd w:val="clear" w:color="auto" w:fill="auto"/>
          </w:tcPr>
          <w:p w14:paraId="7868A3D0" w14:textId="77777777" w:rsidR="003D7D09" w:rsidRPr="00795612" w:rsidRDefault="003D7D09" w:rsidP="003D7D09">
            <w:pPr>
              <w:keepNext/>
              <w:keepLines/>
              <w:spacing w:before="40" w:after="40" w:line="240" w:lineRule="auto"/>
              <w:jc w:val="right"/>
              <w:rPr>
                <w:rFonts w:eastAsia="Times New Roman" w:cs="Arial"/>
                <w:spacing w:val="-2"/>
                <w:sz w:val="14"/>
                <w:szCs w:val="14"/>
                <w:lang w:eastAsia="pt-BR"/>
              </w:rPr>
            </w:pPr>
            <w:r w:rsidRPr="006B2B70">
              <w:rPr>
                <w:rFonts w:cs="Arial"/>
                <w:sz w:val="14"/>
                <w:szCs w:val="14"/>
              </w:rPr>
              <w:t xml:space="preserve">  (783)</w:t>
            </w:r>
          </w:p>
        </w:tc>
        <w:tc>
          <w:tcPr>
            <w:tcW w:w="1275" w:type="dxa"/>
            <w:shd w:val="clear" w:color="auto" w:fill="auto"/>
          </w:tcPr>
          <w:p w14:paraId="6161617D" w14:textId="77777777" w:rsidR="003D7D09" w:rsidRPr="00795612" w:rsidRDefault="003D7D09" w:rsidP="003D7D09">
            <w:pPr>
              <w:keepNext/>
              <w:keepLines/>
              <w:spacing w:before="40" w:after="40" w:line="240" w:lineRule="auto"/>
              <w:jc w:val="right"/>
              <w:rPr>
                <w:rFonts w:eastAsia="Times New Roman" w:cs="Arial"/>
                <w:spacing w:val="-2"/>
                <w:sz w:val="14"/>
                <w:szCs w:val="14"/>
                <w:lang w:eastAsia="pt-BR"/>
              </w:rPr>
            </w:pPr>
            <w:r w:rsidRPr="006B2B70">
              <w:rPr>
                <w:rFonts w:cs="Arial"/>
                <w:sz w:val="14"/>
                <w:szCs w:val="14"/>
              </w:rPr>
              <w:t xml:space="preserve">  (16.969)</w:t>
            </w:r>
          </w:p>
        </w:tc>
        <w:tc>
          <w:tcPr>
            <w:tcW w:w="1276" w:type="dxa"/>
            <w:shd w:val="clear" w:color="auto" w:fill="auto"/>
          </w:tcPr>
          <w:p w14:paraId="6FE5ED39" w14:textId="77777777" w:rsidR="003D7D09" w:rsidRPr="00795612" w:rsidRDefault="003D7D09" w:rsidP="003D7D09">
            <w:pPr>
              <w:keepNext/>
              <w:keepLines/>
              <w:spacing w:before="40" w:after="40" w:line="240" w:lineRule="auto"/>
              <w:jc w:val="right"/>
              <w:rPr>
                <w:rFonts w:eastAsia="Times New Roman" w:cs="Arial"/>
                <w:spacing w:val="-2"/>
                <w:sz w:val="14"/>
                <w:szCs w:val="14"/>
                <w:lang w:eastAsia="pt-BR"/>
              </w:rPr>
            </w:pPr>
            <w:r w:rsidRPr="006B2B70">
              <w:rPr>
                <w:rFonts w:cs="Arial"/>
                <w:sz w:val="14"/>
                <w:szCs w:val="14"/>
              </w:rPr>
              <w:t xml:space="preserve">  (554)</w:t>
            </w:r>
          </w:p>
        </w:tc>
      </w:tr>
      <w:tr w:rsidR="003D7D09" w:rsidRPr="002C0561" w14:paraId="26C0E53E" w14:textId="77777777" w:rsidTr="003D7D09">
        <w:trPr>
          <w:trHeight w:val="238"/>
          <w:jc w:val="center"/>
        </w:trPr>
        <w:tc>
          <w:tcPr>
            <w:tcW w:w="2269" w:type="dxa"/>
            <w:shd w:val="clear" w:color="auto" w:fill="auto"/>
            <w:vAlign w:val="center"/>
          </w:tcPr>
          <w:p w14:paraId="0E44C9EA" w14:textId="77777777" w:rsidR="003D7D09" w:rsidRPr="00795612" w:rsidRDefault="003D7D09" w:rsidP="003D7D09">
            <w:pPr>
              <w:keepNext/>
              <w:keepLines/>
              <w:spacing w:before="40" w:after="40" w:line="240" w:lineRule="auto"/>
              <w:rPr>
                <w:rFonts w:eastAsia="Times New Roman" w:cs="Arial"/>
                <w:b/>
                <w:color w:val="000000"/>
                <w:spacing w:val="-2"/>
                <w:sz w:val="14"/>
                <w:szCs w:val="14"/>
                <w:lang w:eastAsia="pt-BR"/>
              </w:rPr>
            </w:pPr>
            <w:r w:rsidRPr="00795612">
              <w:rPr>
                <w:rFonts w:eastAsia="Times New Roman" w:cs="Arial"/>
                <w:b/>
                <w:color w:val="000000"/>
                <w:spacing w:val="-2"/>
                <w:sz w:val="14"/>
                <w:szCs w:val="14"/>
                <w:lang w:eastAsia="pt-BR"/>
              </w:rPr>
              <w:t>Lucro líquido do período</w:t>
            </w:r>
          </w:p>
        </w:tc>
        <w:tc>
          <w:tcPr>
            <w:tcW w:w="1087" w:type="dxa"/>
            <w:shd w:val="clear" w:color="auto" w:fill="auto"/>
            <w:vAlign w:val="center"/>
          </w:tcPr>
          <w:p w14:paraId="0002DF97" w14:textId="77777777" w:rsidR="003D7D09" w:rsidRPr="005C08A5" w:rsidRDefault="003D7D09" w:rsidP="003D7D09">
            <w:pPr>
              <w:keepNext/>
              <w:keepLines/>
              <w:spacing w:before="40" w:after="40" w:line="240" w:lineRule="auto"/>
              <w:jc w:val="right"/>
              <w:rPr>
                <w:rFonts w:eastAsia="Times New Roman" w:cs="Arial"/>
                <w:b/>
                <w:spacing w:val="-2"/>
                <w:sz w:val="14"/>
                <w:szCs w:val="14"/>
                <w:lang w:eastAsia="pt-BR"/>
              </w:rPr>
            </w:pPr>
            <w:r w:rsidRPr="00C05F1D">
              <w:rPr>
                <w:rFonts w:cs="Arial"/>
                <w:b/>
                <w:sz w:val="14"/>
                <w:szCs w:val="14"/>
              </w:rPr>
              <w:t xml:space="preserve">  45.830 </w:t>
            </w:r>
          </w:p>
        </w:tc>
        <w:tc>
          <w:tcPr>
            <w:tcW w:w="1087" w:type="dxa"/>
            <w:shd w:val="clear" w:color="auto" w:fill="auto"/>
            <w:vAlign w:val="center"/>
          </w:tcPr>
          <w:p w14:paraId="09486592" w14:textId="77777777" w:rsidR="003D7D09" w:rsidRPr="005C08A5" w:rsidRDefault="003D7D09" w:rsidP="003D7D09">
            <w:pPr>
              <w:keepNext/>
              <w:keepLines/>
              <w:spacing w:before="40" w:after="40" w:line="240" w:lineRule="auto"/>
              <w:jc w:val="right"/>
              <w:rPr>
                <w:rFonts w:eastAsia="Times New Roman" w:cs="Arial"/>
                <w:b/>
                <w:spacing w:val="-2"/>
                <w:sz w:val="14"/>
                <w:szCs w:val="14"/>
                <w:lang w:eastAsia="pt-BR"/>
              </w:rPr>
            </w:pPr>
            <w:r w:rsidRPr="00C05F1D">
              <w:rPr>
                <w:rFonts w:cs="Arial"/>
                <w:b/>
                <w:sz w:val="14"/>
                <w:szCs w:val="14"/>
              </w:rPr>
              <w:t xml:space="preserve">  2.749.706 </w:t>
            </w:r>
          </w:p>
        </w:tc>
        <w:tc>
          <w:tcPr>
            <w:tcW w:w="1087" w:type="dxa"/>
            <w:shd w:val="clear" w:color="auto" w:fill="auto"/>
            <w:vAlign w:val="center"/>
          </w:tcPr>
          <w:p w14:paraId="396D50FB" w14:textId="77777777" w:rsidR="003D7D09" w:rsidRPr="005C08A5" w:rsidRDefault="003D7D09" w:rsidP="003D7D09">
            <w:pPr>
              <w:keepNext/>
              <w:keepLines/>
              <w:spacing w:before="40" w:after="40" w:line="240" w:lineRule="auto"/>
              <w:jc w:val="right"/>
              <w:rPr>
                <w:rFonts w:eastAsia="Times New Roman" w:cs="Arial"/>
                <w:b/>
                <w:spacing w:val="-2"/>
                <w:sz w:val="14"/>
                <w:szCs w:val="14"/>
                <w:lang w:eastAsia="pt-BR"/>
              </w:rPr>
            </w:pPr>
            <w:r w:rsidRPr="00C05F1D">
              <w:rPr>
                <w:rFonts w:cs="Arial"/>
                <w:b/>
                <w:sz w:val="14"/>
                <w:szCs w:val="14"/>
              </w:rPr>
              <w:t xml:space="preserve">  2.795.409 </w:t>
            </w:r>
          </w:p>
        </w:tc>
        <w:tc>
          <w:tcPr>
            <w:tcW w:w="283" w:type="dxa"/>
            <w:shd w:val="clear" w:color="auto" w:fill="auto"/>
            <w:vAlign w:val="center"/>
          </w:tcPr>
          <w:p w14:paraId="31C884AC" w14:textId="77777777" w:rsidR="003D7D09" w:rsidRPr="00795612" w:rsidRDefault="003D7D09" w:rsidP="003D7D09">
            <w:pPr>
              <w:keepNext/>
              <w:keepLines/>
              <w:spacing w:before="40" w:after="40" w:line="240" w:lineRule="auto"/>
              <w:jc w:val="right"/>
              <w:rPr>
                <w:rFonts w:eastAsia="Times New Roman" w:cs="Arial"/>
                <w:b/>
                <w:spacing w:val="-2"/>
                <w:sz w:val="14"/>
                <w:szCs w:val="14"/>
                <w:lang w:eastAsia="pt-BR"/>
              </w:rPr>
            </w:pPr>
          </w:p>
        </w:tc>
        <w:tc>
          <w:tcPr>
            <w:tcW w:w="1275" w:type="dxa"/>
            <w:shd w:val="clear" w:color="auto" w:fill="auto"/>
          </w:tcPr>
          <w:p w14:paraId="749692E6" w14:textId="77777777" w:rsidR="003D7D09" w:rsidRPr="00795612" w:rsidRDefault="003D7D09" w:rsidP="003D7D09">
            <w:pPr>
              <w:keepNext/>
              <w:keepLines/>
              <w:spacing w:before="40" w:after="40" w:line="240" w:lineRule="auto"/>
              <w:jc w:val="right"/>
              <w:rPr>
                <w:rFonts w:eastAsia="Times New Roman" w:cs="Arial"/>
                <w:b/>
                <w:spacing w:val="-2"/>
                <w:sz w:val="14"/>
                <w:szCs w:val="14"/>
                <w:lang w:eastAsia="pt-BR"/>
              </w:rPr>
            </w:pPr>
            <w:r w:rsidRPr="006B2B70">
              <w:rPr>
                <w:rFonts w:cs="Arial"/>
                <w:b/>
                <w:bCs/>
                <w:sz w:val="14"/>
                <w:szCs w:val="14"/>
              </w:rPr>
              <w:t xml:space="preserve">  69.473 </w:t>
            </w:r>
          </w:p>
        </w:tc>
        <w:tc>
          <w:tcPr>
            <w:tcW w:w="1275" w:type="dxa"/>
            <w:shd w:val="clear" w:color="auto" w:fill="auto"/>
          </w:tcPr>
          <w:p w14:paraId="4F8E6848" w14:textId="77777777" w:rsidR="003D7D09" w:rsidRPr="00795612" w:rsidRDefault="003D7D09" w:rsidP="003D7D09">
            <w:pPr>
              <w:keepNext/>
              <w:keepLines/>
              <w:spacing w:before="40" w:after="40" w:line="240" w:lineRule="auto"/>
              <w:jc w:val="right"/>
              <w:rPr>
                <w:rFonts w:eastAsia="Times New Roman" w:cs="Arial"/>
                <w:b/>
                <w:spacing w:val="-2"/>
                <w:sz w:val="14"/>
                <w:szCs w:val="14"/>
                <w:lang w:eastAsia="pt-BR"/>
              </w:rPr>
            </w:pPr>
            <w:r w:rsidRPr="006B2B70">
              <w:rPr>
                <w:rFonts w:cs="Arial"/>
                <w:b/>
                <w:bCs/>
                <w:sz w:val="14"/>
                <w:szCs w:val="14"/>
              </w:rPr>
              <w:t xml:space="preserve">  1.371.973 </w:t>
            </w:r>
          </w:p>
        </w:tc>
        <w:tc>
          <w:tcPr>
            <w:tcW w:w="1276" w:type="dxa"/>
            <w:shd w:val="clear" w:color="auto" w:fill="auto"/>
          </w:tcPr>
          <w:p w14:paraId="25436D32" w14:textId="77777777" w:rsidR="003D7D09" w:rsidRPr="00795612" w:rsidRDefault="003D7D09" w:rsidP="003D7D09">
            <w:pPr>
              <w:keepNext/>
              <w:keepLines/>
              <w:spacing w:before="40" w:after="40" w:line="240" w:lineRule="auto"/>
              <w:jc w:val="right"/>
              <w:rPr>
                <w:rFonts w:eastAsia="Times New Roman" w:cs="Arial"/>
                <w:b/>
                <w:spacing w:val="-2"/>
                <w:sz w:val="14"/>
                <w:szCs w:val="14"/>
                <w:lang w:eastAsia="pt-BR"/>
              </w:rPr>
            </w:pPr>
            <w:r w:rsidRPr="006B2B70">
              <w:rPr>
                <w:rFonts w:cs="Arial"/>
                <w:b/>
                <w:bCs/>
                <w:sz w:val="14"/>
                <w:szCs w:val="14"/>
              </w:rPr>
              <w:t xml:space="preserve">  1.443.084 </w:t>
            </w:r>
          </w:p>
        </w:tc>
      </w:tr>
      <w:tr w:rsidR="003D7D09" w:rsidRPr="00626E7B" w14:paraId="0DACE244" w14:textId="77777777" w:rsidTr="003D7D09">
        <w:trPr>
          <w:trHeight w:val="238"/>
          <w:jc w:val="center"/>
        </w:trPr>
        <w:tc>
          <w:tcPr>
            <w:tcW w:w="2269" w:type="dxa"/>
            <w:shd w:val="clear" w:color="auto" w:fill="auto"/>
            <w:vAlign w:val="center"/>
          </w:tcPr>
          <w:p w14:paraId="51273957" w14:textId="77777777" w:rsidR="003D7D09" w:rsidRPr="00795612" w:rsidRDefault="003D7D09" w:rsidP="003D7D09">
            <w:pPr>
              <w:keepNext/>
              <w:keepLines/>
              <w:spacing w:before="40" w:after="40" w:line="240" w:lineRule="auto"/>
              <w:ind w:left="113"/>
              <w:rPr>
                <w:rFonts w:eastAsia="Times New Roman" w:cs="Arial"/>
                <w:bCs/>
                <w:color w:val="000000"/>
                <w:spacing w:val="-2"/>
                <w:sz w:val="14"/>
                <w:szCs w:val="14"/>
                <w:lang w:eastAsia="pt-BR"/>
              </w:rPr>
            </w:pPr>
            <w:r w:rsidRPr="00795612">
              <w:rPr>
                <w:rFonts w:eastAsia="Times New Roman" w:cs="Arial"/>
                <w:bCs/>
                <w:color w:val="000000"/>
                <w:spacing w:val="-2"/>
                <w:sz w:val="14"/>
                <w:szCs w:val="14"/>
                <w:lang w:eastAsia="pt-BR"/>
              </w:rPr>
              <w:t>Outros resultados abrangentes</w:t>
            </w:r>
          </w:p>
        </w:tc>
        <w:tc>
          <w:tcPr>
            <w:tcW w:w="1087" w:type="dxa"/>
            <w:shd w:val="clear" w:color="auto" w:fill="auto"/>
            <w:vAlign w:val="center"/>
          </w:tcPr>
          <w:p w14:paraId="68CF92D3" w14:textId="77777777" w:rsidR="003D7D09" w:rsidRPr="005C08A5" w:rsidRDefault="003D7D09" w:rsidP="003D7D09">
            <w:pPr>
              <w:keepNext/>
              <w:keepLines/>
              <w:spacing w:before="40" w:after="40" w:line="240" w:lineRule="auto"/>
              <w:ind w:left="113"/>
              <w:jc w:val="right"/>
              <w:rPr>
                <w:rFonts w:eastAsia="Times New Roman" w:cs="Arial"/>
                <w:bCs/>
                <w:color w:val="000000"/>
                <w:spacing w:val="-2"/>
                <w:sz w:val="14"/>
                <w:szCs w:val="14"/>
                <w:lang w:eastAsia="pt-BR"/>
              </w:rPr>
            </w:pPr>
            <w:r w:rsidRPr="00C05F1D">
              <w:rPr>
                <w:rFonts w:cs="Arial"/>
                <w:bCs/>
                <w:sz w:val="14"/>
                <w:szCs w:val="14"/>
              </w:rPr>
              <w:t xml:space="preserve">  71 </w:t>
            </w:r>
          </w:p>
        </w:tc>
        <w:tc>
          <w:tcPr>
            <w:tcW w:w="1087" w:type="dxa"/>
            <w:shd w:val="clear" w:color="auto" w:fill="auto"/>
            <w:vAlign w:val="center"/>
          </w:tcPr>
          <w:p w14:paraId="7E4088C8" w14:textId="77777777" w:rsidR="003D7D09" w:rsidRPr="005C08A5" w:rsidRDefault="003D7D09" w:rsidP="003D7D09">
            <w:pPr>
              <w:keepNext/>
              <w:keepLines/>
              <w:spacing w:before="40" w:after="40" w:line="240" w:lineRule="auto"/>
              <w:ind w:left="113"/>
              <w:jc w:val="right"/>
              <w:rPr>
                <w:rFonts w:eastAsia="Times New Roman" w:cs="Arial"/>
                <w:bCs/>
                <w:color w:val="000000"/>
                <w:spacing w:val="-2"/>
                <w:sz w:val="14"/>
                <w:szCs w:val="14"/>
                <w:lang w:eastAsia="pt-BR"/>
              </w:rPr>
            </w:pPr>
            <w:r w:rsidRPr="00C05F1D">
              <w:rPr>
                <w:rFonts w:cs="Arial"/>
                <w:bCs/>
                <w:sz w:val="14"/>
                <w:szCs w:val="14"/>
              </w:rPr>
              <w:t xml:space="preserve">  6.004 </w:t>
            </w:r>
          </w:p>
        </w:tc>
        <w:tc>
          <w:tcPr>
            <w:tcW w:w="1087" w:type="dxa"/>
            <w:shd w:val="clear" w:color="auto" w:fill="auto"/>
            <w:vAlign w:val="center"/>
          </w:tcPr>
          <w:p w14:paraId="0CCC6296" w14:textId="77777777" w:rsidR="003D7D09" w:rsidRPr="005C08A5" w:rsidRDefault="003D7D09" w:rsidP="003D7D09">
            <w:pPr>
              <w:keepNext/>
              <w:keepLines/>
              <w:spacing w:before="40" w:after="40" w:line="240" w:lineRule="auto"/>
              <w:ind w:left="113"/>
              <w:jc w:val="right"/>
              <w:rPr>
                <w:rFonts w:eastAsia="Times New Roman" w:cs="Arial"/>
                <w:bCs/>
                <w:color w:val="000000"/>
                <w:spacing w:val="-2"/>
                <w:sz w:val="14"/>
                <w:szCs w:val="14"/>
                <w:lang w:eastAsia="pt-BR"/>
              </w:rPr>
            </w:pPr>
            <w:r w:rsidRPr="00C05F1D">
              <w:rPr>
                <w:rFonts w:cs="Arial"/>
                <w:bCs/>
                <w:sz w:val="14"/>
                <w:szCs w:val="14"/>
              </w:rPr>
              <w:t xml:space="preserve">  6.075 </w:t>
            </w:r>
          </w:p>
        </w:tc>
        <w:tc>
          <w:tcPr>
            <w:tcW w:w="283" w:type="dxa"/>
            <w:shd w:val="clear" w:color="auto" w:fill="auto"/>
            <w:vAlign w:val="center"/>
          </w:tcPr>
          <w:p w14:paraId="17EEC6C6" w14:textId="77777777" w:rsidR="003D7D09" w:rsidRPr="00795612" w:rsidRDefault="003D7D09" w:rsidP="003D7D09">
            <w:pPr>
              <w:keepNext/>
              <w:keepLines/>
              <w:spacing w:before="40" w:after="40" w:line="240" w:lineRule="auto"/>
              <w:ind w:left="113"/>
              <w:jc w:val="right"/>
              <w:rPr>
                <w:rFonts w:eastAsia="Times New Roman" w:cs="Arial"/>
                <w:bCs/>
                <w:color w:val="000000"/>
                <w:spacing w:val="-2"/>
                <w:sz w:val="14"/>
                <w:szCs w:val="14"/>
                <w:lang w:eastAsia="pt-BR"/>
              </w:rPr>
            </w:pPr>
          </w:p>
        </w:tc>
        <w:tc>
          <w:tcPr>
            <w:tcW w:w="1275" w:type="dxa"/>
            <w:shd w:val="clear" w:color="auto" w:fill="auto"/>
          </w:tcPr>
          <w:p w14:paraId="3E4C48D6" w14:textId="77777777" w:rsidR="003D7D09" w:rsidRPr="00795612" w:rsidRDefault="003D7D09" w:rsidP="003D7D09">
            <w:pPr>
              <w:keepNext/>
              <w:keepLines/>
              <w:spacing w:before="40" w:after="40" w:line="240" w:lineRule="auto"/>
              <w:ind w:left="113"/>
              <w:jc w:val="right"/>
              <w:rPr>
                <w:rFonts w:eastAsia="Times New Roman" w:cs="Arial"/>
                <w:bCs/>
                <w:color w:val="000000"/>
                <w:spacing w:val="-2"/>
                <w:sz w:val="14"/>
                <w:szCs w:val="14"/>
                <w:lang w:eastAsia="pt-BR"/>
              </w:rPr>
            </w:pPr>
            <w:r w:rsidRPr="006B2B70">
              <w:rPr>
                <w:rFonts w:cs="Arial"/>
                <w:sz w:val="14"/>
                <w:szCs w:val="14"/>
              </w:rPr>
              <w:t xml:space="preserve">  116 </w:t>
            </w:r>
          </w:p>
        </w:tc>
        <w:tc>
          <w:tcPr>
            <w:tcW w:w="1275" w:type="dxa"/>
            <w:shd w:val="clear" w:color="auto" w:fill="auto"/>
          </w:tcPr>
          <w:p w14:paraId="0F930858" w14:textId="77777777" w:rsidR="003D7D09" w:rsidRPr="00795612" w:rsidRDefault="003D7D09" w:rsidP="003D7D09">
            <w:pPr>
              <w:keepNext/>
              <w:keepLines/>
              <w:spacing w:before="40" w:after="40" w:line="240" w:lineRule="auto"/>
              <w:ind w:left="113"/>
              <w:jc w:val="right"/>
              <w:rPr>
                <w:rFonts w:eastAsia="Times New Roman" w:cs="Arial"/>
                <w:bCs/>
                <w:color w:val="000000"/>
                <w:spacing w:val="-2"/>
                <w:sz w:val="14"/>
                <w:szCs w:val="14"/>
                <w:lang w:eastAsia="pt-BR"/>
              </w:rPr>
            </w:pPr>
            <w:r w:rsidRPr="006B2B70">
              <w:rPr>
                <w:rFonts w:cs="Arial"/>
                <w:sz w:val="14"/>
                <w:szCs w:val="14"/>
              </w:rPr>
              <w:t xml:space="preserve">  (104.948)</w:t>
            </w:r>
          </w:p>
        </w:tc>
        <w:tc>
          <w:tcPr>
            <w:tcW w:w="1276" w:type="dxa"/>
            <w:shd w:val="clear" w:color="auto" w:fill="auto"/>
          </w:tcPr>
          <w:p w14:paraId="16B3E034" w14:textId="77777777" w:rsidR="003D7D09" w:rsidRPr="00795612" w:rsidRDefault="003D7D09" w:rsidP="003D7D09">
            <w:pPr>
              <w:keepNext/>
              <w:keepLines/>
              <w:spacing w:before="40" w:after="40" w:line="240" w:lineRule="auto"/>
              <w:ind w:left="113"/>
              <w:jc w:val="right"/>
              <w:rPr>
                <w:rFonts w:eastAsia="Times New Roman" w:cs="Arial"/>
                <w:bCs/>
                <w:color w:val="000000"/>
                <w:spacing w:val="-2"/>
                <w:sz w:val="14"/>
                <w:szCs w:val="14"/>
                <w:lang w:eastAsia="pt-BR"/>
              </w:rPr>
            </w:pPr>
            <w:r w:rsidRPr="006B2B70">
              <w:rPr>
                <w:rFonts w:cs="Arial"/>
                <w:sz w:val="14"/>
                <w:szCs w:val="14"/>
              </w:rPr>
              <w:t xml:space="preserve">  (104.832)</w:t>
            </w:r>
          </w:p>
        </w:tc>
      </w:tr>
      <w:tr w:rsidR="003D7D09" w:rsidRPr="002C0561" w14:paraId="028EBFC0" w14:textId="77777777" w:rsidTr="003D7D09">
        <w:trPr>
          <w:trHeight w:val="238"/>
          <w:jc w:val="center"/>
        </w:trPr>
        <w:tc>
          <w:tcPr>
            <w:tcW w:w="2269" w:type="dxa"/>
            <w:shd w:val="clear" w:color="auto" w:fill="auto"/>
            <w:vAlign w:val="center"/>
          </w:tcPr>
          <w:p w14:paraId="3C710719" w14:textId="77777777" w:rsidR="003D7D09" w:rsidRPr="00795612" w:rsidRDefault="003D7D09" w:rsidP="003D7D09">
            <w:pPr>
              <w:keepNext/>
              <w:keepLines/>
              <w:spacing w:before="40" w:after="40" w:line="240" w:lineRule="auto"/>
              <w:rPr>
                <w:rFonts w:eastAsia="Times New Roman" w:cs="Arial"/>
                <w:b/>
                <w:color w:val="000000"/>
                <w:spacing w:val="-2"/>
                <w:sz w:val="14"/>
                <w:szCs w:val="14"/>
                <w:lang w:eastAsia="pt-BR"/>
              </w:rPr>
            </w:pPr>
            <w:r w:rsidRPr="00795612">
              <w:rPr>
                <w:rFonts w:eastAsia="Times New Roman" w:cs="Arial"/>
                <w:b/>
                <w:color w:val="000000"/>
                <w:spacing w:val="-2"/>
                <w:sz w:val="14"/>
                <w:szCs w:val="14"/>
                <w:lang w:eastAsia="pt-BR"/>
              </w:rPr>
              <w:t>Resultado abrangente total</w:t>
            </w:r>
          </w:p>
        </w:tc>
        <w:tc>
          <w:tcPr>
            <w:tcW w:w="1087" w:type="dxa"/>
            <w:shd w:val="clear" w:color="auto" w:fill="auto"/>
          </w:tcPr>
          <w:p w14:paraId="572A0CFE" w14:textId="77777777" w:rsidR="003D7D09" w:rsidRPr="005C08A5" w:rsidRDefault="003D7D09" w:rsidP="003D7D09">
            <w:pPr>
              <w:keepNext/>
              <w:keepLines/>
              <w:spacing w:before="40" w:after="40" w:line="240" w:lineRule="auto"/>
              <w:ind w:left="113"/>
              <w:jc w:val="right"/>
              <w:rPr>
                <w:rFonts w:cs="Arial"/>
                <w:b/>
                <w:sz w:val="14"/>
                <w:szCs w:val="14"/>
              </w:rPr>
            </w:pPr>
            <w:r w:rsidRPr="00C05F1D">
              <w:rPr>
                <w:rFonts w:cs="Arial"/>
                <w:b/>
                <w:sz w:val="14"/>
                <w:szCs w:val="14"/>
              </w:rPr>
              <w:t xml:space="preserve">  45.901 </w:t>
            </w:r>
          </w:p>
        </w:tc>
        <w:tc>
          <w:tcPr>
            <w:tcW w:w="1087" w:type="dxa"/>
            <w:shd w:val="clear" w:color="auto" w:fill="auto"/>
          </w:tcPr>
          <w:p w14:paraId="03414DFC" w14:textId="77777777" w:rsidR="003D7D09" w:rsidRPr="005C08A5" w:rsidRDefault="003D7D09" w:rsidP="003D7D09">
            <w:pPr>
              <w:keepNext/>
              <w:keepLines/>
              <w:spacing w:before="40" w:after="40" w:line="240" w:lineRule="auto"/>
              <w:ind w:left="113"/>
              <w:jc w:val="right"/>
              <w:rPr>
                <w:rFonts w:cs="Arial"/>
                <w:b/>
                <w:sz w:val="14"/>
                <w:szCs w:val="14"/>
              </w:rPr>
            </w:pPr>
            <w:r w:rsidRPr="00C05F1D">
              <w:rPr>
                <w:rFonts w:cs="Arial"/>
                <w:b/>
                <w:sz w:val="14"/>
                <w:szCs w:val="14"/>
              </w:rPr>
              <w:t xml:space="preserve">  2.755.710 </w:t>
            </w:r>
          </w:p>
        </w:tc>
        <w:tc>
          <w:tcPr>
            <w:tcW w:w="1087" w:type="dxa"/>
            <w:shd w:val="clear" w:color="auto" w:fill="auto"/>
          </w:tcPr>
          <w:p w14:paraId="7B596AA0" w14:textId="77777777" w:rsidR="003D7D09" w:rsidRPr="005C08A5" w:rsidRDefault="003D7D09" w:rsidP="003D7D09">
            <w:pPr>
              <w:keepNext/>
              <w:keepLines/>
              <w:spacing w:before="40" w:after="40" w:line="240" w:lineRule="auto"/>
              <w:ind w:left="113"/>
              <w:jc w:val="right"/>
              <w:rPr>
                <w:rFonts w:cs="Arial"/>
                <w:b/>
                <w:sz w:val="14"/>
                <w:szCs w:val="14"/>
              </w:rPr>
            </w:pPr>
            <w:r w:rsidRPr="00C05F1D">
              <w:rPr>
                <w:rFonts w:cs="Arial"/>
                <w:b/>
                <w:sz w:val="14"/>
                <w:szCs w:val="14"/>
              </w:rPr>
              <w:t xml:space="preserve">  2.801.484 </w:t>
            </w:r>
          </w:p>
        </w:tc>
        <w:tc>
          <w:tcPr>
            <w:tcW w:w="283" w:type="dxa"/>
            <w:shd w:val="clear" w:color="auto" w:fill="auto"/>
            <w:vAlign w:val="center"/>
          </w:tcPr>
          <w:p w14:paraId="305C712B" w14:textId="77777777" w:rsidR="003D7D09" w:rsidRPr="00795612" w:rsidRDefault="003D7D09" w:rsidP="003D7D09">
            <w:pPr>
              <w:keepNext/>
              <w:keepLines/>
              <w:spacing w:before="40" w:after="40" w:line="240" w:lineRule="auto"/>
              <w:jc w:val="right"/>
              <w:rPr>
                <w:rFonts w:eastAsia="Times New Roman" w:cs="Arial"/>
                <w:b/>
                <w:spacing w:val="-2"/>
                <w:sz w:val="14"/>
                <w:szCs w:val="14"/>
                <w:lang w:eastAsia="pt-BR"/>
              </w:rPr>
            </w:pPr>
          </w:p>
        </w:tc>
        <w:tc>
          <w:tcPr>
            <w:tcW w:w="1275" w:type="dxa"/>
            <w:shd w:val="clear" w:color="auto" w:fill="auto"/>
          </w:tcPr>
          <w:p w14:paraId="656E3E88" w14:textId="77777777" w:rsidR="003D7D09" w:rsidRPr="00795612" w:rsidRDefault="003D7D09" w:rsidP="003D7D09">
            <w:pPr>
              <w:keepNext/>
              <w:keepLines/>
              <w:spacing w:before="40" w:after="40" w:line="240" w:lineRule="auto"/>
              <w:jc w:val="right"/>
              <w:rPr>
                <w:rFonts w:cs="Arial"/>
                <w:b/>
                <w:sz w:val="14"/>
                <w:szCs w:val="14"/>
              </w:rPr>
            </w:pPr>
            <w:r w:rsidRPr="006B2B70">
              <w:rPr>
                <w:rFonts w:cs="Arial"/>
                <w:b/>
                <w:bCs/>
                <w:sz w:val="14"/>
                <w:szCs w:val="14"/>
              </w:rPr>
              <w:t xml:space="preserve">  69.589 </w:t>
            </w:r>
          </w:p>
        </w:tc>
        <w:tc>
          <w:tcPr>
            <w:tcW w:w="1275" w:type="dxa"/>
            <w:shd w:val="clear" w:color="auto" w:fill="auto"/>
          </w:tcPr>
          <w:p w14:paraId="5161E549" w14:textId="77777777" w:rsidR="003D7D09" w:rsidRPr="00795612" w:rsidRDefault="003D7D09" w:rsidP="003D7D09">
            <w:pPr>
              <w:keepNext/>
              <w:keepLines/>
              <w:spacing w:before="40" w:after="40" w:line="240" w:lineRule="auto"/>
              <w:jc w:val="right"/>
              <w:rPr>
                <w:rFonts w:cs="Arial"/>
                <w:b/>
                <w:sz w:val="14"/>
                <w:szCs w:val="14"/>
              </w:rPr>
            </w:pPr>
            <w:r w:rsidRPr="006B2B70">
              <w:rPr>
                <w:rFonts w:cs="Arial"/>
                <w:b/>
                <w:bCs/>
                <w:sz w:val="14"/>
                <w:szCs w:val="14"/>
              </w:rPr>
              <w:t xml:space="preserve">  1.267.025 </w:t>
            </w:r>
          </w:p>
        </w:tc>
        <w:tc>
          <w:tcPr>
            <w:tcW w:w="1276" w:type="dxa"/>
            <w:shd w:val="clear" w:color="auto" w:fill="auto"/>
          </w:tcPr>
          <w:p w14:paraId="33A6015B" w14:textId="77777777" w:rsidR="003D7D09" w:rsidRPr="00795612" w:rsidRDefault="003D7D09" w:rsidP="003D7D09">
            <w:pPr>
              <w:keepNext/>
              <w:keepLines/>
              <w:spacing w:before="40" w:after="40" w:line="240" w:lineRule="auto"/>
              <w:jc w:val="right"/>
              <w:rPr>
                <w:rFonts w:cs="Arial"/>
                <w:b/>
                <w:sz w:val="14"/>
                <w:szCs w:val="14"/>
              </w:rPr>
            </w:pPr>
            <w:r w:rsidRPr="006B2B70">
              <w:rPr>
                <w:rFonts w:cs="Arial"/>
                <w:b/>
                <w:bCs/>
                <w:sz w:val="14"/>
                <w:szCs w:val="14"/>
              </w:rPr>
              <w:t xml:space="preserve">  1.338.252 </w:t>
            </w:r>
          </w:p>
        </w:tc>
      </w:tr>
      <w:tr w:rsidR="003D7D09" w:rsidRPr="002C0561" w14:paraId="75DDF77A" w14:textId="77777777" w:rsidTr="003D7D09">
        <w:trPr>
          <w:trHeight w:val="238"/>
          <w:jc w:val="center"/>
        </w:trPr>
        <w:tc>
          <w:tcPr>
            <w:tcW w:w="2269" w:type="dxa"/>
            <w:shd w:val="clear" w:color="auto" w:fill="auto"/>
            <w:vAlign w:val="center"/>
          </w:tcPr>
          <w:p w14:paraId="395EEB5D" w14:textId="77777777" w:rsidR="003D7D09" w:rsidRPr="00795612" w:rsidRDefault="003D7D09" w:rsidP="003D7D09">
            <w:pPr>
              <w:keepNext/>
              <w:keepLines/>
              <w:spacing w:before="40" w:after="40" w:line="240" w:lineRule="auto"/>
              <w:rPr>
                <w:rFonts w:eastAsia="Times New Roman" w:cs="Arial"/>
                <w:b/>
                <w:color w:val="000000"/>
                <w:spacing w:val="-2"/>
                <w:sz w:val="14"/>
                <w:szCs w:val="14"/>
                <w:lang w:eastAsia="pt-BR"/>
              </w:rPr>
            </w:pPr>
            <w:r w:rsidRPr="00795612">
              <w:rPr>
                <w:rFonts w:eastAsia="Times New Roman" w:cs="Arial"/>
                <w:b/>
                <w:color w:val="000000"/>
                <w:spacing w:val="-2"/>
                <w:sz w:val="14"/>
                <w:szCs w:val="14"/>
                <w:lang w:eastAsia="pt-BR"/>
              </w:rPr>
              <w:t>Atribuível à BB Seguridade</w:t>
            </w:r>
          </w:p>
        </w:tc>
        <w:tc>
          <w:tcPr>
            <w:tcW w:w="1087" w:type="dxa"/>
            <w:shd w:val="clear" w:color="auto" w:fill="auto"/>
            <w:vAlign w:val="center"/>
          </w:tcPr>
          <w:p w14:paraId="097814A0" w14:textId="77777777" w:rsidR="003D7D09" w:rsidRPr="005C08A5" w:rsidRDefault="003D7D09" w:rsidP="003D7D09">
            <w:pPr>
              <w:keepNext/>
              <w:keepLines/>
              <w:spacing w:before="40" w:after="40" w:line="240" w:lineRule="auto"/>
              <w:jc w:val="right"/>
              <w:rPr>
                <w:rFonts w:cs="Arial"/>
                <w:b/>
                <w:sz w:val="14"/>
                <w:szCs w:val="14"/>
              </w:rPr>
            </w:pPr>
            <w:r w:rsidRPr="00C05F1D">
              <w:rPr>
                <w:rFonts w:cs="Arial"/>
                <w:b/>
                <w:sz w:val="14"/>
                <w:szCs w:val="14"/>
              </w:rPr>
              <w:t xml:space="preserve"> 34.368 </w:t>
            </w:r>
          </w:p>
        </w:tc>
        <w:tc>
          <w:tcPr>
            <w:tcW w:w="1087" w:type="dxa"/>
            <w:shd w:val="clear" w:color="auto" w:fill="auto"/>
            <w:vAlign w:val="center"/>
          </w:tcPr>
          <w:p w14:paraId="5EBBED54" w14:textId="77777777" w:rsidR="003D7D09" w:rsidRPr="005C08A5" w:rsidRDefault="003D7D09" w:rsidP="003D7D09">
            <w:pPr>
              <w:keepNext/>
              <w:keepLines/>
              <w:spacing w:before="40" w:after="40" w:line="240" w:lineRule="auto"/>
              <w:jc w:val="right"/>
              <w:rPr>
                <w:rFonts w:cs="Arial"/>
                <w:b/>
                <w:sz w:val="14"/>
                <w:szCs w:val="14"/>
              </w:rPr>
            </w:pPr>
            <w:r w:rsidRPr="00C05F1D">
              <w:rPr>
                <w:rFonts w:cs="Arial"/>
                <w:b/>
                <w:sz w:val="14"/>
                <w:szCs w:val="14"/>
              </w:rPr>
              <w:t xml:space="preserve"> 2.062.005 </w:t>
            </w:r>
          </w:p>
        </w:tc>
        <w:tc>
          <w:tcPr>
            <w:tcW w:w="1087" w:type="dxa"/>
            <w:shd w:val="clear" w:color="auto" w:fill="auto"/>
            <w:vAlign w:val="center"/>
          </w:tcPr>
          <w:p w14:paraId="6A8C99FD" w14:textId="77777777" w:rsidR="003D7D09" w:rsidRPr="005C08A5" w:rsidRDefault="003D7D09" w:rsidP="003D7D09">
            <w:pPr>
              <w:keepNext/>
              <w:keepLines/>
              <w:spacing w:before="40" w:after="40" w:line="240" w:lineRule="auto"/>
              <w:jc w:val="right"/>
              <w:rPr>
                <w:rFonts w:cs="Arial"/>
                <w:b/>
                <w:sz w:val="14"/>
                <w:szCs w:val="14"/>
              </w:rPr>
            </w:pPr>
            <w:r w:rsidRPr="00C05F1D">
              <w:rPr>
                <w:rFonts w:cs="Arial"/>
                <w:b/>
                <w:sz w:val="14"/>
                <w:szCs w:val="14"/>
              </w:rPr>
              <w:t xml:space="preserve"> 2.096.277 </w:t>
            </w:r>
          </w:p>
        </w:tc>
        <w:tc>
          <w:tcPr>
            <w:tcW w:w="283" w:type="dxa"/>
            <w:shd w:val="clear" w:color="auto" w:fill="auto"/>
            <w:vAlign w:val="center"/>
          </w:tcPr>
          <w:p w14:paraId="2EFC5D05" w14:textId="77777777" w:rsidR="003D7D09" w:rsidRPr="00795612" w:rsidRDefault="003D7D09" w:rsidP="003D7D09">
            <w:pPr>
              <w:keepNext/>
              <w:keepLines/>
              <w:spacing w:before="40" w:after="40" w:line="240" w:lineRule="auto"/>
              <w:jc w:val="right"/>
              <w:rPr>
                <w:rFonts w:cs="Arial"/>
                <w:b/>
                <w:sz w:val="14"/>
                <w:szCs w:val="14"/>
              </w:rPr>
            </w:pPr>
          </w:p>
        </w:tc>
        <w:tc>
          <w:tcPr>
            <w:tcW w:w="1275" w:type="dxa"/>
            <w:shd w:val="clear" w:color="auto" w:fill="auto"/>
          </w:tcPr>
          <w:p w14:paraId="2289680D" w14:textId="77777777" w:rsidR="003D7D09" w:rsidRPr="00795612" w:rsidRDefault="003D7D09" w:rsidP="003D7D09">
            <w:pPr>
              <w:keepNext/>
              <w:keepLines/>
              <w:spacing w:before="40" w:after="40" w:line="240" w:lineRule="auto"/>
              <w:jc w:val="right"/>
              <w:rPr>
                <w:rFonts w:cs="Arial"/>
                <w:b/>
                <w:sz w:val="14"/>
                <w:szCs w:val="14"/>
              </w:rPr>
            </w:pPr>
            <w:r w:rsidRPr="006B2B70">
              <w:rPr>
                <w:rFonts w:cs="Arial"/>
                <w:b/>
                <w:bCs/>
                <w:sz w:val="14"/>
                <w:szCs w:val="14"/>
              </w:rPr>
              <w:t xml:space="preserve"> 52.098 </w:t>
            </w:r>
          </w:p>
        </w:tc>
        <w:tc>
          <w:tcPr>
            <w:tcW w:w="1275" w:type="dxa"/>
            <w:shd w:val="clear" w:color="auto" w:fill="auto"/>
          </w:tcPr>
          <w:p w14:paraId="0C698F65" w14:textId="77777777" w:rsidR="003D7D09" w:rsidRPr="00795612" w:rsidRDefault="003D7D09" w:rsidP="003D7D09">
            <w:pPr>
              <w:keepNext/>
              <w:keepLines/>
              <w:spacing w:before="40" w:after="40" w:line="240" w:lineRule="auto"/>
              <w:jc w:val="right"/>
              <w:rPr>
                <w:rFonts w:cs="Arial"/>
                <w:b/>
                <w:sz w:val="14"/>
                <w:szCs w:val="14"/>
              </w:rPr>
            </w:pPr>
            <w:r w:rsidRPr="006B2B70">
              <w:rPr>
                <w:rFonts w:cs="Arial"/>
                <w:b/>
                <w:bCs/>
                <w:sz w:val="14"/>
                <w:szCs w:val="14"/>
              </w:rPr>
              <w:t xml:space="preserve"> 1.028.843 </w:t>
            </w:r>
          </w:p>
        </w:tc>
        <w:tc>
          <w:tcPr>
            <w:tcW w:w="1276" w:type="dxa"/>
            <w:shd w:val="clear" w:color="auto" w:fill="auto"/>
          </w:tcPr>
          <w:p w14:paraId="48AED2E8" w14:textId="77777777" w:rsidR="003D7D09" w:rsidRPr="00795612" w:rsidRDefault="003D7D09" w:rsidP="003D7D09">
            <w:pPr>
              <w:keepNext/>
              <w:keepLines/>
              <w:spacing w:before="40" w:after="40" w:line="240" w:lineRule="auto"/>
              <w:jc w:val="right"/>
              <w:rPr>
                <w:rFonts w:cs="Arial"/>
                <w:b/>
                <w:sz w:val="14"/>
                <w:szCs w:val="14"/>
              </w:rPr>
            </w:pPr>
            <w:r w:rsidRPr="006B2B70">
              <w:rPr>
                <w:rFonts w:cs="Arial"/>
                <w:b/>
                <w:bCs/>
                <w:sz w:val="14"/>
                <w:szCs w:val="14"/>
              </w:rPr>
              <w:t xml:space="preserve"> 1.082.169 </w:t>
            </w:r>
          </w:p>
        </w:tc>
      </w:tr>
      <w:tr w:rsidR="003D7D09" w:rsidRPr="004B6A99" w14:paraId="76F27E31" w14:textId="77777777" w:rsidTr="003D7D09">
        <w:trPr>
          <w:trHeight w:val="238"/>
          <w:jc w:val="center"/>
        </w:trPr>
        <w:tc>
          <w:tcPr>
            <w:tcW w:w="2269" w:type="dxa"/>
            <w:shd w:val="clear" w:color="auto" w:fill="auto"/>
            <w:vAlign w:val="center"/>
          </w:tcPr>
          <w:p w14:paraId="5F6C046C" w14:textId="77777777" w:rsidR="003D7D09" w:rsidRPr="00795612" w:rsidRDefault="003D7D09" w:rsidP="003D7D09">
            <w:pPr>
              <w:keepNext/>
              <w:keepLines/>
              <w:spacing w:before="40" w:after="40" w:line="240" w:lineRule="auto"/>
              <w:ind w:left="113"/>
              <w:rPr>
                <w:rFonts w:eastAsia="Times New Roman" w:cs="Arial"/>
                <w:color w:val="000000"/>
                <w:spacing w:val="-2"/>
                <w:sz w:val="14"/>
                <w:szCs w:val="14"/>
                <w:lang w:eastAsia="pt-BR"/>
              </w:rPr>
            </w:pPr>
            <w:r w:rsidRPr="00795612">
              <w:rPr>
                <w:rFonts w:eastAsia="Times New Roman" w:cs="Arial"/>
                <w:color w:val="000000"/>
                <w:spacing w:val="-2"/>
                <w:sz w:val="14"/>
                <w:szCs w:val="14"/>
                <w:lang w:eastAsia="pt-BR"/>
              </w:rPr>
              <w:t xml:space="preserve">Amortização do intangível </w:t>
            </w:r>
            <w:r w:rsidRPr="00795612">
              <w:rPr>
                <w:rFonts w:eastAsia="Times New Roman" w:cs="Arial"/>
                <w:color w:val="000000"/>
                <w:spacing w:val="-2"/>
                <w:sz w:val="14"/>
                <w:szCs w:val="14"/>
                <w:vertAlign w:val="superscript"/>
                <w:lang w:eastAsia="pt-BR"/>
              </w:rPr>
              <w:t>(1)</w:t>
            </w:r>
          </w:p>
        </w:tc>
        <w:tc>
          <w:tcPr>
            <w:tcW w:w="1087" w:type="dxa"/>
            <w:shd w:val="clear" w:color="auto" w:fill="auto"/>
            <w:vAlign w:val="center"/>
          </w:tcPr>
          <w:p w14:paraId="4DF27BE0" w14:textId="77777777" w:rsidR="003D7D09" w:rsidRPr="005C08A5" w:rsidRDefault="003D7D09" w:rsidP="003D7D09">
            <w:pPr>
              <w:keepNext/>
              <w:keepLines/>
              <w:spacing w:before="40" w:after="40" w:line="240" w:lineRule="auto"/>
              <w:jc w:val="right"/>
              <w:rPr>
                <w:rFonts w:eastAsia="Times New Roman" w:cs="Arial"/>
                <w:spacing w:val="-2"/>
                <w:sz w:val="14"/>
                <w:szCs w:val="14"/>
                <w:lang w:eastAsia="pt-BR"/>
              </w:rPr>
            </w:pPr>
            <w:r w:rsidRPr="00C05F1D">
              <w:rPr>
                <w:rFonts w:eastAsia="Times New Roman" w:cs="Arial"/>
                <w:bCs/>
                <w:spacing w:val="-2"/>
                <w:sz w:val="14"/>
                <w:szCs w:val="14"/>
                <w:lang w:eastAsia="pt-BR"/>
              </w:rPr>
              <w:t>--</w:t>
            </w:r>
          </w:p>
        </w:tc>
        <w:tc>
          <w:tcPr>
            <w:tcW w:w="1087" w:type="dxa"/>
            <w:shd w:val="clear" w:color="auto" w:fill="auto"/>
            <w:vAlign w:val="center"/>
          </w:tcPr>
          <w:p w14:paraId="6A8715A4" w14:textId="77777777" w:rsidR="003D7D09" w:rsidRPr="005C08A5" w:rsidRDefault="003D7D09" w:rsidP="003D7D09">
            <w:pPr>
              <w:keepNext/>
              <w:keepLines/>
              <w:spacing w:before="40" w:after="40" w:line="240" w:lineRule="auto"/>
              <w:jc w:val="right"/>
              <w:rPr>
                <w:rFonts w:eastAsia="Times New Roman" w:cs="Arial"/>
                <w:spacing w:val="-2"/>
                <w:sz w:val="14"/>
                <w:szCs w:val="14"/>
                <w:lang w:eastAsia="pt-BR"/>
              </w:rPr>
            </w:pPr>
            <w:r w:rsidRPr="00C05F1D">
              <w:rPr>
                <w:rFonts w:eastAsia="Times New Roman" w:cs="Arial"/>
                <w:bCs/>
                <w:spacing w:val="-2"/>
                <w:sz w:val="14"/>
                <w:szCs w:val="14"/>
                <w:lang w:eastAsia="pt-BR"/>
              </w:rPr>
              <w:t>--</w:t>
            </w:r>
          </w:p>
        </w:tc>
        <w:tc>
          <w:tcPr>
            <w:tcW w:w="1087" w:type="dxa"/>
            <w:shd w:val="clear" w:color="auto" w:fill="auto"/>
            <w:vAlign w:val="center"/>
          </w:tcPr>
          <w:p w14:paraId="5B56298A" w14:textId="77777777" w:rsidR="003D7D09" w:rsidRPr="005C08A5" w:rsidRDefault="003D7D09" w:rsidP="003D7D09">
            <w:pPr>
              <w:keepNext/>
              <w:keepLines/>
              <w:spacing w:before="40" w:after="40" w:line="240" w:lineRule="auto"/>
              <w:jc w:val="right"/>
              <w:rPr>
                <w:rFonts w:eastAsia="Times New Roman" w:cs="Arial"/>
                <w:spacing w:val="-2"/>
                <w:sz w:val="14"/>
                <w:szCs w:val="14"/>
                <w:lang w:eastAsia="pt-BR"/>
              </w:rPr>
            </w:pPr>
            <w:r w:rsidRPr="00C05F1D">
              <w:rPr>
                <w:rFonts w:cs="Arial"/>
                <w:bCs/>
                <w:sz w:val="14"/>
                <w:szCs w:val="14"/>
              </w:rPr>
              <w:t xml:space="preserve"> (14.727)</w:t>
            </w:r>
          </w:p>
        </w:tc>
        <w:tc>
          <w:tcPr>
            <w:tcW w:w="283" w:type="dxa"/>
            <w:shd w:val="clear" w:color="auto" w:fill="auto"/>
            <w:vAlign w:val="center"/>
          </w:tcPr>
          <w:p w14:paraId="138481BB" w14:textId="77777777" w:rsidR="003D7D09" w:rsidRPr="00795612" w:rsidRDefault="003D7D09" w:rsidP="003D7D09">
            <w:pPr>
              <w:keepNext/>
              <w:keepLines/>
              <w:spacing w:before="40" w:after="40" w:line="240" w:lineRule="auto"/>
              <w:jc w:val="right"/>
              <w:rPr>
                <w:rFonts w:eastAsia="Times New Roman" w:cs="Arial"/>
                <w:spacing w:val="-2"/>
                <w:sz w:val="14"/>
                <w:szCs w:val="14"/>
                <w:lang w:eastAsia="pt-BR"/>
              </w:rPr>
            </w:pPr>
          </w:p>
        </w:tc>
        <w:tc>
          <w:tcPr>
            <w:tcW w:w="1275" w:type="dxa"/>
            <w:shd w:val="clear" w:color="auto" w:fill="auto"/>
            <w:vAlign w:val="center"/>
          </w:tcPr>
          <w:p w14:paraId="5D719A4E" w14:textId="77777777" w:rsidR="003D7D09" w:rsidRPr="00795612" w:rsidRDefault="003D7D09" w:rsidP="003D7D09">
            <w:pPr>
              <w:keepNext/>
              <w:keepLines/>
              <w:spacing w:before="40" w:after="40" w:line="240" w:lineRule="auto"/>
              <w:jc w:val="right"/>
              <w:rPr>
                <w:rFonts w:eastAsia="Times New Roman" w:cs="Arial"/>
                <w:spacing w:val="-2"/>
                <w:sz w:val="14"/>
                <w:szCs w:val="14"/>
                <w:lang w:eastAsia="pt-BR"/>
              </w:rPr>
            </w:pPr>
            <w:r w:rsidRPr="006B2B70">
              <w:rPr>
                <w:rFonts w:eastAsia="Times New Roman" w:cs="Arial"/>
                <w:spacing w:val="-2"/>
                <w:sz w:val="14"/>
                <w:szCs w:val="14"/>
                <w:lang w:eastAsia="pt-BR"/>
              </w:rPr>
              <w:t>--</w:t>
            </w:r>
          </w:p>
        </w:tc>
        <w:tc>
          <w:tcPr>
            <w:tcW w:w="1275" w:type="dxa"/>
            <w:shd w:val="clear" w:color="auto" w:fill="auto"/>
            <w:vAlign w:val="center"/>
          </w:tcPr>
          <w:p w14:paraId="6A398517" w14:textId="77777777" w:rsidR="003D7D09" w:rsidRPr="00795612" w:rsidRDefault="003D7D09" w:rsidP="003D7D09">
            <w:pPr>
              <w:keepNext/>
              <w:keepLines/>
              <w:spacing w:before="40" w:after="40" w:line="240" w:lineRule="auto"/>
              <w:jc w:val="right"/>
              <w:rPr>
                <w:rFonts w:eastAsia="Times New Roman" w:cs="Arial"/>
                <w:spacing w:val="-2"/>
                <w:sz w:val="14"/>
                <w:szCs w:val="14"/>
                <w:lang w:eastAsia="pt-BR"/>
              </w:rPr>
            </w:pPr>
            <w:r w:rsidRPr="006B2B70">
              <w:rPr>
                <w:rFonts w:eastAsia="Times New Roman" w:cs="Arial"/>
                <w:spacing w:val="-2"/>
                <w:sz w:val="14"/>
                <w:szCs w:val="14"/>
                <w:lang w:eastAsia="pt-BR"/>
              </w:rPr>
              <w:t>--</w:t>
            </w:r>
          </w:p>
        </w:tc>
        <w:tc>
          <w:tcPr>
            <w:tcW w:w="1276" w:type="dxa"/>
            <w:shd w:val="clear" w:color="auto" w:fill="auto"/>
            <w:vAlign w:val="center"/>
          </w:tcPr>
          <w:p w14:paraId="3BB3ACA1" w14:textId="77777777" w:rsidR="003D7D09" w:rsidRPr="00795612" w:rsidRDefault="003D7D09" w:rsidP="003D7D09">
            <w:pPr>
              <w:keepNext/>
              <w:keepLines/>
              <w:spacing w:before="40" w:after="40" w:line="240" w:lineRule="auto"/>
              <w:jc w:val="right"/>
              <w:rPr>
                <w:rFonts w:eastAsia="Times New Roman" w:cs="Arial"/>
                <w:spacing w:val="-2"/>
                <w:sz w:val="14"/>
                <w:szCs w:val="14"/>
                <w:lang w:eastAsia="pt-BR"/>
              </w:rPr>
            </w:pPr>
            <w:r w:rsidRPr="006B2B70">
              <w:rPr>
                <w:rFonts w:eastAsia="Times New Roman" w:cs="Arial"/>
                <w:spacing w:val="-2"/>
                <w:sz w:val="14"/>
                <w:szCs w:val="14"/>
                <w:lang w:eastAsia="pt-BR"/>
              </w:rPr>
              <w:t>(15.149)</w:t>
            </w:r>
          </w:p>
        </w:tc>
      </w:tr>
      <w:tr w:rsidR="003D7D09" w:rsidRPr="002C0561" w14:paraId="434E52BF" w14:textId="77777777" w:rsidTr="003D7D09">
        <w:trPr>
          <w:trHeight w:val="238"/>
          <w:jc w:val="center"/>
        </w:trPr>
        <w:tc>
          <w:tcPr>
            <w:tcW w:w="2269" w:type="dxa"/>
            <w:tcBorders>
              <w:bottom w:val="single" w:sz="2" w:space="0" w:color="1F4E79" w:themeColor="accent1" w:themeShade="80"/>
            </w:tcBorders>
            <w:shd w:val="clear" w:color="auto" w:fill="auto"/>
            <w:vAlign w:val="center"/>
          </w:tcPr>
          <w:p w14:paraId="4FE0189C" w14:textId="77777777" w:rsidR="003D7D09" w:rsidRPr="00795612" w:rsidRDefault="003D7D09" w:rsidP="003D7D09">
            <w:pPr>
              <w:keepNext/>
              <w:keepLines/>
              <w:spacing w:before="40" w:after="40" w:line="240" w:lineRule="auto"/>
              <w:rPr>
                <w:rFonts w:eastAsia="Times New Roman" w:cs="Arial"/>
                <w:b/>
                <w:color w:val="000000"/>
                <w:spacing w:val="-2"/>
                <w:sz w:val="14"/>
                <w:szCs w:val="14"/>
                <w:lang w:eastAsia="pt-BR"/>
              </w:rPr>
            </w:pPr>
            <w:r w:rsidRPr="00795612">
              <w:rPr>
                <w:rFonts w:eastAsia="Times New Roman" w:cs="Arial"/>
                <w:b/>
                <w:color w:val="000000"/>
                <w:spacing w:val="-2"/>
                <w:sz w:val="14"/>
                <w:szCs w:val="14"/>
                <w:lang w:eastAsia="pt-BR"/>
              </w:rPr>
              <w:t>Resultado de equivalência</w:t>
            </w:r>
          </w:p>
        </w:tc>
        <w:tc>
          <w:tcPr>
            <w:tcW w:w="1087" w:type="dxa"/>
            <w:tcBorders>
              <w:bottom w:val="single" w:sz="2" w:space="0" w:color="1F4E79" w:themeColor="accent1" w:themeShade="80"/>
            </w:tcBorders>
            <w:shd w:val="clear" w:color="auto" w:fill="auto"/>
            <w:vAlign w:val="center"/>
          </w:tcPr>
          <w:p w14:paraId="631CE76B" w14:textId="77777777" w:rsidR="003D7D09" w:rsidRPr="005C08A5" w:rsidRDefault="003D7D09" w:rsidP="003D7D09">
            <w:pPr>
              <w:keepNext/>
              <w:keepLines/>
              <w:spacing w:before="40" w:after="40" w:line="240" w:lineRule="auto"/>
              <w:jc w:val="right"/>
              <w:rPr>
                <w:rFonts w:eastAsia="Times New Roman" w:cs="Arial"/>
                <w:b/>
                <w:spacing w:val="-2"/>
                <w:sz w:val="14"/>
                <w:szCs w:val="14"/>
                <w:lang w:eastAsia="pt-BR"/>
              </w:rPr>
            </w:pPr>
            <w:r w:rsidRPr="00C05F1D">
              <w:rPr>
                <w:rFonts w:cs="Arial"/>
                <w:b/>
                <w:sz w:val="14"/>
                <w:szCs w:val="14"/>
              </w:rPr>
              <w:t xml:space="preserve"> 34.368 </w:t>
            </w:r>
          </w:p>
        </w:tc>
        <w:tc>
          <w:tcPr>
            <w:tcW w:w="1087" w:type="dxa"/>
            <w:tcBorders>
              <w:bottom w:val="single" w:sz="2" w:space="0" w:color="1F4E79" w:themeColor="accent1" w:themeShade="80"/>
            </w:tcBorders>
            <w:shd w:val="clear" w:color="auto" w:fill="auto"/>
            <w:vAlign w:val="center"/>
          </w:tcPr>
          <w:p w14:paraId="66E6F066" w14:textId="77777777" w:rsidR="003D7D09" w:rsidRPr="005C08A5" w:rsidRDefault="003D7D09" w:rsidP="003D7D09">
            <w:pPr>
              <w:keepNext/>
              <w:keepLines/>
              <w:spacing w:before="40" w:after="40" w:line="240" w:lineRule="auto"/>
              <w:jc w:val="right"/>
              <w:rPr>
                <w:rFonts w:eastAsia="Times New Roman" w:cs="Arial"/>
                <w:b/>
                <w:spacing w:val="-2"/>
                <w:sz w:val="14"/>
                <w:szCs w:val="14"/>
                <w:lang w:eastAsia="pt-BR"/>
              </w:rPr>
            </w:pPr>
            <w:r w:rsidRPr="00C05F1D">
              <w:rPr>
                <w:rFonts w:cs="Arial"/>
                <w:b/>
                <w:sz w:val="14"/>
                <w:szCs w:val="14"/>
              </w:rPr>
              <w:t xml:space="preserve"> 2.062.005 </w:t>
            </w:r>
          </w:p>
        </w:tc>
        <w:tc>
          <w:tcPr>
            <w:tcW w:w="1087" w:type="dxa"/>
            <w:tcBorders>
              <w:bottom w:val="single" w:sz="2" w:space="0" w:color="1F4E79" w:themeColor="accent1" w:themeShade="80"/>
            </w:tcBorders>
            <w:shd w:val="clear" w:color="auto" w:fill="auto"/>
            <w:vAlign w:val="center"/>
          </w:tcPr>
          <w:p w14:paraId="44A174E9" w14:textId="77777777" w:rsidR="003D7D09" w:rsidRPr="005C08A5" w:rsidRDefault="003D7D09" w:rsidP="003D7D09">
            <w:pPr>
              <w:keepNext/>
              <w:keepLines/>
              <w:spacing w:before="40" w:after="40" w:line="240" w:lineRule="auto"/>
              <w:jc w:val="right"/>
              <w:rPr>
                <w:rFonts w:eastAsia="Times New Roman" w:cs="Arial"/>
                <w:b/>
                <w:spacing w:val="-2"/>
                <w:sz w:val="14"/>
                <w:szCs w:val="14"/>
                <w:lang w:eastAsia="pt-BR"/>
              </w:rPr>
            </w:pPr>
            <w:r w:rsidRPr="00C05F1D">
              <w:rPr>
                <w:rFonts w:cs="Arial"/>
                <w:b/>
                <w:sz w:val="14"/>
                <w:szCs w:val="14"/>
              </w:rPr>
              <w:t xml:space="preserve"> 2.081.55</w:t>
            </w:r>
            <w:r>
              <w:rPr>
                <w:rFonts w:cs="Arial"/>
                <w:b/>
                <w:sz w:val="14"/>
                <w:szCs w:val="14"/>
              </w:rPr>
              <w:t>0</w:t>
            </w:r>
            <w:r w:rsidRPr="00C05F1D">
              <w:rPr>
                <w:rFonts w:cs="Arial"/>
                <w:b/>
                <w:sz w:val="14"/>
                <w:szCs w:val="14"/>
              </w:rPr>
              <w:t xml:space="preserve"> </w:t>
            </w:r>
          </w:p>
        </w:tc>
        <w:tc>
          <w:tcPr>
            <w:tcW w:w="283" w:type="dxa"/>
            <w:tcBorders>
              <w:bottom w:val="single" w:sz="2" w:space="0" w:color="1F4E79" w:themeColor="accent1" w:themeShade="80"/>
            </w:tcBorders>
            <w:shd w:val="clear" w:color="auto" w:fill="auto"/>
            <w:vAlign w:val="center"/>
          </w:tcPr>
          <w:p w14:paraId="010EF227" w14:textId="77777777" w:rsidR="003D7D09" w:rsidRPr="00795612" w:rsidRDefault="003D7D09" w:rsidP="003D7D09">
            <w:pPr>
              <w:keepNext/>
              <w:keepLines/>
              <w:spacing w:before="40" w:after="40" w:line="240" w:lineRule="auto"/>
              <w:jc w:val="right"/>
              <w:rPr>
                <w:rFonts w:eastAsia="Times New Roman" w:cs="Arial"/>
                <w:b/>
                <w:spacing w:val="-2"/>
                <w:sz w:val="14"/>
                <w:szCs w:val="14"/>
                <w:lang w:eastAsia="pt-BR"/>
              </w:rPr>
            </w:pPr>
          </w:p>
        </w:tc>
        <w:tc>
          <w:tcPr>
            <w:tcW w:w="1275" w:type="dxa"/>
            <w:tcBorders>
              <w:bottom w:val="single" w:sz="2" w:space="0" w:color="1F4E79" w:themeColor="accent1" w:themeShade="80"/>
            </w:tcBorders>
            <w:shd w:val="clear" w:color="auto" w:fill="auto"/>
          </w:tcPr>
          <w:p w14:paraId="356C7E09" w14:textId="77777777" w:rsidR="003D7D09" w:rsidRPr="00795612" w:rsidRDefault="003D7D09" w:rsidP="003D7D09">
            <w:pPr>
              <w:keepNext/>
              <w:keepLines/>
              <w:spacing w:before="40" w:after="40" w:line="240" w:lineRule="auto"/>
              <w:jc w:val="right"/>
              <w:rPr>
                <w:rFonts w:eastAsia="Times New Roman" w:cs="Arial"/>
                <w:b/>
                <w:spacing w:val="-2"/>
                <w:sz w:val="14"/>
                <w:szCs w:val="14"/>
                <w:lang w:eastAsia="pt-BR"/>
              </w:rPr>
            </w:pPr>
            <w:r w:rsidRPr="006B2B70">
              <w:rPr>
                <w:rFonts w:cs="Arial"/>
                <w:b/>
                <w:bCs/>
                <w:sz w:val="14"/>
                <w:szCs w:val="14"/>
              </w:rPr>
              <w:t xml:space="preserve"> 52.098 </w:t>
            </w:r>
          </w:p>
        </w:tc>
        <w:tc>
          <w:tcPr>
            <w:tcW w:w="1275" w:type="dxa"/>
            <w:tcBorders>
              <w:bottom w:val="single" w:sz="2" w:space="0" w:color="1F4E79" w:themeColor="accent1" w:themeShade="80"/>
            </w:tcBorders>
            <w:shd w:val="clear" w:color="auto" w:fill="auto"/>
          </w:tcPr>
          <w:p w14:paraId="1E2BFE22" w14:textId="77777777" w:rsidR="003D7D09" w:rsidRPr="00795612" w:rsidRDefault="003D7D09" w:rsidP="003D7D09">
            <w:pPr>
              <w:keepNext/>
              <w:keepLines/>
              <w:spacing w:before="40" w:after="40" w:line="240" w:lineRule="auto"/>
              <w:jc w:val="right"/>
              <w:rPr>
                <w:rFonts w:eastAsia="Times New Roman" w:cs="Arial"/>
                <w:b/>
                <w:spacing w:val="-2"/>
                <w:sz w:val="14"/>
                <w:szCs w:val="14"/>
                <w:lang w:eastAsia="pt-BR"/>
              </w:rPr>
            </w:pPr>
            <w:r w:rsidRPr="006B2B70">
              <w:rPr>
                <w:rFonts w:cs="Arial"/>
                <w:b/>
                <w:bCs/>
                <w:sz w:val="14"/>
                <w:szCs w:val="14"/>
              </w:rPr>
              <w:t xml:space="preserve"> 1.028.843 </w:t>
            </w:r>
          </w:p>
        </w:tc>
        <w:tc>
          <w:tcPr>
            <w:tcW w:w="1276" w:type="dxa"/>
            <w:tcBorders>
              <w:bottom w:val="single" w:sz="2" w:space="0" w:color="1F4E79" w:themeColor="accent1" w:themeShade="80"/>
            </w:tcBorders>
            <w:shd w:val="clear" w:color="auto" w:fill="auto"/>
            <w:vAlign w:val="center"/>
          </w:tcPr>
          <w:p w14:paraId="18C11BA5" w14:textId="77777777" w:rsidR="003D7D09" w:rsidRPr="00795612" w:rsidRDefault="003D7D09" w:rsidP="003D7D09">
            <w:pPr>
              <w:keepNext/>
              <w:keepLines/>
              <w:spacing w:before="40" w:after="40" w:line="240" w:lineRule="auto"/>
              <w:jc w:val="right"/>
              <w:rPr>
                <w:rFonts w:eastAsia="Times New Roman" w:cs="Arial"/>
                <w:b/>
                <w:spacing w:val="-2"/>
                <w:sz w:val="14"/>
                <w:szCs w:val="14"/>
                <w:lang w:eastAsia="pt-BR"/>
              </w:rPr>
            </w:pPr>
            <w:r w:rsidRPr="006B2B70">
              <w:rPr>
                <w:rFonts w:eastAsia="Times New Roman" w:cs="Arial"/>
                <w:b/>
                <w:spacing w:val="-2"/>
                <w:sz w:val="14"/>
                <w:szCs w:val="14"/>
                <w:lang w:eastAsia="pt-BR"/>
              </w:rPr>
              <w:t>1.067.020</w:t>
            </w:r>
          </w:p>
        </w:tc>
      </w:tr>
    </w:tbl>
    <w:p w14:paraId="2EC94001" w14:textId="77777777" w:rsidR="003D7D09" w:rsidRDefault="003D7D09" w:rsidP="003D7D09">
      <w:pPr>
        <w:numPr>
          <w:ilvl w:val="0"/>
          <w:numId w:val="2"/>
        </w:numPr>
        <w:spacing w:line="257" w:lineRule="auto"/>
        <w:ind w:left="284" w:hanging="284"/>
        <w:contextualSpacing/>
        <w:jc w:val="both"/>
        <w:rPr>
          <w:rFonts w:eastAsia="Times New Roman" w:cs="Times New Roman"/>
          <w:spacing w:val="-2"/>
          <w:sz w:val="14"/>
          <w:szCs w:val="18"/>
          <w:lang w:eastAsia="pt-BR"/>
        </w:rPr>
      </w:pPr>
      <w:r>
        <w:rPr>
          <w:rFonts w:eastAsia="Times New Roman" w:cs="Times New Roman"/>
          <w:spacing w:val="-2"/>
          <w:sz w:val="14"/>
          <w:szCs w:val="18"/>
          <w:lang w:eastAsia="pt-BR"/>
        </w:rPr>
        <w:t>O</w:t>
      </w:r>
      <w:r w:rsidRPr="00CF4AD2">
        <w:rPr>
          <w:rFonts w:eastAsia="Times New Roman" w:cs="Times New Roman"/>
          <w:spacing w:val="-2"/>
          <w:sz w:val="14"/>
          <w:szCs w:val="18"/>
          <w:lang w:eastAsia="pt-BR"/>
        </w:rPr>
        <w:t>riundo do acordo de parceria com a Mapfre.</w:t>
      </w:r>
    </w:p>
    <w:p w14:paraId="79A93F4D" w14:textId="77777777" w:rsidR="003D7D09" w:rsidRDefault="003D7D09" w:rsidP="003D7D09">
      <w:pPr>
        <w:spacing w:line="257" w:lineRule="auto"/>
        <w:contextualSpacing/>
        <w:jc w:val="both"/>
        <w:rPr>
          <w:rFonts w:eastAsia="Times New Roman" w:cs="Times New Roman"/>
          <w:spacing w:val="-2"/>
          <w:sz w:val="14"/>
          <w:szCs w:val="18"/>
          <w:lang w:eastAsia="pt-BR"/>
        </w:rPr>
      </w:pPr>
    </w:p>
    <w:p w14:paraId="6CEE5E1D" w14:textId="77777777" w:rsidR="003D7D09" w:rsidRDefault="003D7D09" w:rsidP="003D7D09">
      <w:pPr>
        <w:spacing w:line="257" w:lineRule="auto"/>
        <w:contextualSpacing/>
        <w:jc w:val="both"/>
        <w:rPr>
          <w:rFonts w:eastAsia="Times New Roman" w:cs="Times New Roman"/>
          <w:spacing w:val="-2"/>
          <w:sz w:val="14"/>
          <w:szCs w:val="18"/>
          <w:lang w:eastAsia="pt-BR"/>
        </w:rPr>
        <w:sectPr w:rsidR="003D7D09" w:rsidSect="003D7D09">
          <w:headerReference w:type="even" r:id="rId25"/>
          <w:headerReference w:type="default" r:id="rId26"/>
          <w:footerReference w:type="even" r:id="rId27"/>
          <w:footerReference w:type="default" r:id="rId28"/>
          <w:headerReference w:type="first" r:id="rId29"/>
          <w:footerReference w:type="first" r:id="rId30"/>
          <w:pgSz w:w="11906" w:h="16838" w:code="9"/>
          <w:pgMar w:top="1134" w:right="1134" w:bottom="851" w:left="1134" w:header="851" w:footer="284" w:gutter="0"/>
          <w:cols w:space="708"/>
          <w:docGrid w:linePitch="360"/>
        </w:sectPr>
      </w:pPr>
    </w:p>
    <w:p w14:paraId="0F9D632B" w14:textId="77777777" w:rsidR="003D7D09" w:rsidRPr="00537AE7" w:rsidRDefault="003D7D09" w:rsidP="003D7D09">
      <w:pPr>
        <w:keepNext/>
        <w:keepLines/>
        <w:pageBreakBefore/>
        <w:spacing w:after="0" w:line="240" w:lineRule="auto"/>
        <w:rPr>
          <w:rFonts w:eastAsia="Times New Roman" w:cs="Times New Roman"/>
          <w:b/>
          <w:color w:val="1F4E79" w:themeColor="accent1" w:themeShade="80"/>
          <w:spacing w:val="-2"/>
          <w:szCs w:val="20"/>
          <w:lang w:eastAsia="pt-BR"/>
        </w:rPr>
      </w:pPr>
      <w:r w:rsidRPr="00537AE7">
        <w:rPr>
          <w:rFonts w:eastAsia="Times New Roman" w:cs="Times New Roman"/>
          <w:b/>
          <w:color w:val="1F4E79" w:themeColor="accent1" w:themeShade="80"/>
          <w:spacing w:val="-2"/>
          <w:szCs w:val="20"/>
          <w:lang w:eastAsia="pt-BR"/>
        </w:rPr>
        <w:lastRenderedPageBreak/>
        <w:t>Informações Patrimoniais</w:t>
      </w:r>
    </w:p>
    <w:p w14:paraId="23F21A00" w14:textId="77777777" w:rsidR="003D7D09" w:rsidRPr="00537AE7" w:rsidRDefault="003D7D09" w:rsidP="003D7D09">
      <w:pPr>
        <w:spacing w:after="0" w:line="240" w:lineRule="auto"/>
        <w:rPr>
          <w:rFonts w:eastAsia="Times New Roman" w:cs="Times New Roman"/>
          <w:b/>
          <w:color w:val="1F4E79" w:themeColor="accent1" w:themeShade="80"/>
          <w:spacing w:val="-2"/>
          <w:szCs w:val="20"/>
          <w:lang w:eastAsia="pt-BR"/>
        </w:rPr>
      </w:pPr>
    </w:p>
    <w:p w14:paraId="19DC4061" w14:textId="77777777" w:rsidR="003D7D09" w:rsidRPr="00537AE7" w:rsidRDefault="003D7D09" w:rsidP="003D7D09">
      <w:pPr>
        <w:spacing w:after="0" w:line="240" w:lineRule="auto"/>
        <w:jc w:val="right"/>
        <w:rPr>
          <w:rFonts w:cs="Arial"/>
          <w:b/>
          <w:sz w:val="14"/>
          <w:lang w:eastAsia="pt-BR"/>
        </w:rPr>
      </w:pPr>
      <w:r w:rsidRPr="00537AE7">
        <w:rPr>
          <w:rFonts w:cs="Arial"/>
          <w:b/>
          <w:sz w:val="14"/>
          <w:lang w:eastAsia="pt-BR"/>
        </w:rPr>
        <w:t>R$ mil</w:t>
      </w:r>
    </w:p>
    <w:tbl>
      <w:tblPr>
        <w:tblStyle w:val="TabeladeLista6Colorida-nfase512"/>
        <w:tblW w:w="9639" w:type="dxa"/>
        <w:jc w:val="center"/>
        <w:tblInd w:w="0" w:type="dxa"/>
        <w:tblLayout w:type="fixed"/>
        <w:tblLook w:val="04A0" w:firstRow="1" w:lastRow="0" w:firstColumn="1" w:lastColumn="0" w:noHBand="0" w:noVBand="1"/>
      </w:tblPr>
      <w:tblGrid>
        <w:gridCol w:w="2269"/>
        <w:gridCol w:w="1134"/>
        <w:gridCol w:w="1134"/>
        <w:gridCol w:w="1134"/>
        <w:gridCol w:w="284"/>
        <w:gridCol w:w="1228"/>
        <w:gridCol w:w="1228"/>
        <w:gridCol w:w="1228"/>
      </w:tblGrid>
      <w:tr w:rsidR="003D7D09" w:rsidRPr="00537AE7" w14:paraId="1053BFC8" w14:textId="77777777" w:rsidTr="003D7D09">
        <w:trPr>
          <w:cnfStyle w:val="100000000000" w:firstRow="1" w:lastRow="0" w:firstColumn="0" w:lastColumn="0" w:oddVBand="0" w:evenVBand="0" w:oddHBand="0"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269" w:type="dxa"/>
            <w:tcBorders>
              <w:top w:val="single" w:sz="2" w:space="0" w:color="1F4E79" w:themeColor="accent1" w:themeShade="80"/>
              <w:left w:val="nil"/>
              <w:bottom w:val="single" w:sz="2" w:space="0" w:color="1F4E79" w:themeColor="accent1" w:themeShade="80"/>
              <w:right w:val="nil"/>
            </w:tcBorders>
            <w:shd w:val="clear" w:color="auto" w:fill="auto"/>
            <w:vAlign w:val="center"/>
            <w:hideMark/>
          </w:tcPr>
          <w:p w14:paraId="319E7C91" w14:textId="77777777" w:rsidR="003D7D09" w:rsidRPr="00537AE7" w:rsidRDefault="003D7D09" w:rsidP="003D7D09">
            <w:pPr>
              <w:jc w:val="center"/>
              <w:rPr>
                <w:rFonts w:cs="Arial"/>
                <w:sz w:val="14"/>
                <w:szCs w:val="14"/>
              </w:rPr>
            </w:pPr>
            <w:r w:rsidRPr="00537AE7">
              <w:rPr>
                <w:rFonts w:cs="Arial"/>
                <w:sz w:val="14"/>
                <w:szCs w:val="14"/>
              </w:rPr>
              <w:t>Segmento</w:t>
            </w:r>
          </w:p>
        </w:tc>
        <w:tc>
          <w:tcPr>
            <w:tcW w:w="7370" w:type="dxa"/>
            <w:gridSpan w:val="7"/>
            <w:tcBorders>
              <w:top w:val="single" w:sz="2" w:space="0" w:color="1F4E79" w:themeColor="accent1" w:themeShade="80"/>
              <w:left w:val="nil"/>
              <w:bottom w:val="single" w:sz="2" w:space="0" w:color="1F4E79" w:themeColor="accent1" w:themeShade="80"/>
              <w:right w:val="nil"/>
            </w:tcBorders>
            <w:shd w:val="clear" w:color="auto" w:fill="auto"/>
            <w:vAlign w:val="center"/>
          </w:tcPr>
          <w:p w14:paraId="281D8A6A" w14:textId="77777777" w:rsidR="003D7D09" w:rsidRPr="00537AE7" w:rsidRDefault="003D7D09" w:rsidP="003D7D09">
            <w:pPr>
              <w:jc w:val="center"/>
              <w:cnfStyle w:val="100000000000" w:firstRow="1" w:lastRow="0" w:firstColumn="0" w:lastColumn="0" w:oddVBand="0" w:evenVBand="0" w:oddHBand="0" w:evenHBand="0" w:firstRowFirstColumn="0" w:firstRowLastColumn="0" w:lastRowFirstColumn="0" w:lastRowLastColumn="0"/>
              <w:rPr>
                <w:rFonts w:cs="Arial"/>
                <w:sz w:val="14"/>
                <w:szCs w:val="14"/>
              </w:rPr>
            </w:pPr>
            <w:r w:rsidRPr="00537AE7">
              <w:rPr>
                <w:rFonts w:cs="Arial"/>
                <w:sz w:val="14"/>
                <w:szCs w:val="14"/>
              </w:rPr>
              <w:t>Seguridade</w:t>
            </w:r>
          </w:p>
        </w:tc>
      </w:tr>
      <w:tr w:rsidR="003D7D09" w:rsidRPr="00537AE7" w14:paraId="5B4148AF" w14:textId="77777777" w:rsidTr="003D7D09">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269" w:type="dxa"/>
            <w:tcBorders>
              <w:top w:val="single" w:sz="2" w:space="0" w:color="1F4E79" w:themeColor="accent1" w:themeShade="80"/>
              <w:left w:val="nil"/>
              <w:bottom w:val="single" w:sz="2" w:space="0" w:color="1F4E79" w:themeColor="accent1" w:themeShade="80"/>
              <w:right w:val="nil"/>
            </w:tcBorders>
            <w:shd w:val="clear" w:color="auto" w:fill="auto"/>
            <w:vAlign w:val="center"/>
          </w:tcPr>
          <w:p w14:paraId="77F102C4" w14:textId="77777777" w:rsidR="003D7D09" w:rsidRPr="00537AE7" w:rsidRDefault="003D7D09" w:rsidP="003D7D09">
            <w:pPr>
              <w:jc w:val="center"/>
              <w:rPr>
                <w:rFonts w:cs="Arial"/>
                <w:sz w:val="14"/>
                <w:szCs w:val="14"/>
              </w:rPr>
            </w:pPr>
            <w:r w:rsidRPr="00537AE7">
              <w:rPr>
                <w:rFonts w:cs="Arial"/>
                <w:sz w:val="14"/>
                <w:szCs w:val="14"/>
              </w:rPr>
              <w:t>Ramo de atuação</w:t>
            </w:r>
          </w:p>
        </w:tc>
        <w:tc>
          <w:tcPr>
            <w:tcW w:w="7370" w:type="dxa"/>
            <w:gridSpan w:val="7"/>
            <w:tcBorders>
              <w:top w:val="single" w:sz="2" w:space="0" w:color="1F4E79" w:themeColor="accent1" w:themeShade="80"/>
              <w:left w:val="nil"/>
              <w:bottom w:val="single" w:sz="2" w:space="0" w:color="1F4E79" w:themeColor="accent1" w:themeShade="80"/>
              <w:right w:val="nil"/>
            </w:tcBorders>
            <w:shd w:val="clear" w:color="auto" w:fill="auto"/>
            <w:vAlign w:val="center"/>
          </w:tcPr>
          <w:p w14:paraId="7404125C" w14:textId="77777777" w:rsidR="003D7D09" w:rsidRPr="00537AE7" w:rsidRDefault="003D7D09" w:rsidP="003D7D09">
            <w:pPr>
              <w:jc w:val="center"/>
              <w:cnfStyle w:val="000000100000" w:firstRow="0" w:lastRow="0" w:firstColumn="0" w:lastColumn="0" w:oddVBand="0" w:evenVBand="0" w:oddHBand="1" w:evenHBand="0" w:firstRowFirstColumn="0" w:firstRowLastColumn="0" w:lastRowFirstColumn="0" w:lastRowLastColumn="0"/>
              <w:rPr>
                <w:rFonts w:cs="Arial"/>
                <w:b/>
                <w:sz w:val="14"/>
                <w:szCs w:val="14"/>
              </w:rPr>
            </w:pPr>
            <w:r w:rsidRPr="00537AE7">
              <w:rPr>
                <w:rFonts w:cs="Arial"/>
                <w:b/>
                <w:sz w:val="14"/>
                <w:szCs w:val="14"/>
              </w:rPr>
              <w:t xml:space="preserve">Seguros – Vida, habitacional, rural e </w:t>
            </w:r>
            <w:r>
              <w:rPr>
                <w:rFonts w:cs="Arial"/>
                <w:b/>
                <w:sz w:val="14"/>
                <w:szCs w:val="14"/>
              </w:rPr>
              <w:t>danos</w:t>
            </w:r>
          </w:p>
        </w:tc>
      </w:tr>
      <w:tr w:rsidR="003D7D09" w:rsidRPr="00537AE7" w14:paraId="054E8F2A" w14:textId="77777777" w:rsidTr="003D7D09">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269" w:type="dxa"/>
            <w:tcBorders>
              <w:top w:val="single" w:sz="2" w:space="0" w:color="1F4E79" w:themeColor="accent1" w:themeShade="80"/>
              <w:left w:val="nil"/>
              <w:bottom w:val="nil"/>
              <w:right w:val="nil"/>
            </w:tcBorders>
            <w:shd w:val="clear" w:color="auto" w:fill="auto"/>
            <w:vAlign w:val="center"/>
          </w:tcPr>
          <w:p w14:paraId="728E45C0" w14:textId="77777777" w:rsidR="003D7D09" w:rsidRPr="00537AE7" w:rsidRDefault="003D7D09" w:rsidP="003D7D09">
            <w:pPr>
              <w:jc w:val="center"/>
              <w:rPr>
                <w:rFonts w:cs="Arial"/>
                <w:sz w:val="14"/>
                <w:szCs w:val="14"/>
              </w:rPr>
            </w:pPr>
          </w:p>
        </w:tc>
        <w:tc>
          <w:tcPr>
            <w:tcW w:w="3402" w:type="dxa"/>
            <w:gridSpan w:val="3"/>
            <w:tcBorders>
              <w:top w:val="single" w:sz="2" w:space="0" w:color="1F4E79" w:themeColor="accent1" w:themeShade="80"/>
              <w:left w:val="nil"/>
              <w:bottom w:val="single" w:sz="2" w:space="0" w:color="1F4E79" w:themeColor="accent1" w:themeShade="80"/>
              <w:right w:val="nil"/>
            </w:tcBorders>
            <w:shd w:val="clear" w:color="auto" w:fill="auto"/>
            <w:vAlign w:val="center"/>
          </w:tcPr>
          <w:p w14:paraId="5716D155" w14:textId="77777777" w:rsidR="003D7D09" w:rsidRPr="00537AE7" w:rsidRDefault="003D7D09" w:rsidP="003D7D09">
            <w:pPr>
              <w:jc w:val="center"/>
              <w:cnfStyle w:val="000000010000" w:firstRow="0" w:lastRow="0" w:firstColumn="0" w:lastColumn="0" w:oddVBand="0" w:evenVBand="0" w:oddHBand="0" w:evenHBand="1" w:firstRowFirstColumn="0" w:firstRowLastColumn="0" w:lastRowFirstColumn="0" w:lastRowLastColumn="0"/>
              <w:rPr>
                <w:rFonts w:cs="Arial"/>
                <w:b/>
                <w:sz w:val="14"/>
                <w:szCs w:val="14"/>
              </w:rPr>
            </w:pPr>
            <w:r>
              <w:rPr>
                <w:rFonts w:cs="Arial"/>
                <w:b/>
                <w:sz w:val="14"/>
                <w:szCs w:val="14"/>
              </w:rPr>
              <w:t>31</w:t>
            </w:r>
            <w:r w:rsidRPr="00537AE7">
              <w:rPr>
                <w:rFonts w:cs="Arial"/>
                <w:b/>
                <w:sz w:val="14"/>
                <w:szCs w:val="14"/>
              </w:rPr>
              <w:t>.</w:t>
            </w:r>
            <w:r>
              <w:rPr>
                <w:rFonts w:cs="Arial"/>
                <w:b/>
                <w:sz w:val="14"/>
                <w:szCs w:val="14"/>
              </w:rPr>
              <w:t>12</w:t>
            </w:r>
            <w:r w:rsidRPr="00537AE7">
              <w:rPr>
                <w:rFonts w:cs="Arial"/>
                <w:b/>
                <w:sz w:val="14"/>
                <w:szCs w:val="14"/>
              </w:rPr>
              <w:t>.202</w:t>
            </w:r>
            <w:r>
              <w:rPr>
                <w:rFonts w:cs="Arial"/>
                <w:b/>
                <w:sz w:val="14"/>
                <w:szCs w:val="14"/>
              </w:rPr>
              <w:t>2</w:t>
            </w:r>
          </w:p>
        </w:tc>
        <w:tc>
          <w:tcPr>
            <w:tcW w:w="284" w:type="dxa"/>
            <w:tcBorders>
              <w:top w:val="single" w:sz="2" w:space="0" w:color="1F4E79" w:themeColor="accent1" w:themeShade="80"/>
              <w:left w:val="nil"/>
              <w:bottom w:val="nil"/>
              <w:right w:val="nil"/>
            </w:tcBorders>
            <w:shd w:val="clear" w:color="auto" w:fill="auto"/>
          </w:tcPr>
          <w:p w14:paraId="21698A04" w14:textId="77777777" w:rsidR="003D7D09" w:rsidRPr="00537AE7" w:rsidRDefault="003D7D09" w:rsidP="003D7D09">
            <w:pPr>
              <w:jc w:val="center"/>
              <w:cnfStyle w:val="000000010000" w:firstRow="0" w:lastRow="0" w:firstColumn="0" w:lastColumn="0" w:oddVBand="0" w:evenVBand="0" w:oddHBand="0" w:evenHBand="1" w:firstRowFirstColumn="0" w:firstRowLastColumn="0" w:lastRowFirstColumn="0" w:lastRowLastColumn="0"/>
              <w:rPr>
                <w:rFonts w:cs="Arial"/>
                <w:b/>
                <w:sz w:val="14"/>
                <w:szCs w:val="14"/>
              </w:rPr>
            </w:pPr>
          </w:p>
        </w:tc>
        <w:tc>
          <w:tcPr>
            <w:tcW w:w="3684" w:type="dxa"/>
            <w:gridSpan w:val="3"/>
            <w:tcBorders>
              <w:top w:val="single" w:sz="2" w:space="0" w:color="1F4E79" w:themeColor="accent1" w:themeShade="80"/>
              <w:left w:val="nil"/>
              <w:bottom w:val="single" w:sz="2" w:space="0" w:color="1F4E79" w:themeColor="accent1" w:themeShade="80"/>
              <w:right w:val="nil"/>
            </w:tcBorders>
            <w:shd w:val="clear" w:color="auto" w:fill="auto"/>
            <w:vAlign w:val="center"/>
          </w:tcPr>
          <w:p w14:paraId="68E070A6" w14:textId="77777777" w:rsidR="003D7D09" w:rsidRPr="00537AE7" w:rsidRDefault="003D7D09" w:rsidP="003D7D09">
            <w:pPr>
              <w:jc w:val="center"/>
              <w:cnfStyle w:val="000000010000" w:firstRow="0" w:lastRow="0" w:firstColumn="0" w:lastColumn="0" w:oddVBand="0" w:evenVBand="0" w:oddHBand="0" w:evenHBand="1" w:firstRowFirstColumn="0" w:firstRowLastColumn="0" w:lastRowFirstColumn="0" w:lastRowLastColumn="0"/>
              <w:rPr>
                <w:rFonts w:cs="Arial"/>
                <w:sz w:val="14"/>
                <w:szCs w:val="14"/>
              </w:rPr>
            </w:pPr>
            <w:r>
              <w:rPr>
                <w:rFonts w:cs="Arial"/>
                <w:b/>
                <w:sz w:val="14"/>
                <w:szCs w:val="14"/>
              </w:rPr>
              <w:t>31</w:t>
            </w:r>
            <w:r w:rsidRPr="00537AE7">
              <w:rPr>
                <w:rFonts w:cs="Arial"/>
                <w:b/>
                <w:sz w:val="14"/>
                <w:szCs w:val="14"/>
              </w:rPr>
              <w:t>.</w:t>
            </w:r>
            <w:r>
              <w:rPr>
                <w:rFonts w:cs="Arial"/>
                <w:b/>
                <w:sz w:val="14"/>
                <w:szCs w:val="14"/>
              </w:rPr>
              <w:t>12</w:t>
            </w:r>
            <w:r w:rsidRPr="00537AE7">
              <w:rPr>
                <w:rFonts w:cs="Arial"/>
                <w:b/>
                <w:sz w:val="14"/>
                <w:szCs w:val="14"/>
              </w:rPr>
              <w:t>.202</w:t>
            </w:r>
            <w:r>
              <w:rPr>
                <w:rFonts w:cs="Arial"/>
                <w:b/>
                <w:sz w:val="14"/>
                <w:szCs w:val="14"/>
              </w:rPr>
              <w:t>1</w:t>
            </w:r>
          </w:p>
        </w:tc>
      </w:tr>
      <w:tr w:rsidR="003D7D09" w:rsidRPr="00537AE7" w14:paraId="6EE9B398" w14:textId="77777777" w:rsidTr="003D7D09">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269" w:type="dxa"/>
            <w:tcBorders>
              <w:top w:val="nil"/>
              <w:left w:val="nil"/>
              <w:bottom w:val="single" w:sz="2" w:space="0" w:color="1F4E79" w:themeColor="accent1" w:themeShade="80"/>
              <w:right w:val="nil"/>
            </w:tcBorders>
            <w:shd w:val="clear" w:color="auto" w:fill="auto"/>
            <w:vAlign w:val="center"/>
          </w:tcPr>
          <w:p w14:paraId="31D6DF3A" w14:textId="77777777" w:rsidR="003D7D09" w:rsidRPr="00537AE7" w:rsidRDefault="003D7D09" w:rsidP="003D7D09">
            <w:pPr>
              <w:jc w:val="center"/>
              <w:rPr>
                <w:rFonts w:cs="Arial"/>
                <w:sz w:val="14"/>
                <w:szCs w:val="14"/>
              </w:rPr>
            </w:pPr>
          </w:p>
        </w:tc>
        <w:tc>
          <w:tcPr>
            <w:tcW w:w="1134" w:type="dxa"/>
            <w:tcBorders>
              <w:top w:val="single" w:sz="2" w:space="0" w:color="1F4E79" w:themeColor="accent1" w:themeShade="80"/>
              <w:left w:val="nil"/>
              <w:bottom w:val="single" w:sz="2" w:space="0" w:color="1F4E79" w:themeColor="accent1" w:themeShade="80"/>
              <w:right w:val="nil"/>
            </w:tcBorders>
            <w:shd w:val="clear" w:color="auto" w:fill="auto"/>
            <w:vAlign w:val="center"/>
          </w:tcPr>
          <w:p w14:paraId="1B3E8AEA" w14:textId="77777777" w:rsidR="003D7D09" w:rsidRPr="00537AE7" w:rsidRDefault="003D7D09" w:rsidP="003D7D09">
            <w:pPr>
              <w:jc w:val="center"/>
              <w:cnfStyle w:val="000000100000" w:firstRow="0" w:lastRow="0" w:firstColumn="0" w:lastColumn="0" w:oddVBand="0" w:evenVBand="0" w:oddHBand="1" w:evenHBand="0" w:firstRowFirstColumn="0" w:firstRowLastColumn="0" w:lastRowFirstColumn="0" w:lastRowLastColumn="0"/>
              <w:rPr>
                <w:rFonts w:cs="Arial"/>
                <w:b/>
                <w:sz w:val="14"/>
                <w:szCs w:val="14"/>
              </w:rPr>
            </w:pPr>
            <w:r w:rsidRPr="00537AE7">
              <w:rPr>
                <w:rFonts w:cs="Arial"/>
                <w:b/>
                <w:sz w:val="14"/>
                <w:szCs w:val="14"/>
              </w:rPr>
              <w:t>Aliança do Brasil</w:t>
            </w:r>
          </w:p>
        </w:tc>
        <w:tc>
          <w:tcPr>
            <w:tcW w:w="1134" w:type="dxa"/>
            <w:tcBorders>
              <w:top w:val="single" w:sz="2" w:space="0" w:color="1F4E79" w:themeColor="accent1" w:themeShade="80"/>
              <w:left w:val="nil"/>
              <w:bottom w:val="single" w:sz="2" w:space="0" w:color="1F4E79" w:themeColor="accent1" w:themeShade="80"/>
              <w:right w:val="nil"/>
            </w:tcBorders>
            <w:shd w:val="clear" w:color="auto" w:fill="auto"/>
            <w:vAlign w:val="center"/>
          </w:tcPr>
          <w:p w14:paraId="4963FA7D" w14:textId="77777777" w:rsidR="003D7D09" w:rsidRPr="00537AE7" w:rsidRDefault="003D7D09" w:rsidP="003D7D09">
            <w:pPr>
              <w:jc w:val="center"/>
              <w:cnfStyle w:val="000000100000" w:firstRow="0" w:lastRow="0" w:firstColumn="0" w:lastColumn="0" w:oddVBand="0" w:evenVBand="0" w:oddHBand="1" w:evenHBand="0" w:firstRowFirstColumn="0" w:firstRowLastColumn="0" w:lastRowFirstColumn="0" w:lastRowLastColumn="0"/>
              <w:rPr>
                <w:rFonts w:cs="Arial"/>
                <w:b/>
                <w:sz w:val="14"/>
                <w:szCs w:val="14"/>
              </w:rPr>
            </w:pPr>
            <w:r w:rsidRPr="00537AE7">
              <w:rPr>
                <w:rFonts w:cs="Arial"/>
                <w:b/>
                <w:sz w:val="14"/>
                <w:szCs w:val="14"/>
              </w:rPr>
              <w:t xml:space="preserve">Brasilseg </w:t>
            </w:r>
          </w:p>
        </w:tc>
        <w:tc>
          <w:tcPr>
            <w:tcW w:w="1134" w:type="dxa"/>
            <w:tcBorders>
              <w:top w:val="single" w:sz="2" w:space="0" w:color="1F4E79" w:themeColor="accent1" w:themeShade="80"/>
              <w:left w:val="nil"/>
              <w:bottom w:val="single" w:sz="2" w:space="0" w:color="1F4E79" w:themeColor="accent1" w:themeShade="80"/>
              <w:right w:val="nil"/>
            </w:tcBorders>
            <w:shd w:val="clear" w:color="auto" w:fill="auto"/>
            <w:vAlign w:val="center"/>
          </w:tcPr>
          <w:p w14:paraId="1B8D7231" w14:textId="77777777" w:rsidR="003D7D09" w:rsidRPr="00537AE7" w:rsidRDefault="003D7D09" w:rsidP="003D7D09">
            <w:pPr>
              <w:jc w:val="center"/>
              <w:cnfStyle w:val="000000100000" w:firstRow="0" w:lastRow="0" w:firstColumn="0" w:lastColumn="0" w:oddVBand="0" w:evenVBand="0" w:oddHBand="1" w:evenHBand="0" w:firstRowFirstColumn="0" w:firstRowLastColumn="0" w:lastRowFirstColumn="0" w:lastRowLastColumn="0"/>
              <w:rPr>
                <w:rFonts w:cs="Arial"/>
                <w:b/>
                <w:sz w:val="14"/>
                <w:szCs w:val="14"/>
              </w:rPr>
            </w:pPr>
            <w:r>
              <w:rPr>
                <w:rFonts w:cs="Arial"/>
                <w:b/>
                <w:sz w:val="14"/>
                <w:szCs w:val="14"/>
              </w:rPr>
              <w:t>BB MAPFRE</w:t>
            </w:r>
          </w:p>
        </w:tc>
        <w:tc>
          <w:tcPr>
            <w:tcW w:w="284" w:type="dxa"/>
            <w:tcBorders>
              <w:top w:val="nil"/>
              <w:left w:val="nil"/>
              <w:bottom w:val="single" w:sz="2" w:space="0" w:color="1F4E79" w:themeColor="accent1" w:themeShade="80"/>
              <w:right w:val="nil"/>
            </w:tcBorders>
            <w:shd w:val="clear" w:color="auto" w:fill="auto"/>
          </w:tcPr>
          <w:p w14:paraId="1C62810B" w14:textId="77777777" w:rsidR="003D7D09" w:rsidRPr="00537AE7" w:rsidRDefault="003D7D09" w:rsidP="003D7D09">
            <w:pPr>
              <w:jc w:val="center"/>
              <w:cnfStyle w:val="000000100000" w:firstRow="0" w:lastRow="0" w:firstColumn="0" w:lastColumn="0" w:oddVBand="0" w:evenVBand="0" w:oddHBand="1" w:evenHBand="0" w:firstRowFirstColumn="0" w:firstRowLastColumn="0" w:lastRowFirstColumn="0" w:lastRowLastColumn="0"/>
              <w:rPr>
                <w:rFonts w:cs="Arial"/>
                <w:b/>
                <w:sz w:val="14"/>
                <w:szCs w:val="14"/>
              </w:rPr>
            </w:pPr>
          </w:p>
        </w:tc>
        <w:tc>
          <w:tcPr>
            <w:tcW w:w="1228" w:type="dxa"/>
            <w:tcBorders>
              <w:top w:val="single" w:sz="2" w:space="0" w:color="1F4E79" w:themeColor="accent1" w:themeShade="80"/>
              <w:left w:val="nil"/>
              <w:bottom w:val="single" w:sz="2" w:space="0" w:color="1F4E79" w:themeColor="accent1" w:themeShade="80"/>
              <w:right w:val="nil"/>
            </w:tcBorders>
            <w:shd w:val="clear" w:color="auto" w:fill="auto"/>
            <w:vAlign w:val="center"/>
          </w:tcPr>
          <w:p w14:paraId="09FD422A" w14:textId="77777777" w:rsidR="003D7D09" w:rsidRPr="00537AE7" w:rsidRDefault="003D7D09" w:rsidP="003D7D09">
            <w:pPr>
              <w:jc w:val="center"/>
              <w:cnfStyle w:val="000000100000" w:firstRow="0" w:lastRow="0" w:firstColumn="0" w:lastColumn="0" w:oddVBand="0" w:evenVBand="0" w:oddHBand="1" w:evenHBand="0" w:firstRowFirstColumn="0" w:firstRowLastColumn="0" w:lastRowFirstColumn="0" w:lastRowLastColumn="0"/>
              <w:rPr>
                <w:rFonts w:cs="Arial"/>
                <w:b/>
                <w:sz w:val="14"/>
                <w:szCs w:val="14"/>
              </w:rPr>
            </w:pPr>
            <w:r w:rsidRPr="00537AE7">
              <w:rPr>
                <w:rFonts w:cs="Arial"/>
                <w:b/>
                <w:sz w:val="14"/>
                <w:szCs w:val="14"/>
              </w:rPr>
              <w:t>Aliança do Brasil</w:t>
            </w:r>
          </w:p>
        </w:tc>
        <w:tc>
          <w:tcPr>
            <w:tcW w:w="1228" w:type="dxa"/>
            <w:tcBorders>
              <w:top w:val="single" w:sz="2" w:space="0" w:color="1F4E79" w:themeColor="accent1" w:themeShade="80"/>
              <w:left w:val="nil"/>
              <w:bottom w:val="single" w:sz="2" w:space="0" w:color="1F4E79" w:themeColor="accent1" w:themeShade="80"/>
              <w:right w:val="nil"/>
            </w:tcBorders>
            <w:shd w:val="clear" w:color="auto" w:fill="auto"/>
            <w:vAlign w:val="center"/>
          </w:tcPr>
          <w:p w14:paraId="53DFFD74" w14:textId="77777777" w:rsidR="003D7D09" w:rsidRPr="00537AE7" w:rsidRDefault="003D7D09" w:rsidP="003D7D09">
            <w:pPr>
              <w:jc w:val="center"/>
              <w:cnfStyle w:val="000000100000" w:firstRow="0" w:lastRow="0" w:firstColumn="0" w:lastColumn="0" w:oddVBand="0" w:evenVBand="0" w:oddHBand="1" w:evenHBand="0" w:firstRowFirstColumn="0" w:firstRowLastColumn="0" w:lastRowFirstColumn="0" w:lastRowLastColumn="0"/>
              <w:rPr>
                <w:rFonts w:cs="Arial"/>
                <w:b/>
                <w:sz w:val="14"/>
                <w:szCs w:val="14"/>
              </w:rPr>
            </w:pPr>
            <w:r w:rsidRPr="00537AE7">
              <w:rPr>
                <w:rFonts w:cs="Arial"/>
                <w:b/>
                <w:sz w:val="14"/>
                <w:szCs w:val="14"/>
              </w:rPr>
              <w:t xml:space="preserve">Brasilseg </w:t>
            </w:r>
          </w:p>
        </w:tc>
        <w:tc>
          <w:tcPr>
            <w:tcW w:w="1228" w:type="dxa"/>
            <w:tcBorders>
              <w:top w:val="single" w:sz="2" w:space="0" w:color="1F4E79" w:themeColor="accent1" w:themeShade="80"/>
              <w:left w:val="nil"/>
              <w:bottom w:val="single" w:sz="2" w:space="0" w:color="1F4E79" w:themeColor="accent1" w:themeShade="80"/>
              <w:right w:val="nil"/>
            </w:tcBorders>
            <w:shd w:val="clear" w:color="auto" w:fill="auto"/>
            <w:vAlign w:val="center"/>
          </w:tcPr>
          <w:p w14:paraId="530B2DD2" w14:textId="77777777" w:rsidR="003D7D09" w:rsidRPr="00537AE7" w:rsidRDefault="003D7D09" w:rsidP="003D7D09">
            <w:pPr>
              <w:jc w:val="center"/>
              <w:cnfStyle w:val="000000100000" w:firstRow="0" w:lastRow="0" w:firstColumn="0" w:lastColumn="0" w:oddVBand="0" w:evenVBand="0" w:oddHBand="1" w:evenHBand="0" w:firstRowFirstColumn="0" w:firstRowLastColumn="0" w:lastRowFirstColumn="0" w:lastRowLastColumn="0"/>
              <w:rPr>
                <w:rFonts w:cs="Arial"/>
                <w:b/>
                <w:sz w:val="14"/>
                <w:szCs w:val="14"/>
              </w:rPr>
            </w:pPr>
            <w:r>
              <w:rPr>
                <w:rFonts w:cs="Arial"/>
                <w:b/>
                <w:sz w:val="14"/>
                <w:szCs w:val="14"/>
              </w:rPr>
              <w:t>BB MAPFRE</w:t>
            </w:r>
          </w:p>
        </w:tc>
      </w:tr>
      <w:tr w:rsidR="003D7D09" w:rsidRPr="003E0F6E" w14:paraId="4FDEF03F" w14:textId="77777777" w:rsidTr="003D7D09">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269" w:type="dxa"/>
            <w:tcBorders>
              <w:top w:val="single" w:sz="2" w:space="0" w:color="1F4E79" w:themeColor="accent1" w:themeShade="80"/>
              <w:left w:val="nil"/>
              <w:bottom w:val="nil"/>
              <w:right w:val="nil"/>
            </w:tcBorders>
            <w:shd w:val="clear" w:color="auto" w:fill="auto"/>
            <w:vAlign w:val="center"/>
            <w:hideMark/>
          </w:tcPr>
          <w:p w14:paraId="169BB40D" w14:textId="77777777" w:rsidR="003D7D09" w:rsidRPr="003E0F6E" w:rsidRDefault="003D7D09" w:rsidP="003D7D09">
            <w:pPr>
              <w:keepNext/>
              <w:keepLines/>
              <w:rPr>
                <w:rFonts w:eastAsia="Times New Roman" w:cs="Arial"/>
                <w:spacing w:val="-2"/>
                <w:sz w:val="14"/>
                <w:szCs w:val="14"/>
              </w:rPr>
            </w:pPr>
            <w:r w:rsidRPr="003E0F6E">
              <w:rPr>
                <w:rFonts w:cs="Arial"/>
                <w:sz w:val="14"/>
                <w:szCs w:val="14"/>
              </w:rPr>
              <w:t xml:space="preserve">Ativo circulante </w:t>
            </w:r>
          </w:p>
        </w:tc>
        <w:tc>
          <w:tcPr>
            <w:tcW w:w="1134" w:type="dxa"/>
            <w:tcBorders>
              <w:top w:val="single" w:sz="2" w:space="0" w:color="1F4E79" w:themeColor="accent1" w:themeShade="80"/>
              <w:left w:val="nil"/>
              <w:bottom w:val="nil"/>
              <w:right w:val="nil"/>
            </w:tcBorders>
            <w:shd w:val="clear" w:color="auto" w:fill="auto"/>
            <w:vAlign w:val="center"/>
          </w:tcPr>
          <w:p w14:paraId="6E570480" w14:textId="77777777" w:rsidR="003D7D09" w:rsidRPr="003E0F6E" w:rsidRDefault="003D7D09" w:rsidP="003D7D0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eastAsia="Times New Roman" w:cs="Arial"/>
                <w:b/>
                <w:bCs/>
                <w:spacing w:val="-2"/>
                <w:sz w:val="14"/>
                <w:szCs w:val="14"/>
              </w:rPr>
            </w:pPr>
            <w:r w:rsidRPr="003E0F6E">
              <w:rPr>
                <w:rFonts w:cs="Arial"/>
                <w:b/>
                <w:bCs/>
                <w:sz w:val="14"/>
                <w:szCs w:val="14"/>
              </w:rPr>
              <w:t xml:space="preserve">  1.057.404 </w:t>
            </w:r>
          </w:p>
        </w:tc>
        <w:tc>
          <w:tcPr>
            <w:tcW w:w="1134" w:type="dxa"/>
            <w:tcBorders>
              <w:top w:val="single" w:sz="2" w:space="0" w:color="1F4E79" w:themeColor="accent1" w:themeShade="80"/>
              <w:left w:val="nil"/>
              <w:bottom w:val="nil"/>
              <w:right w:val="nil"/>
            </w:tcBorders>
            <w:shd w:val="clear" w:color="auto" w:fill="auto"/>
            <w:vAlign w:val="center"/>
          </w:tcPr>
          <w:p w14:paraId="1B54A208" w14:textId="77777777" w:rsidR="003D7D09" w:rsidRPr="003E0F6E" w:rsidRDefault="003D7D09" w:rsidP="003D7D0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cs="Arial"/>
                <w:b/>
                <w:bCs/>
                <w:sz w:val="14"/>
                <w:szCs w:val="14"/>
              </w:rPr>
            </w:pPr>
            <w:r w:rsidRPr="003E0F6E">
              <w:rPr>
                <w:rFonts w:cs="Arial"/>
                <w:b/>
                <w:bCs/>
                <w:sz w:val="14"/>
                <w:szCs w:val="14"/>
              </w:rPr>
              <w:t xml:space="preserve">  13.484.391 </w:t>
            </w:r>
          </w:p>
        </w:tc>
        <w:tc>
          <w:tcPr>
            <w:tcW w:w="1134" w:type="dxa"/>
            <w:tcBorders>
              <w:top w:val="single" w:sz="2" w:space="0" w:color="1F4E79" w:themeColor="accent1" w:themeShade="80"/>
              <w:left w:val="nil"/>
              <w:bottom w:val="nil"/>
              <w:right w:val="nil"/>
            </w:tcBorders>
            <w:shd w:val="clear" w:color="auto" w:fill="auto"/>
            <w:vAlign w:val="center"/>
          </w:tcPr>
          <w:p w14:paraId="18D8C661" w14:textId="77777777" w:rsidR="003D7D09" w:rsidRPr="003E0F6E" w:rsidRDefault="003D7D09" w:rsidP="003D7D0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cs="Arial"/>
                <w:b/>
                <w:bCs/>
                <w:sz w:val="14"/>
                <w:szCs w:val="14"/>
              </w:rPr>
            </w:pPr>
            <w:r w:rsidRPr="003E0F6E">
              <w:rPr>
                <w:rFonts w:cs="Arial"/>
                <w:b/>
                <w:bCs/>
                <w:sz w:val="14"/>
                <w:szCs w:val="14"/>
              </w:rPr>
              <w:t xml:space="preserve">  23.362 </w:t>
            </w:r>
          </w:p>
        </w:tc>
        <w:tc>
          <w:tcPr>
            <w:tcW w:w="284" w:type="dxa"/>
            <w:tcBorders>
              <w:top w:val="single" w:sz="2" w:space="0" w:color="1F4E79" w:themeColor="accent1" w:themeShade="80"/>
              <w:left w:val="nil"/>
              <w:bottom w:val="nil"/>
              <w:right w:val="nil"/>
            </w:tcBorders>
            <w:shd w:val="clear" w:color="auto" w:fill="auto"/>
            <w:vAlign w:val="center"/>
          </w:tcPr>
          <w:p w14:paraId="4F3F36ED" w14:textId="77777777" w:rsidR="003D7D09" w:rsidRPr="003E0F6E" w:rsidRDefault="003D7D09" w:rsidP="003D7D0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cs="Arial"/>
                <w:b/>
                <w:bCs/>
                <w:sz w:val="14"/>
                <w:szCs w:val="14"/>
              </w:rPr>
            </w:pPr>
          </w:p>
        </w:tc>
        <w:tc>
          <w:tcPr>
            <w:tcW w:w="1228" w:type="dxa"/>
            <w:tcBorders>
              <w:top w:val="single" w:sz="2" w:space="0" w:color="1F4E79" w:themeColor="accent1" w:themeShade="80"/>
              <w:left w:val="nil"/>
              <w:bottom w:val="nil"/>
              <w:right w:val="nil"/>
            </w:tcBorders>
            <w:shd w:val="clear" w:color="auto" w:fill="auto"/>
            <w:vAlign w:val="center"/>
          </w:tcPr>
          <w:p w14:paraId="472B0B12" w14:textId="77777777" w:rsidR="003D7D09" w:rsidRPr="003E0F6E" w:rsidRDefault="003D7D09" w:rsidP="003D7D0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cs="Arial"/>
                <w:b/>
                <w:bCs/>
                <w:sz w:val="14"/>
                <w:szCs w:val="14"/>
              </w:rPr>
            </w:pPr>
            <w:r w:rsidRPr="003E0F6E">
              <w:rPr>
                <w:rFonts w:cs="Arial"/>
                <w:b/>
                <w:bCs/>
                <w:sz w:val="14"/>
                <w:szCs w:val="14"/>
              </w:rPr>
              <w:t>833.966</w:t>
            </w:r>
          </w:p>
        </w:tc>
        <w:tc>
          <w:tcPr>
            <w:tcW w:w="1228" w:type="dxa"/>
            <w:tcBorders>
              <w:top w:val="single" w:sz="2" w:space="0" w:color="1F4E79" w:themeColor="accent1" w:themeShade="80"/>
              <w:left w:val="nil"/>
              <w:bottom w:val="nil"/>
              <w:right w:val="nil"/>
            </w:tcBorders>
            <w:shd w:val="clear" w:color="auto" w:fill="auto"/>
            <w:vAlign w:val="center"/>
          </w:tcPr>
          <w:p w14:paraId="59549DBC" w14:textId="77777777" w:rsidR="003D7D09" w:rsidRPr="003E0F6E" w:rsidRDefault="003D7D09" w:rsidP="003D7D0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cs="Arial"/>
                <w:b/>
                <w:bCs/>
                <w:sz w:val="14"/>
                <w:szCs w:val="14"/>
              </w:rPr>
            </w:pPr>
            <w:r w:rsidRPr="003E0F6E">
              <w:rPr>
                <w:rFonts w:cs="Arial"/>
                <w:b/>
                <w:bCs/>
                <w:sz w:val="14"/>
                <w:szCs w:val="14"/>
              </w:rPr>
              <w:t>10.835.734</w:t>
            </w:r>
          </w:p>
        </w:tc>
        <w:tc>
          <w:tcPr>
            <w:tcW w:w="1228" w:type="dxa"/>
            <w:tcBorders>
              <w:top w:val="single" w:sz="2" w:space="0" w:color="1F4E79" w:themeColor="accent1" w:themeShade="80"/>
              <w:left w:val="nil"/>
              <w:bottom w:val="nil"/>
              <w:right w:val="nil"/>
            </w:tcBorders>
            <w:shd w:val="clear" w:color="auto" w:fill="auto"/>
            <w:vAlign w:val="center"/>
          </w:tcPr>
          <w:p w14:paraId="1E341A3A" w14:textId="77777777" w:rsidR="003D7D09" w:rsidRPr="003E0F6E" w:rsidRDefault="003D7D09" w:rsidP="003D7D0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cs="Arial"/>
                <w:b/>
                <w:bCs/>
                <w:sz w:val="14"/>
                <w:szCs w:val="14"/>
              </w:rPr>
            </w:pPr>
            <w:r w:rsidRPr="003E0F6E">
              <w:rPr>
                <w:rFonts w:cs="Arial"/>
                <w:b/>
                <w:bCs/>
                <w:sz w:val="14"/>
                <w:szCs w:val="14"/>
              </w:rPr>
              <w:t>190.475</w:t>
            </w:r>
          </w:p>
        </w:tc>
      </w:tr>
      <w:tr w:rsidR="003D7D09" w:rsidRPr="00537AE7" w14:paraId="55D60E0C" w14:textId="77777777" w:rsidTr="003D7D09">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269" w:type="dxa"/>
            <w:tcBorders>
              <w:top w:val="nil"/>
              <w:left w:val="nil"/>
              <w:bottom w:val="nil"/>
              <w:right w:val="nil"/>
            </w:tcBorders>
            <w:shd w:val="clear" w:color="auto" w:fill="auto"/>
            <w:vAlign w:val="center"/>
            <w:hideMark/>
          </w:tcPr>
          <w:p w14:paraId="36B37E2C" w14:textId="77777777" w:rsidR="003D7D09" w:rsidRPr="00094ABD" w:rsidRDefault="003D7D09" w:rsidP="003D7D09">
            <w:pPr>
              <w:keepNext/>
              <w:keepLines/>
              <w:ind w:left="113"/>
              <w:rPr>
                <w:rFonts w:eastAsia="Times New Roman" w:cs="Arial"/>
                <w:b w:val="0"/>
                <w:spacing w:val="-2"/>
                <w:sz w:val="14"/>
                <w:szCs w:val="14"/>
              </w:rPr>
            </w:pPr>
            <w:r w:rsidRPr="00094ABD">
              <w:rPr>
                <w:rFonts w:cs="Arial"/>
                <w:b w:val="0"/>
                <w:sz w:val="14"/>
                <w:szCs w:val="14"/>
              </w:rPr>
              <w:t>Caixa e equivalentes de caixa</w:t>
            </w:r>
          </w:p>
        </w:tc>
        <w:tc>
          <w:tcPr>
            <w:tcW w:w="1134" w:type="dxa"/>
            <w:tcBorders>
              <w:top w:val="nil"/>
              <w:left w:val="nil"/>
              <w:bottom w:val="nil"/>
              <w:right w:val="nil"/>
            </w:tcBorders>
            <w:shd w:val="clear" w:color="auto" w:fill="auto"/>
            <w:vAlign w:val="center"/>
          </w:tcPr>
          <w:p w14:paraId="1EFC3D4C" w14:textId="77777777" w:rsidR="003D7D09" w:rsidRPr="003E0F6E" w:rsidRDefault="003D7D09" w:rsidP="003D7D0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spacing w:val="-2"/>
                <w:sz w:val="14"/>
                <w:szCs w:val="14"/>
              </w:rPr>
            </w:pPr>
            <w:r w:rsidRPr="003E0F6E">
              <w:rPr>
                <w:rFonts w:cs="Arial"/>
                <w:sz w:val="14"/>
                <w:szCs w:val="14"/>
              </w:rPr>
              <w:t xml:space="preserve">  5.997 </w:t>
            </w:r>
          </w:p>
        </w:tc>
        <w:tc>
          <w:tcPr>
            <w:tcW w:w="1134" w:type="dxa"/>
            <w:tcBorders>
              <w:top w:val="nil"/>
              <w:left w:val="nil"/>
              <w:bottom w:val="nil"/>
              <w:right w:val="nil"/>
            </w:tcBorders>
            <w:shd w:val="clear" w:color="auto" w:fill="auto"/>
            <w:vAlign w:val="center"/>
          </w:tcPr>
          <w:p w14:paraId="4DC841E2" w14:textId="77777777" w:rsidR="003D7D09" w:rsidRPr="003E0F6E" w:rsidRDefault="003D7D09" w:rsidP="003D7D0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sz w:val="14"/>
                <w:szCs w:val="14"/>
              </w:rPr>
            </w:pPr>
            <w:r w:rsidRPr="003E0F6E">
              <w:rPr>
                <w:rFonts w:cs="Arial"/>
                <w:sz w:val="14"/>
                <w:szCs w:val="14"/>
              </w:rPr>
              <w:t xml:space="preserve">  5.220 </w:t>
            </w:r>
          </w:p>
        </w:tc>
        <w:tc>
          <w:tcPr>
            <w:tcW w:w="1134" w:type="dxa"/>
            <w:tcBorders>
              <w:top w:val="nil"/>
              <w:left w:val="nil"/>
              <w:bottom w:val="nil"/>
              <w:right w:val="nil"/>
            </w:tcBorders>
            <w:shd w:val="clear" w:color="auto" w:fill="auto"/>
            <w:vAlign w:val="center"/>
          </w:tcPr>
          <w:p w14:paraId="16945A90" w14:textId="77777777" w:rsidR="003D7D09" w:rsidRPr="003E0F6E" w:rsidRDefault="003D7D09" w:rsidP="003D7D0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sz w:val="14"/>
                <w:szCs w:val="14"/>
              </w:rPr>
            </w:pPr>
            <w:r w:rsidRPr="003E0F6E">
              <w:rPr>
                <w:rFonts w:cs="Arial"/>
                <w:sz w:val="14"/>
                <w:szCs w:val="14"/>
              </w:rPr>
              <w:t xml:space="preserve">  -- </w:t>
            </w:r>
          </w:p>
        </w:tc>
        <w:tc>
          <w:tcPr>
            <w:tcW w:w="284" w:type="dxa"/>
            <w:tcBorders>
              <w:top w:val="nil"/>
              <w:left w:val="nil"/>
              <w:bottom w:val="nil"/>
              <w:right w:val="nil"/>
            </w:tcBorders>
            <w:shd w:val="clear" w:color="auto" w:fill="auto"/>
            <w:vAlign w:val="center"/>
          </w:tcPr>
          <w:p w14:paraId="54630986" w14:textId="77777777" w:rsidR="003D7D09" w:rsidRPr="00475530" w:rsidRDefault="003D7D09" w:rsidP="003D7D0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sz w:val="14"/>
                <w:szCs w:val="14"/>
              </w:rPr>
            </w:pPr>
          </w:p>
        </w:tc>
        <w:tc>
          <w:tcPr>
            <w:tcW w:w="1228" w:type="dxa"/>
            <w:tcBorders>
              <w:top w:val="nil"/>
              <w:left w:val="nil"/>
              <w:bottom w:val="nil"/>
              <w:right w:val="nil"/>
            </w:tcBorders>
            <w:shd w:val="clear" w:color="auto" w:fill="auto"/>
            <w:vAlign w:val="center"/>
          </w:tcPr>
          <w:p w14:paraId="767130E5" w14:textId="77777777" w:rsidR="003D7D09" w:rsidRPr="00475530" w:rsidRDefault="003D7D09" w:rsidP="003D7D0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sz w:val="14"/>
                <w:szCs w:val="14"/>
              </w:rPr>
            </w:pPr>
            <w:r w:rsidRPr="00FF41EB">
              <w:rPr>
                <w:rFonts w:cs="Arial"/>
                <w:sz w:val="14"/>
                <w:szCs w:val="14"/>
              </w:rPr>
              <w:t>1.000</w:t>
            </w:r>
          </w:p>
        </w:tc>
        <w:tc>
          <w:tcPr>
            <w:tcW w:w="1228" w:type="dxa"/>
            <w:tcBorders>
              <w:top w:val="nil"/>
              <w:left w:val="nil"/>
              <w:bottom w:val="nil"/>
              <w:right w:val="nil"/>
            </w:tcBorders>
            <w:shd w:val="clear" w:color="auto" w:fill="auto"/>
            <w:vAlign w:val="center"/>
          </w:tcPr>
          <w:p w14:paraId="6F6DAB83" w14:textId="77777777" w:rsidR="003D7D09" w:rsidRPr="00475530" w:rsidRDefault="003D7D09" w:rsidP="003D7D0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sz w:val="14"/>
                <w:szCs w:val="14"/>
              </w:rPr>
            </w:pPr>
            <w:r w:rsidRPr="00FF41EB">
              <w:rPr>
                <w:rFonts w:cs="Arial"/>
                <w:sz w:val="14"/>
                <w:szCs w:val="14"/>
              </w:rPr>
              <w:t>1.975</w:t>
            </w:r>
          </w:p>
        </w:tc>
        <w:tc>
          <w:tcPr>
            <w:tcW w:w="1228" w:type="dxa"/>
            <w:tcBorders>
              <w:top w:val="nil"/>
              <w:left w:val="nil"/>
              <w:bottom w:val="nil"/>
              <w:right w:val="nil"/>
            </w:tcBorders>
            <w:shd w:val="clear" w:color="auto" w:fill="auto"/>
            <w:vAlign w:val="center"/>
          </w:tcPr>
          <w:p w14:paraId="5D59B733" w14:textId="77777777" w:rsidR="003D7D09" w:rsidRPr="00475530" w:rsidRDefault="003D7D09" w:rsidP="003D7D0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sz w:val="14"/>
                <w:szCs w:val="14"/>
              </w:rPr>
            </w:pPr>
            <w:r w:rsidRPr="00FF41EB">
              <w:rPr>
                <w:rFonts w:cs="Arial"/>
                <w:sz w:val="14"/>
                <w:szCs w:val="14"/>
              </w:rPr>
              <w:t>--</w:t>
            </w:r>
          </w:p>
        </w:tc>
      </w:tr>
      <w:tr w:rsidR="003D7D09" w:rsidRPr="00537AE7" w14:paraId="782B5AC9" w14:textId="77777777" w:rsidTr="003D7D09">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269" w:type="dxa"/>
            <w:tcBorders>
              <w:top w:val="nil"/>
              <w:left w:val="nil"/>
              <w:bottom w:val="nil"/>
              <w:right w:val="nil"/>
            </w:tcBorders>
            <w:shd w:val="clear" w:color="auto" w:fill="auto"/>
            <w:vAlign w:val="center"/>
            <w:hideMark/>
          </w:tcPr>
          <w:p w14:paraId="0FE5B921" w14:textId="77777777" w:rsidR="003D7D09" w:rsidRPr="00094ABD" w:rsidRDefault="003D7D09" w:rsidP="003D7D09">
            <w:pPr>
              <w:keepNext/>
              <w:keepLines/>
              <w:ind w:left="113"/>
              <w:rPr>
                <w:rFonts w:eastAsia="Times New Roman" w:cs="Arial"/>
                <w:b w:val="0"/>
                <w:spacing w:val="-2"/>
                <w:sz w:val="14"/>
                <w:szCs w:val="14"/>
              </w:rPr>
            </w:pPr>
            <w:r w:rsidRPr="00094ABD">
              <w:rPr>
                <w:rFonts w:cs="Arial"/>
                <w:b w:val="0"/>
                <w:sz w:val="14"/>
                <w:szCs w:val="14"/>
              </w:rPr>
              <w:t>Aplicações</w:t>
            </w:r>
          </w:p>
        </w:tc>
        <w:tc>
          <w:tcPr>
            <w:tcW w:w="1134" w:type="dxa"/>
            <w:tcBorders>
              <w:top w:val="nil"/>
              <w:left w:val="nil"/>
              <w:bottom w:val="nil"/>
              <w:right w:val="nil"/>
            </w:tcBorders>
            <w:shd w:val="clear" w:color="auto" w:fill="auto"/>
            <w:vAlign w:val="center"/>
          </w:tcPr>
          <w:p w14:paraId="7AFBE780" w14:textId="77777777" w:rsidR="003D7D09" w:rsidRPr="003E0F6E" w:rsidRDefault="003D7D09" w:rsidP="003D7D0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eastAsia="Times New Roman" w:cs="Arial"/>
                <w:spacing w:val="-2"/>
                <w:sz w:val="14"/>
                <w:szCs w:val="14"/>
              </w:rPr>
            </w:pPr>
            <w:r w:rsidRPr="003E0F6E">
              <w:rPr>
                <w:rFonts w:cs="Arial"/>
                <w:sz w:val="14"/>
                <w:szCs w:val="14"/>
              </w:rPr>
              <w:t xml:space="preserve">  448.538 </w:t>
            </w:r>
          </w:p>
        </w:tc>
        <w:tc>
          <w:tcPr>
            <w:tcW w:w="1134" w:type="dxa"/>
            <w:tcBorders>
              <w:top w:val="nil"/>
              <w:left w:val="nil"/>
              <w:bottom w:val="nil"/>
              <w:right w:val="nil"/>
            </w:tcBorders>
            <w:shd w:val="clear" w:color="auto" w:fill="auto"/>
            <w:vAlign w:val="center"/>
          </w:tcPr>
          <w:p w14:paraId="2CED0267" w14:textId="77777777" w:rsidR="003D7D09" w:rsidRPr="003E0F6E" w:rsidRDefault="003D7D09" w:rsidP="003D7D0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cs="Arial"/>
                <w:sz w:val="14"/>
                <w:szCs w:val="14"/>
              </w:rPr>
            </w:pPr>
            <w:r w:rsidRPr="003E0F6E">
              <w:rPr>
                <w:rFonts w:cs="Arial"/>
                <w:sz w:val="14"/>
                <w:szCs w:val="14"/>
              </w:rPr>
              <w:t xml:space="preserve">  7.047.688 </w:t>
            </w:r>
          </w:p>
        </w:tc>
        <w:tc>
          <w:tcPr>
            <w:tcW w:w="1134" w:type="dxa"/>
            <w:tcBorders>
              <w:top w:val="nil"/>
              <w:left w:val="nil"/>
              <w:bottom w:val="nil"/>
              <w:right w:val="nil"/>
            </w:tcBorders>
            <w:shd w:val="clear" w:color="auto" w:fill="auto"/>
            <w:vAlign w:val="center"/>
          </w:tcPr>
          <w:p w14:paraId="1B81E849" w14:textId="77777777" w:rsidR="003D7D09" w:rsidRPr="003E0F6E" w:rsidRDefault="003D7D09" w:rsidP="003D7D0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cs="Arial"/>
                <w:sz w:val="14"/>
                <w:szCs w:val="14"/>
              </w:rPr>
            </w:pPr>
            <w:r w:rsidRPr="003E0F6E">
              <w:rPr>
                <w:rFonts w:cs="Arial"/>
                <w:sz w:val="14"/>
                <w:szCs w:val="14"/>
              </w:rPr>
              <w:t xml:space="preserve">  9.487 </w:t>
            </w:r>
          </w:p>
        </w:tc>
        <w:tc>
          <w:tcPr>
            <w:tcW w:w="284" w:type="dxa"/>
            <w:tcBorders>
              <w:top w:val="nil"/>
              <w:left w:val="nil"/>
              <w:bottom w:val="nil"/>
              <w:right w:val="nil"/>
            </w:tcBorders>
            <w:shd w:val="clear" w:color="auto" w:fill="auto"/>
            <w:vAlign w:val="center"/>
          </w:tcPr>
          <w:p w14:paraId="61B8FB34" w14:textId="77777777" w:rsidR="003D7D09" w:rsidRPr="00475530" w:rsidRDefault="003D7D09" w:rsidP="003D7D0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cs="Arial"/>
                <w:sz w:val="14"/>
                <w:szCs w:val="14"/>
              </w:rPr>
            </w:pPr>
          </w:p>
        </w:tc>
        <w:tc>
          <w:tcPr>
            <w:tcW w:w="1228" w:type="dxa"/>
            <w:tcBorders>
              <w:top w:val="nil"/>
              <w:left w:val="nil"/>
              <w:bottom w:val="nil"/>
              <w:right w:val="nil"/>
            </w:tcBorders>
            <w:shd w:val="clear" w:color="auto" w:fill="auto"/>
            <w:vAlign w:val="center"/>
          </w:tcPr>
          <w:p w14:paraId="1089ED0F" w14:textId="77777777" w:rsidR="003D7D09" w:rsidRPr="00475530" w:rsidRDefault="003D7D09" w:rsidP="003D7D0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cs="Arial"/>
                <w:sz w:val="14"/>
                <w:szCs w:val="14"/>
              </w:rPr>
            </w:pPr>
            <w:r w:rsidRPr="00FF41EB">
              <w:rPr>
                <w:rFonts w:cs="Arial"/>
                <w:sz w:val="14"/>
                <w:szCs w:val="14"/>
              </w:rPr>
              <w:t>352.736</w:t>
            </w:r>
          </w:p>
        </w:tc>
        <w:tc>
          <w:tcPr>
            <w:tcW w:w="1228" w:type="dxa"/>
            <w:tcBorders>
              <w:top w:val="nil"/>
              <w:left w:val="nil"/>
              <w:bottom w:val="nil"/>
              <w:right w:val="nil"/>
            </w:tcBorders>
            <w:shd w:val="clear" w:color="auto" w:fill="auto"/>
            <w:vAlign w:val="center"/>
          </w:tcPr>
          <w:p w14:paraId="165812E5" w14:textId="77777777" w:rsidR="003D7D09" w:rsidRPr="00475530" w:rsidRDefault="003D7D09" w:rsidP="003D7D0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cs="Arial"/>
                <w:sz w:val="14"/>
                <w:szCs w:val="14"/>
              </w:rPr>
            </w:pPr>
            <w:r w:rsidRPr="00FF41EB">
              <w:rPr>
                <w:rFonts w:cs="Arial"/>
                <w:sz w:val="14"/>
                <w:szCs w:val="14"/>
              </w:rPr>
              <w:t>5.740.818</w:t>
            </w:r>
          </w:p>
        </w:tc>
        <w:tc>
          <w:tcPr>
            <w:tcW w:w="1228" w:type="dxa"/>
            <w:tcBorders>
              <w:top w:val="nil"/>
              <w:left w:val="nil"/>
              <w:bottom w:val="nil"/>
              <w:right w:val="nil"/>
            </w:tcBorders>
            <w:shd w:val="clear" w:color="auto" w:fill="auto"/>
            <w:vAlign w:val="center"/>
          </w:tcPr>
          <w:p w14:paraId="4BD9A8BE" w14:textId="77777777" w:rsidR="003D7D09" w:rsidRPr="00475530" w:rsidRDefault="003D7D09" w:rsidP="003D7D0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cs="Arial"/>
                <w:sz w:val="14"/>
                <w:szCs w:val="14"/>
              </w:rPr>
            </w:pPr>
            <w:r w:rsidRPr="00FF41EB">
              <w:rPr>
                <w:rFonts w:cs="Arial"/>
                <w:sz w:val="14"/>
                <w:szCs w:val="14"/>
              </w:rPr>
              <w:t>3.267</w:t>
            </w:r>
          </w:p>
        </w:tc>
      </w:tr>
      <w:tr w:rsidR="003D7D09" w:rsidRPr="00537AE7" w14:paraId="02AFCB0A" w14:textId="77777777" w:rsidTr="003D7D09">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269" w:type="dxa"/>
            <w:tcBorders>
              <w:top w:val="nil"/>
              <w:left w:val="nil"/>
              <w:bottom w:val="nil"/>
              <w:right w:val="nil"/>
            </w:tcBorders>
            <w:shd w:val="clear" w:color="auto" w:fill="auto"/>
            <w:vAlign w:val="center"/>
            <w:hideMark/>
          </w:tcPr>
          <w:p w14:paraId="3246C216" w14:textId="77777777" w:rsidR="003D7D09" w:rsidRPr="00094ABD" w:rsidRDefault="003D7D09" w:rsidP="003D7D09">
            <w:pPr>
              <w:keepNext/>
              <w:keepLines/>
              <w:ind w:left="113"/>
              <w:rPr>
                <w:rFonts w:eastAsia="Times New Roman" w:cs="Arial"/>
                <w:b w:val="0"/>
                <w:spacing w:val="-2"/>
                <w:sz w:val="14"/>
                <w:szCs w:val="14"/>
              </w:rPr>
            </w:pPr>
            <w:r w:rsidRPr="00094ABD">
              <w:rPr>
                <w:rFonts w:cs="Arial"/>
                <w:b w:val="0"/>
                <w:sz w:val="14"/>
                <w:szCs w:val="14"/>
              </w:rPr>
              <w:t>Outros ativos circulantes</w:t>
            </w:r>
          </w:p>
        </w:tc>
        <w:tc>
          <w:tcPr>
            <w:tcW w:w="1134" w:type="dxa"/>
            <w:tcBorders>
              <w:top w:val="nil"/>
              <w:left w:val="nil"/>
              <w:bottom w:val="nil"/>
              <w:right w:val="nil"/>
            </w:tcBorders>
            <w:shd w:val="clear" w:color="auto" w:fill="auto"/>
            <w:vAlign w:val="center"/>
          </w:tcPr>
          <w:p w14:paraId="5F90A393" w14:textId="77777777" w:rsidR="003D7D09" w:rsidRPr="003E0F6E" w:rsidRDefault="003D7D09" w:rsidP="003D7D0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spacing w:val="-2"/>
                <w:sz w:val="14"/>
                <w:szCs w:val="14"/>
              </w:rPr>
            </w:pPr>
            <w:r w:rsidRPr="003E0F6E">
              <w:rPr>
                <w:rFonts w:cs="Arial"/>
                <w:sz w:val="14"/>
                <w:szCs w:val="14"/>
              </w:rPr>
              <w:t xml:space="preserve">  602.869 </w:t>
            </w:r>
          </w:p>
        </w:tc>
        <w:tc>
          <w:tcPr>
            <w:tcW w:w="1134" w:type="dxa"/>
            <w:tcBorders>
              <w:top w:val="nil"/>
              <w:left w:val="nil"/>
              <w:bottom w:val="nil"/>
              <w:right w:val="nil"/>
            </w:tcBorders>
            <w:shd w:val="clear" w:color="auto" w:fill="auto"/>
            <w:vAlign w:val="center"/>
          </w:tcPr>
          <w:p w14:paraId="4AE03996" w14:textId="77777777" w:rsidR="003D7D09" w:rsidRPr="003E0F6E" w:rsidRDefault="003D7D09" w:rsidP="003D7D0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sz w:val="14"/>
                <w:szCs w:val="14"/>
              </w:rPr>
            </w:pPr>
            <w:r w:rsidRPr="003E0F6E">
              <w:rPr>
                <w:rFonts w:cs="Arial"/>
                <w:sz w:val="14"/>
                <w:szCs w:val="14"/>
              </w:rPr>
              <w:t xml:space="preserve">  6.431.483 </w:t>
            </w:r>
          </w:p>
        </w:tc>
        <w:tc>
          <w:tcPr>
            <w:tcW w:w="1134" w:type="dxa"/>
            <w:tcBorders>
              <w:top w:val="nil"/>
              <w:left w:val="nil"/>
              <w:bottom w:val="nil"/>
              <w:right w:val="nil"/>
            </w:tcBorders>
            <w:shd w:val="clear" w:color="auto" w:fill="auto"/>
            <w:vAlign w:val="center"/>
          </w:tcPr>
          <w:p w14:paraId="170DFAA6" w14:textId="77777777" w:rsidR="003D7D09" w:rsidRPr="003E0F6E" w:rsidRDefault="003D7D09" w:rsidP="003D7D0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sz w:val="14"/>
                <w:szCs w:val="14"/>
              </w:rPr>
            </w:pPr>
            <w:r w:rsidRPr="003E0F6E">
              <w:rPr>
                <w:rFonts w:cs="Arial"/>
                <w:sz w:val="14"/>
                <w:szCs w:val="14"/>
              </w:rPr>
              <w:t xml:space="preserve">  13.875 </w:t>
            </w:r>
          </w:p>
        </w:tc>
        <w:tc>
          <w:tcPr>
            <w:tcW w:w="284" w:type="dxa"/>
            <w:tcBorders>
              <w:top w:val="nil"/>
              <w:left w:val="nil"/>
              <w:bottom w:val="nil"/>
              <w:right w:val="nil"/>
            </w:tcBorders>
            <w:shd w:val="clear" w:color="auto" w:fill="auto"/>
            <w:vAlign w:val="center"/>
          </w:tcPr>
          <w:p w14:paraId="0E556CE7" w14:textId="77777777" w:rsidR="003D7D09" w:rsidRPr="00475530" w:rsidRDefault="003D7D09" w:rsidP="003D7D0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sz w:val="14"/>
                <w:szCs w:val="14"/>
              </w:rPr>
            </w:pPr>
          </w:p>
        </w:tc>
        <w:tc>
          <w:tcPr>
            <w:tcW w:w="1228" w:type="dxa"/>
            <w:tcBorders>
              <w:top w:val="nil"/>
              <w:left w:val="nil"/>
              <w:bottom w:val="nil"/>
              <w:right w:val="nil"/>
            </w:tcBorders>
            <w:shd w:val="clear" w:color="auto" w:fill="auto"/>
            <w:vAlign w:val="center"/>
          </w:tcPr>
          <w:p w14:paraId="7E3F8F0A" w14:textId="77777777" w:rsidR="003D7D09" w:rsidRPr="00475530" w:rsidRDefault="003D7D09" w:rsidP="003D7D0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sz w:val="14"/>
                <w:szCs w:val="14"/>
              </w:rPr>
            </w:pPr>
            <w:r w:rsidRPr="00FF41EB">
              <w:rPr>
                <w:rFonts w:cs="Arial"/>
                <w:sz w:val="14"/>
                <w:szCs w:val="14"/>
              </w:rPr>
              <w:t>480.230</w:t>
            </w:r>
          </w:p>
        </w:tc>
        <w:tc>
          <w:tcPr>
            <w:tcW w:w="1228" w:type="dxa"/>
            <w:tcBorders>
              <w:top w:val="nil"/>
              <w:left w:val="nil"/>
              <w:bottom w:val="nil"/>
              <w:right w:val="nil"/>
            </w:tcBorders>
            <w:shd w:val="clear" w:color="auto" w:fill="auto"/>
            <w:vAlign w:val="center"/>
          </w:tcPr>
          <w:p w14:paraId="675F6A84" w14:textId="77777777" w:rsidR="003D7D09" w:rsidRPr="00475530" w:rsidRDefault="003D7D09" w:rsidP="003D7D0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sz w:val="14"/>
                <w:szCs w:val="14"/>
              </w:rPr>
            </w:pPr>
            <w:r w:rsidRPr="00FF41EB">
              <w:rPr>
                <w:rFonts w:cs="Arial"/>
                <w:sz w:val="14"/>
                <w:szCs w:val="14"/>
              </w:rPr>
              <w:t>5.092.941</w:t>
            </w:r>
          </w:p>
        </w:tc>
        <w:tc>
          <w:tcPr>
            <w:tcW w:w="1228" w:type="dxa"/>
            <w:tcBorders>
              <w:top w:val="nil"/>
              <w:left w:val="nil"/>
              <w:bottom w:val="nil"/>
              <w:right w:val="nil"/>
            </w:tcBorders>
            <w:shd w:val="clear" w:color="auto" w:fill="auto"/>
            <w:vAlign w:val="center"/>
          </w:tcPr>
          <w:p w14:paraId="52863BC5" w14:textId="77777777" w:rsidR="003D7D09" w:rsidRPr="00475530" w:rsidRDefault="003D7D09" w:rsidP="003D7D0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sz w:val="14"/>
                <w:szCs w:val="14"/>
              </w:rPr>
            </w:pPr>
            <w:r w:rsidRPr="00FF41EB">
              <w:rPr>
                <w:rFonts w:cs="Arial"/>
                <w:sz w:val="14"/>
                <w:szCs w:val="14"/>
              </w:rPr>
              <w:t>187.208</w:t>
            </w:r>
          </w:p>
        </w:tc>
      </w:tr>
      <w:tr w:rsidR="003D7D09" w:rsidRPr="003E0F6E" w14:paraId="013B5B90" w14:textId="77777777" w:rsidTr="003D7D09">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269" w:type="dxa"/>
            <w:tcBorders>
              <w:top w:val="nil"/>
              <w:left w:val="nil"/>
              <w:bottom w:val="nil"/>
              <w:right w:val="nil"/>
            </w:tcBorders>
            <w:shd w:val="clear" w:color="auto" w:fill="auto"/>
            <w:vAlign w:val="center"/>
            <w:hideMark/>
          </w:tcPr>
          <w:p w14:paraId="2D0CE346" w14:textId="77777777" w:rsidR="003D7D09" w:rsidRPr="003E0F6E" w:rsidRDefault="003D7D09" w:rsidP="003D7D09">
            <w:pPr>
              <w:keepNext/>
              <w:keepLines/>
              <w:rPr>
                <w:rFonts w:eastAsia="Times New Roman" w:cs="Arial"/>
                <w:spacing w:val="-2"/>
                <w:sz w:val="14"/>
                <w:szCs w:val="14"/>
              </w:rPr>
            </w:pPr>
            <w:r w:rsidRPr="003E0F6E">
              <w:rPr>
                <w:rFonts w:cs="Arial"/>
                <w:sz w:val="14"/>
                <w:szCs w:val="14"/>
              </w:rPr>
              <w:t xml:space="preserve">Ativo não circulante </w:t>
            </w:r>
          </w:p>
        </w:tc>
        <w:tc>
          <w:tcPr>
            <w:tcW w:w="1134" w:type="dxa"/>
            <w:tcBorders>
              <w:top w:val="nil"/>
              <w:left w:val="nil"/>
              <w:bottom w:val="nil"/>
              <w:right w:val="nil"/>
            </w:tcBorders>
            <w:shd w:val="clear" w:color="auto" w:fill="auto"/>
            <w:vAlign w:val="center"/>
          </w:tcPr>
          <w:p w14:paraId="6277C773" w14:textId="77777777" w:rsidR="003D7D09" w:rsidRPr="003E0F6E" w:rsidRDefault="003D7D09" w:rsidP="003D7D0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eastAsia="Times New Roman" w:cs="Arial"/>
                <w:b/>
                <w:bCs/>
                <w:spacing w:val="-2"/>
                <w:sz w:val="14"/>
                <w:szCs w:val="14"/>
              </w:rPr>
            </w:pPr>
            <w:r w:rsidRPr="003E0F6E">
              <w:rPr>
                <w:rFonts w:cs="Arial"/>
                <w:b/>
                <w:bCs/>
                <w:sz w:val="14"/>
                <w:szCs w:val="14"/>
              </w:rPr>
              <w:t xml:space="preserve">  252.326 </w:t>
            </w:r>
          </w:p>
        </w:tc>
        <w:tc>
          <w:tcPr>
            <w:tcW w:w="1134" w:type="dxa"/>
            <w:tcBorders>
              <w:top w:val="nil"/>
              <w:left w:val="nil"/>
              <w:bottom w:val="nil"/>
              <w:right w:val="nil"/>
            </w:tcBorders>
            <w:shd w:val="clear" w:color="auto" w:fill="auto"/>
            <w:vAlign w:val="center"/>
          </w:tcPr>
          <w:p w14:paraId="282B8183" w14:textId="77777777" w:rsidR="003D7D09" w:rsidRPr="003E0F6E" w:rsidRDefault="003D7D09" w:rsidP="003D7D0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cs="Arial"/>
                <w:b/>
                <w:bCs/>
                <w:sz w:val="14"/>
                <w:szCs w:val="14"/>
              </w:rPr>
            </w:pPr>
            <w:r w:rsidRPr="003E0F6E">
              <w:rPr>
                <w:rFonts w:cs="Arial"/>
                <w:b/>
                <w:bCs/>
                <w:sz w:val="14"/>
                <w:szCs w:val="14"/>
              </w:rPr>
              <w:t xml:space="preserve">  7.495.030 </w:t>
            </w:r>
          </w:p>
        </w:tc>
        <w:tc>
          <w:tcPr>
            <w:tcW w:w="1134" w:type="dxa"/>
            <w:tcBorders>
              <w:top w:val="nil"/>
              <w:left w:val="nil"/>
              <w:bottom w:val="nil"/>
              <w:right w:val="nil"/>
            </w:tcBorders>
            <w:shd w:val="clear" w:color="auto" w:fill="auto"/>
            <w:vAlign w:val="center"/>
          </w:tcPr>
          <w:p w14:paraId="2814464C" w14:textId="77777777" w:rsidR="003D7D09" w:rsidRPr="003E0F6E" w:rsidRDefault="003D7D09" w:rsidP="003D7D0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cs="Arial"/>
                <w:b/>
                <w:bCs/>
                <w:sz w:val="14"/>
                <w:szCs w:val="14"/>
              </w:rPr>
            </w:pPr>
            <w:r w:rsidRPr="003E0F6E">
              <w:rPr>
                <w:rFonts w:cs="Arial"/>
                <w:b/>
                <w:bCs/>
                <w:sz w:val="14"/>
                <w:szCs w:val="14"/>
              </w:rPr>
              <w:t xml:space="preserve">  2.565.238 </w:t>
            </w:r>
          </w:p>
        </w:tc>
        <w:tc>
          <w:tcPr>
            <w:tcW w:w="284" w:type="dxa"/>
            <w:tcBorders>
              <w:top w:val="nil"/>
              <w:left w:val="nil"/>
              <w:bottom w:val="nil"/>
              <w:right w:val="nil"/>
            </w:tcBorders>
            <w:shd w:val="clear" w:color="auto" w:fill="auto"/>
            <w:vAlign w:val="center"/>
          </w:tcPr>
          <w:p w14:paraId="2CD9A4EE" w14:textId="77777777" w:rsidR="003D7D09" w:rsidRPr="003E0F6E" w:rsidRDefault="003D7D09" w:rsidP="003D7D0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cs="Arial"/>
                <w:b/>
                <w:bCs/>
                <w:sz w:val="14"/>
                <w:szCs w:val="14"/>
              </w:rPr>
            </w:pPr>
          </w:p>
        </w:tc>
        <w:tc>
          <w:tcPr>
            <w:tcW w:w="1228" w:type="dxa"/>
            <w:tcBorders>
              <w:top w:val="nil"/>
              <w:left w:val="nil"/>
              <w:bottom w:val="nil"/>
              <w:right w:val="nil"/>
            </w:tcBorders>
            <w:shd w:val="clear" w:color="auto" w:fill="auto"/>
            <w:vAlign w:val="center"/>
          </w:tcPr>
          <w:p w14:paraId="349917B4" w14:textId="77777777" w:rsidR="003D7D09" w:rsidRPr="003E0F6E" w:rsidRDefault="003D7D09" w:rsidP="003D7D0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cs="Arial"/>
                <w:b/>
                <w:bCs/>
                <w:sz w:val="14"/>
                <w:szCs w:val="14"/>
              </w:rPr>
            </w:pPr>
            <w:r w:rsidRPr="003E0F6E">
              <w:rPr>
                <w:rFonts w:cs="Arial"/>
                <w:b/>
                <w:bCs/>
                <w:sz w:val="14"/>
                <w:szCs w:val="14"/>
              </w:rPr>
              <w:t>236.956</w:t>
            </w:r>
          </w:p>
        </w:tc>
        <w:tc>
          <w:tcPr>
            <w:tcW w:w="1228" w:type="dxa"/>
            <w:tcBorders>
              <w:top w:val="nil"/>
              <w:left w:val="nil"/>
              <w:bottom w:val="nil"/>
              <w:right w:val="nil"/>
            </w:tcBorders>
            <w:shd w:val="clear" w:color="auto" w:fill="auto"/>
            <w:vAlign w:val="center"/>
          </w:tcPr>
          <w:p w14:paraId="702F14AD" w14:textId="77777777" w:rsidR="003D7D09" w:rsidRPr="003E0F6E" w:rsidRDefault="003D7D09" w:rsidP="003D7D0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cs="Arial"/>
                <w:b/>
                <w:bCs/>
                <w:sz w:val="14"/>
                <w:szCs w:val="14"/>
              </w:rPr>
            </w:pPr>
            <w:r w:rsidRPr="003E0F6E">
              <w:rPr>
                <w:rFonts w:cs="Arial"/>
                <w:b/>
                <w:bCs/>
                <w:sz w:val="14"/>
                <w:szCs w:val="14"/>
              </w:rPr>
              <w:t>7.315.139</w:t>
            </w:r>
          </w:p>
        </w:tc>
        <w:tc>
          <w:tcPr>
            <w:tcW w:w="1228" w:type="dxa"/>
            <w:tcBorders>
              <w:top w:val="nil"/>
              <w:left w:val="nil"/>
              <w:bottom w:val="nil"/>
              <w:right w:val="nil"/>
            </w:tcBorders>
            <w:shd w:val="clear" w:color="auto" w:fill="auto"/>
            <w:vAlign w:val="center"/>
          </w:tcPr>
          <w:p w14:paraId="59392B34" w14:textId="77777777" w:rsidR="003D7D09" w:rsidRPr="003E0F6E" w:rsidRDefault="003D7D09" w:rsidP="003D7D0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cs="Arial"/>
                <w:b/>
                <w:bCs/>
                <w:sz w:val="14"/>
                <w:szCs w:val="14"/>
              </w:rPr>
            </w:pPr>
            <w:r w:rsidRPr="003E0F6E">
              <w:rPr>
                <w:rFonts w:cs="Arial"/>
                <w:b/>
                <w:bCs/>
                <w:sz w:val="14"/>
                <w:szCs w:val="14"/>
              </w:rPr>
              <w:t>2.247.035</w:t>
            </w:r>
          </w:p>
        </w:tc>
      </w:tr>
      <w:tr w:rsidR="003D7D09" w:rsidRPr="00537AE7" w14:paraId="6AFD5CCC" w14:textId="77777777" w:rsidTr="003D7D09">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269" w:type="dxa"/>
            <w:tcBorders>
              <w:top w:val="nil"/>
              <w:left w:val="nil"/>
              <w:bottom w:val="nil"/>
              <w:right w:val="nil"/>
            </w:tcBorders>
            <w:shd w:val="clear" w:color="auto" w:fill="auto"/>
            <w:vAlign w:val="center"/>
            <w:hideMark/>
          </w:tcPr>
          <w:p w14:paraId="5D34457A" w14:textId="77777777" w:rsidR="003D7D09" w:rsidRPr="00094ABD" w:rsidRDefault="003D7D09" w:rsidP="003D7D09">
            <w:pPr>
              <w:keepNext/>
              <w:keepLines/>
              <w:ind w:left="113"/>
              <w:rPr>
                <w:rFonts w:eastAsia="Times New Roman" w:cs="Arial"/>
                <w:b w:val="0"/>
                <w:spacing w:val="-2"/>
                <w:sz w:val="14"/>
                <w:szCs w:val="14"/>
              </w:rPr>
            </w:pPr>
            <w:r w:rsidRPr="00094ABD">
              <w:rPr>
                <w:rFonts w:cs="Arial"/>
                <w:b w:val="0"/>
                <w:sz w:val="14"/>
                <w:szCs w:val="14"/>
              </w:rPr>
              <w:t>Aplicações</w:t>
            </w:r>
          </w:p>
        </w:tc>
        <w:tc>
          <w:tcPr>
            <w:tcW w:w="1134" w:type="dxa"/>
            <w:tcBorders>
              <w:top w:val="nil"/>
              <w:left w:val="nil"/>
              <w:bottom w:val="nil"/>
              <w:right w:val="nil"/>
            </w:tcBorders>
            <w:shd w:val="clear" w:color="auto" w:fill="auto"/>
            <w:vAlign w:val="center"/>
          </w:tcPr>
          <w:p w14:paraId="395A52EE" w14:textId="77777777" w:rsidR="003D7D09" w:rsidRPr="003E0F6E" w:rsidRDefault="003D7D09" w:rsidP="003D7D0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spacing w:val="-2"/>
                <w:sz w:val="14"/>
                <w:szCs w:val="14"/>
              </w:rPr>
            </w:pPr>
            <w:r w:rsidRPr="003E0F6E">
              <w:rPr>
                <w:rFonts w:cs="Arial"/>
                <w:sz w:val="14"/>
                <w:szCs w:val="14"/>
              </w:rPr>
              <w:t xml:space="preserve">  40.522 </w:t>
            </w:r>
          </w:p>
        </w:tc>
        <w:tc>
          <w:tcPr>
            <w:tcW w:w="1134" w:type="dxa"/>
            <w:tcBorders>
              <w:top w:val="nil"/>
              <w:left w:val="nil"/>
              <w:bottom w:val="nil"/>
              <w:right w:val="nil"/>
            </w:tcBorders>
            <w:shd w:val="clear" w:color="auto" w:fill="auto"/>
            <w:vAlign w:val="center"/>
          </w:tcPr>
          <w:p w14:paraId="592C5232" w14:textId="77777777" w:rsidR="003D7D09" w:rsidRPr="003E0F6E" w:rsidRDefault="003D7D09" w:rsidP="003D7D0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sz w:val="14"/>
                <w:szCs w:val="14"/>
              </w:rPr>
            </w:pPr>
            <w:r w:rsidRPr="003E0F6E">
              <w:rPr>
                <w:rFonts w:cs="Arial"/>
                <w:sz w:val="14"/>
                <w:szCs w:val="14"/>
              </w:rPr>
              <w:t xml:space="preserve">  1.583.783 </w:t>
            </w:r>
          </w:p>
        </w:tc>
        <w:tc>
          <w:tcPr>
            <w:tcW w:w="1134" w:type="dxa"/>
            <w:tcBorders>
              <w:top w:val="nil"/>
              <w:left w:val="nil"/>
              <w:bottom w:val="nil"/>
              <w:right w:val="nil"/>
            </w:tcBorders>
            <w:shd w:val="clear" w:color="auto" w:fill="auto"/>
            <w:vAlign w:val="center"/>
          </w:tcPr>
          <w:p w14:paraId="145A2AEC" w14:textId="77777777" w:rsidR="003D7D09" w:rsidRPr="003E0F6E" w:rsidRDefault="003D7D09" w:rsidP="003D7D0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sz w:val="14"/>
                <w:szCs w:val="14"/>
              </w:rPr>
            </w:pPr>
            <w:r w:rsidRPr="003E0F6E">
              <w:rPr>
                <w:rFonts w:cs="Arial"/>
                <w:sz w:val="14"/>
                <w:szCs w:val="14"/>
              </w:rPr>
              <w:t xml:space="preserve">  -- </w:t>
            </w:r>
          </w:p>
        </w:tc>
        <w:tc>
          <w:tcPr>
            <w:tcW w:w="284" w:type="dxa"/>
            <w:tcBorders>
              <w:top w:val="nil"/>
              <w:left w:val="nil"/>
              <w:bottom w:val="nil"/>
              <w:right w:val="nil"/>
            </w:tcBorders>
            <w:shd w:val="clear" w:color="auto" w:fill="auto"/>
            <w:vAlign w:val="center"/>
          </w:tcPr>
          <w:p w14:paraId="622D62A5" w14:textId="77777777" w:rsidR="003D7D09" w:rsidRPr="00475530" w:rsidRDefault="003D7D09" w:rsidP="003D7D0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sz w:val="14"/>
                <w:szCs w:val="14"/>
              </w:rPr>
            </w:pPr>
          </w:p>
        </w:tc>
        <w:tc>
          <w:tcPr>
            <w:tcW w:w="1228" w:type="dxa"/>
            <w:tcBorders>
              <w:top w:val="nil"/>
              <w:left w:val="nil"/>
              <w:bottom w:val="nil"/>
              <w:right w:val="nil"/>
            </w:tcBorders>
            <w:shd w:val="clear" w:color="auto" w:fill="auto"/>
            <w:vAlign w:val="center"/>
          </w:tcPr>
          <w:p w14:paraId="022E35A7" w14:textId="77777777" w:rsidR="003D7D09" w:rsidRPr="00475530" w:rsidRDefault="003D7D09" w:rsidP="003D7D0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sz w:val="14"/>
                <w:szCs w:val="14"/>
              </w:rPr>
            </w:pPr>
            <w:r w:rsidRPr="00FF41EB">
              <w:rPr>
                <w:rFonts w:cs="Arial"/>
                <w:sz w:val="14"/>
                <w:szCs w:val="14"/>
              </w:rPr>
              <w:t>101.847</w:t>
            </w:r>
          </w:p>
        </w:tc>
        <w:tc>
          <w:tcPr>
            <w:tcW w:w="1228" w:type="dxa"/>
            <w:tcBorders>
              <w:top w:val="nil"/>
              <w:left w:val="nil"/>
              <w:bottom w:val="nil"/>
              <w:right w:val="nil"/>
            </w:tcBorders>
            <w:shd w:val="clear" w:color="auto" w:fill="auto"/>
            <w:vAlign w:val="center"/>
          </w:tcPr>
          <w:p w14:paraId="41CCF5C0" w14:textId="77777777" w:rsidR="003D7D09" w:rsidRPr="00475530" w:rsidRDefault="003D7D09" w:rsidP="003D7D0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sz w:val="14"/>
                <w:szCs w:val="14"/>
              </w:rPr>
            </w:pPr>
            <w:r w:rsidRPr="00FF41EB">
              <w:rPr>
                <w:rFonts w:cs="Arial"/>
                <w:sz w:val="14"/>
                <w:szCs w:val="14"/>
              </w:rPr>
              <w:t>1.838.943</w:t>
            </w:r>
          </w:p>
        </w:tc>
        <w:tc>
          <w:tcPr>
            <w:tcW w:w="1228" w:type="dxa"/>
            <w:tcBorders>
              <w:top w:val="nil"/>
              <w:left w:val="nil"/>
              <w:bottom w:val="nil"/>
              <w:right w:val="nil"/>
            </w:tcBorders>
            <w:shd w:val="clear" w:color="auto" w:fill="auto"/>
            <w:vAlign w:val="center"/>
          </w:tcPr>
          <w:p w14:paraId="6EFC956D" w14:textId="77777777" w:rsidR="003D7D09" w:rsidRPr="00475530" w:rsidRDefault="003D7D09" w:rsidP="003D7D0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sz w:val="14"/>
                <w:szCs w:val="14"/>
              </w:rPr>
            </w:pPr>
            <w:r w:rsidRPr="00FF41EB">
              <w:rPr>
                <w:rFonts w:cs="Arial"/>
                <w:sz w:val="14"/>
                <w:szCs w:val="14"/>
              </w:rPr>
              <w:t>--</w:t>
            </w:r>
          </w:p>
        </w:tc>
      </w:tr>
      <w:tr w:rsidR="003D7D09" w:rsidRPr="00537AE7" w14:paraId="6CB781C0" w14:textId="77777777" w:rsidTr="003D7D09">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269" w:type="dxa"/>
            <w:tcBorders>
              <w:top w:val="nil"/>
              <w:left w:val="nil"/>
              <w:bottom w:val="nil"/>
              <w:right w:val="nil"/>
            </w:tcBorders>
            <w:shd w:val="clear" w:color="auto" w:fill="auto"/>
            <w:vAlign w:val="center"/>
            <w:hideMark/>
          </w:tcPr>
          <w:p w14:paraId="14DDF506" w14:textId="77777777" w:rsidR="003D7D09" w:rsidRPr="00094ABD" w:rsidRDefault="003D7D09" w:rsidP="003D7D09">
            <w:pPr>
              <w:keepNext/>
              <w:keepLines/>
              <w:ind w:left="113"/>
              <w:rPr>
                <w:rFonts w:eastAsia="Times New Roman" w:cs="Arial"/>
                <w:b w:val="0"/>
                <w:spacing w:val="-2"/>
                <w:sz w:val="14"/>
                <w:szCs w:val="14"/>
              </w:rPr>
            </w:pPr>
            <w:r w:rsidRPr="00094ABD">
              <w:rPr>
                <w:rFonts w:cs="Arial"/>
                <w:b w:val="0"/>
                <w:sz w:val="14"/>
                <w:szCs w:val="14"/>
              </w:rPr>
              <w:t>Outros ativos não circulantes</w:t>
            </w:r>
          </w:p>
        </w:tc>
        <w:tc>
          <w:tcPr>
            <w:tcW w:w="1134" w:type="dxa"/>
            <w:tcBorders>
              <w:top w:val="nil"/>
              <w:left w:val="nil"/>
              <w:bottom w:val="nil"/>
              <w:right w:val="nil"/>
            </w:tcBorders>
            <w:shd w:val="clear" w:color="auto" w:fill="auto"/>
            <w:vAlign w:val="center"/>
          </w:tcPr>
          <w:p w14:paraId="220DA4D9" w14:textId="77777777" w:rsidR="003D7D09" w:rsidRPr="003E0F6E" w:rsidRDefault="003D7D09" w:rsidP="003D7D0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eastAsia="Times New Roman" w:cs="Arial"/>
                <w:spacing w:val="-2"/>
                <w:sz w:val="14"/>
                <w:szCs w:val="14"/>
              </w:rPr>
            </w:pPr>
            <w:r w:rsidRPr="003E0F6E">
              <w:rPr>
                <w:rFonts w:cs="Arial"/>
                <w:sz w:val="14"/>
                <w:szCs w:val="14"/>
              </w:rPr>
              <w:t xml:space="preserve">  211.804 </w:t>
            </w:r>
          </w:p>
        </w:tc>
        <w:tc>
          <w:tcPr>
            <w:tcW w:w="1134" w:type="dxa"/>
            <w:tcBorders>
              <w:top w:val="nil"/>
              <w:left w:val="nil"/>
              <w:bottom w:val="nil"/>
              <w:right w:val="nil"/>
            </w:tcBorders>
            <w:shd w:val="clear" w:color="auto" w:fill="auto"/>
            <w:vAlign w:val="center"/>
          </w:tcPr>
          <w:p w14:paraId="0079DF1E" w14:textId="77777777" w:rsidR="003D7D09" w:rsidRPr="003E0F6E" w:rsidRDefault="003D7D09" w:rsidP="003D7D0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cs="Arial"/>
                <w:sz w:val="14"/>
                <w:szCs w:val="14"/>
              </w:rPr>
            </w:pPr>
            <w:r w:rsidRPr="003E0F6E">
              <w:rPr>
                <w:rFonts w:cs="Arial"/>
                <w:sz w:val="14"/>
                <w:szCs w:val="14"/>
              </w:rPr>
              <w:t xml:space="preserve">  5.911.247 </w:t>
            </w:r>
          </w:p>
        </w:tc>
        <w:tc>
          <w:tcPr>
            <w:tcW w:w="1134" w:type="dxa"/>
            <w:tcBorders>
              <w:top w:val="nil"/>
              <w:left w:val="nil"/>
              <w:bottom w:val="nil"/>
              <w:right w:val="nil"/>
            </w:tcBorders>
            <w:shd w:val="clear" w:color="auto" w:fill="auto"/>
            <w:vAlign w:val="center"/>
          </w:tcPr>
          <w:p w14:paraId="5E7143E9" w14:textId="77777777" w:rsidR="003D7D09" w:rsidRPr="003E0F6E" w:rsidRDefault="003D7D09" w:rsidP="003D7D0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cs="Arial"/>
                <w:sz w:val="14"/>
                <w:szCs w:val="14"/>
              </w:rPr>
            </w:pPr>
            <w:r w:rsidRPr="003E0F6E">
              <w:rPr>
                <w:rFonts w:cs="Arial"/>
                <w:sz w:val="14"/>
                <w:szCs w:val="14"/>
              </w:rPr>
              <w:t xml:space="preserve">  2.565.238 </w:t>
            </w:r>
          </w:p>
        </w:tc>
        <w:tc>
          <w:tcPr>
            <w:tcW w:w="284" w:type="dxa"/>
            <w:tcBorders>
              <w:top w:val="nil"/>
              <w:left w:val="nil"/>
              <w:bottom w:val="nil"/>
              <w:right w:val="nil"/>
            </w:tcBorders>
            <w:shd w:val="clear" w:color="auto" w:fill="auto"/>
            <w:vAlign w:val="center"/>
          </w:tcPr>
          <w:p w14:paraId="3A471C76" w14:textId="77777777" w:rsidR="003D7D09" w:rsidRPr="00475530" w:rsidRDefault="003D7D09" w:rsidP="003D7D0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cs="Arial"/>
                <w:sz w:val="14"/>
                <w:szCs w:val="14"/>
              </w:rPr>
            </w:pPr>
          </w:p>
        </w:tc>
        <w:tc>
          <w:tcPr>
            <w:tcW w:w="1228" w:type="dxa"/>
            <w:tcBorders>
              <w:top w:val="nil"/>
              <w:left w:val="nil"/>
              <w:bottom w:val="nil"/>
              <w:right w:val="nil"/>
            </w:tcBorders>
            <w:shd w:val="clear" w:color="auto" w:fill="auto"/>
            <w:vAlign w:val="center"/>
          </w:tcPr>
          <w:p w14:paraId="551B9F80" w14:textId="77777777" w:rsidR="003D7D09" w:rsidRPr="00475530" w:rsidRDefault="003D7D09" w:rsidP="003D7D0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cs="Arial"/>
                <w:sz w:val="14"/>
                <w:szCs w:val="14"/>
              </w:rPr>
            </w:pPr>
            <w:r w:rsidRPr="00FF41EB">
              <w:rPr>
                <w:rFonts w:cs="Arial"/>
                <w:sz w:val="14"/>
                <w:szCs w:val="14"/>
              </w:rPr>
              <w:t>135.109</w:t>
            </w:r>
          </w:p>
        </w:tc>
        <w:tc>
          <w:tcPr>
            <w:tcW w:w="1228" w:type="dxa"/>
            <w:tcBorders>
              <w:top w:val="nil"/>
              <w:left w:val="nil"/>
              <w:bottom w:val="nil"/>
              <w:right w:val="nil"/>
            </w:tcBorders>
            <w:shd w:val="clear" w:color="auto" w:fill="auto"/>
            <w:vAlign w:val="center"/>
          </w:tcPr>
          <w:p w14:paraId="1FC2DA07" w14:textId="77777777" w:rsidR="003D7D09" w:rsidRPr="00475530" w:rsidRDefault="003D7D09" w:rsidP="003D7D0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cs="Arial"/>
                <w:sz w:val="14"/>
                <w:szCs w:val="14"/>
              </w:rPr>
            </w:pPr>
            <w:r w:rsidRPr="00FF41EB">
              <w:rPr>
                <w:rFonts w:cs="Arial"/>
                <w:sz w:val="14"/>
                <w:szCs w:val="14"/>
              </w:rPr>
              <w:t>5.476.196</w:t>
            </w:r>
          </w:p>
        </w:tc>
        <w:tc>
          <w:tcPr>
            <w:tcW w:w="1228" w:type="dxa"/>
            <w:tcBorders>
              <w:top w:val="nil"/>
              <w:left w:val="nil"/>
              <w:bottom w:val="nil"/>
              <w:right w:val="nil"/>
            </w:tcBorders>
            <w:shd w:val="clear" w:color="auto" w:fill="auto"/>
            <w:vAlign w:val="center"/>
          </w:tcPr>
          <w:p w14:paraId="113300EF" w14:textId="77777777" w:rsidR="003D7D09" w:rsidRPr="00475530" w:rsidRDefault="003D7D09" w:rsidP="003D7D0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cs="Arial"/>
                <w:sz w:val="14"/>
                <w:szCs w:val="14"/>
              </w:rPr>
            </w:pPr>
            <w:r w:rsidRPr="00FF41EB">
              <w:rPr>
                <w:rFonts w:cs="Arial"/>
                <w:sz w:val="14"/>
                <w:szCs w:val="14"/>
              </w:rPr>
              <w:t>2.247.035</w:t>
            </w:r>
          </w:p>
        </w:tc>
      </w:tr>
      <w:tr w:rsidR="003D7D09" w:rsidRPr="003E0F6E" w14:paraId="05257E1D" w14:textId="77777777" w:rsidTr="003D7D09">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269" w:type="dxa"/>
            <w:tcBorders>
              <w:top w:val="nil"/>
              <w:left w:val="nil"/>
              <w:bottom w:val="nil"/>
              <w:right w:val="nil"/>
            </w:tcBorders>
            <w:shd w:val="clear" w:color="auto" w:fill="auto"/>
            <w:vAlign w:val="center"/>
            <w:hideMark/>
          </w:tcPr>
          <w:p w14:paraId="56F9940A" w14:textId="77777777" w:rsidR="003D7D09" w:rsidRPr="003E0F6E" w:rsidRDefault="003D7D09" w:rsidP="003D7D09">
            <w:pPr>
              <w:keepNext/>
              <w:keepLines/>
              <w:rPr>
                <w:rFonts w:eastAsia="Times New Roman" w:cs="Arial"/>
                <w:spacing w:val="-2"/>
                <w:sz w:val="14"/>
                <w:szCs w:val="14"/>
              </w:rPr>
            </w:pPr>
            <w:r w:rsidRPr="003E0F6E">
              <w:rPr>
                <w:rFonts w:cs="Arial"/>
                <w:sz w:val="14"/>
                <w:szCs w:val="14"/>
              </w:rPr>
              <w:t>Passivo circulante</w:t>
            </w:r>
          </w:p>
        </w:tc>
        <w:tc>
          <w:tcPr>
            <w:tcW w:w="1134" w:type="dxa"/>
            <w:tcBorders>
              <w:top w:val="nil"/>
              <w:left w:val="nil"/>
              <w:bottom w:val="nil"/>
              <w:right w:val="nil"/>
            </w:tcBorders>
            <w:shd w:val="clear" w:color="auto" w:fill="auto"/>
            <w:vAlign w:val="center"/>
          </w:tcPr>
          <w:p w14:paraId="3FB1360C" w14:textId="77777777" w:rsidR="003D7D09" w:rsidRPr="003E0F6E" w:rsidRDefault="003D7D09" w:rsidP="003D7D0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b/>
                <w:bCs/>
                <w:spacing w:val="-2"/>
                <w:sz w:val="14"/>
                <w:szCs w:val="14"/>
              </w:rPr>
            </w:pPr>
            <w:r w:rsidRPr="003E0F6E">
              <w:rPr>
                <w:rFonts w:cs="Arial"/>
                <w:b/>
                <w:bCs/>
                <w:sz w:val="14"/>
                <w:szCs w:val="14"/>
              </w:rPr>
              <w:t xml:space="preserve">  807.423 </w:t>
            </w:r>
          </w:p>
        </w:tc>
        <w:tc>
          <w:tcPr>
            <w:tcW w:w="1134" w:type="dxa"/>
            <w:tcBorders>
              <w:top w:val="nil"/>
              <w:left w:val="nil"/>
              <w:bottom w:val="nil"/>
              <w:right w:val="nil"/>
            </w:tcBorders>
            <w:shd w:val="clear" w:color="auto" w:fill="auto"/>
            <w:vAlign w:val="center"/>
          </w:tcPr>
          <w:p w14:paraId="0C735237" w14:textId="77777777" w:rsidR="003D7D09" w:rsidRPr="003E0F6E" w:rsidRDefault="003D7D09" w:rsidP="003D7D0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b/>
                <w:bCs/>
                <w:sz w:val="14"/>
                <w:szCs w:val="14"/>
              </w:rPr>
            </w:pPr>
            <w:r w:rsidRPr="003E0F6E">
              <w:rPr>
                <w:rFonts w:cs="Arial"/>
                <w:b/>
                <w:bCs/>
                <w:sz w:val="14"/>
                <w:szCs w:val="14"/>
              </w:rPr>
              <w:t xml:space="preserve">  11.869.345 </w:t>
            </w:r>
          </w:p>
        </w:tc>
        <w:tc>
          <w:tcPr>
            <w:tcW w:w="1134" w:type="dxa"/>
            <w:tcBorders>
              <w:top w:val="nil"/>
              <w:left w:val="nil"/>
              <w:bottom w:val="nil"/>
              <w:right w:val="nil"/>
            </w:tcBorders>
            <w:shd w:val="clear" w:color="auto" w:fill="auto"/>
            <w:vAlign w:val="center"/>
          </w:tcPr>
          <w:p w14:paraId="3F25B204" w14:textId="77777777" w:rsidR="003D7D09" w:rsidRPr="003E0F6E" w:rsidRDefault="003D7D09" w:rsidP="003D7D0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b/>
                <w:bCs/>
                <w:sz w:val="14"/>
                <w:szCs w:val="14"/>
              </w:rPr>
            </w:pPr>
            <w:r w:rsidRPr="003E0F6E">
              <w:rPr>
                <w:rFonts w:cs="Arial"/>
                <w:b/>
                <w:bCs/>
                <w:sz w:val="14"/>
                <w:szCs w:val="14"/>
              </w:rPr>
              <w:t xml:space="preserve">  175 </w:t>
            </w:r>
          </w:p>
        </w:tc>
        <w:tc>
          <w:tcPr>
            <w:tcW w:w="284" w:type="dxa"/>
            <w:tcBorders>
              <w:top w:val="nil"/>
              <w:left w:val="nil"/>
              <w:bottom w:val="nil"/>
              <w:right w:val="nil"/>
            </w:tcBorders>
            <w:shd w:val="clear" w:color="auto" w:fill="auto"/>
            <w:vAlign w:val="center"/>
          </w:tcPr>
          <w:p w14:paraId="242B1979" w14:textId="77777777" w:rsidR="003D7D09" w:rsidRPr="003E0F6E" w:rsidRDefault="003D7D09" w:rsidP="003D7D0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b/>
                <w:bCs/>
                <w:sz w:val="14"/>
                <w:szCs w:val="14"/>
              </w:rPr>
            </w:pPr>
          </w:p>
        </w:tc>
        <w:tc>
          <w:tcPr>
            <w:tcW w:w="1228" w:type="dxa"/>
            <w:tcBorders>
              <w:top w:val="nil"/>
              <w:left w:val="nil"/>
              <w:bottom w:val="nil"/>
              <w:right w:val="nil"/>
            </w:tcBorders>
            <w:shd w:val="clear" w:color="auto" w:fill="auto"/>
            <w:vAlign w:val="center"/>
          </w:tcPr>
          <w:p w14:paraId="247CFE84" w14:textId="77777777" w:rsidR="003D7D09" w:rsidRPr="003E0F6E" w:rsidRDefault="003D7D09" w:rsidP="003D7D0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b/>
                <w:bCs/>
                <w:sz w:val="14"/>
                <w:szCs w:val="14"/>
              </w:rPr>
            </w:pPr>
            <w:r w:rsidRPr="003E0F6E">
              <w:rPr>
                <w:rFonts w:cs="Arial"/>
                <w:b/>
                <w:bCs/>
                <w:sz w:val="14"/>
                <w:szCs w:val="14"/>
              </w:rPr>
              <w:t>680.086</w:t>
            </w:r>
          </w:p>
        </w:tc>
        <w:tc>
          <w:tcPr>
            <w:tcW w:w="1228" w:type="dxa"/>
            <w:tcBorders>
              <w:top w:val="nil"/>
              <w:left w:val="nil"/>
              <w:bottom w:val="nil"/>
              <w:right w:val="nil"/>
            </w:tcBorders>
            <w:shd w:val="clear" w:color="auto" w:fill="auto"/>
            <w:vAlign w:val="center"/>
          </w:tcPr>
          <w:p w14:paraId="6A3CD356" w14:textId="77777777" w:rsidR="003D7D09" w:rsidRPr="003E0F6E" w:rsidRDefault="003D7D09" w:rsidP="003D7D0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b/>
                <w:bCs/>
                <w:sz w:val="14"/>
                <w:szCs w:val="14"/>
              </w:rPr>
            </w:pPr>
            <w:r w:rsidRPr="003E0F6E">
              <w:rPr>
                <w:rFonts w:cs="Arial"/>
                <w:b/>
                <w:bCs/>
                <w:sz w:val="14"/>
                <w:szCs w:val="14"/>
              </w:rPr>
              <w:t>10.003.179</w:t>
            </w:r>
          </w:p>
        </w:tc>
        <w:tc>
          <w:tcPr>
            <w:tcW w:w="1228" w:type="dxa"/>
            <w:tcBorders>
              <w:top w:val="nil"/>
              <w:left w:val="nil"/>
              <w:bottom w:val="nil"/>
              <w:right w:val="nil"/>
            </w:tcBorders>
            <w:shd w:val="clear" w:color="auto" w:fill="auto"/>
            <w:vAlign w:val="center"/>
          </w:tcPr>
          <w:p w14:paraId="3A846BB9" w14:textId="77777777" w:rsidR="003D7D09" w:rsidRPr="003E0F6E" w:rsidRDefault="003D7D09" w:rsidP="003D7D0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b/>
                <w:bCs/>
                <w:sz w:val="14"/>
                <w:szCs w:val="14"/>
              </w:rPr>
            </w:pPr>
            <w:r w:rsidRPr="003E0F6E">
              <w:rPr>
                <w:rFonts w:cs="Arial"/>
                <w:b/>
                <w:bCs/>
                <w:sz w:val="14"/>
                <w:szCs w:val="14"/>
              </w:rPr>
              <w:t>1.086</w:t>
            </w:r>
          </w:p>
        </w:tc>
      </w:tr>
      <w:tr w:rsidR="003D7D09" w:rsidRPr="00537AE7" w14:paraId="192A0D5B" w14:textId="77777777" w:rsidTr="003D7D09">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269" w:type="dxa"/>
            <w:tcBorders>
              <w:top w:val="nil"/>
              <w:left w:val="nil"/>
              <w:bottom w:val="nil"/>
              <w:right w:val="nil"/>
            </w:tcBorders>
            <w:shd w:val="clear" w:color="auto" w:fill="auto"/>
            <w:vAlign w:val="center"/>
            <w:hideMark/>
          </w:tcPr>
          <w:p w14:paraId="0A63D337" w14:textId="77777777" w:rsidR="003D7D09" w:rsidRPr="00094ABD" w:rsidRDefault="003D7D09" w:rsidP="003D7D09">
            <w:pPr>
              <w:keepNext/>
              <w:keepLines/>
              <w:ind w:left="113"/>
              <w:rPr>
                <w:rFonts w:eastAsia="Times New Roman" w:cs="Arial"/>
                <w:b w:val="0"/>
                <w:spacing w:val="-2"/>
                <w:sz w:val="14"/>
                <w:szCs w:val="14"/>
              </w:rPr>
            </w:pPr>
            <w:r w:rsidRPr="00094ABD">
              <w:rPr>
                <w:rFonts w:cs="Arial"/>
                <w:b w:val="0"/>
                <w:sz w:val="14"/>
                <w:szCs w:val="14"/>
              </w:rPr>
              <w:t>Passivos financeiros</w:t>
            </w:r>
          </w:p>
        </w:tc>
        <w:tc>
          <w:tcPr>
            <w:tcW w:w="1134" w:type="dxa"/>
            <w:tcBorders>
              <w:top w:val="nil"/>
              <w:left w:val="nil"/>
              <w:bottom w:val="nil"/>
              <w:right w:val="nil"/>
            </w:tcBorders>
            <w:shd w:val="clear" w:color="auto" w:fill="auto"/>
            <w:vAlign w:val="center"/>
          </w:tcPr>
          <w:p w14:paraId="32AA8CB2" w14:textId="77777777" w:rsidR="003D7D09" w:rsidRPr="003E0F6E" w:rsidRDefault="003D7D09" w:rsidP="003D7D0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eastAsia="Times New Roman" w:cs="Arial"/>
                <w:spacing w:val="-2"/>
                <w:sz w:val="14"/>
                <w:szCs w:val="14"/>
              </w:rPr>
            </w:pPr>
            <w:r w:rsidRPr="003E0F6E">
              <w:rPr>
                <w:rFonts w:cs="Arial"/>
                <w:sz w:val="14"/>
                <w:szCs w:val="14"/>
              </w:rPr>
              <w:t xml:space="preserve">  48.732 </w:t>
            </w:r>
          </w:p>
        </w:tc>
        <w:tc>
          <w:tcPr>
            <w:tcW w:w="1134" w:type="dxa"/>
            <w:tcBorders>
              <w:top w:val="nil"/>
              <w:left w:val="nil"/>
              <w:bottom w:val="nil"/>
              <w:right w:val="nil"/>
            </w:tcBorders>
            <w:shd w:val="clear" w:color="auto" w:fill="auto"/>
            <w:vAlign w:val="center"/>
          </w:tcPr>
          <w:p w14:paraId="53E4467B" w14:textId="77777777" w:rsidR="003D7D09" w:rsidRPr="003E0F6E" w:rsidRDefault="003D7D09" w:rsidP="003D7D0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cs="Arial"/>
                <w:sz w:val="14"/>
                <w:szCs w:val="14"/>
              </w:rPr>
            </w:pPr>
            <w:r w:rsidRPr="003E0F6E">
              <w:rPr>
                <w:rFonts w:cs="Arial"/>
                <w:sz w:val="14"/>
                <w:szCs w:val="14"/>
              </w:rPr>
              <w:t xml:space="preserve">  732.112 </w:t>
            </w:r>
          </w:p>
        </w:tc>
        <w:tc>
          <w:tcPr>
            <w:tcW w:w="1134" w:type="dxa"/>
            <w:tcBorders>
              <w:top w:val="nil"/>
              <w:left w:val="nil"/>
              <w:bottom w:val="nil"/>
              <w:right w:val="nil"/>
            </w:tcBorders>
            <w:shd w:val="clear" w:color="auto" w:fill="auto"/>
            <w:vAlign w:val="center"/>
          </w:tcPr>
          <w:p w14:paraId="7770B0E6" w14:textId="77777777" w:rsidR="003D7D09" w:rsidRPr="003E0F6E" w:rsidRDefault="003D7D09" w:rsidP="003D7D0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cs="Arial"/>
                <w:sz w:val="14"/>
                <w:szCs w:val="14"/>
              </w:rPr>
            </w:pPr>
            <w:r w:rsidRPr="003E0F6E">
              <w:rPr>
                <w:rFonts w:cs="Arial"/>
                <w:sz w:val="14"/>
                <w:szCs w:val="14"/>
              </w:rPr>
              <w:t xml:space="preserve">  175 </w:t>
            </w:r>
          </w:p>
        </w:tc>
        <w:tc>
          <w:tcPr>
            <w:tcW w:w="284" w:type="dxa"/>
            <w:tcBorders>
              <w:top w:val="nil"/>
              <w:left w:val="nil"/>
              <w:bottom w:val="nil"/>
              <w:right w:val="nil"/>
            </w:tcBorders>
            <w:shd w:val="clear" w:color="auto" w:fill="auto"/>
            <w:vAlign w:val="center"/>
          </w:tcPr>
          <w:p w14:paraId="393F6E0D" w14:textId="77777777" w:rsidR="003D7D09" w:rsidRPr="00475530" w:rsidRDefault="003D7D09" w:rsidP="003D7D0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cs="Arial"/>
                <w:sz w:val="14"/>
                <w:szCs w:val="14"/>
              </w:rPr>
            </w:pPr>
          </w:p>
        </w:tc>
        <w:tc>
          <w:tcPr>
            <w:tcW w:w="1228" w:type="dxa"/>
            <w:tcBorders>
              <w:top w:val="nil"/>
              <w:left w:val="nil"/>
              <w:bottom w:val="nil"/>
              <w:right w:val="nil"/>
            </w:tcBorders>
            <w:shd w:val="clear" w:color="auto" w:fill="auto"/>
            <w:vAlign w:val="center"/>
          </w:tcPr>
          <w:p w14:paraId="516DC45C" w14:textId="77777777" w:rsidR="003D7D09" w:rsidRPr="00475530" w:rsidRDefault="003D7D09" w:rsidP="003D7D0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cs="Arial"/>
                <w:sz w:val="14"/>
                <w:szCs w:val="14"/>
              </w:rPr>
            </w:pPr>
            <w:r w:rsidRPr="00FF41EB">
              <w:rPr>
                <w:rFonts w:cs="Arial"/>
                <w:sz w:val="14"/>
                <w:szCs w:val="14"/>
              </w:rPr>
              <w:t>33.055</w:t>
            </w:r>
          </w:p>
        </w:tc>
        <w:tc>
          <w:tcPr>
            <w:tcW w:w="1228" w:type="dxa"/>
            <w:tcBorders>
              <w:top w:val="nil"/>
              <w:left w:val="nil"/>
              <w:bottom w:val="nil"/>
              <w:right w:val="nil"/>
            </w:tcBorders>
            <w:shd w:val="clear" w:color="auto" w:fill="auto"/>
            <w:vAlign w:val="center"/>
          </w:tcPr>
          <w:p w14:paraId="7B12DCE1" w14:textId="77777777" w:rsidR="003D7D09" w:rsidRPr="00475530" w:rsidRDefault="003D7D09" w:rsidP="003D7D0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cs="Arial"/>
                <w:sz w:val="14"/>
                <w:szCs w:val="14"/>
              </w:rPr>
            </w:pPr>
            <w:r w:rsidRPr="00FF41EB">
              <w:rPr>
                <w:rFonts w:cs="Arial"/>
                <w:sz w:val="14"/>
                <w:szCs w:val="14"/>
              </w:rPr>
              <w:t>293.541</w:t>
            </w:r>
          </w:p>
        </w:tc>
        <w:tc>
          <w:tcPr>
            <w:tcW w:w="1228" w:type="dxa"/>
            <w:tcBorders>
              <w:top w:val="nil"/>
              <w:left w:val="nil"/>
              <w:bottom w:val="nil"/>
              <w:right w:val="nil"/>
            </w:tcBorders>
            <w:shd w:val="clear" w:color="auto" w:fill="auto"/>
            <w:vAlign w:val="center"/>
          </w:tcPr>
          <w:p w14:paraId="1DB08D51" w14:textId="77777777" w:rsidR="003D7D09" w:rsidRPr="00475530" w:rsidRDefault="003D7D09" w:rsidP="003D7D0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cs="Arial"/>
                <w:sz w:val="14"/>
                <w:szCs w:val="14"/>
              </w:rPr>
            </w:pPr>
            <w:r w:rsidRPr="00FF41EB">
              <w:rPr>
                <w:rFonts w:cs="Arial"/>
                <w:sz w:val="14"/>
                <w:szCs w:val="14"/>
              </w:rPr>
              <w:t>1.086</w:t>
            </w:r>
          </w:p>
        </w:tc>
      </w:tr>
      <w:tr w:rsidR="003D7D09" w:rsidRPr="00537AE7" w14:paraId="3429D876" w14:textId="77777777" w:rsidTr="003D7D09">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269" w:type="dxa"/>
            <w:tcBorders>
              <w:top w:val="nil"/>
              <w:left w:val="nil"/>
              <w:bottom w:val="nil"/>
              <w:right w:val="nil"/>
            </w:tcBorders>
            <w:shd w:val="clear" w:color="auto" w:fill="auto"/>
            <w:vAlign w:val="center"/>
            <w:hideMark/>
          </w:tcPr>
          <w:p w14:paraId="7D4F26FC" w14:textId="77777777" w:rsidR="003D7D09" w:rsidRPr="00094ABD" w:rsidRDefault="003D7D09" w:rsidP="003D7D09">
            <w:pPr>
              <w:keepNext/>
              <w:keepLines/>
              <w:ind w:left="113"/>
              <w:rPr>
                <w:rFonts w:eastAsia="Times New Roman" w:cs="Arial"/>
                <w:b w:val="0"/>
                <w:spacing w:val="-2"/>
                <w:sz w:val="14"/>
                <w:szCs w:val="14"/>
              </w:rPr>
            </w:pPr>
            <w:r w:rsidRPr="00094ABD">
              <w:rPr>
                <w:rFonts w:cs="Arial"/>
                <w:b w:val="0"/>
                <w:sz w:val="14"/>
                <w:szCs w:val="14"/>
              </w:rPr>
              <w:t>Provisões técnicas</w:t>
            </w:r>
          </w:p>
        </w:tc>
        <w:tc>
          <w:tcPr>
            <w:tcW w:w="1134" w:type="dxa"/>
            <w:tcBorders>
              <w:top w:val="nil"/>
              <w:left w:val="nil"/>
              <w:bottom w:val="nil"/>
              <w:right w:val="nil"/>
            </w:tcBorders>
            <w:shd w:val="clear" w:color="auto" w:fill="auto"/>
            <w:vAlign w:val="center"/>
          </w:tcPr>
          <w:p w14:paraId="609783F6" w14:textId="77777777" w:rsidR="003D7D09" w:rsidRPr="003E0F6E" w:rsidRDefault="003D7D09" w:rsidP="003D7D0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spacing w:val="-2"/>
                <w:sz w:val="14"/>
                <w:szCs w:val="14"/>
              </w:rPr>
            </w:pPr>
            <w:r w:rsidRPr="003E0F6E">
              <w:rPr>
                <w:rFonts w:cs="Arial"/>
                <w:sz w:val="14"/>
                <w:szCs w:val="14"/>
              </w:rPr>
              <w:t xml:space="preserve">  561.615 </w:t>
            </w:r>
          </w:p>
        </w:tc>
        <w:tc>
          <w:tcPr>
            <w:tcW w:w="1134" w:type="dxa"/>
            <w:tcBorders>
              <w:top w:val="nil"/>
              <w:left w:val="nil"/>
              <w:bottom w:val="nil"/>
              <w:right w:val="nil"/>
            </w:tcBorders>
            <w:shd w:val="clear" w:color="auto" w:fill="auto"/>
            <w:vAlign w:val="center"/>
          </w:tcPr>
          <w:p w14:paraId="2FAE5C4B" w14:textId="77777777" w:rsidR="003D7D09" w:rsidRPr="003E0F6E" w:rsidRDefault="003D7D09" w:rsidP="003D7D0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sz w:val="14"/>
                <w:szCs w:val="14"/>
              </w:rPr>
            </w:pPr>
            <w:r w:rsidRPr="003E0F6E">
              <w:rPr>
                <w:rFonts w:cs="Arial"/>
                <w:sz w:val="14"/>
                <w:szCs w:val="14"/>
              </w:rPr>
              <w:t xml:space="preserve">  8.494.851 </w:t>
            </w:r>
          </w:p>
        </w:tc>
        <w:tc>
          <w:tcPr>
            <w:tcW w:w="1134" w:type="dxa"/>
            <w:tcBorders>
              <w:top w:val="nil"/>
              <w:left w:val="nil"/>
              <w:bottom w:val="nil"/>
              <w:right w:val="nil"/>
            </w:tcBorders>
            <w:shd w:val="clear" w:color="auto" w:fill="auto"/>
            <w:vAlign w:val="center"/>
          </w:tcPr>
          <w:p w14:paraId="4F17809D" w14:textId="77777777" w:rsidR="003D7D09" w:rsidRPr="003E0F6E" w:rsidRDefault="003D7D09" w:rsidP="003D7D0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sz w:val="14"/>
                <w:szCs w:val="14"/>
              </w:rPr>
            </w:pPr>
            <w:r w:rsidRPr="003E0F6E">
              <w:rPr>
                <w:rFonts w:cs="Arial"/>
                <w:sz w:val="14"/>
                <w:szCs w:val="14"/>
              </w:rPr>
              <w:t xml:space="preserve">  -- </w:t>
            </w:r>
          </w:p>
        </w:tc>
        <w:tc>
          <w:tcPr>
            <w:tcW w:w="284" w:type="dxa"/>
            <w:tcBorders>
              <w:top w:val="nil"/>
              <w:left w:val="nil"/>
              <w:bottom w:val="nil"/>
              <w:right w:val="nil"/>
            </w:tcBorders>
            <w:shd w:val="clear" w:color="auto" w:fill="auto"/>
            <w:vAlign w:val="center"/>
          </w:tcPr>
          <w:p w14:paraId="53ADD8EE" w14:textId="77777777" w:rsidR="003D7D09" w:rsidRPr="00475530" w:rsidRDefault="003D7D09" w:rsidP="003D7D0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sz w:val="14"/>
                <w:szCs w:val="14"/>
              </w:rPr>
            </w:pPr>
          </w:p>
        </w:tc>
        <w:tc>
          <w:tcPr>
            <w:tcW w:w="1228" w:type="dxa"/>
            <w:tcBorders>
              <w:top w:val="nil"/>
              <w:left w:val="nil"/>
              <w:bottom w:val="nil"/>
              <w:right w:val="nil"/>
            </w:tcBorders>
            <w:shd w:val="clear" w:color="auto" w:fill="auto"/>
            <w:vAlign w:val="center"/>
          </w:tcPr>
          <w:p w14:paraId="4F6810C1" w14:textId="77777777" w:rsidR="003D7D09" w:rsidRPr="00475530" w:rsidRDefault="003D7D09" w:rsidP="003D7D0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sz w:val="14"/>
                <w:szCs w:val="14"/>
              </w:rPr>
            </w:pPr>
            <w:r w:rsidRPr="00FF41EB">
              <w:rPr>
                <w:rFonts w:cs="Arial"/>
                <w:sz w:val="14"/>
                <w:szCs w:val="14"/>
              </w:rPr>
              <w:t>489.932</w:t>
            </w:r>
          </w:p>
        </w:tc>
        <w:tc>
          <w:tcPr>
            <w:tcW w:w="1228" w:type="dxa"/>
            <w:tcBorders>
              <w:top w:val="nil"/>
              <w:left w:val="nil"/>
              <w:bottom w:val="nil"/>
              <w:right w:val="nil"/>
            </w:tcBorders>
            <w:shd w:val="clear" w:color="auto" w:fill="auto"/>
            <w:vAlign w:val="center"/>
          </w:tcPr>
          <w:p w14:paraId="6657A456" w14:textId="77777777" w:rsidR="003D7D09" w:rsidRPr="00475530" w:rsidRDefault="003D7D09" w:rsidP="003D7D0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sz w:val="14"/>
                <w:szCs w:val="14"/>
              </w:rPr>
            </w:pPr>
            <w:r w:rsidRPr="00FF41EB">
              <w:rPr>
                <w:rFonts w:cs="Arial"/>
                <w:sz w:val="14"/>
                <w:szCs w:val="14"/>
              </w:rPr>
              <w:t>6.999.381</w:t>
            </w:r>
          </w:p>
        </w:tc>
        <w:tc>
          <w:tcPr>
            <w:tcW w:w="1228" w:type="dxa"/>
            <w:tcBorders>
              <w:top w:val="nil"/>
              <w:left w:val="nil"/>
              <w:bottom w:val="nil"/>
              <w:right w:val="nil"/>
            </w:tcBorders>
            <w:shd w:val="clear" w:color="auto" w:fill="auto"/>
            <w:vAlign w:val="center"/>
          </w:tcPr>
          <w:p w14:paraId="4B486A7B" w14:textId="77777777" w:rsidR="003D7D09" w:rsidRPr="00475530" w:rsidRDefault="003D7D09" w:rsidP="003D7D0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sz w:val="14"/>
                <w:szCs w:val="14"/>
              </w:rPr>
            </w:pPr>
            <w:r w:rsidRPr="00FF41EB">
              <w:rPr>
                <w:rFonts w:cs="Arial"/>
                <w:sz w:val="14"/>
                <w:szCs w:val="14"/>
              </w:rPr>
              <w:t>--</w:t>
            </w:r>
          </w:p>
        </w:tc>
      </w:tr>
      <w:tr w:rsidR="003D7D09" w:rsidRPr="00537AE7" w14:paraId="0A1F95C2" w14:textId="77777777" w:rsidTr="003D7D09">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269" w:type="dxa"/>
            <w:tcBorders>
              <w:top w:val="nil"/>
              <w:left w:val="nil"/>
              <w:bottom w:val="nil"/>
              <w:right w:val="nil"/>
            </w:tcBorders>
            <w:shd w:val="clear" w:color="auto" w:fill="auto"/>
            <w:vAlign w:val="center"/>
          </w:tcPr>
          <w:p w14:paraId="4461F04C" w14:textId="77777777" w:rsidR="003D7D09" w:rsidRPr="00FF41EB" w:rsidRDefault="003D7D09" w:rsidP="003D7D09">
            <w:pPr>
              <w:keepNext/>
              <w:keepLines/>
              <w:spacing w:before="40" w:after="40"/>
              <w:ind w:left="113"/>
              <w:rPr>
                <w:rFonts w:cs="Arial"/>
                <w:b w:val="0"/>
                <w:bCs w:val="0"/>
                <w:sz w:val="14"/>
                <w:szCs w:val="14"/>
              </w:rPr>
            </w:pPr>
            <w:r w:rsidRPr="00FF41EB">
              <w:rPr>
                <w:rFonts w:cs="Arial"/>
                <w:b w:val="0"/>
                <w:bCs w:val="0"/>
                <w:sz w:val="14"/>
                <w:szCs w:val="14"/>
              </w:rPr>
              <w:t>Dividendos a pagar</w:t>
            </w:r>
          </w:p>
        </w:tc>
        <w:tc>
          <w:tcPr>
            <w:tcW w:w="1134" w:type="dxa"/>
            <w:tcBorders>
              <w:top w:val="nil"/>
              <w:left w:val="nil"/>
              <w:bottom w:val="nil"/>
              <w:right w:val="nil"/>
            </w:tcBorders>
            <w:shd w:val="clear" w:color="auto" w:fill="auto"/>
            <w:vAlign w:val="center"/>
          </w:tcPr>
          <w:p w14:paraId="7C4C6DBF" w14:textId="77777777" w:rsidR="003D7D09" w:rsidRPr="003E0F6E" w:rsidRDefault="003D7D09" w:rsidP="003D7D0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eastAsia="Times New Roman" w:cs="Arial"/>
                <w:spacing w:val="-2"/>
                <w:sz w:val="14"/>
                <w:szCs w:val="14"/>
              </w:rPr>
            </w:pPr>
            <w:r w:rsidRPr="003E0F6E">
              <w:rPr>
                <w:rFonts w:cs="Arial"/>
                <w:sz w:val="14"/>
                <w:szCs w:val="14"/>
              </w:rPr>
              <w:t xml:space="preserve">  11.566 </w:t>
            </w:r>
          </w:p>
        </w:tc>
        <w:tc>
          <w:tcPr>
            <w:tcW w:w="1134" w:type="dxa"/>
            <w:tcBorders>
              <w:top w:val="nil"/>
              <w:left w:val="nil"/>
              <w:bottom w:val="nil"/>
              <w:right w:val="nil"/>
            </w:tcBorders>
            <w:shd w:val="clear" w:color="auto" w:fill="auto"/>
            <w:vAlign w:val="center"/>
          </w:tcPr>
          <w:p w14:paraId="1B1B25EF" w14:textId="77777777" w:rsidR="003D7D09" w:rsidRPr="003E0F6E" w:rsidRDefault="003D7D09" w:rsidP="003D7D0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cs="Arial"/>
                <w:sz w:val="14"/>
                <w:szCs w:val="14"/>
              </w:rPr>
            </w:pPr>
            <w:r w:rsidRPr="003E0F6E">
              <w:rPr>
                <w:rFonts w:cs="Arial"/>
                <w:sz w:val="14"/>
                <w:szCs w:val="14"/>
              </w:rPr>
              <w:t xml:space="preserve">  -- </w:t>
            </w:r>
          </w:p>
        </w:tc>
        <w:tc>
          <w:tcPr>
            <w:tcW w:w="1134" w:type="dxa"/>
            <w:tcBorders>
              <w:top w:val="nil"/>
              <w:left w:val="nil"/>
              <w:bottom w:val="nil"/>
              <w:right w:val="nil"/>
            </w:tcBorders>
            <w:shd w:val="clear" w:color="auto" w:fill="auto"/>
            <w:vAlign w:val="center"/>
          </w:tcPr>
          <w:p w14:paraId="7B8B0AE0" w14:textId="77777777" w:rsidR="003D7D09" w:rsidRPr="003E0F6E" w:rsidRDefault="003D7D09" w:rsidP="003D7D0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cs="Arial"/>
                <w:sz w:val="14"/>
                <w:szCs w:val="14"/>
              </w:rPr>
            </w:pPr>
            <w:r w:rsidRPr="003E0F6E">
              <w:rPr>
                <w:rFonts w:cs="Arial"/>
                <w:sz w:val="14"/>
                <w:szCs w:val="14"/>
              </w:rPr>
              <w:t xml:space="preserve">  -- </w:t>
            </w:r>
          </w:p>
        </w:tc>
        <w:tc>
          <w:tcPr>
            <w:tcW w:w="284" w:type="dxa"/>
            <w:tcBorders>
              <w:top w:val="nil"/>
              <w:left w:val="nil"/>
              <w:bottom w:val="nil"/>
              <w:right w:val="nil"/>
            </w:tcBorders>
            <w:shd w:val="clear" w:color="auto" w:fill="auto"/>
            <w:vAlign w:val="center"/>
          </w:tcPr>
          <w:p w14:paraId="202D3767" w14:textId="77777777" w:rsidR="003D7D09" w:rsidRPr="00475530" w:rsidRDefault="003D7D09" w:rsidP="003D7D0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cs="Arial"/>
                <w:sz w:val="14"/>
                <w:szCs w:val="14"/>
              </w:rPr>
            </w:pPr>
          </w:p>
        </w:tc>
        <w:tc>
          <w:tcPr>
            <w:tcW w:w="1228" w:type="dxa"/>
            <w:tcBorders>
              <w:top w:val="nil"/>
              <w:left w:val="nil"/>
              <w:bottom w:val="nil"/>
              <w:right w:val="nil"/>
            </w:tcBorders>
            <w:shd w:val="clear" w:color="auto" w:fill="auto"/>
            <w:vAlign w:val="center"/>
          </w:tcPr>
          <w:p w14:paraId="01B31FFF" w14:textId="77777777" w:rsidR="003D7D09" w:rsidRPr="00475530" w:rsidRDefault="003D7D09" w:rsidP="003D7D0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cs="Arial"/>
                <w:sz w:val="14"/>
                <w:szCs w:val="14"/>
              </w:rPr>
            </w:pPr>
            <w:r w:rsidRPr="00FF41EB">
              <w:rPr>
                <w:rFonts w:cs="Arial"/>
                <w:sz w:val="14"/>
                <w:szCs w:val="14"/>
              </w:rPr>
              <w:t>17.383</w:t>
            </w:r>
          </w:p>
        </w:tc>
        <w:tc>
          <w:tcPr>
            <w:tcW w:w="1228" w:type="dxa"/>
            <w:tcBorders>
              <w:top w:val="nil"/>
              <w:left w:val="nil"/>
              <w:bottom w:val="nil"/>
              <w:right w:val="nil"/>
            </w:tcBorders>
            <w:shd w:val="clear" w:color="auto" w:fill="auto"/>
            <w:vAlign w:val="center"/>
          </w:tcPr>
          <w:p w14:paraId="4FDF283E" w14:textId="77777777" w:rsidR="003D7D09" w:rsidRPr="00475530" w:rsidRDefault="003D7D09" w:rsidP="003D7D0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cs="Arial"/>
                <w:sz w:val="14"/>
                <w:szCs w:val="14"/>
              </w:rPr>
            </w:pPr>
            <w:r w:rsidRPr="00FF41EB">
              <w:rPr>
                <w:rFonts w:cs="Arial"/>
                <w:sz w:val="14"/>
                <w:szCs w:val="14"/>
              </w:rPr>
              <w:t>167.544</w:t>
            </w:r>
          </w:p>
        </w:tc>
        <w:tc>
          <w:tcPr>
            <w:tcW w:w="1228" w:type="dxa"/>
            <w:tcBorders>
              <w:top w:val="nil"/>
              <w:left w:val="nil"/>
              <w:bottom w:val="nil"/>
              <w:right w:val="nil"/>
            </w:tcBorders>
            <w:shd w:val="clear" w:color="auto" w:fill="auto"/>
            <w:vAlign w:val="center"/>
          </w:tcPr>
          <w:p w14:paraId="3F17AB9E" w14:textId="77777777" w:rsidR="003D7D09" w:rsidRPr="00475530" w:rsidRDefault="003D7D09" w:rsidP="003D7D0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cs="Arial"/>
                <w:sz w:val="14"/>
                <w:szCs w:val="14"/>
              </w:rPr>
            </w:pPr>
            <w:r w:rsidRPr="00FF41EB">
              <w:rPr>
                <w:rFonts w:cs="Arial"/>
                <w:sz w:val="14"/>
                <w:szCs w:val="14"/>
              </w:rPr>
              <w:t>--</w:t>
            </w:r>
          </w:p>
        </w:tc>
      </w:tr>
      <w:tr w:rsidR="003D7D09" w:rsidRPr="00537AE7" w14:paraId="7BD6C006" w14:textId="77777777" w:rsidTr="003D7D09">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269" w:type="dxa"/>
            <w:tcBorders>
              <w:top w:val="nil"/>
              <w:left w:val="nil"/>
              <w:bottom w:val="nil"/>
              <w:right w:val="nil"/>
            </w:tcBorders>
            <w:shd w:val="clear" w:color="auto" w:fill="auto"/>
            <w:vAlign w:val="center"/>
          </w:tcPr>
          <w:p w14:paraId="78C0E048" w14:textId="77777777" w:rsidR="003D7D09" w:rsidRPr="00094ABD" w:rsidRDefault="003D7D09" w:rsidP="003D7D09">
            <w:pPr>
              <w:keepNext/>
              <w:keepLines/>
              <w:spacing w:before="40" w:after="40"/>
              <w:ind w:left="113"/>
              <w:rPr>
                <w:rFonts w:eastAsia="Times New Roman" w:cs="Arial"/>
                <w:b w:val="0"/>
                <w:spacing w:val="-2"/>
                <w:sz w:val="14"/>
                <w:szCs w:val="14"/>
              </w:rPr>
            </w:pPr>
            <w:r w:rsidRPr="00094ABD">
              <w:rPr>
                <w:rFonts w:cs="Arial"/>
                <w:b w:val="0"/>
                <w:sz w:val="14"/>
                <w:szCs w:val="14"/>
              </w:rPr>
              <w:t>Outros passivos circulantes</w:t>
            </w:r>
          </w:p>
        </w:tc>
        <w:tc>
          <w:tcPr>
            <w:tcW w:w="1134" w:type="dxa"/>
            <w:tcBorders>
              <w:top w:val="nil"/>
              <w:left w:val="nil"/>
              <w:bottom w:val="nil"/>
              <w:right w:val="nil"/>
            </w:tcBorders>
            <w:shd w:val="clear" w:color="auto" w:fill="auto"/>
            <w:vAlign w:val="center"/>
          </w:tcPr>
          <w:p w14:paraId="1A691BD3" w14:textId="77777777" w:rsidR="003D7D09" w:rsidRPr="003E0F6E" w:rsidRDefault="003D7D09" w:rsidP="003D7D0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spacing w:val="-2"/>
                <w:sz w:val="14"/>
                <w:szCs w:val="14"/>
              </w:rPr>
            </w:pPr>
            <w:r w:rsidRPr="003E0F6E">
              <w:rPr>
                <w:rFonts w:cs="Arial"/>
                <w:sz w:val="14"/>
                <w:szCs w:val="14"/>
              </w:rPr>
              <w:t xml:space="preserve">  185.510 </w:t>
            </w:r>
          </w:p>
        </w:tc>
        <w:tc>
          <w:tcPr>
            <w:tcW w:w="1134" w:type="dxa"/>
            <w:tcBorders>
              <w:top w:val="nil"/>
              <w:left w:val="nil"/>
              <w:bottom w:val="nil"/>
              <w:right w:val="nil"/>
            </w:tcBorders>
            <w:shd w:val="clear" w:color="auto" w:fill="auto"/>
            <w:vAlign w:val="center"/>
          </w:tcPr>
          <w:p w14:paraId="4D5D3642" w14:textId="77777777" w:rsidR="003D7D09" w:rsidRPr="003E0F6E" w:rsidRDefault="003D7D09" w:rsidP="003D7D0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sz w:val="14"/>
                <w:szCs w:val="14"/>
              </w:rPr>
            </w:pPr>
            <w:r w:rsidRPr="003E0F6E">
              <w:rPr>
                <w:rFonts w:cs="Arial"/>
                <w:sz w:val="14"/>
                <w:szCs w:val="14"/>
              </w:rPr>
              <w:t xml:space="preserve">  2.642.382 </w:t>
            </w:r>
          </w:p>
        </w:tc>
        <w:tc>
          <w:tcPr>
            <w:tcW w:w="1134" w:type="dxa"/>
            <w:tcBorders>
              <w:top w:val="nil"/>
              <w:left w:val="nil"/>
              <w:bottom w:val="nil"/>
              <w:right w:val="nil"/>
            </w:tcBorders>
            <w:shd w:val="clear" w:color="auto" w:fill="auto"/>
            <w:vAlign w:val="center"/>
          </w:tcPr>
          <w:p w14:paraId="0BF75C32" w14:textId="77777777" w:rsidR="003D7D09" w:rsidRPr="003E0F6E" w:rsidRDefault="003D7D09" w:rsidP="003D7D0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sz w:val="14"/>
                <w:szCs w:val="14"/>
              </w:rPr>
            </w:pPr>
            <w:r w:rsidRPr="003E0F6E">
              <w:rPr>
                <w:rFonts w:cs="Arial"/>
                <w:sz w:val="14"/>
                <w:szCs w:val="14"/>
              </w:rPr>
              <w:t xml:space="preserve">  -- </w:t>
            </w:r>
          </w:p>
        </w:tc>
        <w:tc>
          <w:tcPr>
            <w:tcW w:w="284" w:type="dxa"/>
            <w:tcBorders>
              <w:top w:val="nil"/>
              <w:left w:val="nil"/>
              <w:bottom w:val="nil"/>
              <w:right w:val="nil"/>
            </w:tcBorders>
            <w:shd w:val="clear" w:color="auto" w:fill="auto"/>
            <w:vAlign w:val="center"/>
          </w:tcPr>
          <w:p w14:paraId="2B9891F4" w14:textId="77777777" w:rsidR="003D7D09" w:rsidRPr="00475530" w:rsidRDefault="003D7D09" w:rsidP="003D7D0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sz w:val="14"/>
                <w:szCs w:val="14"/>
              </w:rPr>
            </w:pPr>
          </w:p>
        </w:tc>
        <w:tc>
          <w:tcPr>
            <w:tcW w:w="1228" w:type="dxa"/>
            <w:tcBorders>
              <w:top w:val="nil"/>
              <w:left w:val="nil"/>
              <w:bottom w:val="nil"/>
              <w:right w:val="nil"/>
            </w:tcBorders>
            <w:shd w:val="clear" w:color="auto" w:fill="auto"/>
            <w:vAlign w:val="center"/>
          </w:tcPr>
          <w:p w14:paraId="1724026D" w14:textId="77777777" w:rsidR="003D7D09" w:rsidRPr="00475530" w:rsidRDefault="003D7D09" w:rsidP="003D7D0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sz w:val="14"/>
                <w:szCs w:val="14"/>
              </w:rPr>
            </w:pPr>
            <w:r w:rsidRPr="00FF41EB">
              <w:rPr>
                <w:rFonts w:cs="Arial"/>
                <w:sz w:val="14"/>
                <w:szCs w:val="14"/>
              </w:rPr>
              <w:t>139.716</w:t>
            </w:r>
          </w:p>
        </w:tc>
        <w:tc>
          <w:tcPr>
            <w:tcW w:w="1228" w:type="dxa"/>
            <w:tcBorders>
              <w:top w:val="nil"/>
              <w:left w:val="nil"/>
              <w:bottom w:val="nil"/>
              <w:right w:val="nil"/>
            </w:tcBorders>
            <w:shd w:val="clear" w:color="auto" w:fill="auto"/>
            <w:vAlign w:val="center"/>
          </w:tcPr>
          <w:p w14:paraId="5B7DDFB2" w14:textId="77777777" w:rsidR="003D7D09" w:rsidRPr="00475530" w:rsidRDefault="003D7D09" w:rsidP="003D7D0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sz w:val="14"/>
                <w:szCs w:val="14"/>
              </w:rPr>
            </w:pPr>
            <w:r w:rsidRPr="00FF41EB">
              <w:rPr>
                <w:rFonts w:cs="Arial"/>
                <w:sz w:val="14"/>
                <w:szCs w:val="14"/>
              </w:rPr>
              <w:t>2.542.713</w:t>
            </w:r>
          </w:p>
        </w:tc>
        <w:tc>
          <w:tcPr>
            <w:tcW w:w="1228" w:type="dxa"/>
            <w:tcBorders>
              <w:top w:val="nil"/>
              <w:left w:val="nil"/>
              <w:bottom w:val="nil"/>
              <w:right w:val="nil"/>
            </w:tcBorders>
            <w:shd w:val="clear" w:color="auto" w:fill="auto"/>
            <w:vAlign w:val="center"/>
          </w:tcPr>
          <w:p w14:paraId="06FB902D" w14:textId="77777777" w:rsidR="003D7D09" w:rsidRPr="00475530" w:rsidRDefault="003D7D09" w:rsidP="003D7D0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sz w:val="14"/>
                <w:szCs w:val="14"/>
              </w:rPr>
            </w:pPr>
            <w:r w:rsidRPr="00FF41EB">
              <w:rPr>
                <w:rFonts w:cs="Arial"/>
                <w:sz w:val="14"/>
                <w:szCs w:val="14"/>
              </w:rPr>
              <w:t>--</w:t>
            </w:r>
          </w:p>
        </w:tc>
      </w:tr>
      <w:tr w:rsidR="003D7D09" w:rsidRPr="003E0F6E" w14:paraId="0AFA2F4C" w14:textId="77777777" w:rsidTr="003D7D09">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269" w:type="dxa"/>
            <w:tcBorders>
              <w:top w:val="nil"/>
              <w:left w:val="nil"/>
              <w:bottom w:val="nil"/>
              <w:right w:val="nil"/>
            </w:tcBorders>
            <w:shd w:val="clear" w:color="auto" w:fill="auto"/>
            <w:vAlign w:val="center"/>
          </w:tcPr>
          <w:p w14:paraId="7891906D" w14:textId="77777777" w:rsidR="003D7D09" w:rsidRPr="003E0F6E" w:rsidRDefault="003D7D09" w:rsidP="003D7D09">
            <w:pPr>
              <w:keepNext/>
              <w:keepLines/>
              <w:spacing w:before="40" w:after="40"/>
              <w:rPr>
                <w:rFonts w:eastAsia="Times New Roman" w:cs="Arial"/>
                <w:spacing w:val="-2"/>
                <w:sz w:val="14"/>
                <w:szCs w:val="14"/>
              </w:rPr>
            </w:pPr>
            <w:r w:rsidRPr="003E0F6E">
              <w:rPr>
                <w:rFonts w:cs="Arial"/>
                <w:sz w:val="14"/>
                <w:szCs w:val="14"/>
              </w:rPr>
              <w:t>Passivo não circulante</w:t>
            </w:r>
          </w:p>
        </w:tc>
        <w:tc>
          <w:tcPr>
            <w:tcW w:w="1134" w:type="dxa"/>
            <w:tcBorders>
              <w:top w:val="nil"/>
              <w:left w:val="nil"/>
              <w:bottom w:val="nil"/>
              <w:right w:val="nil"/>
            </w:tcBorders>
            <w:shd w:val="clear" w:color="auto" w:fill="auto"/>
            <w:vAlign w:val="center"/>
          </w:tcPr>
          <w:p w14:paraId="035E9552" w14:textId="77777777" w:rsidR="003D7D09" w:rsidRPr="003E0F6E" w:rsidRDefault="003D7D09" w:rsidP="003D7D0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eastAsia="Times New Roman" w:cs="Arial"/>
                <w:b/>
                <w:bCs/>
                <w:spacing w:val="-2"/>
                <w:sz w:val="14"/>
                <w:szCs w:val="14"/>
              </w:rPr>
            </w:pPr>
            <w:r w:rsidRPr="003E0F6E">
              <w:rPr>
                <w:rFonts w:cs="Arial"/>
                <w:b/>
                <w:bCs/>
                <w:sz w:val="14"/>
                <w:szCs w:val="14"/>
              </w:rPr>
              <w:t xml:space="preserve">  259.779 </w:t>
            </w:r>
          </w:p>
        </w:tc>
        <w:tc>
          <w:tcPr>
            <w:tcW w:w="1134" w:type="dxa"/>
            <w:tcBorders>
              <w:top w:val="nil"/>
              <w:left w:val="nil"/>
              <w:bottom w:val="nil"/>
              <w:right w:val="nil"/>
            </w:tcBorders>
            <w:shd w:val="clear" w:color="auto" w:fill="auto"/>
            <w:vAlign w:val="center"/>
          </w:tcPr>
          <w:p w14:paraId="5E9317AB" w14:textId="77777777" w:rsidR="003D7D09" w:rsidRPr="003E0F6E" w:rsidRDefault="003D7D09" w:rsidP="003D7D0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cs="Arial"/>
                <w:b/>
                <w:bCs/>
                <w:sz w:val="14"/>
                <w:szCs w:val="14"/>
              </w:rPr>
            </w:pPr>
            <w:r w:rsidRPr="003E0F6E">
              <w:rPr>
                <w:rFonts w:cs="Arial"/>
                <w:b/>
                <w:bCs/>
                <w:sz w:val="14"/>
                <w:szCs w:val="14"/>
              </w:rPr>
              <w:t xml:space="preserve">  7.152.726 </w:t>
            </w:r>
          </w:p>
        </w:tc>
        <w:tc>
          <w:tcPr>
            <w:tcW w:w="1134" w:type="dxa"/>
            <w:tcBorders>
              <w:top w:val="nil"/>
              <w:left w:val="nil"/>
              <w:bottom w:val="nil"/>
              <w:right w:val="nil"/>
            </w:tcBorders>
            <w:shd w:val="clear" w:color="auto" w:fill="auto"/>
            <w:vAlign w:val="center"/>
          </w:tcPr>
          <w:p w14:paraId="4BFFF3C1" w14:textId="77777777" w:rsidR="003D7D09" w:rsidRPr="003E0F6E" w:rsidRDefault="003D7D09" w:rsidP="003D7D0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cs="Arial"/>
                <w:b/>
                <w:bCs/>
                <w:sz w:val="14"/>
                <w:szCs w:val="14"/>
              </w:rPr>
            </w:pPr>
            <w:r w:rsidRPr="003E0F6E">
              <w:rPr>
                <w:rFonts w:cs="Arial"/>
                <w:b/>
                <w:bCs/>
                <w:sz w:val="14"/>
                <w:szCs w:val="14"/>
              </w:rPr>
              <w:t xml:space="preserve">  -- </w:t>
            </w:r>
          </w:p>
        </w:tc>
        <w:tc>
          <w:tcPr>
            <w:tcW w:w="284" w:type="dxa"/>
            <w:tcBorders>
              <w:top w:val="nil"/>
              <w:left w:val="nil"/>
              <w:bottom w:val="nil"/>
              <w:right w:val="nil"/>
            </w:tcBorders>
            <w:shd w:val="clear" w:color="auto" w:fill="auto"/>
            <w:vAlign w:val="center"/>
          </w:tcPr>
          <w:p w14:paraId="35371DE3" w14:textId="77777777" w:rsidR="003D7D09" w:rsidRPr="003E0F6E" w:rsidRDefault="003D7D09" w:rsidP="003D7D0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cs="Arial"/>
                <w:b/>
                <w:bCs/>
                <w:sz w:val="14"/>
                <w:szCs w:val="14"/>
              </w:rPr>
            </w:pPr>
          </w:p>
        </w:tc>
        <w:tc>
          <w:tcPr>
            <w:tcW w:w="1228" w:type="dxa"/>
            <w:tcBorders>
              <w:top w:val="nil"/>
              <w:left w:val="nil"/>
              <w:bottom w:val="nil"/>
              <w:right w:val="nil"/>
            </w:tcBorders>
            <w:shd w:val="clear" w:color="auto" w:fill="auto"/>
            <w:vAlign w:val="center"/>
          </w:tcPr>
          <w:p w14:paraId="1E826116" w14:textId="77777777" w:rsidR="003D7D09" w:rsidRPr="003E0F6E" w:rsidRDefault="003D7D09" w:rsidP="003D7D0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cs="Arial"/>
                <w:b/>
                <w:bCs/>
                <w:sz w:val="14"/>
                <w:szCs w:val="14"/>
              </w:rPr>
            </w:pPr>
            <w:r w:rsidRPr="003E0F6E">
              <w:rPr>
                <w:rFonts w:cs="Arial"/>
                <w:b/>
                <w:bCs/>
                <w:sz w:val="14"/>
                <w:szCs w:val="14"/>
              </w:rPr>
              <w:t>182.644</w:t>
            </w:r>
          </w:p>
        </w:tc>
        <w:tc>
          <w:tcPr>
            <w:tcW w:w="1228" w:type="dxa"/>
            <w:tcBorders>
              <w:top w:val="nil"/>
              <w:left w:val="nil"/>
              <w:bottom w:val="nil"/>
              <w:right w:val="nil"/>
            </w:tcBorders>
            <w:shd w:val="clear" w:color="auto" w:fill="auto"/>
            <w:vAlign w:val="center"/>
          </w:tcPr>
          <w:p w14:paraId="0AD357BF" w14:textId="77777777" w:rsidR="003D7D09" w:rsidRPr="003E0F6E" w:rsidRDefault="003D7D09" w:rsidP="003D7D0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cs="Arial"/>
                <w:b/>
                <w:bCs/>
                <w:sz w:val="14"/>
                <w:szCs w:val="14"/>
              </w:rPr>
            </w:pPr>
            <w:r w:rsidRPr="003E0F6E">
              <w:rPr>
                <w:rFonts w:cs="Arial"/>
                <w:b/>
                <w:bCs/>
                <w:sz w:val="14"/>
                <w:szCs w:val="14"/>
              </w:rPr>
              <w:t>6.474.298</w:t>
            </w:r>
          </w:p>
        </w:tc>
        <w:tc>
          <w:tcPr>
            <w:tcW w:w="1228" w:type="dxa"/>
            <w:tcBorders>
              <w:top w:val="nil"/>
              <w:left w:val="nil"/>
              <w:bottom w:val="nil"/>
              <w:right w:val="nil"/>
            </w:tcBorders>
            <w:shd w:val="clear" w:color="auto" w:fill="auto"/>
            <w:vAlign w:val="center"/>
          </w:tcPr>
          <w:p w14:paraId="68D9EA30" w14:textId="77777777" w:rsidR="003D7D09" w:rsidRPr="003E0F6E" w:rsidRDefault="003D7D09" w:rsidP="003D7D0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cs="Arial"/>
                <w:b/>
                <w:bCs/>
                <w:sz w:val="14"/>
                <w:szCs w:val="14"/>
              </w:rPr>
            </w:pPr>
            <w:r w:rsidRPr="003E0F6E">
              <w:rPr>
                <w:rFonts w:cs="Arial"/>
                <w:b/>
                <w:bCs/>
                <w:sz w:val="14"/>
                <w:szCs w:val="14"/>
              </w:rPr>
              <w:t>--</w:t>
            </w:r>
          </w:p>
        </w:tc>
      </w:tr>
      <w:tr w:rsidR="003D7D09" w:rsidRPr="00537AE7" w14:paraId="00FF1DFF" w14:textId="77777777" w:rsidTr="003D7D09">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269" w:type="dxa"/>
            <w:tcBorders>
              <w:top w:val="nil"/>
              <w:left w:val="nil"/>
              <w:bottom w:val="nil"/>
              <w:right w:val="nil"/>
            </w:tcBorders>
            <w:shd w:val="clear" w:color="auto" w:fill="auto"/>
            <w:vAlign w:val="center"/>
          </w:tcPr>
          <w:p w14:paraId="3AF533C0" w14:textId="77777777" w:rsidR="003D7D09" w:rsidRPr="00094ABD" w:rsidRDefault="003D7D09" w:rsidP="003D7D09">
            <w:pPr>
              <w:keepNext/>
              <w:keepLines/>
              <w:spacing w:before="40" w:after="40"/>
              <w:ind w:left="113"/>
              <w:rPr>
                <w:rFonts w:eastAsia="Times New Roman" w:cs="Arial"/>
                <w:b w:val="0"/>
                <w:spacing w:val="-2"/>
                <w:sz w:val="14"/>
                <w:szCs w:val="14"/>
              </w:rPr>
            </w:pPr>
            <w:r w:rsidRPr="00094ABD">
              <w:rPr>
                <w:rFonts w:cs="Arial"/>
                <w:b w:val="0"/>
                <w:sz w:val="14"/>
                <w:szCs w:val="14"/>
              </w:rPr>
              <w:t>Passivos financeiros</w:t>
            </w:r>
          </w:p>
        </w:tc>
        <w:tc>
          <w:tcPr>
            <w:tcW w:w="1134" w:type="dxa"/>
            <w:tcBorders>
              <w:top w:val="nil"/>
              <w:left w:val="nil"/>
              <w:bottom w:val="nil"/>
              <w:right w:val="nil"/>
            </w:tcBorders>
            <w:shd w:val="clear" w:color="auto" w:fill="auto"/>
            <w:vAlign w:val="center"/>
          </w:tcPr>
          <w:p w14:paraId="6BCF2EFB" w14:textId="77777777" w:rsidR="003D7D09" w:rsidRPr="003E0F6E" w:rsidRDefault="003D7D09" w:rsidP="003D7D0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spacing w:val="-2"/>
                <w:sz w:val="14"/>
                <w:szCs w:val="14"/>
              </w:rPr>
            </w:pPr>
            <w:r w:rsidRPr="003E0F6E">
              <w:rPr>
                <w:rFonts w:cs="Arial"/>
                <w:sz w:val="14"/>
                <w:szCs w:val="14"/>
              </w:rPr>
              <w:t xml:space="preserve">  92 </w:t>
            </w:r>
          </w:p>
        </w:tc>
        <w:tc>
          <w:tcPr>
            <w:tcW w:w="1134" w:type="dxa"/>
            <w:tcBorders>
              <w:top w:val="nil"/>
              <w:left w:val="nil"/>
              <w:bottom w:val="nil"/>
              <w:right w:val="nil"/>
            </w:tcBorders>
            <w:shd w:val="clear" w:color="auto" w:fill="auto"/>
            <w:vAlign w:val="center"/>
          </w:tcPr>
          <w:p w14:paraId="064A320C" w14:textId="77777777" w:rsidR="003D7D09" w:rsidRPr="003E0F6E" w:rsidRDefault="003D7D09" w:rsidP="003D7D0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sz w:val="14"/>
                <w:szCs w:val="14"/>
              </w:rPr>
            </w:pPr>
            <w:r w:rsidRPr="003E0F6E">
              <w:rPr>
                <w:rFonts w:cs="Arial"/>
                <w:sz w:val="14"/>
                <w:szCs w:val="14"/>
              </w:rPr>
              <w:t xml:space="preserve">  -- </w:t>
            </w:r>
          </w:p>
        </w:tc>
        <w:tc>
          <w:tcPr>
            <w:tcW w:w="1134" w:type="dxa"/>
            <w:tcBorders>
              <w:top w:val="nil"/>
              <w:left w:val="nil"/>
              <w:bottom w:val="nil"/>
              <w:right w:val="nil"/>
            </w:tcBorders>
            <w:shd w:val="clear" w:color="auto" w:fill="auto"/>
            <w:vAlign w:val="center"/>
          </w:tcPr>
          <w:p w14:paraId="676EA856" w14:textId="77777777" w:rsidR="003D7D09" w:rsidRPr="003E0F6E" w:rsidRDefault="003D7D09" w:rsidP="003D7D0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sz w:val="14"/>
                <w:szCs w:val="14"/>
              </w:rPr>
            </w:pPr>
            <w:r w:rsidRPr="003E0F6E">
              <w:rPr>
                <w:rFonts w:cs="Arial"/>
                <w:sz w:val="14"/>
                <w:szCs w:val="14"/>
              </w:rPr>
              <w:t xml:space="preserve">  -- </w:t>
            </w:r>
          </w:p>
        </w:tc>
        <w:tc>
          <w:tcPr>
            <w:tcW w:w="284" w:type="dxa"/>
            <w:tcBorders>
              <w:top w:val="nil"/>
              <w:left w:val="nil"/>
              <w:bottom w:val="nil"/>
              <w:right w:val="nil"/>
            </w:tcBorders>
            <w:shd w:val="clear" w:color="auto" w:fill="auto"/>
            <w:vAlign w:val="center"/>
          </w:tcPr>
          <w:p w14:paraId="1B3CCB01" w14:textId="77777777" w:rsidR="003D7D09" w:rsidRPr="00475530" w:rsidRDefault="003D7D09" w:rsidP="003D7D0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sz w:val="14"/>
                <w:szCs w:val="14"/>
              </w:rPr>
            </w:pPr>
          </w:p>
        </w:tc>
        <w:tc>
          <w:tcPr>
            <w:tcW w:w="1228" w:type="dxa"/>
            <w:tcBorders>
              <w:top w:val="nil"/>
              <w:left w:val="nil"/>
              <w:bottom w:val="nil"/>
              <w:right w:val="nil"/>
            </w:tcBorders>
            <w:shd w:val="clear" w:color="auto" w:fill="auto"/>
            <w:vAlign w:val="center"/>
          </w:tcPr>
          <w:p w14:paraId="06449E16" w14:textId="77777777" w:rsidR="003D7D09" w:rsidRPr="00475530" w:rsidRDefault="003D7D09" w:rsidP="003D7D0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sz w:val="14"/>
                <w:szCs w:val="14"/>
              </w:rPr>
            </w:pPr>
            <w:r w:rsidRPr="00FF41EB">
              <w:rPr>
                <w:rFonts w:cs="Arial"/>
                <w:sz w:val="14"/>
                <w:szCs w:val="14"/>
              </w:rPr>
              <w:t>55</w:t>
            </w:r>
          </w:p>
        </w:tc>
        <w:tc>
          <w:tcPr>
            <w:tcW w:w="1228" w:type="dxa"/>
            <w:tcBorders>
              <w:top w:val="nil"/>
              <w:left w:val="nil"/>
              <w:bottom w:val="nil"/>
              <w:right w:val="nil"/>
            </w:tcBorders>
            <w:shd w:val="clear" w:color="auto" w:fill="auto"/>
            <w:vAlign w:val="center"/>
          </w:tcPr>
          <w:p w14:paraId="117178BA" w14:textId="77777777" w:rsidR="003D7D09" w:rsidRPr="00475530" w:rsidRDefault="003D7D09" w:rsidP="003D7D0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sz w:val="14"/>
                <w:szCs w:val="14"/>
              </w:rPr>
            </w:pPr>
            <w:r w:rsidRPr="00FF41EB">
              <w:rPr>
                <w:rFonts w:cs="Arial"/>
                <w:sz w:val="14"/>
                <w:szCs w:val="14"/>
              </w:rPr>
              <w:t>--</w:t>
            </w:r>
          </w:p>
        </w:tc>
        <w:tc>
          <w:tcPr>
            <w:tcW w:w="1228" w:type="dxa"/>
            <w:tcBorders>
              <w:top w:val="nil"/>
              <w:left w:val="nil"/>
              <w:bottom w:val="nil"/>
              <w:right w:val="nil"/>
            </w:tcBorders>
            <w:shd w:val="clear" w:color="auto" w:fill="auto"/>
            <w:vAlign w:val="center"/>
          </w:tcPr>
          <w:p w14:paraId="49313D07" w14:textId="77777777" w:rsidR="003D7D09" w:rsidRPr="00475530" w:rsidRDefault="003D7D09" w:rsidP="003D7D0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sz w:val="14"/>
                <w:szCs w:val="14"/>
              </w:rPr>
            </w:pPr>
            <w:r w:rsidRPr="00FF41EB">
              <w:rPr>
                <w:rFonts w:cs="Arial"/>
                <w:sz w:val="14"/>
                <w:szCs w:val="14"/>
              </w:rPr>
              <w:t>--</w:t>
            </w:r>
          </w:p>
        </w:tc>
      </w:tr>
      <w:tr w:rsidR="003D7D09" w:rsidRPr="00537AE7" w14:paraId="7533AA28" w14:textId="77777777" w:rsidTr="003D7D09">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269" w:type="dxa"/>
            <w:tcBorders>
              <w:top w:val="nil"/>
              <w:left w:val="nil"/>
              <w:bottom w:val="nil"/>
              <w:right w:val="nil"/>
            </w:tcBorders>
            <w:shd w:val="clear" w:color="auto" w:fill="auto"/>
            <w:vAlign w:val="center"/>
          </w:tcPr>
          <w:p w14:paraId="562E7B0E" w14:textId="77777777" w:rsidR="003D7D09" w:rsidRPr="00094ABD" w:rsidRDefault="003D7D09" w:rsidP="003D7D09">
            <w:pPr>
              <w:keepNext/>
              <w:keepLines/>
              <w:spacing w:before="40" w:after="40"/>
              <w:ind w:left="113"/>
              <w:rPr>
                <w:rFonts w:eastAsia="Times New Roman" w:cs="Arial"/>
                <w:b w:val="0"/>
                <w:spacing w:val="-2"/>
                <w:sz w:val="14"/>
                <w:szCs w:val="14"/>
              </w:rPr>
            </w:pPr>
            <w:r w:rsidRPr="00094ABD">
              <w:rPr>
                <w:rFonts w:cs="Arial"/>
                <w:b w:val="0"/>
                <w:sz w:val="14"/>
                <w:szCs w:val="14"/>
              </w:rPr>
              <w:t>Provisões técnicas</w:t>
            </w:r>
          </w:p>
        </w:tc>
        <w:tc>
          <w:tcPr>
            <w:tcW w:w="1134" w:type="dxa"/>
            <w:tcBorders>
              <w:top w:val="nil"/>
              <w:left w:val="nil"/>
              <w:bottom w:val="nil"/>
              <w:right w:val="nil"/>
            </w:tcBorders>
            <w:shd w:val="clear" w:color="auto" w:fill="auto"/>
            <w:vAlign w:val="center"/>
          </w:tcPr>
          <w:p w14:paraId="5033A380" w14:textId="77777777" w:rsidR="003D7D09" w:rsidRPr="003E0F6E" w:rsidRDefault="003D7D09" w:rsidP="003D7D0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eastAsia="Times New Roman" w:cs="Arial"/>
                <w:spacing w:val="-2"/>
                <w:sz w:val="14"/>
                <w:szCs w:val="14"/>
              </w:rPr>
            </w:pPr>
            <w:r w:rsidRPr="003E0F6E">
              <w:rPr>
                <w:rFonts w:cs="Arial"/>
                <w:sz w:val="14"/>
                <w:szCs w:val="14"/>
              </w:rPr>
              <w:t xml:space="preserve">  215.246 </w:t>
            </w:r>
          </w:p>
        </w:tc>
        <w:tc>
          <w:tcPr>
            <w:tcW w:w="1134" w:type="dxa"/>
            <w:tcBorders>
              <w:top w:val="nil"/>
              <w:left w:val="nil"/>
              <w:bottom w:val="nil"/>
              <w:right w:val="nil"/>
            </w:tcBorders>
            <w:shd w:val="clear" w:color="auto" w:fill="auto"/>
            <w:vAlign w:val="center"/>
          </w:tcPr>
          <w:p w14:paraId="68143B84" w14:textId="77777777" w:rsidR="003D7D09" w:rsidRPr="003E0F6E" w:rsidRDefault="003D7D09" w:rsidP="003D7D0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cs="Arial"/>
                <w:sz w:val="14"/>
                <w:szCs w:val="14"/>
              </w:rPr>
            </w:pPr>
            <w:r w:rsidRPr="003E0F6E">
              <w:rPr>
                <w:rFonts w:cs="Arial"/>
                <w:sz w:val="14"/>
                <w:szCs w:val="14"/>
              </w:rPr>
              <w:t xml:space="preserve">  6.149.030 </w:t>
            </w:r>
          </w:p>
        </w:tc>
        <w:tc>
          <w:tcPr>
            <w:tcW w:w="1134" w:type="dxa"/>
            <w:tcBorders>
              <w:top w:val="nil"/>
              <w:left w:val="nil"/>
              <w:bottom w:val="nil"/>
              <w:right w:val="nil"/>
            </w:tcBorders>
            <w:shd w:val="clear" w:color="auto" w:fill="auto"/>
            <w:vAlign w:val="center"/>
          </w:tcPr>
          <w:p w14:paraId="6B3C24DF" w14:textId="77777777" w:rsidR="003D7D09" w:rsidRPr="003E0F6E" w:rsidRDefault="003D7D09" w:rsidP="003D7D0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cs="Arial"/>
                <w:sz w:val="14"/>
                <w:szCs w:val="14"/>
              </w:rPr>
            </w:pPr>
            <w:r w:rsidRPr="003E0F6E">
              <w:rPr>
                <w:rFonts w:cs="Arial"/>
                <w:sz w:val="14"/>
                <w:szCs w:val="14"/>
              </w:rPr>
              <w:t xml:space="preserve">  -- </w:t>
            </w:r>
          </w:p>
        </w:tc>
        <w:tc>
          <w:tcPr>
            <w:tcW w:w="284" w:type="dxa"/>
            <w:tcBorders>
              <w:top w:val="nil"/>
              <w:left w:val="nil"/>
              <w:bottom w:val="nil"/>
              <w:right w:val="nil"/>
            </w:tcBorders>
            <w:shd w:val="clear" w:color="auto" w:fill="auto"/>
            <w:vAlign w:val="center"/>
          </w:tcPr>
          <w:p w14:paraId="7D5F6AC1" w14:textId="77777777" w:rsidR="003D7D09" w:rsidRPr="00475530" w:rsidRDefault="003D7D09" w:rsidP="003D7D0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cs="Arial"/>
                <w:sz w:val="14"/>
                <w:szCs w:val="14"/>
              </w:rPr>
            </w:pPr>
          </w:p>
        </w:tc>
        <w:tc>
          <w:tcPr>
            <w:tcW w:w="1228" w:type="dxa"/>
            <w:tcBorders>
              <w:top w:val="nil"/>
              <w:left w:val="nil"/>
              <w:bottom w:val="nil"/>
              <w:right w:val="nil"/>
            </w:tcBorders>
            <w:shd w:val="clear" w:color="auto" w:fill="auto"/>
            <w:vAlign w:val="center"/>
          </w:tcPr>
          <w:p w14:paraId="508F761C" w14:textId="77777777" w:rsidR="003D7D09" w:rsidRPr="00475530" w:rsidRDefault="003D7D09" w:rsidP="003D7D0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cs="Arial"/>
                <w:sz w:val="14"/>
                <w:szCs w:val="14"/>
              </w:rPr>
            </w:pPr>
            <w:r w:rsidRPr="00FF41EB">
              <w:rPr>
                <w:rFonts w:cs="Arial"/>
                <w:sz w:val="14"/>
                <w:szCs w:val="14"/>
              </w:rPr>
              <w:t>143.747</w:t>
            </w:r>
          </w:p>
        </w:tc>
        <w:tc>
          <w:tcPr>
            <w:tcW w:w="1228" w:type="dxa"/>
            <w:tcBorders>
              <w:top w:val="nil"/>
              <w:left w:val="nil"/>
              <w:bottom w:val="nil"/>
              <w:right w:val="nil"/>
            </w:tcBorders>
            <w:shd w:val="clear" w:color="auto" w:fill="auto"/>
            <w:vAlign w:val="center"/>
          </w:tcPr>
          <w:p w14:paraId="2AB2DDB9" w14:textId="77777777" w:rsidR="003D7D09" w:rsidRPr="00475530" w:rsidRDefault="003D7D09" w:rsidP="003D7D0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cs="Arial"/>
                <w:sz w:val="14"/>
                <w:szCs w:val="14"/>
              </w:rPr>
            </w:pPr>
            <w:r w:rsidRPr="00FF41EB">
              <w:rPr>
                <w:rFonts w:cs="Arial"/>
                <w:sz w:val="14"/>
                <w:szCs w:val="14"/>
              </w:rPr>
              <w:t>5.519.572</w:t>
            </w:r>
          </w:p>
        </w:tc>
        <w:tc>
          <w:tcPr>
            <w:tcW w:w="1228" w:type="dxa"/>
            <w:tcBorders>
              <w:top w:val="nil"/>
              <w:left w:val="nil"/>
              <w:bottom w:val="nil"/>
              <w:right w:val="nil"/>
            </w:tcBorders>
            <w:shd w:val="clear" w:color="auto" w:fill="auto"/>
            <w:vAlign w:val="center"/>
          </w:tcPr>
          <w:p w14:paraId="2AF0DBF9" w14:textId="77777777" w:rsidR="003D7D09" w:rsidRPr="00475530" w:rsidRDefault="003D7D09" w:rsidP="003D7D0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cs="Arial"/>
                <w:sz w:val="14"/>
                <w:szCs w:val="14"/>
              </w:rPr>
            </w:pPr>
            <w:r w:rsidRPr="00FF41EB">
              <w:rPr>
                <w:rFonts w:cs="Arial"/>
                <w:sz w:val="14"/>
                <w:szCs w:val="14"/>
              </w:rPr>
              <w:t>--</w:t>
            </w:r>
          </w:p>
        </w:tc>
      </w:tr>
      <w:tr w:rsidR="003D7D09" w:rsidRPr="00537AE7" w14:paraId="1C8000A5" w14:textId="77777777" w:rsidTr="003D7D09">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269" w:type="dxa"/>
            <w:tcBorders>
              <w:top w:val="nil"/>
              <w:left w:val="nil"/>
              <w:bottom w:val="nil"/>
              <w:right w:val="nil"/>
            </w:tcBorders>
            <w:shd w:val="clear" w:color="auto" w:fill="auto"/>
            <w:vAlign w:val="center"/>
          </w:tcPr>
          <w:p w14:paraId="5A13C467" w14:textId="77777777" w:rsidR="003D7D09" w:rsidRPr="00094ABD" w:rsidRDefault="003D7D09" w:rsidP="003D7D09">
            <w:pPr>
              <w:keepNext/>
              <w:keepLines/>
              <w:spacing w:before="40" w:after="40"/>
              <w:ind w:left="113"/>
              <w:rPr>
                <w:rFonts w:eastAsia="Times New Roman" w:cs="Arial"/>
                <w:b w:val="0"/>
                <w:spacing w:val="-2"/>
                <w:sz w:val="14"/>
                <w:szCs w:val="14"/>
              </w:rPr>
            </w:pPr>
            <w:r w:rsidRPr="00094ABD">
              <w:rPr>
                <w:rFonts w:cs="Arial"/>
                <w:b w:val="0"/>
                <w:sz w:val="14"/>
                <w:szCs w:val="14"/>
              </w:rPr>
              <w:t>Outros passivos não circulantes</w:t>
            </w:r>
          </w:p>
        </w:tc>
        <w:tc>
          <w:tcPr>
            <w:tcW w:w="1134" w:type="dxa"/>
            <w:tcBorders>
              <w:top w:val="nil"/>
              <w:left w:val="nil"/>
              <w:bottom w:val="nil"/>
              <w:right w:val="nil"/>
            </w:tcBorders>
            <w:shd w:val="clear" w:color="auto" w:fill="auto"/>
            <w:vAlign w:val="center"/>
          </w:tcPr>
          <w:p w14:paraId="436297A2" w14:textId="77777777" w:rsidR="003D7D09" w:rsidRPr="003E0F6E" w:rsidRDefault="003D7D09" w:rsidP="003D7D0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spacing w:val="-2"/>
                <w:sz w:val="14"/>
                <w:szCs w:val="14"/>
              </w:rPr>
            </w:pPr>
            <w:r w:rsidRPr="003E0F6E">
              <w:rPr>
                <w:rFonts w:cs="Arial"/>
                <w:sz w:val="14"/>
                <w:szCs w:val="14"/>
              </w:rPr>
              <w:t xml:space="preserve">  44.441 </w:t>
            </w:r>
          </w:p>
        </w:tc>
        <w:tc>
          <w:tcPr>
            <w:tcW w:w="1134" w:type="dxa"/>
            <w:tcBorders>
              <w:top w:val="nil"/>
              <w:left w:val="nil"/>
              <w:bottom w:val="nil"/>
              <w:right w:val="nil"/>
            </w:tcBorders>
            <w:shd w:val="clear" w:color="auto" w:fill="auto"/>
            <w:vAlign w:val="center"/>
          </w:tcPr>
          <w:p w14:paraId="385FF120" w14:textId="77777777" w:rsidR="003D7D09" w:rsidRPr="003E0F6E" w:rsidRDefault="003D7D09" w:rsidP="003D7D0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sz w:val="14"/>
                <w:szCs w:val="14"/>
              </w:rPr>
            </w:pPr>
            <w:r w:rsidRPr="003E0F6E">
              <w:rPr>
                <w:rFonts w:cs="Arial"/>
                <w:sz w:val="14"/>
                <w:szCs w:val="14"/>
              </w:rPr>
              <w:t xml:space="preserve">  1.003.696 </w:t>
            </w:r>
          </w:p>
        </w:tc>
        <w:tc>
          <w:tcPr>
            <w:tcW w:w="1134" w:type="dxa"/>
            <w:tcBorders>
              <w:top w:val="nil"/>
              <w:left w:val="nil"/>
              <w:bottom w:val="nil"/>
              <w:right w:val="nil"/>
            </w:tcBorders>
            <w:shd w:val="clear" w:color="auto" w:fill="auto"/>
            <w:vAlign w:val="center"/>
          </w:tcPr>
          <w:p w14:paraId="53B23935" w14:textId="77777777" w:rsidR="003D7D09" w:rsidRPr="003E0F6E" w:rsidRDefault="003D7D09" w:rsidP="003D7D0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sz w:val="14"/>
                <w:szCs w:val="14"/>
              </w:rPr>
            </w:pPr>
            <w:r w:rsidRPr="003E0F6E">
              <w:rPr>
                <w:rFonts w:cs="Arial"/>
                <w:sz w:val="14"/>
                <w:szCs w:val="14"/>
              </w:rPr>
              <w:t xml:space="preserve">  -- </w:t>
            </w:r>
          </w:p>
        </w:tc>
        <w:tc>
          <w:tcPr>
            <w:tcW w:w="284" w:type="dxa"/>
            <w:tcBorders>
              <w:top w:val="nil"/>
              <w:left w:val="nil"/>
              <w:bottom w:val="nil"/>
              <w:right w:val="nil"/>
            </w:tcBorders>
            <w:shd w:val="clear" w:color="auto" w:fill="auto"/>
            <w:vAlign w:val="center"/>
          </w:tcPr>
          <w:p w14:paraId="77498543" w14:textId="77777777" w:rsidR="003D7D09" w:rsidRPr="00475530" w:rsidRDefault="003D7D09" w:rsidP="003D7D0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sz w:val="14"/>
                <w:szCs w:val="14"/>
              </w:rPr>
            </w:pPr>
          </w:p>
        </w:tc>
        <w:tc>
          <w:tcPr>
            <w:tcW w:w="1228" w:type="dxa"/>
            <w:tcBorders>
              <w:top w:val="nil"/>
              <w:left w:val="nil"/>
              <w:bottom w:val="nil"/>
              <w:right w:val="nil"/>
            </w:tcBorders>
            <w:shd w:val="clear" w:color="auto" w:fill="auto"/>
            <w:vAlign w:val="center"/>
          </w:tcPr>
          <w:p w14:paraId="5A8A4177" w14:textId="77777777" w:rsidR="003D7D09" w:rsidRPr="00475530" w:rsidRDefault="003D7D09" w:rsidP="003D7D0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sz w:val="14"/>
                <w:szCs w:val="14"/>
              </w:rPr>
            </w:pPr>
            <w:r w:rsidRPr="00FF41EB">
              <w:rPr>
                <w:rFonts w:cs="Arial"/>
                <w:sz w:val="14"/>
                <w:szCs w:val="14"/>
              </w:rPr>
              <w:t>38.842</w:t>
            </w:r>
          </w:p>
        </w:tc>
        <w:tc>
          <w:tcPr>
            <w:tcW w:w="1228" w:type="dxa"/>
            <w:tcBorders>
              <w:top w:val="nil"/>
              <w:left w:val="nil"/>
              <w:bottom w:val="nil"/>
              <w:right w:val="nil"/>
            </w:tcBorders>
            <w:shd w:val="clear" w:color="auto" w:fill="auto"/>
            <w:vAlign w:val="center"/>
          </w:tcPr>
          <w:p w14:paraId="04FE6241" w14:textId="77777777" w:rsidR="003D7D09" w:rsidRPr="00475530" w:rsidRDefault="003D7D09" w:rsidP="003D7D0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sz w:val="14"/>
                <w:szCs w:val="14"/>
              </w:rPr>
            </w:pPr>
            <w:r w:rsidRPr="00FF41EB">
              <w:rPr>
                <w:rFonts w:cs="Arial"/>
                <w:sz w:val="14"/>
                <w:szCs w:val="14"/>
              </w:rPr>
              <w:t>954.726</w:t>
            </w:r>
          </w:p>
        </w:tc>
        <w:tc>
          <w:tcPr>
            <w:tcW w:w="1228" w:type="dxa"/>
            <w:tcBorders>
              <w:top w:val="nil"/>
              <w:left w:val="nil"/>
              <w:bottom w:val="nil"/>
              <w:right w:val="nil"/>
            </w:tcBorders>
            <w:shd w:val="clear" w:color="auto" w:fill="auto"/>
            <w:vAlign w:val="center"/>
          </w:tcPr>
          <w:p w14:paraId="2E0BF9EF" w14:textId="77777777" w:rsidR="003D7D09" w:rsidRPr="00475530" w:rsidRDefault="003D7D09" w:rsidP="003D7D0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sz w:val="14"/>
                <w:szCs w:val="14"/>
              </w:rPr>
            </w:pPr>
            <w:r w:rsidRPr="00FF41EB">
              <w:rPr>
                <w:rFonts w:cs="Arial"/>
                <w:sz w:val="14"/>
                <w:szCs w:val="14"/>
              </w:rPr>
              <w:t>--</w:t>
            </w:r>
          </w:p>
        </w:tc>
      </w:tr>
      <w:tr w:rsidR="003D7D09" w:rsidRPr="003E0F6E" w14:paraId="22351E4C" w14:textId="77777777" w:rsidTr="003D7D09">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269" w:type="dxa"/>
            <w:tcBorders>
              <w:top w:val="nil"/>
              <w:left w:val="nil"/>
              <w:bottom w:val="nil"/>
              <w:right w:val="nil"/>
            </w:tcBorders>
            <w:shd w:val="clear" w:color="auto" w:fill="auto"/>
            <w:vAlign w:val="center"/>
          </w:tcPr>
          <w:p w14:paraId="75A583F8" w14:textId="77777777" w:rsidR="003D7D09" w:rsidRPr="003E0F6E" w:rsidRDefault="003D7D09" w:rsidP="003D7D09">
            <w:pPr>
              <w:keepNext/>
              <w:keepLines/>
              <w:spacing w:before="40" w:after="40"/>
              <w:rPr>
                <w:rFonts w:eastAsia="Times New Roman" w:cs="Arial"/>
                <w:spacing w:val="-2"/>
                <w:sz w:val="14"/>
                <w:szCs w:val="14"/>
              </w:rPr>
            </w:pPr>
            <w:r w:rsidRPr="003E0F6E">
              <w:rPr>
                <w:rFonts w:cs="Arial"/>
                <w:sz w:val="14"/>
                <w:szCs w:val="14"/>
              </w:rPr>
              <w:t>Patrimônio líquido</w:t>
            </w:r>
          </w:p>
        </w:tc>
        <w:tc>
          <w:tcPr>
            <w:tcW w:w="1134" w:type="dxa"/>
            <w:tcBorders>
              <w:top w:val="nil"/>
              <w:left w:val="nil"/>
              <w:bottom w:val="nil"/>
              <w:right w:val="nil"/>
            </w:tcBorders>
            <w:shd w:val="clear" w:color="auto" w:fill="auto"/>
            <w:vAlign w:val="center"/>
          </w:tcPr>
          <w:p w14:paraId="69C4AC9D" w14:textId="77777777" w:rsidR="003D7D09" w:rsidRPr="003E0F6E" w:rsidRDefault="003D7D09" w:rsidP="003D7D0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eastAsia="Times New Roman" w:cs="Arial"/>
                <w:b/>
                <w:bCs/>
                <w:spacing w:val="-2"/>
                <w:sz w:val="14"/>
                <w:szCs w:val="14"/>
              </w:rPr>
            </w:pPr>
            <w:r w:rsidRPr="003E0F6E">
              <w:rPr>
                <w:rFonts w:cs="Arial"/>
                <w:b/>
                <w:bCs/>
                <w:sz w:val="14"/>
                <w:szCs w:val="14"/>
              </w:rPr>
              <w:t xml:space="preserve">  242.527 </w:t>
            </w:r>
          </w:p>
        </w:tc>
        <w:tc>
          <w:tcPr>
            <w:tcW w:w="1134" w:type="dxa"/>
            <w:tcBorders>
              <w:top w:val="nil"/>
              <w:left w:val="nil"/>
              <w:bottom w:val="nil"/>
              <w:right w:val="nil"/>
            </w:tcBorders>
            <w:shd w:val="clear" w:color="auto" w:fill="auto"/>
            <w:vAlign w:val="center"/>
          </w:tcPr>
          <w:p w14:paraId="391EF60D" w14:textId="77777777" w:rsidR="003D7D09" w:rsidRPr="003E0F6E" w:rsidRDefault="003D7D09" w:rsidP="003D7D0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cs="Arial"/>
                <w:b/>
                <w:bCs/>
                <w:sz w:val="14"/>
                <w:szCs w:val="14"/>
              </w:rPr>
            </w:pPr>
            <w:r w:rsidRPr="003E0F6E">
              <w:rPr>
                <w:rFonts w:cs="Arial"/>
                <w:b/>
                <w:bCs/>
                <w:sz w:val="14"/>
                <w:szCs w:val="14"/>
              </w:rPr>
              <w:t xml:space="preserve">  1.957.350 </w:t>
            </w:r>
          </w:p>
        </w:tc>
        <w:tc>
          <w:tcPr>
            <w:tcW w:w="1134" w:type="dxa"/>
            <w:tcBorders>
              <w:top w:val="nil"/>
              <w:left w:val="nil"/>
              <w:bottom w:val="nil"/>
              <w:right w:val="nil"/>
            </w:tcBorders>
            <w:shd w:val="clear" w:color="auto" w:fill="auto"/>
            <w:vAlign w:val="center"/>
          </w:tcPr>
          <w:p w14:paraId="73D22397" w14:textId="77777777" w:rsidR="003D7D09" w:rsidRPr="003E0F6E" w:rsidRDefault="003D7D09" w:rsidP="003D7D0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cs="Arial"/>
                <w:b/>
                <w:bCs/>
                <w:sz w:val="14"/>
                <w:szCs w:val="14"/>
              </w:rPr>
            </w:pPr>
            <w:r w:rsidRPr="003E0F6E">
              <w:rPr>
                <w:rFonts w:cs="Arial"/>
                <w:b/>
                <w:bCs/>
                <w:sz w:val="14"/>
                <w:szCs w:val="14"/>
              </w:rPr>
              <w:t xml:space="preserve">  2.588.425 </w:t>
            </w:r>
          </w:p>
        </w:tc>
        <w:tc>
          <w:tcPr>
            <w:tcW w:w="284" w:type="dxa"/>
            <w:tcBorders>
              <w:top w:val="nil"/>
              <w:left w:val="nil"/>
              <w:bottom w:val="nil"/>
              <w:right w:val="nil"/>
            </w:tcBorders>
            <w:shd w:val="clear" w:color="auto" w:fill="auto"/>
            <w:vAlign w:val="center"/>
          </w:tcPr>
          <w:p w14:paraId="5FAC5403" w14:textId="77777777" w:rsidR="003D7D09" w:rsidRPr="003E0F6E" w:rsidRDefault="003D7D09" w:rsidP="003D7D0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cs="Arial"/>
                <w:b/>
                <w:bCs/>
                <w:sz w:val="14"/>
                <w:szCs w:val="14"/>
              </w:rPr>
            </w:pPr>
          </w:p>
        </w:tc>
        <w:tc>
          <w:tcPr>
            <w:tcW w:w="1228" w:type="dxa"/>
            <w:tcBorders>
              <w:top w:val="nil"/>
              <w:left w:val="nil"/>
              <w:bottom w:val="nil"/>
              <w:right w:val="nil"/>
            </w:tcBorders>
            <w:shd w:val="clear" w:color="auto" w:fill="auto"/>
            <w:vAlign w:val="center"/>
          </w:tcPr>
          <w:p w14:paraId="711FD02D" w14:textId="77777777" w:rsidR="003D7D09" w:rsidRPr="003E0F6E" w:rsidRDefault="003D7D09" w:rsidP="003D7D0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cs="Arial"/>
                <w:b/>
                <w:bCs/>
                <w:sz w:val="14"/>
                <w:szCs w:val="14"/>
              </w:rPr>
            </w:pPr>
            <w:r w:rsidRPr="003E0F6E">
              <w:rPr>
                <w:rFonts w:cs="Arial"/>
                <w:b/>
                <w:bCs/>
                <w:sz w:val="14"/>
                <w:szCs w:val="14"/>
              </w:rPr>
              <w:t>208.192</w:t>
            </w:r>
          </w:p>
        </w:tc>
        <w:tc>
          <w:tcPr>
            <w:tcW w:w="1228" w:type="dxa"/>
            <w:tcBorders>
              <w:top w:val="nil"/>
              <w:left w:val="nil"/>
              <w:bottom w:val="nil"/>
              <w:right w:val="nil"/>
            </w:tcBorders>
            <w:shd w:val="clear" w:color="auto" w:fill="auto"/>
            <w:vAlign w:val="center"/>
          </w:tcPr>
          <w:p w14:paraId="6C824D6C" w14:textId="77777777" w:rsidR="003D7D09" w:rsidRPr="003E0F6E" w:rsidRDefault="003D7D09" w:rsidP="003D7D0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cs="Arial"/>
                <w:b/>
                <w:bCs/>
                <w:sz w:val="14"/>
                <w:szCs w:val="14"/>
              </w:rPr>
            </w:pPr>
            <w:r w:rsidRPr="003E0F6E">
              <w:rPr>
                <w:rFonts w:cs="Arial"/>
                <w:b/>
                <w:bCs/>
                <w:sz w:val="14"/>
                <w:szCs w:val="14"/>
              </w:rPr>
              <w:t>1.673.396</w:t>
            </w:r>
          </w:p>
        </w:tc>
        <w:tc>
          <w:tcPr>
            <w:tcW w:w="1228" w:type="dxa"/>
            <w:tcBorders>
              <w:top w:val="nil"/>
              <w:left w:val="nil"/>
              <w:bottom w:val="nil"/>
              <w:right w:val="nil"/>
            </w:tcBorders>
            <w:shd w:val="clear" w:color="auto" w:fill="auto"/>
            <w:vAlign w:val="center"/>
          </w:tcPr>
          <w:p w14:paraId="5DE12AD5" w14:textId="77777777" w:rsidR="003D7D09" w:rsidRPr="003E0F6E" w:rsidRDefault="003D7D09" w:rsidP="003D7D0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cs="Arial"/>
                <w:b/>
                <w:bCs/>
                <w:sz w:val="14"/>
                <w:szCs w:val="14"/>
              </w:rPr>
            </w:pPr>
            <w:r w:rsidRPr="003E0F6E">
              <w:rPr>
                <w:rFonts w:cs="Arial"/>
                <w:b/>
                <w:bCs/>
                <w:sz w:val="14"/>
                <w:szCs w:val="14"/>
              </w:rPr>
              <w:t>2.436.424</w:t>
            </w:r>
          </w:p>
        </w:tc>
      </w:tr>
      <w:tr w:rsidR="003D7D09" w:rsidRPr="003E0F6E" w14:paraId="7E44D7BE" w14:textId="77777777" w:rsidTr="003D7D09">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269" w:type="dxa"/>
            <w:tcBorders>
              <w:top w:val="nil"/>
              <w:left w:val="nil"/>
              <w:bottom w:val="nil"/>
              <w:right w:val="nil"/>
            </w:tcBorders>
            <w:shd w:val="clear" w:color="auto" w:fill="auto"/>
            <w:vAlign w:val="center"/>
          </w:tcPr>
          <w:p w14:paraId="6AD8192E" w14:textId="77777777" w:rsidR="003D7D09" w:rsidRPr="003E0F6E" w:rsidRDefault="003D7D09" w:rsidP="003D7D09">
            <w:pPr>
              <w:keepNext/>
              <w:keepLines/>
              <w:spacing w:before="40" w:after="40"/>
              <w:rPr>
                <w:rFonts w:eastAsia="Times New Roman" w:cs="Arial"/>
                <w:spacing w:val="-2"/>
                <w:sz w:val="14"/>
                <w:szCs w:val="14"/>
              </w:rPr>
            </w:pPr>
            <w:r w:rsidRPr="003E0F6E">
              <w:rPr>
                <w:rFonts w:cs="Arial"/>
                <w:sz w:val="14"/>
                <w:szCs w:val="14"/>
              </w:rPr>
              <w:t>Atribuível à BB Seguridade</w:t>
            </w:r>
          </w:p>
        </w:tc>
        <w:tc>
          <w:tcPr>
            <w:tcW w:w="1134" w:type="dxa"/>
            <w:tcBorders>
              <w:top w:val="nil"/>
              <w:left w:val="nil"/>
              <w:bottom w:val="nil"/>
              <w:right w:val="nil"/>
            </w:tcBorders>
            <w:shd w:val="clear" w:color="auto" w:fill="auto"/>
          </w:tcPr>
          <w:p w14:paraId="7F4AF62A" w14:textId="77777777" w:rsidR="003D7D09" w:rsidRPr="003E0F6E" w:rsidRDefault="003D7D09" w:rsidP="003D7D0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b/>
                <w:bCs/>
                <w:spacing w:val="-2"/>
                <w:sz w:val="14"/>
                <w:szCs w:val="14"/>
              </w:rPr>
            </w:pPr>
            <w:r w:rsidRPr="003E0F6E">
              <w:rPr>
                <w:rFonts w:cs="Arial"/>
                <w:sz w:val="14"/>
                <w:szCs w:val="14"/>
              </w:rPr>
              <w:t xml:space="preserve"> 181.871 </w:t>
            </w:r>
          </w:p>
        </w:tc>
        <w:tc>
          <w:tcPr>
            <w:tcW w:w="1134" w:type="dxa"/>
            <w:tcBorders>
              <w:top w:val="nil"/>
              <w:left w:val="nil"/>
              <w:bottom w:val="nil"/>
              <w:right w:val="nil"/>
            </w:tcBorders>
            <w:shd w:val="clear" w:color="auto" w:fill="auto"/>
          </w:tcPr>
          <w:p w14:paraId="79D29E38" w14:textId="77777777" w:rsidR="003D7D09" w:rsidRPr="003E0F6E" w:rsidRDefault="003D7D09" w:rsidP="003D7D0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b/>
                <w:bCs/>
                <w:sz w:val="14"/>
                <w:szCs w:val="14"/>
              </w:rPr>
            </w:pPr>
            <w:r w:rsidRPr="003E0F6E">
              <w:rPr>
                <w:rFonts w:cs="Arial"/>
                <w:sz w:val="14"/>
                <w:szCs w:val="14"/>
              </w:rPr>
              <w:t xml:space="preserve"> 1.467.817 </w:t>
            </w:r>
          </w:p>
        </w:tc>
        <w:tc>
          <w:tcPr>
            <w:tcW w:w="1134" w:type="dxa"/>
            <w:tcBorders>
              <w:top w:val="nil"/>
              <w:left w:val="nil"/>
              <w:bottom w:val="nil"/>
              <w:right w:val="nil"/>
            </w:tcBorders>
            <w:shd w:val="clear" w:color="auto" w:fill="auto"/>
          </w:tcPr>
          <w:p w14:paraId="200CB904" w14:textId="77777777" w:rsidR="003D7D09" w:rsidRPr="003E0F6E" w:rsidRDefault="003D7D09" w:rsidP="003D7D0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b/>
                <w:bCs/>
                <w:sz w:val="14"/>
                <w:szCs w:val="14"/>
              </w:rPr>
            </w:pPr>
            <w:r w:rsidRPr="003E0F6E">
              <w:rPr>
                <w:rFonts w:cs="Arial"/>
                <w:sz w:val="14"/>
                <w:szCs w:val="14"/>
              </w:rPr>
              <w:t xml:space="preserve"> 1.941.060 </w:t>
            </w:r>
          </w:p>
        </w:tc>
        <w:tc>
          <w:tcPr>
            <w:tcW w:w="284" w:type="dxa"/>
            <w:tcBorders>
              <w:top w:val="nil"/>
              <w:left w:val="nil"/>
              <w:bottom w:val="nil"/>
              <w:right w:val="nil"/>
            </w:tcBorders>
            <w:shd w:val="clear" w:color="auto" w:fill="auto"/>
            <w:vAlign w:val="center"/>
          </w:tcPr>
          <w:p w14:paraId="23228CDF" w14:textId="77777777" w:rsidR="003D7D09" w:rsidRPr="003E0F6E" w:rsidRDefault="003D7D09" w:rsidP="003D7D0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b/>
                <w:bCs/>
                <w:sz w:val="14"/>
                <w:szCs w:val="14"/>
              </w:rPr>
            </w:pPr>
          </w:p>
        </w:tc>
        <w:tc>
          <w:tcPr>
            <w:tcW w:w="1228" w:type="dxa"/>
            <w:tcBorders>
              <w:top w:val="nil"/>
              <w:left w:val="nil"/>
              <w:bottom w:val="nil"/>
              <w:right w:val="nil"/>
            </w:tcBorders>
            <w:shd w:val="clear" w:color="auto" w:fill="auto"/>
            <w:vAlign w:val="center"/>
          </w:tcPr>
          <w:p w14:paraId="7F83063F" w14:textId="77777777" w:rsidR="003D7D09" w:rsidRPr="003E0F6E" w:rsidRDefault="003D7D09" w:rsidP="003D7D0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b/>
                <w:bCs/>
                <w:sz w:val="14"/>
                <w:szCs w:val="14"/>
              </w:rPr>
            </w:pPr>
            <w:r w:rsidRPr="003E0F6E">
              <w:rPr>
                <w:rFonts w:cs="Arial"/>
                <w:b/>
                <w:bCs/>
                <w:sz w:val="14"/>
                <w:szCs w:val="14"/>
              </w:rPr>
              <w:t>156.123</w:t>
            </w:r>
          </w:p>
        </w:tc>
        <w:tc>
          <w:tcPr>
            <w:tcW w:w="1228" w:type="dxa"/>
            <w:tcBorders>
              <w:top w:val="nil"/>
              <w:left w:val="nil"/>
              <w:bottom w:val="nil"/>
              <w:right w:val="nil"/>
            </w:tcBorders>
            <w:shd w:val="clear" w:color="auto" w:fill="auto"/>
            <w:vAlign w:val="center"/>
          </w:tcPr>
          <w:p w14:paraId="6093AAC7" w14:textId="77777777" w:rsidR="003D7D09" w:rsidRPr="003E0F6E" w:rsidRDefault="003D7D09" w:rsidP="003D7D0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b/>
                <w:bCs/>
                <w:sz w:val="14"/>
                <w:szCs w:val="14"/>
              </w:rPr>
            </w:pPr>
            <w:r w:rsidRPr="003E0F6E">
              <w:rPr>
                <w:rFonts w:cs="Arial"/>
                <w:b/>
                <w:bCs/>
                <w:sz w:val="14"/>
                <w:szCs w:val="14"/>
              </w:rPr>
              <w:t>1.254.880</w:t>
            </w:r>
          </w:p>
        </w:tc>
        <w:tc>
          <w:tcPr>
            <w:tcW w:w="1228" w:type="dxa"/>
            <w:tcBorders>
              <w:top w:val="nil"/>
              <w:left w:val="nil"/>
              <w:bottom w:val="nil"/>
              <w:right w:val="nil"/>
            </w:tcBorders>
            <w:shd w:val="clear" w:color="auto" w:fill="auto"/>
            <w:vAlign w:val="center"/>
          </w:tcPr>
          <w:p w14:paraId="1C0B72EE" w14:textId="77777777" w:rsidR="003D7D09" w:rsidRPr="003E0F6E" w:rsidRDefault="003D7D09" w:rsidP="003D7D0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b/>
                <w:bCs/>
                <w:sz w:val="14"/>
                <w:szCs w:val="14"/>
              </w:rPr>
            </w:pPr>
            <w:r w:rsidRPr="003E0F6E">
              <w:rPr>
                <w:rFonts w:cs="Arial"/>
                <w:b/>
                <w:bCs/>
                <w:sz w:val="14"/>
                <w:szCs w:val="14"/>
              </w:rPr>
              <w:t>1.827.074</w:t>
            </w:r>
          </w:p>
        </w:tc>
      </w:tr>
      <w:tr w:rsidR="003D7D09" w:rsidRPr="00537AE7" w14:paraId="7717416C" w14:textId="77777777" w:rsidTr="003D7D09">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269" w:type="dxa"/>
            <w:tcBorders>
              <w:top w:val="nil"/>
              <w:left w:val="nil"/>
              <w:bottom w:val="nil"/>
              <w:right w:val="nil"/>
            </w:tcBorders>
            <w:shd w:val="clear" w:color="auto" w:fill="auto"/>
            <w:vAlign w:val="center"/>
          </w:tcPr>
          <w:p w14:paraId="32159893" w14:textId="77777777" w:rsidR="003D7D09" w:rsidRPr="00094ABD" w:rsidRDefault="003D7D09" w:rsidP="003D7D09">
            <w:pPr>
              <w:keepNext/>
              <w:keepLines/>
              <w:spacing w:before="40" w:after="40"/>
              <w:ind w:left="113"/>
              <w:rPr>
                <w:rFonts w:eastAsia="Times New Roman" w:cs="Arial"/>
                <w:b w:val="0"/>
                <w:spacing w:val="-2"/>
                <w:sz w:val="14"/>
                <w:szCs w:val="14"/>
              </w:rPr>
            </w:pPr>
            <w:r>
              <w:rPr>
                <w:rFonts w:cs="Arial"/>
                <w:b w:val="0"/>
                <w:sz w:val="14"/>
                <w:szCs w:val="14"/>
              </w:rPr>
              <w:t>I</w:t>
            </w:r>
            <w:r w:rsidRPr="008C0E39">
              <w:rPr>
                <w:rFonts w:cs="Arial"/>
                <w:b w:val="0"/>
                <w:sz w:val="14"/>
                <w:szCs w:val="14"/>
              </w:rPr>
              <w:t xml:space="preserve">ntangível </w:t>
            </w:r>
            <w:r w:rsidRPr="008C0E39">
              <w:rPr>
                <w:rFonts w:cs="Arial"/>
                <w:b w:val="0"/>
                <w:sz w:val="14"/>
                <w:szCs w:val="14"/>
                <w:vertAlign w:val="superscript"/>
              </w:rPr>
              <w:t>(1)</w:t>
            </w:r>
          </w:p>
        </w:tc>
        <w:tc>
          <w:tcPr>
            <w:tcW w:w="1134" w:type="dxa"/>
            <w:tcBorders>
              <w:top w:val="nil"/>
              <w:left w:val="nil"/>
              <w:bottom w:val="nil"/>
              <w:right w:val="nil"/>
            </w:tcBorders>
            <w:shd w:val="clear" w:color="auto" w:fill="auto"/>
            <w:vAlign w:val="center"/>
          </w:tcPr>
          <w:p w14:paraId="018AFF52" w14:textId="77777777" w:rsidR="003D7D09" w:rsidRPr="003E0F6E" w:rsidRDefault="003D7D09" w:rsidP="003D7D0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eastAsia="Times New Roman" w:cs="Arial"/>
                <w:spacing w:val="-2"/>
                <w:sz w:val="14"/>
                <w:szCs w:val="14"/>
              </w:rPr>
            </w:pPr>
            <w:r>
              <w:rPr>
                <w:rFonts w:eastAsia="Times New Roman" w:cs="Arial"/>
                <w:spacing w:val="-2"/>
                <w:sz w:val="14"/>
                <w:szCs w:val="14"/>
              </w:rPr>
              <w:t>--</w:t>
            </w:r>
          </w:p>
        </w:tc>
        <w:tc>
          <w:tcPr>
            <w:tcW w:w="1134" w:type="dxa"/>
            <w:tcBorders>
              <w:top w:val="nil"/>
              <w:left w:val="nil"/>
              <w:bottom w:val="nil"/>
              <w:right w:val="nil"/>
            </w:tcBorders>
            <w:shd w:val="clear" w:color="auto" w:fill="auto"/>
            <w:vAlign w:val="center"/>
          </w:tcPr>
          <w:p w14:paraId="4C719DF1" w14:textId="77777777" w:rsidR="003D7D09" w:rsidRPr="003E0F6E" w:rsidRDefault="003D7D09" w:rsidP="003D7D0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cs="Arial"/>
                <w:sz w:val="14"/>
                <w:szCs w:val="14"/>
              </w:rPr>
            </w:pPr>
            <w:r>
              <w:rPr>
                <w:rFonts w:cs="Arial"/>
                <w:sz w:val="14"/>
                <w:szCs w:val="14"/>
              </w:rPr>
              <w:t>--</w:t>
            </w:r>
          </w:p>
        </w:tc>
        <w:tc>
          <w:tcPr>
            <w:tcW w:w="1134" w:type="dxa"/>
            <w:tcBorders>
              <w:top w:val="nil"/>
              <w:left w:val="nil"/>
              <w:bottom w:val="nil"/>
              <w:right w:val="nil"/>
            </w:tcBorders>
            <w:shd w:val="clear" w:color="auto" w:fill="auto"/>
            <w:vAlign w:val="center"/>
          </w:tcPr>
          <w:p w14:paraId="3DC50663" w14:textId="77777777" w:rsidR="003D7D09" w:rsidRPr="003E0F6E" w:rsidRDefault="003D7D09" w:rsidP="003D7D0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cs="Arial"/>
                <w:sz w:val="14"/>
                <w:szCs w:val="14"/>
              </w:rPr>
            </w:pPr>
            <w:r w:rsidRPr="003E0F6E">
              <w:rPr>
                <w:rFonts w:cs="Arial"/>
                <w:sz w:val="14"/>
                <w:szCs w:val="14"/>
              </w:rPr>
              <w:t>495.285</w:t>
            </w:r>
          </w:p>
        </w:tc>
        <w:tc>
          <w:tcPr>
            <w:tcW w:w="284" w:type="dxa"/>
            <w:tcBorders>
              <w:top w:val="nil"/>
              <w:left w:val="nil"/>
              <w:bottom w:val="nil"/>
              <w:right w:val="nil"/>
            </w:tcBorders>
            <w:shd w:val="clear" w:color="auto" w:fill="auto"/>
            <w:vAlign w:val="center"/>
          </w:tcPr>
          <w:p w14:paraId="4A92CF1E" w14:textId="77777777" w:rsidR="003D7D09" w:rsidRPr="00475530" w:rsidRDefault="003D7D09" w:rsidP="003D7D0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cs="Arial"/>
                <w:sz w:val="14"/>
                <w:szCs w:val="14"/>
              </w:rPr>
            </w:pPr>
          </w:p>
        </w:tc>
        <w:tc>
          <w:tcPr>
            <w:tcW w:w="1228" w:type="dxa"/>
            <w:tcBorders>
              <w:top w:val="nil"/>
              <w:left w:val="nil"/>
              <w:bottom w:val="nil"/>
              <w:right w:val="nil"/>
            </w:tcBorders>
            <w:shd w:val="clear" w:color="auto" w:fill="auto"/>
            <w:vAlign w:val="center"/>
          </w:tcPr>
          <w:p w14:paraId="7D2092DA" w14:textId="77777777" w:rsidR="003D7D09" w:rsidRPr="00475530" w:rsidRDefault="003D7D09" w:rsidP="003D7D0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cs="Arial"/>
                <w:sz w:val="14"/>
                <w:szCs w:val="14"/>
              </w:rPr>
            </w:pPr>
            <w:r>
              <w:rPr>
                <w:rFonts w:eastAsia="Times New Roman" w:cs="Arial"/>
                <w:spacing w:val="-2"/>
                <w:sz w:val="14"/>
                <w:szCs w:val="14"/>
              </w:rPr>
              <w:t>--</w:t>
            </w:r>
          </w:p>
        </w:tc>
        <w:tc>
          <w:tcPr>
            <w:tcW w:w="1228" w:type="dxa"/>
            <w:tcBorders>
              <w:top w:val="nil"/>
              <w:left w:val="nil"/>
              <w:bottom w:val="nil"/>
              <w:right w:val="nil"/>
            </w:tcBorders>
            <w:shd w:val="clear" w:color="auto" w:fill="auto"/>
            <w:vAlign w:val="center"/>
          </w:tcPr>
          <w:p w14:paraId="65AEB70B" w14:textId="77777777" w:rsidR="003D7D09" w:rsidRPr="00475530" w:rsidRDefault="003D7D09" w:rsidP="003D7D0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cs="Arial"/>
                <w:sz w:val="14"/>
                <w:szCs w:val="14"/>
              </w:rPr>
            </w:pPr>
            <w:r>
              <w:rPr>
                <w:rFonts w:cs="Arial"/>
                <w:sz w:val="14"/>
                <w:szCs w:val="14"/>
              </w:rPr>
              <w:t>--</w:t>
            </w:r>
          </w:p>
        </w:tc>
        <w:tc>
          <w:tcPr>
            <w:tcW w:w="1228" w:type="dxa"/>
            <w:tcBorders>
              <w:top w:val="nil"/>
              <w:left w:val="nil"/>
              <w:bottom w:val="nil"/>
              <w:right w:val="nil"/>
            </w:tcBorders>
            <w:shd w:val="clear" w:color="auto" w:fill="auto"/>
            <w:vAlign w:val="center"/>
          </w:tcPr>
          <w:p w14:paraId="7AB118F4" w14:textId="77777777" w:rsidR="003D7D09" w:rsidRPr="00475530" w:rsidRDefault="003D7D09" w:rsidP="003D7D09">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cs="Arial"/>
                <w:sz w:val="14"/>
                <w:szCs w:val="14"/>
              </w:rPr>
            </w:pPr>
            <w:r w:rsidRPr="00FF41EB">
              <w:rPr>
                <w:rFonts w:cs="Arial"/>
                <w:sz w:val="14"/>
                <w:szCs w:val="14"/>
              </w:rPr>
              <w:t>510.012</w:t>
            </w:r>
          </w:p>
        </w:tc>
      </w:tr>
      <w:tr w:rsidR="003D7D09" w:rsidRPr="003E0F6E" w14:paraId="00E145D2" w14:textId="77777777" w:rsidTr="003D7D09">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269" w:type="dxa"/>
            <w:tcBorders>
              <w:top w:val="nil"/>
              <w:left w:val="nil"/>
              <w:bottom w:val="single" w:sz="2" w:space="0" w:color="8EAADB" w:themeColor="accent5" w:themeTint="99"/>
              <w:right w:val="nil"/>
            </w:tcBorders>
            <w:shd w:val="clear" w:color="auto" w:fill="auto"/>
            <w:vAlign w:val="center"/>
            <w:hideMark/>
          </w:tcPr>
          <w:p w14:paraId="5235C4F1" w14:textId="77777777" w:rsidR="003D7D09" w:rsidRPr="003E0F6E" w:rsidRDefault="003D7D09" w:rsidP="003D7D09">
            <w:pPr>
              <w:keepNext/>
              <w:keepLines/>
              <w:spacing w:before="40" w:after="40"/>
              <w:rPr>
                <w:rFonts w:eastAsia="Times New Roman" w:cs="Arial"/>
                <w:spacing w:val="-2"/>
                <w:sz w:val="14"/>
                <w:szCs w:val="14"/>
              </w:rPr>
            </w:pPr>
            <w:r w:rsidRPr="003E0F6E">
              <w:rPr>
                <w:rFonts w:cs="Arial"/>
                <w:sz w:val="14"/>
                <w:szCs w:val="14"/>
              </w:rPr>
              <w:t>Saldo do investimento</w:t>
            </w:r>
          </w:p>
        </w:tc>
        <w:tc>
          <w:tcPr>
            <w:tcW w:w="1134" w:type="dxa"/>
            <w:tcBorders>
              <w:top w:val="nil"/>
              <w:left w:val="nil"/>
              <w:bottom w:val="single" w:sz="2" w:space="0" w:color="8EAADB" w:themeColor="accent5" w:themeTint="99"/>
              <w:right w:val="nil"/>
            </w:tcBorders>
            <w:shd w:val="clear" w:color="auto" w:fill="auto"/>
          </w:tcPr>
          <w:p w14:paraId="73D1435D" w14:textId="77777777" w:rsidR="003D7D09" w:rsidRPr="003E0F6E" w:rsidRDefault="003D7D09" w:rsidP="003D7D0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eastAsia="Times New Roman" w:cs="Arial"/>
                <w:b/>
                <w:bCs/>
                <w:spacing w:val="-2"/>
                <w:sz w:val="14"/>
                <w:szCs w:val="14"/>
              </w:rPr>
            </w:pPr>
            <w:r w:rsidRPr="003E0F6E">
              <w:rPr>
                <w:rFonts w:cs="Arial"/>
                <w:sz w:val="14"/>
                <w:szCs w:val="14"/>
              </w:rPr>
              <w:t xml:space="preserve"> 181.871 </w:t>
            </w:r>
          </w:p>
        </w:tc>
        <w:tc>
          <w:tcPr>
            <w:tcW w:w="1134" w:type="dxa"/>
            <w:tcBorders>
              <w:top w:val="nil"/>
              <w:left w:val="nil"/>
              <w:bottom w:val="single" w:sz="2" w:space="0" w:color="8EAADB" w:themeColor="accent5" w:themeTint="99"/>
              <w:right w:val="nil"/>
            </w:tcBorders>
            <w:shd w:val="clear" w:color="auto" w:fill="auto"/>
          </w:tcPr>
          <w:p w14:paraId="3E12439E" w14:textId="77777777" w:rsidR="003D7D09" w:rsidRPr="003E0F6E" w:rsidRDefault="003D7D09" w:rsidP="003D7D0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b/>
                <w:bCs/>
                <w:sz w:val="14"/>
                <w:szCs w:val="14"/>
              </w:rPr>
            </w:pPr>
            <w:r w:rsidRPr="003E0F6E">
              <w:rPr>
                <w:rFonts w:cs="Arial"/>
                <w:sz w:val="14"/>
                <w:szCs w:val="14"/>
              </w:rPr>
              <w:t xml:space="preserve"> 1.467.817 </w:t>
            </w:r>
          </w:p>
        </w:tc>
        <w:tc>
          <w:tcPr>
            <w:tcW w:w="1134" w:type="dxa"/>
            <w:tcBorders>
              <w:top w:val="nil"/>
              <w:left w:val="nil"/>
              <w:bottom w:val="single" w:sz="2" w:space="0" w:color="8EAADB" w:themeColor="accent5" w:themeTint="99"/>
              <w:right w:val="nil"/>
            </w:tcBorders>
            <w:shd w:val="clear" w:color="auto" w:fill="auto"/>
          </w:tcPr>
          <w:p w14:paraId="5DB8CF8D" w14:textId="77777777" w:rsidR="003D7D09" w:rsidRPr="003E0F6E" w:rsidRDefault="003D7D09" w:rsidP="003D7D0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b/>
                <w:bCs/>
                <w:sz w:val="14"/>
                <w:szCs w:val="14"/>
              </w:rPr>
            </w:pPr>
            <w:r w:rsidRPr="003E0F6E">
              <w:rPr>
                <w:rFonts w:cs="Arial"/>
                <w:sz w:val="14"/>
                <w:szCs w:val="14"/>
              </w:rPr>
              <w:t xml:space="preserve"> 2.436.345 </w:t>
            </w:r>
          </w:p>
        </w:tc>
        <w:tc>
          <w:tcPr>
            <w:tcW w:w="284" w:type="dxa"/>
            <w:tcBorders>
              <w:top w:val="nil"/>
              <w:left w:val="nil"/>
              <w:bottom w:val="single" w:sz="2" w:space="0" w:color="8EAADB" w:themeColor="accent5" w:themeTint="99"/>
              <w:right w:val="nil"/>
            </w:tcBorders>
            <w:shd w:val="clear" w:color="auto" w:fill="auto"/>
            <w:vAlign w:val="center"/>
          </w:tcPr>
          <w:p w14:paraId="15FF352F" w14:textId="77777777" w:rsidR="003D7D09" w:rsidRPr="003E0F6E" w:rsidRDefault="003D7D09" w:rsidP="003D7D0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b/>
                <w:bCs/>
                <w:sz w:val="14"/>
                <w:szCs w:val="14"/>
              </w:rPr>
            </w:pPr>
          </w:p>
        </w:tc>
        <w:tc>
          <w:tcPr>
            <w:tcW w:w="1228" w:type="dxa"/>
            <w:tcBorders>
              <w:top w:val="nil"/>
              <w:left w:val="nil"/>
              <w:bottom w:val="single" w:sz="2" w:space="0" w:color="8EAADB" w:themeColor="accent5" w:themeTint="99"/>
              <w:right w:val="nil"/>
            </w:tcBorders>
            <w:shd w:val="clear" w:color="auto" w:fill="auto"/>
            <w:vAlign w:val="center"/>
          </w:tcPr>
          <w:p w14:paraId="7AA80132" w14:textId="77777777" w:rsidR="003D7D09" w:rsidRPr="003E0F6E" w:rsidRDefault="003D7D09" w:rsidP="003D7D0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b/>
                <w:bCs/>
                <w:sz w:val="14"/>
                <w:szCs w:val="14"/>
              </w:rPr>
            </w:pPr>
            <w:r w:rsidRPr="003E0F6E">
              <w:rPr>
                <w:rFonts w:cs="Arial"/>
                <w:b/>
                <w:bCs/>
                <w:sz w:val="14"/>
                <w:szCs w:val="14"/>
              </w:rPr>
              <w:t>156.123</w:t>
            </w:r>
          </w:p>
        </w:tc>
        <w:tc>
          <w:tcPr>
            <w:tcW w:w="1228" w:type="dxa"/>
            <w:tcBorders>
              <w:top w:val="nil"/>
              <w:left w:val="nil"/>
              <w:bottom w:val="single" w:sz="2" w:space="0" w:color="8EAADB" w:themeColor="accent5" w:themeTint="99"/>
              <w:right w:val="nil"/>
            </w:tcBorders>
            <w:shd w:val="clear" w:color="auto" w:fill="auto"/>
            <w:vAlign w:val="center"/>
          </w:tcPr>
          <w:p w14:paraId="1A42D30D" w14:textId="77777777" w:rsidR="003D7D09" w:rsidRPr="003E0F6E" w:rsidRDefault="003D7D09" w:rsidP="003D7D0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b/>
                <w:bCs/>
                <w:sz w:val="14"/>
                <w:szCs w:val="14"/>
              </w:rPr>
            </w:pPr>
            <w:r w:rsidRPr="003E0F6E">
              <w:rPr>
                <w:rFonts w:cs="Arial"/>
                <w:b/>
                <w:bCs/>
                <w:sz w:val="14"/>
                <w:szCs w:val="14"/>
              </w:rPr>
              <w:t>1.254.880</w:t>
            </w:r>
          </w:p>
        </w:tc>
        <w:tc>
          <w:tcPr>
            <w:tcW w:w="1228" w:type="dxa"/>
            <w:tcBorders>
              <w:top w:val="nil"/>
              <w:left w:val="nil"/>
              <w:bottom w:val="single" w:sz="2" w:space="0" w:color="8EAADB" w:themeColor="accent5" w:themeTint="99"/>
              <w:right w:val="nil"/>
            </w:tcBorders>
            <w:shd w:val="clear" w:color="auto" w:fill="auto"/>
            <w:vAlign w:val="center"/>
          </w:tcPr>
          <w:p w14:paraId="10A7652E" w14:textId="77777777" w:rsidR="003D7D09" w:rsidRPr="003E0F6E" w:rsidRDefault="003D7D09" w:rsidP="003D7D09">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cs="Arial"/>
                <w:b/>
                <w:bCs/>
                <w:sz w:val="14"/>
                <w:szCs w:val="14"/>
              </w:rPr>
            </w:pPr>
            <w:r w:rsidRPr="003E0F6E">
              <w:rPr>
                <w:rFonts w:cs="Arial"/>
                <w:b/>
                <w:bCs/>
                <w:sz w:val="14"/>
                <w:szCs w:val="14"/>
              </w:rPr>
              <w:t>2.337.086</w:t>
            </w:r>
          </w:p>
        </w:tc>
      </w:tr>
    </w:tbl>
    <w:p w14:paraId="5D402DED" w14:textId="77777777" w:rsidR="003D7D09" w:rsidRDefault="003D7D09" w:rsidP="003D7D09">
      <w:pPr>
        <w:numPr>
          <w:ilvl w:val="0"/>
          <w:numId w:val="12"/>
        </w:numPr>
        <w:spacing w:line="257" w:lineRule="auto"/>
        <w:contextualSpacing/>
        <w:jc w:val="both"/>
        <w:rPr>
          <w:rFonts w:eastAsia="Times New Roman" w:cs="Times New Roman"/>
          <w:spacing w:val="-2"/>
          <w:sz w:val="14"/>
          <w:szCs w:val="18"/>
          <w:lang w:eastAsia="pt-BR"/>
        </w:rPr>
      </w:pPr>
      <w:r w:rsidRPr="008C0E39">
        <w:rPr>
          <w:rFonts w:eastAsia="Times New Roman" w:cs="Times New Roman"/>
          <w:spacing w:val="-2"/>
          <w:sz w:val="14"/>
          <w:szCs w:val="18"/>
          <w:lang w:eastAsia="pt-BR"/>
        </w:rPr>
        <w:t xml:space="preserve">Inclui no valor contábil do investimento da </w:t>
      </w:r>
      <w:r>
        <w:rPr>
          <w:rFonts w:eastAsia="Times New Roman" w:cs="Times New Roman"/>
          <w:spacing w:val="-2"/>
          <w:sz w:val="14"/>
          <w:szCs w:val="18"/>
          <w:lang w:eastAsia="pt-BR"/>
        </w:rPr>
        <w:t>BB MAPFRE</w:t>
      </w:r>
      <w:r w:rsidRPr="008C0E39">
        <w:rPr>
          <w:rFonts w:eastAsia="Times New Roman" w:cs="Times New Roman"/>
          <w:spacing w:val="-2"/>
          <w:sz w:val="14"/>
          <w:szCs w:val="18"/>
          <w:lang w:eastAsia="pt-BR"/>
        </w:rPr>
        <w:t xml:space="preserve">, intangível de vida útil definida, no montante líquido de </w:t>
      </w:r>
      <w:r w:rsidRPr="00227EA9">
        <w:rPr>
          <w:rFonts w:eastAsia="Times New Roman" w:cs="Times New Roman"/>
          <w:spacing w:val="-2"/>
          <w:sz w:val="14"/>
          <w:szCs w:val="18"/>
          <w:lang w:eastAsia="pt-BR"/>
        </w:rPr>
        <w:t xml:space="preserve">amortizações de R$ </w:t>
      </w:r>
      <w:r w:rsidRPr="003E0F6E">
        <w:rPr>
          <w:rFonts w:eastAsia="Times New Roman" w:cs="Times New Roman"/>
          <w:spacing w:val="-2"/>
          <w:sz w:val="14"/>
          <w:szCs w:val="18"/>
          <w:lang w:eastAsia="pt-BR"/>
        </w:rPr>
        <w:t>156.281</w:t>
      </w:r>
      <w:r>
        <w:rPr>
          <w:rFonts w:eastAsia="Times New Roman" w:cs="Times New Roman"/>
          <w:spacing w:val="-2"/>
          <w:sz w:val="14"/>
          <w:szCs w:val="18"/>
          <w:lang w:eastAsia="pt-BR"/>
        </w:rPr>
        <w:t xml:space="preserve"> </w:t>
      </w:r>
      <w:r w:rsidRPr="00227EA9">
        <w:rPr>
          <w:rFonts w:eastAsia="Times New Roman" w:cs="Times New Roman"/>
          <w:spacing w:val="-2"/>
          <w:sz w:val="14"/>
          <w:szCs w:val="18"/>
          <w:lang w:eastAsia="pt-BR"/>
        </w:rPr>
        <w:t>mil em</w:t>
      </w:r>
      <w:r w:rsidRPr="00D905B6">
        <w:rPr>
          <w:rFonts w:eastAsia="Times New Roman" w:cs="Times New Roman"/>
          <w:spacing w:val="-2"/>
          <w:sz w:val="14"/>
          <w:szCs w:val="18"/>
          <w:lang w:eastAsia="pt-BR"/>
        </w:rPr>
        <w:t xml:space="preserve"> </w:t>
      </w:r>
      <w:r>
        <w:rPr>
          <w:rFonts w:eastAsia="Times New Roman" w:cs="Times New Roman"/>
          <w:spacing w:val="-2"/>
          <w:sz w:val="14"/>
          <w:szCs w:val="18"/>
          <w:lang w:eastAsia="pt-BR"/>
        </w:rPr>
        <w:t>31</w:t>
      </w:r>
      <w:r w:rsidRPr="00D905B6">
        <w:rPr>
          <w:rFonts w:eastAsia="Times New Roman" w:cs="Times New Roman"/>
          <w:spacing w:val="-2"/>
          <w:sz w:val="14"/>
          <w:szCs w:val="18"/>
          <w:lang w:eastAsia="pt-BR"/>
        </w:rPr>
        <w:t>.</w:t>
      </w:r>
      <w:r>
        <w:rPr>
          <w:rFonts w:eastAsia="Times New Roman" w:cs="Times New Roman"/>
          <w:spacing w:val="-2"/>
          <w:sz w:val="14"/>
          <w:szCs w:val="18"/>
          <w:lang w:eastAsia="pt-BR"/>
        </w:rPr>
        <w:t>12</w:t>
      </w:r>
      <w:r w:rsidRPr="00D905B6">
        <w:rPr>
          <w:rFonts w:eastAsia="Times New Roman" w:cs="Times New Roman"/>
          <w:spacing w:val="-2"/>
          <w:sz w:val="14"/>
          <w:szCs w:val="18"/>
          <w:lang w:eastAsia="pt-BR"/>
        </w:rPr>
        <w:t>.202</w:t>
      </w:r>
      <w:r>
        <w:rPr>
          <w:rFonts w:eastAsia="Times New Roman" w:cs="Times New Roman"/>
          <w:spacing w:val="-2"/>
          <w:sz w:val="14"/>
          <w:szCs w:val="18"/>
          <w:lang w:eastAsia="pt-BR"/>
        </w:rPr>
        <w:t>2</w:t>
      </w:r>
      <w:r w:rsidRPr="00D905B6">
        <w:rPr>
          <w:rFonts w:eastAsia="Times New Roman" w:cs="Times New Roman"/>
          <w:spacing w:val="-2"/>
          <w:sz w:val="14"/>
          <w:szCs w:val="18"/>
          <w:lang w:eastAsia="pt-BR"/>
        </w:rPr>
        <w:t xml:space="preserve"> (R$ </w:t>
      </w:r>
      <w:r w:rsidRPr="009A3DCA">
        <w:rPr>
          <w:rFonts w:eastAsia="Times New Roman" w:cs="Times New Roman"/>
          <w:spacing w:val="-2"/>
          <w:sz w:val="14"/>
          <w:szCs w:val="18"/>
          <w:lang w:eastAsia="pt-BR"/>
        </w:rPr>
        <w:t>171.008</w:t>
      </w:r>
      <w:r w:rsidRPr="00D905B6">
        <w:rPr>
          <w:rFonts w:eastAsia="Times New Roman" w:cs="Times New Roman"/>
          <w:spacing w:val="-2"/>
          <w:sz w:val="14"/>
          <w:szCs w:val="18"/>
          <w:lang w:eastAsia="pt-BR"/>
        </w:rPr>
        <w:t xml:space="preserve"> mil em 31.12.202</w:t>
      </w:r>
      <w:r>
        <w:rPr>
          <w:rFonts w:eastAsia="Times New Roman" w:cs="Times New Roman"/>
          <w:spacing w:val="-2"/>
          <w:sz w:val="14"/>
          <w:szCs w:val="18"/>
          <w:lang w:eastAsia="pt-BR"/>
        </w:rPr>
        <w:t>1</w:t>
      </w:r>
      <w:r w:rsidRPr="00D905B6">
        <w:rPr>
          <w:rFonts w:eastAsia="Times New Roman" w:cs="Times New Roman"/>
          <w:spacing w:val="-2"/>
          <w:sz w:val="14"/>
          <w:szCs w:val="18"/>
          <w:lang w:eastAsia="pt-BR"/>
        </w:rPr>
        <w:t>) e intangível de vida útil indefinida no montante de R$ 339.004 mil oriundo do acordo de parceria</w:t>
      </w:r>
      <w:r w:rsidRPr="008C0E39">
        <w:rPr>
          <w:rFonts w:eastAsia="Times New Roman" w:cs="Times New Roman"/>
          <w:spacing w:val="-2"/>
          <w:sz w:val="14"/>
          <w:szCs w:val="18"/>
          <w:lang w:eastAsia="pt-BR"/>
        </w:rPr>
        <w:t xml:space="preserve"> com a Mapfre.</w:t>
      </w:r>
    </w:p>
    <w:p w14:paraId="022ED67D" w14:textId="77777777" w:rsidR="003D7D09" w:rsidRPr="00AB42A5" w:rsidRDefault="003D7D09" w:rsidP="003D7D09">
      <w:pPr>
        <w:spacing w:line="257" w:lineRule="auto"/>
        <w:ind w:left="284"/>
        <w:contextualSpacing/>
        <w:jc w:val="both"/>
        <w:rPr>
          <w:rFonts w:eastAsia="Times New Roman" w:cs="Times New Roman"/>
          <w:spacing w:val="-2"/>
          <w:sz w:val="14"/>
          <w:szCs w:val="18"/>
          <w:highlight w:val="red"/>
          <w:lang w:eastAsia="pt-BR"/>
        </w:rPr>
      </w:pPr>
    </w:p>
    <w:p w14:paraId="59E71BE0" w14:textId="77777777" w:rsidR="003D7D09" w:rsidRPr="00537AE7" w:rsidRDefault="003D7D09" w:rsidP="003D7D09">
      <w:pPr>
        <w:keepNext/>
        <w:keepLines/>
        <w:pageBreakBefore/>
        <w:spacing w:after="0" w:line="240" w:lineRule="auto"/>
        <w:rPr>
          <w:rFonts w:eastAsia="Times New Roman" w:cs="Times New Roman"/>
          <w:b/>
          <w:color w:val="1F4E79" w:themeColor="accent1" w:themeShade="80"/>
          <w:spacing w:val="-2"/>
          <w:szCs w:val="20"/>
          <w:lang w:eastAsia="pt-BR"/>
        </w:rPr>
      </w:pPr>
      <w:r w:rsidRPr="00537AE7">
        <w:rPr>
          <w:rFonts w:eastAsia="Times New Roman" w:cs="Times New Roman"/>
          <w:b/>
          <w:color w:val="1F4E79" w:themeColor="accent1" w:themeShade="80"/>
          <w:spacing w:val="-2"/>
          <w:szCs w:val="20"/>
          <w:lang w:eastAsia="pt-BR"/>
        </w:rPr>
        <w:lastRenderedPageBreak/>
        <w:t>c.2) Brasilprev, Brasilcap, Brasildental, BB Corretora e Ciclic</w:t>
      </w:r>
    </w:p>
    <w:p w14:paraId="12254F80" w14:textId="77777777" w:rsidR="003D7D09" w:rsidRPr="00537AE7" w:rsidRDefault="003D7D09" w:rsidP="003D7D09">
      <w:pPr>
        <w:spacing w:after="0" w:line="240" w:lineRule="auto"/>
        <w:rPr>
          <w:rFonts w:eastAsia="Times New Roman" w:cs="Times New Roman"/>
          <w:b/>
          <w:color w:val="1F4E79" w:themeColor="accent1" w:themeShade="80"/>
          <w:spacing w:val="-2"/>
          <w:szCs w:val="20"/>
          <w:lang w:eastAsia="pt-BR"/>
        </w:rPr>
      </w:pPr>
    </w:p>
    <w:p w14:paraId="3C6793ED" w14:textId="77777777" w:rsidR="003D7D09" w:rsidRPr="00537AE7" w:rsidRDefault="003D7D09" w:rsidP="003D7D09">
      <w:pPr>
        <w:spacing w:after="0" w:line="240" w:lineRule="auto"/>
        <w:rPr>
          <w:rFonts w:eastAsia="Times New Roman" w:cs="Times New Roman"/>
          <w:b/>
          <w:color w:val="1F4E79" w:themeColor="accent1" w:themeShade="80"/>
          <w:spacing w:val="-2"/>
          <w:szCs w:val="20"/>
          <w:lang w:eastAsia="pt-BR"/>
        </w:rPr>
      </w:pPr>
      <w:r w:rsidRPr="00537AE7">
        <w:rPr>
          <w:rFonts w:eastAsia="Times New Roman" w:cs="Times New Roman"/>
          <w:b/>
          <w:color w:val="1F4E79" w:themeColor="accent1" w:themeShade="80"/>
          <w:spacing w:val="-2"/>
          <w:szCs w:val="20"/>
          <w:lang w:eastAsia="pt-BR"/>
        </w:rPr>
        <w:t>Informações de Resultado</w:t>
      </w:r>
    </w:p>
    <w:p w14:paraId="6CA2CE4D" w14:textId="77777777" w:rsidR="003D7D09" w:rsidRPr="00537AE7" w:rsidRDefault="003D7D09" w:rsidP="003D7D09">
      <w:pPr>
        <w:spacing w:after="0" w:line="240" w:lineRule="auto"/>
        <w:rPr>
          <w:rFonts w:eastAsia="Times New Roman" w:cs="Times New Roman"/>
          <w:b/>
          <w:color w:val="1F4E79" w:themeColor="accent1" w:themeShade="80"/>
          <w:spacing w:val="-2"/>
          <w:szCs w:val="20"/>
          <w:lang w:eastAsia="pt-BR"/>
        </w:rPr>
      </w:pPr>
    </w:p>
    <w:p w14:paraId="3CD14CB2" w14:textId="77777777" w:rsidR="003D7D09" w:rsidRPr="00537AE7" w:rsidRDefault="003D7D09" w:rsidP="003D7D09">
      <w:pPr>
        <w:keepNext/>
        <w:keepLines/>
        <w:spacing w:after="0"/>
        <w:jc w:val="right"/>
        <w:rPr>
          <w:rFonts w:cs="Arial"/>
          <w:b/>
          <w:sz w:val="14"/>
          <w:szCs w:val="18"/>
        </w:rPr>
      </w:pPr>
      <w:r w:rsidRPr="00537AE7">
        <w:rPr>
          <w:rFonts w:cs="Arial"/>
          <w:b/>
          <w:sz w:val="14"/>
          <w:szCs w:val="18"/>
        </w:rPr>
        <w:t>R$ mil</w:t>
      </w:r>
    </w:p>
    <w:tbl>
      <w:tblPr>
        <w:tblW w:w="9639" w:type="dxa"/>
        <w:jc w:val="center"/>
        <w:tblLayout w:type="fixed"/>
        <w:tblLook w:val="04A0" w:firstRow="1" w:lastRow="0" w:firstColumn="1" w:lastColumn="0" w:noHBand="0" w:noVBand="1"/>
      </w:tblPr>
      <w:tblGrid>
        <w:gridCol w:w="2909"/>
        <w:gridCol w:w="1346"/>
        <w:gridCol w:w="1346"/>
        <w:gridCol w:w="1346"/>
        <w:gridCol w:w="1346"/>
        <w:gridCol w:w="1346"/>
      </w:tblGrid>
      <w:tr w:rsidR="003D7D09" w:rsidRPr="00537AE7" w14:paraId="210782B4" w14:textId="77777777" w:rsidTr="003D7D09">
        <w:trPr>
          <w:trHeight w:val="238"/>
          <w:jc w:val="center"/>
        </w:trPr>
        <w:tc>
          <w:tcPr>
            <w:tcW w:w="2909" w:type="dxa"/>
            <w:tcBorders>
              <w:top w:val="single" w:sz="2" w:space="0" w:color="1F4E79" w:themeColor="accent1" w:themeShade="80"/>
              <w:bottom w:val="single" w:sz="2" w:space="0" w:color="1F4E79" w:themeColor="accent1" w:themeShade="80"/>
            </w:tcBorders>
            <w:shd w:val="clear" w:color="auto" w:fill="auto"/>
            <w:vAlign w:val="center"/>
          </w:tcPr>
          <w:p w14:paraId="447811B8" w14:textId="77777777" w:rsidR="003D7D09" w:rsidRPr="00537AE7" w:rsidRDefault="003D7D09" w:rsidP="003D7D09">
            <w:pPr>
              <w:keepNext/>
              <w:keepLines/>
              <w:spacing w:before="40" w:after="40" w:line="240" w:lineRule="auto"/>
              <w:jc w:val="center"/>
              <w:rPr>
                <w:rFonts w:eastAsia="Times New Roman" w:cs="Arial"/>
                <w:b/>
                <w:spacing w:val="-2"/>
                <w:sz w:val="14"/>
                <w:szCs w:val="18"/>
                <w:lang w:eastAsia="pt-BR"/>
              </w:rPr>
            </w:pPr>
            <w:r w:rsidRPr="00537AE7">
              <w:rPr>
                <w:rFonts w:eastAsia="Times New Roman" w:cs="Arial"/>
                <w:b/>
                <w:spacing w:val="-2"/>
                <w:sz w:val="14"/>
                <w:szCs w:val="14"/>
                <w:lang w:eastAsia="pt-BR"/>
              </w:rPr>
              <w:t>Segmento</w:t>
            </w:r>
          </w:p>
        </w:tc>
        <w:tc>
          <w:tcPr>
            <w:tcW w:w="4038" w:type="dxa"/>
            <w:gridSpan w:val="3"/>
            <w:tcBorders>
              <w:top w:val="single" w:sz="2" w:space="0" w:color="1F4E79" w:themeColor="accent1" w:themeShade="80"/>
              <w:bottom w:val="single" w:sz="2" w:space="0" w:color="1F4E79" w:themeColor="accent1" w:themeShade="80"/>
              <w:right w:val="single" w:sz="2" w:space="0" w:color="1F4E79" w:themeColor="accent1" w:themeShade="80"/>
            </w:tcBorders>
            <w:shd w:val="clear" w:color="auto" w:fill="auto"/>
            <w:vAlign w:val="center"/>
          </w:tcPr>
          <w:p w14:paraId="4D4C9D81" w14:textId="77777777" w:rsidR="003D7D09" w:rsidRPr="00537AE7" w:rsidRDefault="003D7D09" w:rsidP="003D7D09">
            <w:pPr>
              <w:keepNext/>
              <w:keepLines/>
              <w:spacing w:before="40" w:after="40" w:line="240" w:lineRule="auto"/>
              <w:jc w:val="center"/>
              <w:rPr>
                <w:rFonts w:eastAsia="Times New Roman" w:cs="Arial"/>
                <w:b/>
                <w:spacing w:val="-2"/>
                <w:sz w:val="14"/>
                <w:szCs w:val="14"/>
                <w:lang w:eastAsia="pt-BR"/>
              </w:rPr>
            </w:pPr>
            <w:r w:rsidRPr="00537AE7">
              <w:rPr>
                <w:rFonts w:eastAsia="Times New Roman" w:cs="Arial"/>
                <w:b/>
                <w:spacing w:val="-2"/>
                <w:sz w:val="14"/>
                <w:szCs w:val="14"/>
                <w:lang w:eastAsia="pt-BR"/>
              </w:rPr>
              <w:t>Seguridade</w:t>
            </w:r>
          </w:p>
        </w:tc>
        <w:tc>
          <w:tcPr>
            <w:tcW w:w="2692" w:type="dxa"/>
            <w:gridSpan w:val="2"/>
            <w:tcBorders>
              <w:top w:val="single" w:sz="2" w:space="0" w:color="1F4E79" w:themeColor="accent1" w:themeShade="80"/>
              <w:left w:val="single" w:sz="2" w:space="0" w:color="1F4E79" w:themeColor="accent1" w:themeShade="80"/>
              <w:bottom w:val="single" w:sz="2" w:space="0" w:color="1F4E79" w:themeColor="accent1" w:themeShade="80"/>
            </w:tcBorders>
            <w:shd w:val="clear" w:color="auto" w:fill="auto"/>
            <w:vAlign w:val="center"/>
          </w:tcPr>
          <w:p w14:paraId="0F4339A7" w14:textId="77777777" w:rsidR="003D7D09" w:rsidRPr="00537AE7" w:rsidRDefault="003D7D09" w:rsidP="003D7D09">
            <w:pPr>
              <w:keepNext/>
              <w:keepLines/>
              <w:spacing w:before="40" w:after="40" w:line="240" w:lineRule="auto"/>
              <w:jc w:val="center"/>
              <w:rPr>
                <w:rFonts w:eastAsia="Times New Roman" w:cs="Arial"/>
                <w:b/>
                <w:spacing w:val="-2"/>
                <w:sz w:val="14"/>
                <w:szCs w:val="14"/>
                <w:lang w:eastAsia="pt-BR"/>
              </w:rPr>
            </w:pPr>
            <w:r w:rsidRPr="00537AE7">
              <w:rPr>
                <w:rFonts w:eastAsia="Times New Roman" w:cs="Arial"/>
                <w:b/>
                <w:spacing w:val="-2"/>
                <w:sz w:val="14"/>
                <w:szCs w:val="14"/>
                <w:lang w:eastAsia="pt-BR"/>
              </w:rPr>
              <w:t>Corretagem</w:t>
            </w:r>
          </w:p>
        </w:tc>
      </w:tr>
      <w:tr w:rsidR="003D7D09" w:rsidRPr="00537AE7" w14:paraId="6154035F" w14:textId="77777777" w:rsidTr="003D7D09">
        <w:trPr>
          <w:trHeight w:val="238"/>
          <w:jc w:val="center"/>
        </w:trPr>
        <w:tc>
          <w:tcPr>
            <w:tcW w:w="2909" w:type="dxa"/>
            <w:tcBorders>
              <w:top w:val="single" w:sz="2" w:space="0" w:color="1F4E79" w:themeColor="accent1" w:themeShade="80"/>
              <w:bottom w:val="single" w:sz="2" w:space="0" w:color="1F4E79" w:themeColor="accent1" w:themeShade="80"/>
            </w:tcBorders>
            <w:shd w:val="clear" w:color="auto" w:fill="auto"/>
            <w:vAlign w:val="center"/>
          </w:tcPr>
          <w:p w14:paraId="382DEE5C" w14:textId="77777777" w:rsidR="003D7D09" w:rsidRPr="00537AE7" w:rsidRDefault="003D7D09" w:rsidP="003D7D09">
            <w:pPr>
              <w:keepNext/>
              <w:keepLines/>
              <w:spacing w:before="40" w:after="40" w:line="240" w:lineRule="auto"/>
              <w:jc w:val="center"/>
              <w:rPr>
                <w:rFonts w:eastAsia="Times New Roman" w:cs="Arial"/>
                <w:b/>
                <w:spacing w:val="-2"/>
                <w:sz w:val="14"/>
                <w:szCs w:val="14"/>
                <w:lang w:eastAsia="pt-BR"/>
              </w:rPr>
            </w:pPr>
            <w:r w:rsidRPr="00537AE7">
              <w:rPr>
                <w:rFonts w:eastAsia="Times New Roman" w:cs="Arial"/>
                <w:b/>
                <w:spacing w:val="-2"/>
                <w:sz w:val="14"/>
                <w:szCs w:val="14"/>
                <w:lang w:eastAsia="pt-BR"/>
              </w:rPr>
              <w:t>Ramo de atuação</w:t>
            </w:r>
          </w:p>
        </w:tc>
        <w:tc>
          <w:tcPr>
            <w:tcW w:w="1346" w:type="dxa"/>
            <w:tcBorders>
              <w:top w:val="single" w:sz="2" w:space="0" w:color="1F4E79" w:themeColor="accent1" w:themeShade="80"/>
              <w:bottom w:val="single" w:sz="2" w:space="0" w:color="1F4E79" w:themeColor="accent1" w:themeShade="80"/>
            </w:tcBorders>
            <w:shd w:val="clear" w:color="auto" w:fill="auto"/>
            <w:vAlign w:val="center"/>
          </w:tcPr>
          <w:p w14:paraId="551E1763" w14:textId="77777777" w:rsidR="003D7D09" w:rsidRPr="00537AE7" w:rsidRDefault="003D7D09" w:rsidP="003D7D09">
            <w:pPr>
              <w:keepNext/>
              <w:keepLines/>
              <w:spacing w:before="40" w:after="40" w:line="240" w:lineRule="auto"/>
              <w:jc w:val="center"/>
              <w:rPr>
                <w:rFonts w:eastAsia="Times New Roman" w:cs="Arial"/>
                <w:b/>
                <w:spacing w:val="-2"/>
                <w:sz w:val="14"/>
                <w:szCs w:val="14"/>
                <w:lang w:eastAsia="pt-BR"/>
              </w:rPr>
            </w:pPr>
            <w:r w:rsidRPr="00537AE7">
              <w:rPr>
                <w:rFonts w:eastAsia="Times New Roman" w:cs="Arial"/>
                <w:b/>
                <w:spacing w:val="-2"/>
                <w:sz w:val="14"/>
                <w:szCs w:val="14"/>
                <w:lang w:eastAsia="pt-BR"/>
              </w:rPr>
              <w:t>Previdência Privada</w:t>
            </w:r>
          </w:p>
        </w:tc>
        <w:tc>
          <w:tcPr>
            <w:tcW w:w="1346" w:type="dxa"/>
            <w:tcBorders>
              <w:top w:val="single" w:sz="2" w:space="0" w:color="1F4E79" w:themeColor="accent1" w:themeShade="80"/>
              <w:bottom w:val="single" w:sz="2" w:space="0" w:color="1F4E79" w:themeColor="accent1" w:themeShade="80"/>
            </w:tcBorders>
            <w:shd w:val="clear" w:color="auto" w:fill="auto"/>
            <w:vAlign w:val="center"/>
          </w:tcPr>
          <w:p w14:paraId="7E74143E" w14:textId="77777777" w:rsidR="003D7D09" w:rsidRPr="00537AE7" w:rsidRDefault="003D7D09" w:rsidP="003D7D09">
            <w:pPr>
              <w:keepNext/>
              <w:keepLines/>
              <w:spacing w:before="40" w:after="40" w:line="240" w:lineRule="auto"/>
              <w:jc w:val="center"/>
              <w:rPr>
                <w:rFonts w:eastAsia="Times New Roman" w:cs="Arial"/>
                <w:b/>
                <w:spacing w:val="-2"/>
                <w:sz w:val="14"/>
                <w:szCs w:val="14"/>
                <w:lang w:eastAsia="pt-BR"/>
              </w:rPr>
            </w:pPr>
            <w:r w:rsidRPr="00537AE7">
              <w:rPr>
                <w:rFonts w:eastAsia="Times New Roman" w:cs="Arial"/>
                <w:b/>
                <w:spacing w:val="-2"/>
                <w:sz w:val="14"/>
                <w:szCs w:val="14"/>
                <w:lang w:eastAsia="pt-BR"/>
              </w:rPr>
              <w:t>Capitalização</w:t>
            </w:r>
          </w:p>
        </w:tc>
        <w:tc>
          <w:tcPr>
            <w:tcW w:w="1346" w:type="dxa"/>
            <w:tcBorders>
              <w:top w:val="single" w:sz="2" w:space="0" w:color="1F4E79" w:themeColor="accent1" w:themeShade="80"/>
              <w:bottom w:val="single" w:sz="2" w:space="0" w:color="1F4E79" w:themeColor="accent1" w:themeShade="80"/>
              <w:right w:val="single" w:sz="2" w:space="0" w:color="1F4E79" w:themeColor="accent1" w:themeShade="80"/>
            </w:tcBorders>
            <w:shd w:val="clear" w:color="auto" w:fill="auto"/>
            <w:vAlign w:val="center"/>
          </w:tcPr>
          <w:p w14:paraId="46398236" w14:textId="77777777" w:rsidR="003D7D09" w:rsidRPr="00537AE7" w:rsidRDefault="003D7D09" w:rsidP="003D7D09">
            <w:pPr>
              <w:keepNext/>
              <w:keepLines/>
              <w:spacing w:before="40" w:after="40" w:line="240" w:lineRule="auto"/>
              <w:jc w:val="center"/>
              <w:rPr>
                <w:rFonts w:eastAsia="Times New Roman" w:cs="Arial"/>
                <w:b/>
                <w:spacing w:val="-2"/>
                <w:sz w:val="14"/>
                <w:szCs w:val="14"/>
                <w:lang w:eastAsia="pt-BR"/>
              </w:rPr>
            </w:pPr>
            <w:r w:rsidRPr="00537AE7">
              <w:rPr>
                <w:rFonts w:eastAsia="Times New Roman" w:cs="Arial"/>
                <w:b/>
                <w:spacing w:val="-2"/>
                <w:sz w:val="14"/>
                <w:szCs w:val="14"/>
                <w:lang w:eastAsia="pt-BR"/>
              </w:rPr>
              <w:t>Saúde</w:t>
            </w:r>
          </w:p>
        </w:tc>
        <w:tc>
          <w:tcPr>
            <w:tcW w:w="1346" w:type="dxa"/>
            <w:tcBorders>
              <w:top w:val="single" w:sz="2" w:space="0" w:color="1F4E79" w:themeColor="accent1" w:themeShade="80"/>
              <w:left w:val="single" w:sz="2" w:space="0" w:color="1F4E79" w:themeColor="accent1" w:themeShade="80"/>
              <w:bottom w:val="single" w:sz="2" w:space="0" w:color="1F4E79" w:themeColor="accent1" w:themeShade="80"/>
            </w:tcBorders>
            <w:shd w:val="clear" w:color="auto" w:fill="auto"/>
            <w:vAlign w:val="center"/>
          </w:tcPr>
          <w:p w14:paraId="27453CD7" w14:textId="77777777" w:rsidR="003D7D09" w:rsidRPr="00FC0BA3" w:rsidRDefault="003D7D09" w:rsidP="003D7D09">
            <w:pPr>
              <w:keepNext/>
              <w:keepLines/>
              <w:spacing w:before="40" w:after="40" w:line="240" w:lineRule="auto"/>
              <w:jc w:val="center"/>
              <w:rPr>
                <w:rFonts w:eastAsia="Times New Roman" w:cs="Arial"/>
                <w:b/>
                <w:spacing w:val="-2"/>
                <w:sz w:val="14"/>
                <w:szCs w:val="14"/>
                <w:lang w:eastAsia="pt-BR"/>
              </w:rPr>
            </w:pPr>
            <w:r w:rsidRPr="00FC0BA3">
              <w:rPr>
                <w:rFonts w:eastAsia="Times New Roman" w:cs="Arial"/>
                <w:b/>
                <w:spacing w:val="-2"/>
                <w:sz w:val="14"/>
                <w:szCs w:val="14"/>
                <w:lang w:eastAsia="pt-BR"/>
              </w:rPr>
              <w:t>Corretagem</w:t>
            </w:r>
          </w:p>
        </w:tc>
        <w:tc>
          <w:tcPr>
            <w:tcW w:w="1346" w:type="dxa"/>
            <w:tcBorders>
              <w:top w:val="single" w:sz="2" w:space="0" w:color="1F4E79" w:themeColor="accent1" w:themeShade="80"/>
              <w:bottom w:val="single" w:sz="2" w:space="0" w:color="1F4E79" w:themeColor="accent1" w:themeShade="80"/>
            </w:tcBorders>
            <w:shd w:val="clear" w:color="auto" w:fill="auto"/>
            <w:vAlign w:val="center"/>
          </w:tcPr>
          <w:p w14:paraId="263BDB2D" w14:textId="77777777" w:rsidR="003D7D09" w:rsidRPr="00537AE7" w:rsidRDefault="003D7D09" w:rsidP="003D7D09">
            <w:pPr>
              <w:keepNext/>
              <w:keepLines/>
              <w:spacing w:before="40" w:after="40" w:line="240" w:lineRule="auto"/>
              <w:jc w:val="center"/>
              <w:rPr>
                <w:rFonts w:eastAsia="Times New Roman" w:cs="Arial"/>
                <w:b/>
                <w:spacing w:val="-2"/>
                <w:sz w:val="14"/>
                <w:szCs w:val="14"/>
                <w:lang w:eastAsia="pt-BR"/>
              </w:rPr>
            </w:pPr>
            <w:r w:rsidRPr="00537AE7">
              <w:rPr>
                <w:rFonts w:eastAsia="Times New Roman" w:cs="Arial"/>
                <w:b/>
                <w:spacing w:val="-2"/>
                <w:sz w:val="14"/>
                <w:szCs w:val="14"/>
                <w:lang w:eastAsia="pt-BR"/>
              </w:rPr>
              <w:t>Corretagem</w:t>
            </w:r>
          </w:p>
        </w:tc>
      </w:tr>
      <w:tr w:rsidR="003D7D09" w:rsidRPr="00537AE7" w14:paraId="754B2A77" w14:textId="77777777" w:rsidTr="003D7D09">
        <w:trPr>
          <w:trHeight w:val="238"/>
          <w:jc w:val="center"/>
        </w:trPr>
        <w:tc>
          <w:tcPr>
            <w:tcW w:w="2909" w:type="dxa"/>
            <w:tcBorders>
              <w:top w:val="single" w:sz="2" w:space="0" w:color="1F4E79" w:themeColor="accent1" w:themeShade="80"/>
              <w:bottom w:val="single" w:sz="2" w:space="0" w:color="1F4E79" w:themeColor="accent1" w:themeShade="80"/>
            </w:tcBorders>
            <w:shd w:val="clear" w:color="auto" w:fill="auto"/>
            <w:vAlign w:val="center"/>
          </w:tcPr>
          <w:p w14:paraId="6F122BED" w14:textId="77777777" w:rsidR="003D7D09" w:rsidRPr="00537AE7" w:rsidRDefault="003D7D09" w:rsidP="003D7D09">
            <w:pPr>
              <w:keepNext/>
              <w:keepLines/>
              <w:spacing w:before="40" w:after="40" w:line="240" w:lineRule="auto"/>
              <w:jc w:val="center"/>
              <w:rPr>
                <w:rFonts w:eastAsia="Times New Roman" w:cs="Arial"/>
                <w:b/>
                <w:spacing w:val="-2"/>
                <w:sz w:val="14"/>
                <w:szCs w:val="14"/>
                <w:lang w:eastAsia="pt-BR"/>
              </w:rPr>
            </w:pPr>
            <w:r>
              <w:rPr>
                <w:rFonts w:cs="Arial"/>
                <w:b/>
                <w:sz w:val="14"/>
                <w:szCs w:val="14"/>
              </w:rPr>
              <w:t>Exercício 2022</w:t>
            </w:r>
          </w:p>
        </w:tc>
        <w:tc>
          <w:tcPr>
            <w:tcW w:w="1346" w:type="dxa"/>
            <w:tcBorders>
              <w:top w:val="single" w:sz="2" w:space="0" w:color="1F4E79" w:themeColor="accent1" w:themeShade="80"/>
              <w:bottom w:val="single" w:sz="2" w:space="0" w:color="1F4E79" w:themeColor="accent1" w:themeShade="80"/>
            </w:tcBorders>
            <w:shd w:val="clear" w:color="auto" w:fill="auto"/>
            <w:vAlign w:val="center"/>
          </w:tcPr>
          <w:p w14:paraId="272C09D4" w14:textId="77777777" w:rsidR="003D7D09" w:rsidRPr="00537AE7" w:rsidRDefault="003D7D09" w:rsidP="003D7D09">
            <w:pPr>
              <w:keepNext/>
              <w:keepLines/>
              <w:spacing w:before="40" w:after="40" w:line="240" w:lineRule="auto"/>
              <w:jc w:val="center"/>
              <w:rPr>
                <w:rFonts w:eastAsia="Times New Roman" w:cs="Arial"/>
                <w:b/>
                <w:spacing w:val="-2"/>
                <w:sz w:val="14"/>
                <w:szCs w:val="14"/>
                <w:lang w:eastAsia="pt-BR"/>
              </w:rPr>
            </w:pPr>
            <w:r w:rsidRPr="00537AE7">
              <w:rPr>
                <w:rFonts w:eastAsia="Times New Roman" w:cs="Arial"/>
                <w:b/>
                <w:spacing w:val="-2"/>
                <w:sz w:val="14"/>
                <w:szCs w:val="14"/>
                <w:lang w:eastAsia="pt-BR"/>
              </w:rPr>
              <w:t>Brasilprev</w:t>
            </w:r>
          </w:p>
        </w:tc>
        <w:tc>
          <w:tcPr>
            <w:tcW w:w="1346" w:type="dxa"/>
            <w:tcBorders>
              <w:top w:val="single" w:sz="2" w:space="0" w:color="1F4E79" w:themeColor="accent1" w:themeShade="80"/>
              <w:bottom w:val="single" w:sz="2" w:space="0" w:color="1F4E79" w:themeColor="accent1" w:themeShade="80"/>
            </w:tcBorders>
            <w:shd w:val="clear" w:color="auto" w:fill="auto"/>
            <w:vAlign w:val="center"/>
          </w:tcPr>
          <w:p w14:paraId="5F81BEB0" w14:textId="77777777" w:rsidR="003D7D09" w:rsidRPr="00537AE7" w:rsidRDefault="003D7D09" w:rsidP="003D7D09">
            <w:pPr>
              <w:keepNext/>
              <w:keepLines/>
              <w:spacing w:before="40" w:after="40" w:line="240" w:lineRule="auto"/>
              <w:jc w:val="center"/>
              <w:rPr>
                <w:rFonts w:eastAsia="Times New Roman" w:cs="Arial"/>
                <w:b/>
                <w:spacing w:val="-2"/>
                <w:sz w:val="14"/>
                <w:szCs w:val="14"/>
                <w:lang w:eastAsia="pt-BR"/>
              </w:rPr>
            </w:pPr>
            <w:r w:rsidRPr="00537AE7">
              <w:rPr>
                <w:rFonts w:eastAsia="Times New Roman" w:cs="Arial"/>
                <w:b/>
                <w:spacing w:val="-2"/>
                <w:sz w:val="14"/>
                <w:szCs w:val="14"/>
                <w:lang w:eastAsia="pt-BR"/>
              </w:rPr>
              <w:t>Brasilcap</w:t>
            </w:r>
          </w:p>
        </w:tc>
        <w:tc>
          <w:tcPr>
            <w:tcW w:w="1346" w:type="dxa"/>
            <w:tcBorders>
              <w:top w:val="single" w:sz="2" w:space="0" w:color="1F4E79" w:themeColor="accent1" w:themeShade="80"/>
              <w:bottom w:val="single" w:sz="2" w:space="0" w:color="1F4E79" w:themeColor="accent1" w:themeShade="80"/>
            </w:tcBorders>
            <w:shd w:val="clear" w:color="auto" w:fill="auto"/>
            <w:vAlign w:val="center"/>
          </w:tcPr>
          <w:p w14:paraId="0F7D5A61" w14:textId="77777777" w:rsidR="003D7D09" w:rsidRPr="00537AE7" w:rsidRDefault="003D7D09" w:rsidP="003D7D09">
            <w:pPr>
              <w:keepNext/>
              <w:keepLines/>
              <w:spacing w:before="40" w:after="40" w:line="240" w:lineRule="auto"/>
              <w:jc w:val="center"/>
              <w:rPr>
                <w:rFonts w:eastAsia="Times New Roman" w:cs="Arial"/>
                <w:b/>
                <w:spacing w:val="-2"/>
                <w:sz w:val="14"/>
                <w:szCs w:val="14"/>
                <w:lang w:eastAsia="pt-BR"/>
              </w:rPr>
            </w:pPr>
            <w:r w:rsidRPr="00537AE7">
              <w:rPr>
                <w:rFonts w:eastAsia="Times New Roman" w:cs="Arial"/>
                <w:b/>
                <w:spacing w:val="-2"/>
                <w:sz w:val="14"/>
                <w:szCs w:val="14"/>
                <w:lang w:eastAsia="pt-BR"/>
              </w:rPr>
              <w:t>Brasildental</w:t>
            </w:r>
          </w:p>
        </w:tc>
        <w:tc>
          <w:tcPr>
            <w:tcW w:w="1346" w:type="dxa"/>
            <w:tcBorders>
              <w:top w:val="single" w:sz="2" w:space="0" w:color="1F4E79" w:themeColor="accent1" w:themeShade="80"/>
              <w:bottom w:val="single" w:sz="2" w:space="0" w:color="1F4E79" w:themeColor="accent1" w:themeShade="80"/>
            </w:tcBorders>
            <w:shd w:val="clear" w:color="auto" w:fill="auto"/>
            <w:vAlign w:val="center"/>
          </w:tcPr>
          <w:p w14:paraId="5700F90E" w14:textId="77777777" w:rsidR="003D7D09" w:rsidRPr="00FC0BA3" w:rsidRDefault="003D7D09" w:rsidP="003D7D09">
            <w:pPr>
              <w:keepNext/>
              <w:keepLines/>
              <w:spacing w:before="40" w:after="40" w:line="240" w:lineRule="auto"/>
              <w:jc w:val="center"/>
              <w:rPr>
                <w:rFonts w:eastAsia="Times New Roman" w:cs="Arial"/>
                <w:b/>
                <w:spacing w:val="-2"/>
                <w:sz w:val="14"/>
                <w:szCs w:val="14"/>
                <w:lang w:eastAsia="pt-BR"/>
              </w:rPr>
            </w:pPr>
            <w:r w:rsidRPr="00FC0BA3">
              <w:rPr>
                <w:rFonts w:eastAsia="Times New Roman" w:cs="Arial"/>
                <w:b/>
                <w:spacing w:val="-2"/>
                <w:sz w:val="14"/>
                <w:szCs w:val="14"/>
                <w:lang w:eastAsia="pt-BR"/>
              </w:rPr>
              <w:t>BB Corretora</w:t>
            </w:r>
          </w:p>
        </w:tc>
        <w:tc>
          <w:tcPr>
            <w:tcW w:w="1346" w:type="dxa"/>
            <w:tcBorders>
              <w:top w:val="single" w:sz="2" w:space="0" w:color="1F4E79" w:themeColor="accent1" w:themeShade="80"/>
              <w:bottom w:val="single" w:sz="2" w:space="0" w:color="1F4E79" w:themeColor="accent1" w:themeShade="80"/>
            </w:tcBorders>
            <w:shd w:val="clear" w:color="auto" w:fill="auto"/>
            <w:vAlign w:val="center"/>
          </w:tcPr>
          <w:p w14:paraId="5B5F624E" w14:textId="77777777" w:rsidR="003D7D09" w:rsidRPr="00537AE7" w:rsidRDefault="003D7D09" w:rsidP="003D7D09">
            <w:pPr>
              <w:keepNext/>
              <w:keepLines/>
              <w:spacing w:before="40" w:after="40" w:line="240" w:lineRule="auto"/>
              <w:jc w:val="center"/>
              <w:rPr>
                <w:rFonts w:eastAsia="Times New Roman" w:cs="Arial"/>
                <w:b/>
                <w:spacing w:val="-2"/>
                <w:sz w:val="14"/>
                <w:szCs w:val="14"/>
                <w:lang w:eastAsia="pt-BR"/>
              </w:rPr>
            </w:pPr>
            <w:r w:rsidRPr="00537AE7">
              <w:rPr>
                <w:rFonts w:eastAsia="Times New Roman" w:cs="Arial"/>
                <w:b/>
                <w:spacing w:val="-2"/>
                <w:sz w:val="14"/>
                <w:szCs w:val="14"/>
                <w:lang w:eastAsia="pt-BR"/>
              </w:rPr>
              <w:t>Ciclic</w:t>
            </w:r>
          </w:p>
        </w:tc>
      </w:tr>
      <w:tr w:rsidR="003D7D09" w:rsidRPr="003E0F6E" w14:paraId="2D53ABAD" w14:textId="77777777" w:rsidTr="003D7D09">
        <w:trPr>
          <w:trHeight w:val="238"/>
          <w:jc w:val="center"/>
        </w:trPr>
        <w:tc>
          <w:tcPr>
            <w:tcW w:w="2909" w:type="dxa"/>
            <w:tcBorders>
              <w:top w:val="single" w:sz="2" w:space="0" w:color="1F4E79" w:themeColor="accent1" w:themeShade="80"/>
            </w:tcBorders>
            <w:shd w:val="clear" w:color="auto" w:fill="auto"/>
            <w:vAlign w:val="center"/>
          </w:tcPr>
          <w:p w14:paraId="5FA91928" w14:textId="77777777" w:rsidR="003D7D09" w:rsidRPr="003E0F6E" w:rsidRDefault="003D7D09" w:rsidP="003D7D09">
            <w:pPr>
              <w:keepNext/>
              <w:keepLines/>
              <w:spacing w:before="40" w:after="40" w:line="240" w:lineRule="auto"/>
              <w:rPr>
                <w:rFonts w:eastAsia="Times New Roman" w:cs="Arial"/>
                <w:b/>
                <w:spacing w:val="-2"/>
                <w:sz w:val="14"/>
                <w:szCs w:val="14"/>
                <w:lang w:eastAsia="pt-BR"/>
              </w:rPr>
            </w:pPr>
            <w:r w:rsidRPr="003E0F6E">
              <w:rPr>
                <w:rFonts w:eastAsia="Times New Roman" w:cs="Arial"/>
                <w:b/>
                <w:spacing w:val="-2"/>
                <w:sz w:val="14"/>
                <w:szCs w:val="14"/>
                <w:lang w:eastAsia="pt-BR"/>
              </w:rPr>
              <w:t>Receitas líquidas das operações/prêmios</w:t>
            </w:r>
          </w:p>
        </w:tc>
        <w:tc>
          <w:tcPr>
            <w:tcW w:w="1346" w:type="dxa"/>
            <w:tcBorders>
              <w:top w:val="single" w:sz="2" w:space="0" w:color="1F4E79" w:themeColor="accent1" w:themeShade="80"/>
            </w:tcBorders>
            <w:shd w:val="clear" w:color="auto" w:fill="auto"/>
            <w:vAlign w:val="center"/>
          </w:tcPr>
          <w:p w14:paraId="7536EC2B" w14:textId="77777777" w:rsidR="003D7D09" w:rsidRPr="003E0F6E" w:rsidRDefault="003D7D09" w:rsidP="003D7D09">
            <w:pPr>
              <w:keepNext/>
              <w:keepLines/>
              <w:spacing w:before="40" w:after="40" w:line="240" w:lineRule="auto"/>
              <w:jc w:val="right"/>
              <w:rPr>
                <w:rFonts w:eastAsia="Times New Roman" w:cs="Arial"/>
                <w:b/>
                <w:spacing w:val="-2"/>
                <w:sz w:val="14"/>
                <w:szCs w:val="14"/>
                <w:lang w:eastAsia="pt-BR"/>
              </w:rPr>
            </w:pPr>
            <w:r w:rsidRPr="003E0F6E">
              <w:rPr>
                <w:rFonts w:cs="Arial"/>
                <w:b/>
                <w:sz w:val="14"/>
                <w:szCs w:val="14"/>
              </w:rPr>
              <w:t xml:space="preserve">  2.633.112 </w:t>
            </w:r>
          </w:p>
        </w:tc>
        <w:tc>
          <w:tcPr>
            <w:tcW w:w="1346" w:type="dxa"/>
            <w:tcBorders>
              <w:top w:val="single" w:sz="2" w:space="0" w:color="1F4E79" w:themeColor="accent1" w:themeShade="80"/>
            </w:tcBorders>
            <w:shd w:val="clear" w:color="auto" w:fill="auto"/>
            <w:vAlign w:val="center"/>
          </w:tcPr>
          <w:p w14:paraId="570F2940" w14:textId="77777777" w:rsidR="003D7D09" w:rsidRPr="003E0F6E" w:rsidRDefault="003D7D09" w:rsidP="003D7D09">
            <w:pPr>
              <w:keepNext/>
              <w:keepLines/>
              <w:spacing w:before="40" w:after="40" w:line="240" w:lineRule="auto"/>
              <w:jc w:val="right"/>
              <w:rPr>
                <w:rFonts w:eastAsia="Times New Roman" w:cs="Arial"/>
                <w:b/>
                <w:spacing w:val="-2"/>
                <w:sz w:val="14"/>
                <w:szCs w:val="14"/>
                <w:lang w:eastAsia="pt-BR"/>
              </w:rPr>
            </w:pPr>
            <w:r w:rsidRPr="003E0F6E">
              <w:rPr>
                <w:rFonts w:cs="Arial"/>
                <w:b/>
                <w:sz w:val="14"/>
                <w:szCs w:val="14"/>
              </w:rPr>
              <w:t xml:space="preserve">  (39.308)</w:t>
            </w:r>
          </w:p>
        </w:tc>
        <w:tc>
          <w:tcPr>
            <w:tcW w:w="1346" w:type="dxa"/>
            <w:tcBorders>
              <w:top w:val="single" w:sz="2" w:space="0" w:color="1F4E79" w:themeColor="accent1" w:themeShade="80"/>
            </w:tcBorders>
            <w:shd w:val="clear" w:color="auto" w:fill="auto"/>
            <w:vAlign w:val="center"/>
          </w:tcPr>
          <w:p w14:paraId="7BAE715C" w14:textId="77777777" w:rsidR="003D7D09" w:rsidRPr="003E0F6E" w:rsidRDefault="003D7D09" w:rsidP="003D7D09">
            <w:pPr>
              <w:keepNext/>
              <w:keepLines/>
              <w:spacing w:before="40" w:after="40" w:line="240" w:lineRule="auto"/>
              <w:jc w:val="right"/>
              <w:rPr>
                <w:rFonts w:eastAsia="Times New Roman" w:cs="Arial"/>
                <w:b/>
                <w:spacing w:val="-2"/>
                <w:sz w:val="14"/>
                <w:szCs w:val="14"/>
                <w:lang w:eastAsia="pt-BR"/>
              </w:rPr>
            </w:pPr>
            <w:r w:rsidRPr="003E0F6E">
              <w:rPr>
                <w:rFonts w:cs="Arial"/>
                <w:b/>
                <w:sz w:val="14"/>
                <w:szCs w:val="14"/>
              </w:rPr>
              <w:t xml:space="preserve">  73.422 </w:t>
            </w:r>
          </w:p>
        </w:tc>
        <w:tc>
          <w:tcPr>
            <w:tcW w:w="1346" w:type="dxa"/>
            <w:tcBorders>
              <w:top w:val="single" w:sz="2" w:space="0" w:color="1F4E79" w:themeColor="accent1" w:themeShade="80"/>
            </w:tcBorders>
            <w:shd w:val="clear" w:color="auto" w:fill="auto"/>
            <w:vAlign w:val="center"/>
          </w:tcPr>
          <w:p w14:paraId="6E3FD2F3" w14:textId="77777777" w:rsidR="003D7D09" w:rsidRPr="003E0F6E" w:rsidRDefault="003D7D09" w:rsidP="003D7D09">
            <w:pPr>
              <w:keepNext/>
              <w:keepLines/>
              <w:tabs>
                <w:tab w:val="center" w:pos="565"/>
                <w:tab w:val="right" w:pos="1130"/>
              </w:tabs>
              <w:spacing w:before="40" w:after="40" w:line="240" w:lineRule="auto"/>
              <w:jc w:val="right"/>
              <w:rPr>
                <w:rFonts w:eastAsia="Times New Roman" w:cs="Arial"/>
                <w:b/>
                <w:spacing w:val="-2"/>
                <w:sz w:val="14"/>
                <w:szCs w:val="14"/>
                <w:lang w:eastAsia="pt-BR"/>
              </w:rPr>
            </w:pPr>
            <w:r w:rsidRPr="003E0F6E">
              <w:rPr>
                <w:rFonts w:cs="Arial"/>
                <w:b/>
                <w:sz w:val="14"/>
                <w:szCs w:val="14"/>
              </w:rPr>
              <w:t xml:space="preserve">  3.803.104 </w:t>
            </w:r>
          </w:p>
        </w:tc>
        <w:tc>
          <w:tcPr>
            <w:tcW w:w="1346" w:type="dxa"/>
            <w:tcBorders>
              <w:top w:val="single" w:sz="2" w:space="0" w:color="1F4E79" w:themeColor="accent1" w:themeShade="80"/>
            </w:tcBorders>
            <w:shd w:val="clear" w:color="auto" w:fill="auto"/>
            <w:vAlign w:val="center"/>
          </w:tcPr>
          <w:p w14:paraId="218CB049" w14:textId="77777777" w:rsidR="003D7D09" w:rsidRPr="003E0F6E" w:rsidRDefault="003D7D09" w:rsidP="003D7D09">
            <w:pPr>
              <w:keepNext/>
              <w:keepLines/>
              <w:spacing w:before="40" w:after="40" w:line="240" w:lineRule="auto"/>
              <w:jc w:val="right"/>
              <w:rPr>
                <w:rFonts w:eastAsia="Times New Roman" w:cs="Arial"/>
                <w:b/>
                <w:spacing w:val="-2"/>
                <w:sz w:val="14"/>
                <w:szCs w:val="14"/>
                <w:lang w:eastAsia="pt-BR"/>
              </w:rPr>
            </w:pPr>
            <w:r w:rsidRPr="003E0F6E">
              <w:rPr>
                <w:rFonts w:cs="Arial"/>
                <w:b/>
                <w:sz w:val="14"/>
                <w:szCs w:val="14"/>
              </w:rPr>
              <w:t xml:space="preserve">  26.156 </w:t>
            </w:r>
          </w:p>
        </w:tc>
      </w:tr>
      <w:tr w:rsidR="003D7D09" w:rsidRPr="00537AE7" w14:paraId="60F14D64" w14:textId="77777777" w:rsidTr="003D7D09">
        <w:trPr>
          <w:trHeight w:val="238"/>
          <w:jc w:val="center"/>
        </w:trPr>
        <w:tc>
          <w:tcPr>
            <w:tcW w:w="2909" w:type="dxa"/>
            <w:shd w:val="clear" w:color="auto" w:fill="auto"/>
            <w:vAlign w:val="center"/>
          </w:tcPr>
          <w:p w14:paraId="7DEDC670" w14:textId="77777777" w:rsidR="003D7D09" w:rsidRPr="00537AE7" w:rsidRDefault="003D7D09" w:rsidP="003D7D09">
            <w:pPr>
              <w:keepNext/>
              <w:keepLines/>
              <w:spacing w:before="40" w:after="40" w:line="240" w:lineRule="auto"/>
              <w:ind w:left="113"/>
              <w:rPr>
                <w:rFonts w:eastAsia="Times New Roman" w:cs="Arial"/>
                <w:bCs/>
                <w:color w:val="000000"/>
                <w:spacing w:val="-2"/>
                <w:sz w:val="14"/>
                <w:szCs w:val="14"/>
                <w:lang w:eastAsia="pt-BR"/>
              </w:rPr>
            </w:pPr>
            <w:r w:rsidRPr="00537AE7">
              <w:rPr>
                <w:rFonts w:eastAsia="Times New Roman" w:cs="Arial"/>
                <w:bCs/>
                <w:color w:val="000000"/>
                <w:spacing w:val="-2"/>
                <w:sz w:val="14"/>
                <w:szCs w:val="14"/>
                <w:lang w:eastAsia="pt-BR"/>
              </w:rPr>
              <w:t>Previdência</w:t>
            </w:r>
          </w:p>
        </w:tc>
        <w:tc>
          <w:tcPr>
            <w:tcW w:w="1346" w:type="dxa"/>
            <w:shd w:val="clear" w:color="auto" w:fill="auto"/>
            <w:vAlign w:val="center"/>
          </w:tcPr>
          <w:p w14:paraId="25E2B88A" w14:textId="77777777" w:rsidR="003D7D09" w:rsidRPr="006947CF" w:rsidRDefault="003D7D09" w:rsidP="003D7D09">
            <w:pPr>
              <w:keepNext/>
              <w:keepLines/>
              <w:spacing w:before="40" w:after="40" w:line="240" w:lineRule="auto"/>
              <w:jc w:val="right"/>
              <w:rPr>
                <w:rFonts w:eastAsia="Times New Roman" w:cs="Arial"/>
                <w:spacing w:val="-2"/>
                <w:sz w:val="14"/>
                <w:szCs w:val="14"/>
                <w:lang w:eastAsia="pt-BR"/>
              </w:rPr>
            </w:pPr>
            <w:r w:rsidRPr="006947CF">
              <w:rPr>
                <w:rFonts w:cs="Arial"/>
                <w:sz w:val="14"/>
                <w:szCs w:val="14"/>
              </w:rPr>
              <w:t xml:space="preserve">  56.245.425 </w:t>
            </w:r>
          </w:p>
        </w:tc>
        <w:tc>
          <w:tcPr>
            <w:tcW w:w="1346" w:type="dxa"/>
            <w:shd w:val="clear" w:color="auto" w:fill="auto"/>
            <w:vAlign w:val="center"/>
          </w:tcPr>
          <w:p w14:paraId="05CE57BC" w14:textId="77777777" w:rsidR="003D7D09" w:rsidRPr="006947CF" w:rsidRDefault="003D7D09" w:rsidP="003D7D09">
            <w:pPr>
              <w:keepNext/>
              <w:keepLines/>
              <w:spacing w:before="40" w:after="40" w:line="240" w:lineRule="auto"/>
              <w:jc w:val="right"/>
              <w:rPr>
                <w:rFonts w:eastAsia="Times New Roman" w:cs="Arial"/>
                <w:spacing w:val="-2"/>
                <w:sz w:val="14"/>
                <w:szCs w:val="14"/>
                <w:lang w:eastAsia="pt-BR"/>
              </w:rPr>
            </w:pPr>
            <w:r w:rsidRPr="006947CF">
              <w:rPr>
                <w:rFonts w:cs="Arial"/>
                <w:sz w:val="14"/>
                <w:szCs w:val="14"/>
              </w:rPr>
              <w:t xml:space="preserve">  -- </w:t>
            </w:r>
          </w:p>
        </w:tc>
        <w:tc>
          <w:tcPr>
            <w:tcW w:w="1346" w:type="dxa"/>
            <w:shd w:val="clear" w:color="auto" w:fill="auto"/>
            <w:vAlign w:val="center"/>
          </w:tcPr>
          <w:p w14:paraId="5808735B" w14:textId="77777777" w:rsidR="003D7D09" w:rsidRPr="006947CF" w:rsidRDefault="003D7D09" w:rsidP="003D7D09">
            <w:pPr>
              <w:keepNext/>
              <w:keepLines/>
              <w:spacing w:before="40" w:after="40" w:line="240" w:lineRule="auto"/>
              <w:jc w:val="right"/>
              <w:rPr>
                <w:rFonts w:eastAsia="Times New Roman" w:cs="Arial"/>
                <w:spacing w:val="-2"/>
                <w:sz w:val="14"/>
                <w:szCs w:val="14"/>
                <w:lang w:eastAsia="pt-BR"/>
              </w:rPr>
            </w:pPr>
            <w:r w:rsidRPr="006947CF">
              <w:rPr>
                <w:rFonts w:cs="Arial"/>
                <w:sz w:val="14"/>
                <w:szCs w:val="14"/>
              </w:rPr>
              <w:t xml:space="preserve">  -- </w:t>
            </w:r>
          </w:p>
        </w:tc>
        <w:tc>
          <w:tcPr>
            <w:tcW w:w="1346" w:type="dxa"/>
            <w:shd w:val="clear" w:color="auto" w:fill="auto"/>
            <w:vAlign w:val="center"/>
          </w:tcPr>
          <w:p w14:paraId="573E3C67" w14:textId="77777777" w:rsidR="003D7D09" w:rsidRPr="006947CF" w:rsidRDefault="003D7D09" w:rsidP="003D7D09">
            <w:pPr>
              <w:keepNext/>
              <w:keepLines/>
              <w:spacing w:before="40" w:after="40" w:line="240" w:lineRule="auto"/>
              <w:jc w:val="right"/>
              <w:rPr>
                <w:rFonts w:eastAsia="Times New Roman" w:cs="Arial"/>
                <w:spacing w:val="-2"/>
                <w:sz w:val="14"/>
                <w:szCs w:val="14"/>
                <w:lang w:eastAsia="pt-BR"/>
              </w:rPr>
            </w:pPr>
            <w:r w:rsidRPr="006947CF">
              <w:rPr>
                <w:rFonts w:cs="Arial"/>
                <w:sz w:val="14"/>
                <w:szCs w:val="14"/>
              </w:rPr>
              <w:t xml:space="preserve">  -- </w:t>
            </w:r>
          </w:p>
        </w:tc>
        <w:tc>
          <w:tcPr>
            <w:tcW w:w="1346" w:type="dxa"/>
            <w:shd w:val="clear" w:color="auto" w:fill="auto"/>
            <w:vAlign w:val="center"/>
          </w:tcPr>
          <w:p w14:paraId="09A02D2A" w14:textId="77777777" w:rsidR="003D7D09" w:rsidRPr="006947CF" w:rsidRDefault="003D7D09" w:rsidP="003D7D09">
            <w:pPr>
              <w:keepNext/>
              <w:keepLines/>
              <w:spacing w:before="40" w:after="40" w:line="240" w:lineRule="auto"/>
              <w:jc w:val="right"/>
              <w:rPr>
                <w:rFonts w:eastAsia="Times New Roman" w:cs="Arial"/>
                <w:spacing w:val="-2"/>
                <w:sz w:val="14"/>
                <w:szCs w:val="14"/>
                <w:lang w:eastAsia="pt-BR"/>
              </w:rPr>
            </w:pPr>
            <w:r>
              <w:rPr>
                <w:rFonts w:eastAsia="Times New Roman" w:cs="Arial"/>
                <w:spacing w:val="-2"/>
                <w:sz w:val="14"/>
                <w:szCs w:val="14"/>
                <w:lang w:eastAsia="pt-BR"/>
              </w:rPr>
              <w:t>--</w:t>
            </w:r>
          </w:p>
        </w:tc>
      </w:tr>
      <w:tr w:rsidR="003D7D09" w:rsidRPr="00537AE7" w14:paraId="4B5C2C70" w14:textId="77777777" w:rsidTr="003D7D09">
        <w:trPr>
          <w:trHeight w:val="238"/>
          <w:jc w:val="center"/>
        </w:trPr>
        <w:tc>
          <w:tcPr>
            <w:tcW w:w="2909" w:type="dxa"/>
            <w:shd w:val="clear" w:color="auto" w:fill="auto"/>
            <w:vAlign w:val="center"/>
          </w:tcPr>
          <w:p w14:paraId="2432EAD1" w14:textId="77777777" w:rsidR="003D7D09" w:rsidRPr="00537AE7" w:rsidRDefault="003D7D09" w:rsidP="003D7D09">
            <w:pPr>
              <w:keepNext/>
              <w:keepLines/>
              <w:spacing w:before="40" w:after="40" w:line="240" w:lineRule="auto"/>
              <w:ind w:left="113"/>
              <w:rPr>
                <w:rFonts w:eastAsia="Times New Roman" w:cs="Arial"/>
                <w:bCs/>
                <w:color w:val="000000"/>
                <w:spacing w:val="-2"/>
                <w:sz w:val="14"/>
                <w:szCs w:val="14"/>
                <w:lang w:eastAsia="pt-BR"/>
              </w:rPr>
            </w:pPr>
            <w:r w:rsidRPr="00537AE7">
              <w:rPr>
                <w:rFonts w:eastAsia="Times New Roman" w:cs="Arial"/>
                <w:bCs/>
                <w:color w:val="000000"/>
                <w:spacing w:val="-2"/>
                <w:sz w:val="14"/>
                <w:szCs w:val="14"/>
                <w:lang w:eastAsia="pt-BR"/>
              </w:rPr>
              <w:t>Capitalização</w:t>
            </w:r>
          </w:p>
        </w:tc>
        <w:tc>
          <w:tcPr>
            <w:tcW w:w="1346" w:type="dxa"/>
            <w:shd w:val="clear" w:color="auto" w:fill="auto"/>
            <w:vAlign w:val="center"/>
          </w:tcPr>
          <w:p w14:paraId="50672692" w14:textId="77777777" w:rsidR="003D7D09" w:rsidRPr="006947CF" w:rsidRDefault="003D7D09" w:rsidP="003D7D09">
            <w:pPr>
              <w:keepNext/>
              <w:keepLines/>
              <w:spacing w:before="40" w:after="40" w:line="240" w:lineRule="auto"/>
              <w:jc w:val="right"/>
              <w:rPr>
                <w:rFonts w:eastAsia="Times New Roman" w:cs="Arial"/>
                <w:spacing w:val="-2"/>
                <w:sz w:val="14"/>
                <w:szCs w:val="14"/>
                <w:lang w:eastAsia="pt-BR"/>
              </w:rPr>
            </w:pPr>
            <w:r>
              <w:rPr>
                <w:rFonts w:eastAsia="Times New Roman" w:cs="Arial"/>
                <w:spacing w:val="-2"/>
                <w:sz w:val="14"/>
                <w:szCs w:val="14"/>
                <w:lang w:eastAsia="pt-BR"/>
              </w:rPr>
              <w:t>--</w:t>
            </w:r>
          </w:p>
        </w:tc>
        <w:tc>
          <w:tcPr>
            <w:tcW w:w="1346" w:type="dxa"/>
            <w:shd w:val="clear" w:color="auto" w:fill="auto"/>
            <w:vAlign w:val="center"/>
          </w:tcPr>
          <w:p w14:paraId="203F964B" w14:textId="77777777" w:rsidR="003D7D09" w:rsidRPr="006947CF" w:rsidRDefault="003D7D09" w:rsidP="003D7D09">
            <w:pPr>
              <w:keepNext/>
              <w:keepLines/>
              <w:spacing w:before="40" w:after="40" w:line="240" w:lineRule="auto"/>
              <w:jc w:val="right"/>
              <w:rPr>
                <w:rFonts w:eastAsia="Times New Roman" w:cs="Arial"/>
                <w:spacing w:val="-2"/>
                <w:sz w:val="14"/>
                <w:szCs w:val="14"/>
                <w:lang w:eastAsia="pt-BR"/>
              </w:rPr>
            </w:pPr>
            <w:r w:rsidRPr="006947CF">
              <w:rPr>
                <w:rFonts w:cs="Arial"/>
                <w:sz w:val="14"/>
                <w:szCs w:val="14"/>
              </w:rPr>
              <w:t xml:space="preserve">  697.875 </w:t>
            </w:r>
          </w:p>
        </w:tc>
        <w:tc>
          <w:tcPr>
            <w:tcW w:w="1346" w:type="dxa"/>
            <w:shd w:val="clear" w:color="auto" w:fill="auto"/>
            <w:vAlign w:val="center"/>
          </w:tcPr>
          <w:p w14:paraId="42757A43" w14:textId="77777777" w:rsidR="003D7D09" w:rsidRPr="006947CF" w:rsidRDefault="003D7D09" w:rsidP="003D7D09">
            <w:pPr>
              <w:keepNext/>
              <w:keepLines/>
              <w:spacing w:before="40" w:after="40" w:line="240" w:lineRule="auto"/>
              <w:jc w:val="right"/>
              <w:rPr>
                <w:rFonts w:eastAsia="Times New Roman" w:cs="Arial"/>
                <w:spacing w:val="-2"/>
                <w:sz w:val="14"/>
                <w:szCs w:val="14"/>
                <w:lang w:eastAsia="pt-BR"/>
              </w:rPr>
            </w:pPr>
            <w:r w:rsidRPr="006947CF">
              <w:rPr>
                <w:rFonts w:cs="Arial"/>
                <w:sz w:val="14"/>
                <w:szCs w:val="14"/>
              </w:rPr>
              <w:t xml:space="preserve">  -- </w:t>
            </w:r>
          </w:p>
        </w:tc>
        <w:tc>
          <w:tcPr>
            <w:tcW w:w="1346" w:type="dxa"/>
            <w:shd w:val="clear" w:color="auto" w:fill="auto"/>
            <w:vAlign w:val="center"/>
          </w:tcPr>
          <w:p w14:paraId="2FE02CF7" w14:textId="77777777" w:rsidR="003D7D09" w:rsidRPr="006947CF" w:rsidRDefault="003D7D09" w:rsidP="003D7D09">
            <w:pPr>
              <w:keepNext/>
              <w:keepLines/>
              <w:spacing w:before="40" w:after="40" w:line="240" w:lineRule="auto"/>
              <w:jc w:val="right"/>
              <w:rPr>
                <w:rFonts w:eastAsia="Times New Roman" w:cs="Arial"/>
                <w:spacing w:val="-2"/>
                <w:sz w:val="14"/>
                <w:szCs w:val="14"/>
                <w:lang w:eastAsia="pt-BR"/>
              </w:rPr>
            </w:pPr>
            <w:r w:rsidRPr="006947CF">
              <w:rPr>
                <w:rFonts w:cs="Arial"/>
                <w:sz w:val="14"/>
                <w:szCs w:val="14"/>
              </w:rPr>
              <w:t xml:space="preserve">  -- </w:t>
            </w:r>
          </w:p>
        </w:tc>
        <w:tc>
          <w:tcPr>
            <w:tcW w:w="1346" w:type="dxa"/>
            <w:shd w:val="clear" w:color="auto" w:fill="auto"/>
            <w:vAlign w:val="center"/>
          </w:tcPr>
          <w:p w14:paraId="4629C44A" w14:textId="77777777" w:rsidR="003D7D09" w:rsidRPr="006947CF" w:rsidRDefault="003D7D09" w:rsidP="003D7D09">
            <w:pPr>
              <w:keepNext/>
              <w:keepLines/>
              <w:spacing w:before="40" w:after="40" w:line="240" w:lineRule="auto"/>
              <w:jc w:val="right"/>
              <w:rPr>
                <w:rFonts w:eastAsia="Times New Roman" w:cs="Arial"/>
                <w:spacing w:val="-2"/>
                <w:sz w:val="14"/>
                <w:szCs w:val="14"/>
                <w:lang w:eastAsia="pt-BR"/>
              </w:rPr>
            </w:pPr>
            <w:r>
              <w:rPr>
                <w:rFonts w:eastAsia="Times New Roman" w:cs="Arial"/>
                <w:spacing w:val="-2"/>
                <w:sz w:val="14"/>
                <w:szCs w:val="14"/>
                <w:lang w:eastAsia="pt-BR"/>
              </w:rPr>
              <w:t>--</w:t>
            </w:r>
          </w:p>
        </w:tc>
      </w:tr>
      <w:tr w:rsidR="003D7D09" w:rsidRPr="00537AE7" w14:paraId="28A2DAAA" w14:textId="77777777" w:rsidTr="003D7D09">
        <w:trPr>
          <w:trHeight w:val="238"/>
          <w:jc w:val="center"/>
        </w:trPr>
        <w:tc>
          <w:tcPr>
            <w:tcW w:w="2909" w:type="dxa"/>
            <w:shd w:val="clear" w:color="auto" w:fill="auto"/>
            <w:vAlign w:val="center"/>
          </w:tcPr>
          <w:p w14:paraId="2A21B18F" w14:textId="77777777" w:rsidR="003D7D09" w:rsidRPr="00537AE7" w:rsidRDefault="003D7D09" w:rsidP="003D7D09">
            <w:pPr>
              <w:keepNext/>
              <w:keepLines/>
              <w:spacing w:before="40" w:after="40" w:line="240" w:lineRule="auto"/>
              <w:ind w:left="113"/>
              <w:rPr>
                <w:rFonts w:eastAsia="Times New Roman" w:cs="Arial"/>
                <w:bCs/>
                <w:color w:val="000000"/>
                <w:spacing w:val="-2"/>
                <w:sz w:val="14"/>
                <w:szCs w:val="14"/>
                <w:lang w:eastAsia="pt-BR"/>
              </w:rPr>
            </w:pPr>
            <w:r w:rsidRPr="00537AE7">
              <w:rPr>
                <w:rFonts w:eastAsia="Times New Roman" w:cs="Arial"/>
                <w:bCs/>
                <w:color w:val="000000"/>
                <w:spacing w:val="-2"/>
                <w:sz w:val="14"/>
                <w:szCs w:val="14"/>
                <w:lang w:eastAsia="pt-BR"/>
              </w:rPr>
              <w:t>Assistência à saúde</w:t>
            </w:r>
          </w:p>
        </w:tc>
        <w:tc>
          <w:tcPr>
            <w:tcW w:w="1346" w:type="dxa"/>
            <w:shd w:val="clear" w:color="auto" w:fill="auto"/>
            <w:vAlign w:val="center"/>
          </w:tcPr>
          <w:p w14:paraId="69A591DD" w14:textId="77777777" w:rsidR="003D7D09" w:rsidRPr="006947CF" w:rsidRDefault="003D7D09" w:rsidP="003D7D09">
            <w:pPr>
              <w:keepNext/>
              <w:keepLines/>
              <w:spacing w:before="40" w:after="40" w:line="240" w:lineRule="auto"/>
              <w:jc w:val="right"/>
              <w:rPr>
                <w:rFonts w:eastAsia="Times New Roman" w:cs="Arial"/>
                <w:spacing w:val="-2"/>
                <w:sz w:val="14"/>
                <w:szCs w:val="14"/>
                <w:lang w:eastAsia="pt-BR"/>
              </w:rPr>
            </w:pPr>
            <w:r>
              <w:rPr>
                <w:rFonts w:eastAsia="Times New Roman" w:cs="Arial"/>
                <w:spacing w:val="-2"/>
                <w:sz w:val="14"/>
                <w:szCs w:val="14"/>
                <w:lang w:eastAsia="pt-BR"/>
              </w:rPr>
              <w:t>--</w:t>
            </w:r>
          </w:p>
        </w:tc>
        <w:tc>
          <w:tcPr>
            <w:tcW w:w="1346" w:type="dxa"/>
            <w:shd w:val="clear" w:color="auto" w:fill="auto"/>
            <w:vAlign w:val="center"/>
          </w:tcPr>
          <w:p w14:paraId="0FD9C01A" w14:textId="77777777" w:rsidR="003D7D09" w:rsidRPr="006947CF" w:rsidRDefault="003D7D09" w:rsidP="003D7D09">
            <w:pPr>
              <w:keepNext/>
              <w:keepLines/>
              <w:spacing w:before="40" w:after="40" w:line="240" w:lineRule="auto"/>
              <w:jc w:val="right"/>
              <w:rPr>
                <w:rFonts w:eastAsia="Times New Roman" w:cs="Arial"/>
                <w:spacing w:val="-2"/>
                <w:sz w:val="14"/>
                <w:szCs w:val="14"/>
                <w:lang w:eastAsia="pt-BR"/>
              </w:rPr>
            </w:pPr>
            <w:r w:rsidRPr="006947CF">
              <w:rPr>
                <w:rFonts w:cs="Arial"/>
                <w:sz w:val="14"/>
                <w:szCs w:val="14"/>
              </w:rPr>
              <w:t xml:space="preserve">  -- </w:t>
            </w:r>
          </w:p>
        </w:tc>
        <w:tc>
          <w:tcPr>
            <w:tcW w:w="1346" w:type="dxa"/>
            <w:shd w:val="clear" w:color="auto" w:fill="auto"/>
            <w:vAlign w:val="center"/>
          </w:tcPr>
          <w:p w14:paraId="2FAB5FBE" w14:textId="77777777" w:rsidR="003D7D09" w:rsidRPr="006947CF" w:rsidRDefault="003D7D09" w:rsidP="003D7D09">
            <w:pPr>
              <w:keepNext/>
              <w:keepLines/>
              <w:spacing w:before="40" w:after="40" w:line="240" w:lineRule="auto"/>
              <w:jc w:val="right"/>
              <w:rPr>
                <w:rFonts w:eastAsia="Times New Roman" w:cs="Arial"/>
                <w:spacing w:val="-2"/>
                <w:sz w:val="14"/>
                <w:szCs w:val="14"/>
                <w:lang w:eastAsia="pt-BR"/>
              </w:rPr>
            </w:pPr>
            <w:r w:rsidRPr="006947CF">
              <w:rPr>
                <w:rFonts w:cs="Arial"/>
                <w:sz w:val="14"/>
                <w:szCs w:val="14"/>
              </w:rPr>
              <w:t xml:space="preserve">  122.904 </w:t>
            </w:r>
          </w:p>
        </w:tc>
        <w:tc>
          <w:tcPr>
            <w:tcW w:w="1346" w:type="dxa"/>
            <w:shd w:val="clear" w:color="auto" w:fill="auto"/>
            <w:vAlign w:val="center"/>
          </w:tcPr>
          <w:p w14:paraId="5C84BBA3" w14:textId="77777777" w:rsidR="003D7D09" w:rsidRPr="006947CF" w:rsidRDefault="003D7D09" w:rsidP="003D7D09">
            <w:pPr>
              <w:keepNext/>
              <w:keepLines/>
              <w:spacing w:before="40" w:after="40" w:line="240" w:lineRule="auto"/>
              <w:jc w:val="right"/>
              <w:rPr>
                <w:rFonts w:eastAsia="Times New Roman" w:cs="Arial"/>
                <w:spacing w:val="-2"/>
                <w:sz w:val="14"/>
                <w:szCs w:val="14"/>
                <w:lang w:eastAsia="pt-BR"/>
              </w:rPr>
            </w:pPr>
            <w:r w:rsidRPr="006947CF">
              <w:rPr>
                <w:rFonts w:cs="Arial"/>
                <w:sz w:val="14"/>
                <w:szCs w:val="14"/>
              </w:rPr>
              <w:t xml:space="preserve">  -- </w:t>
            </w:r>
          </w:p>
        </w:tc>
        <w:tc>
          <w:tcPr>
            <w:tcW w:w="1346" w:type="dxa"/>
            <w:shd w:val="clear" w:color="auto" w:fill="auto"/>
            <w:vAlign w:val="center"/>
          </w:tcPr>
          <w:p w14:paraId="6B1F3E38" w14:textId="77777777" w:rsidR="003D7D09" w:rsidRPr="006947CF" w:rsidRDefault="003D7D09" w:rsidP="003D7D09">
            <w:pPr>
              <w:keepNext/>
              <w:keepLines/>
              <w:spacing w:before="40" w:after="40" w:line="240" w:lineRule="auto"/>
              <w:jc w:val="right"/>
              <w:rPr>
                <w:rFonts w:eastAsia="Times New Roman" w:cs="Arial"/>
                <w:spacing w:val="-2"/>
                <w:sz w:val="14"/>
                <w:szCs w:val="14"/>
                <w:lang w:eastAsia="pt-BR"/>
              </w:rPr>
            </w:pPr>
            <w:r>
              <w:rPr>
                <w:rFonts w:eastAsia="Times New Roman" w:cs="Arial"/>
                <w:spacing w:val="-2"/>
                <w:sz w:val="14"/>
                <w:szCs w:val="14"/>
                <w:lang w:eastAsia="pt-BR"/>
              </w:rPr>
              <w:t>--</w:t>
            </w:r>
          </w:p>
        </w:tc>
      </w:tr>
      <w:tr w:rsidR="003D7D09" w:rsidRPr="00537AE7" w14:paraId="6B5AE570" w14:textId="77777777" w:rsidTr="003D7D09">
        <w:trPr>
          <w:trHeight w:val="238"/>
          <w:jc w:val="center"/>
        </w:trPr>
        <w:tc>
          <w:tcPr>
            <w:tcW w:w="2909" w:type="dxa"/>
            <w:shd w:val="clear" w:color="auto" w:fill="auto"/>
            <w:vAlign w:val="center"/>
          </w:tcPr>
          <w:p w14:paraId="0AAB6A07" w14:textId="77777777" w:rsidR="003D7D09" w:rsidRPr="00537AE7" w:rsidRDefault="003D7D09" w:rsidP="003D7D09">
            <w:pPr>
              <w:keepNext/>
              <w:keepLines/>
              <w:spacing w:before="40" w:after="40" w:line="240" w:lineRule="auto"/>
              <w:ind w:left="113"/>
              <w:rPr>
                <w:rFonts w:eastAsia="Times New Roman" w:cs="Arial"/>
                <w:bCs/>
                <w:color w:val="000000"/>
                <w:spacing w:val="-2"/>
                <w:sz w:val="14"/>
                <w:szCs w:val="14"/>
                <w:lang w:eastAsia="pt-BR"/>
              </w:rPr>
            </w:pPr>
            <w:r w:rsidRPr="00537AE7">
              <w:rPr>
                <w:rFonts w:eastAsia="Times New Roman" w:cs="Arial"/>
                <w:bCs/>
                <w:color w:val="000000"/>
                <w:spacing w:val="-2"/>
                <w:sz w:val="14"/>
                <w:szCs w:val="14"/>
                <w:lang w:eastAsia="pt-BR"/>
              </w:rPr>
              <w:t>Corretagem</w:t>
            </w:r>
          </w:p>
        </w:tc>
        <w:tc>
          <w:tcPr>
            <w:tcW w:w="1346" w:type="dxa"/>
            <w:shd w:val="clear" w:color="auto" w:fill="auto"/>
            <w:vAlign w:val="center"/>
          </w:tcPr>
          <w:p w14:paraId="6D0F3FD8" w14:textId="77777777" w:rsidR="003D7D09" w:rsidRPr="006947CF" w:rsidRDefault="003D7D09" w:rsidP="003D7D09">
            <w:pPr>
              <w:keepNext/>
              <w:keepLines/>
              <w:spacing w:before="40" w:after="40" w:line="240" w:lineRule="auto"/>
              <w:jc w:val="right"/>
              <w:rPr>
                <w:rFonts w:eastAsia="Times New Roman" w:cs="Arial"/>
                <w:spacing w:val="-2"/>
                <w:sz w:val="14"/>
                <w:szCs w:val="14"/>
                <w:lang w:eastAsia="pt-BR"/>
              </w:rPr>
            </w:pPr>
            <w:r>
              <w:rPr>
                <w:rFonts w:eastAsia="Times New Roman" w:cs="Arial"/>
                <w:spacing w:val="-2"/>
                <w:sz w:val="14"/>
                <w:szCs w:val="14"/>
                <w:lang w:eastAsia="pt-BR"/>
              </w:rPr>
              <w:t>--</w:t>
            </w:r>
          </w:p>
        </w:tc>
        <w:tc>
          <w:tcPr>
            <w:tcW w:w="1346" w:type="dxa"/>
            <w:shd w:val="clear" w:color="auto" w:fill="auto"/>
            <w:vAlign w:val="center"/>
          </w:tcPr>
          <w:p w14:paraId="7D112F3C" w14:textId="77777777" w:rsidR="003D7D09" w:rsidRPr="006947CF" w:rsidRDefault="003D7D09" w:rsidP="003D7D09">
            <w:pPr>
              <w:keepNext/>
              <w:keepLines/>
              <w:spacing w:before="40" w:after="40" w:line="240" w:lineRule="auto"/>
              <w:jc w:val="right"/>
              <w:rPr>
                <w:rFonts w:eastAsia="Times New Roman" w:cs="Arial"/>
                <w:spacing w:val="-2"/>
                <w:sz w:val="14"/>
                <w:szCs w:val="14"/>
                <w:lang w:eastAsia="pt-BR"/>
              </w:rPr>
            </w:pPr>
            <w:r w:rsidRPr="006947CF">
              <w:rPr>
                <w:rFonts w:cs="Arial"/>
                <w:sz w:val="14"/>
                <w:szCs w:val="14"/>
              </w:rPr>
              <w:t xml:space="preserve">  -- </w:t>
            </w:r>
          </w:p>
        </w:tc>
        <w:tc>
          <w:tcPr>
            <w:tcW w:w="1346" w:type="dxa"/>
            <w:shd w:val="clear" w:color="auto" w:fill="auto"/>
            <w:vAlign w:val="center"/>
          </w:tcPr>
          <w:p w14:paraId="174E150C" w14:textId="77777777" w:rsidR="003D7D09" w:rsidRPr="006947CF" w:rsidRDefault="003D7D09" w:rsidP="003D7D09">
            <w:pPr>
              <w:keepNext/>
              <w:keepLines/>
              <w:spacing w:before="40" w:after="40" w:line="240" w:lineRule="auto"/>
              <w:jc w:val="right"/>
              <w:rPr>
                <w:rFonts w:eastAsia="Times New Roman" w:cs="Arial"/>
                <w:spacing w:val="-2"/>
                <w:sz w:val="14"/>
                <w:szCs w:val="14"/>
                <w:lang w:eastAsia="pt-BR"/>
              </w:rPr>
            </w:pPr>
            <w:r w:rsidRPr="006947CF">
              <w:rPr>
                <w:rFonts w:cs="Arial"/>
                <w:sz w:val="14"/>
                <w:szCs w:val="14"/>
              </w:rPr>
              <w:t xml:space="preserve">  -- </w:t>
            </w:r>
          </w:p>
        </w:tc>
        <w:tc>
          <w:tcPr>
            <w:tcW w:w="1346" w:type="dxa"/>
            <w:shd w:val="clear" w:color="auto" w:fill="auto"/>
            <w:vAlign w:val="center"/>
          </w:tcPr>
          <w:p w14:paraId="298A37C4" w14:textId="77777777" w:rsidR="003D7D09" w:rsidRPr="006947CF" w:rsidRDefault="003D7D09" w:rsidP="003D7D09">
            <w:pPr>
              <w:keepNext/>
              <w:keepLines/>
              <w:spacing w:before="40" w:after="40" w:line="240" w:lineRule="auto"/>
              <w:jc w:val="right"/>
              <w:rPr>
                <w:rFonts w:eastAsia="Times New Roman" w:cs="Arial"/>
                <w:spacing w:val="-2"/>
                <w:sz w:val="14"/>
                <w:szCs w:val="14"/>
                <w:lang w:eastAsia="pt-BR"/>
              </w:rPr>
            </w:pPr>
            <w:r w:rsidRPr="006947CF">
              <w:rPr>
                <w:rFonts w:cs="Arial"/>
                <w:sz w:val="14"/>
                <w:szCs w:val="14"/>
              </w:rPr>
              <w:t xml:space="preserve">  4.008.974 </w:t>
            </w:r>
          </w:p>
        </w:tc>
        <w:tc>
          <w:tcPr>
            <w:tcW w:w="1346" w:type="dxa"/>
            <w:shd w:val="clear" w:color="auto" w:fill="auto"/>
            <w:vAlign w:val="center"/>
          </w:tcPr>
          <w:p w14:paraId="368A1BD7" w14:textId="77777777" w:rsidR="003D7D09" w:rsidRPr="006947CF" w:rsidRDefault="003D7D09" w:rsidP="003D7D09">
            <w:pPr>
              <w:keepNext/>
              <w:keepLines/>
              <w:spacing w:before="40" w:after="40" w:line="240" w:lineRule="auto"/>
              <w:jc w:val="right"/>
              <w:rPr>
                <w:rFonts w:eastAsia="Times New Roman" w:cs="Arial"/>
                <w:spacing w:val="-2"/>
                <w:sz w:val="14"/>
                <w:szCs w:val="14"/>
                <w:lang w:eastAsia="pt-BR"/>
              </w:rPr>
            </w:pPr>
            <w:r w:rsidRPr="006947CF">
              <w:rPr>
                <w:rFonts w:cs="Arial"/>
                <w:sz w:val="14"/>
                <w:szCs w:val="14"/>
              </w:rPr>
              <w:t xml:space="preserve">  40.651 </w:t>
            </w:r>
          </w:p>
        </w:tc>
      </w:tr>
      <w:tr w:rsidR="003D7D09" w:rsidRPr="00537AE7" w14:paraId="058EC65A" w14:textId="77777777" w:rsidTr="003D7D09">
        <w:trPr>
          <w:trHeight w:val="238"/>
          <w:jc w:val="center"/>
        </w:trPr>
        <w:tc>
          <w:tcPr>
            <w:tcW w:w="2909" w:type="dxa"/>
            <w:shd w:val="clear" w:color="auto" w:fill="auto"/>
            <w:vAlign w:val="center"/>
          </w:tcPr>
          <w:p w14:paraId="1920EDD4" w14:textId="77777777" w:rsidR="003D7D09" w:rsidRPr="00537AE7" w:rsidRDefault="003D7D09" w:rsidP="003D7D09">
            <w:pPr>
              <w:keepNext/>
              <w:keepLines/>
              <w:spacing w:before="40" w:after="40" w:line="240" w:lineRule="auto"/>
              <w:ind w:left="113"/>
              <w:rPr>
                <w:rFonts w:eastAsia="Times New Roman" w:cs="Arial"/>
                <w:bCs/>
                <w:spacing w:val="-2"/>
                <w:sz w:val="14"/>
                <w:szCs w:val="14"/>
                <w:lang w:eastAsia="pt-BR"/>
              </w:rPr>
            </w:pPr>
            <w:r w:rsidRPr="00537AE7">
              <w:rPr>
                <w:rFonts w:eastAsia="Times New Roman" w:cs="Arial"/>
                <w:bCs/>
                <w:color w:val="000000"/>
                <w:spacing w:val="-2"/>
                <w:sz w:val="14"/>
                <w:szCs w:val="14"/>
                <w:lang w:eastAsia="pt-BR"/>
              </w:rPr>
              <w:t>Custos/despesas</w:t>
            </w:r>
          </w:p>
        </w:tc>
        <w:tc>
          <w:tcPr>
            <w:tcW w:w="1346" w:type="dxa"/>
            <w:shd w:val="clear" w:color="auto" w:fill="auto"/>
            <w:vAlign w:val="center"/>
          </w:tcPr>
          <w:p w14:paraId="1F50A679" w14:textId="77777777" w:rsidR="003D7D09" w:rsidRPr="006947CF" w:rsidRDefault="003D7D09" w:rsidP="003D7D09">
            <w:pPr>
              <w:keepNext/>
              <w:keepLines/>
              <w:spacing w:before="40" w:after="40" w:line="240" w:lineRule="auto"/>
              <w:jc w:val="right"/>
              <w:rPr>
                <w:rFonts w:eastAsia="Times New Roman" w:cs="Arial"/>
                <w:spacing w:val="-2"/>
                <w:sz w:val="14"/>
                <w:szCs w:val="14"/>
                <w:lang w:eastAsia="pt-BR"/>
              </w:rPr>
            </w:pPr>
            <w:r w:rsidRPr="006947CF">
              <w:rPr>
                <w:rFonts w:cs="Arial"/>
                <w:sz w:val="14"/>
                <w:szCs w:val="14"/>
              </w:rPr>
              <w:t xml:space="preserve">  (53.612.313)</w:t>
            </w:r>
          </w:p>
        </w:tc>
        <w:tc>
          <w:tcPr>
            <w:tcW w:w="1346" w:type="dxa"/>
            <w:shd w:val="clear" w:color="auto" w:fill="auto"/>
            <w:vAlign w:val="center"/>
          </w:tcPr>
          <w:p w14:paraId="740F3C3B" w14:textId="77777777" w:rsidR="003D7D09" w:rsidRPr="006947CF" w:rsidRDefault="003D7D09" w:rsidP="003D7D09">
            <w:pPr>
              <w:keepNext/>
              <w:keepLines/>
              <w:spacing w:before="40" w:after="40" w:line="240" w:lineRule="auto"/>
              <w:jc w:val="right"/>
              <w:rPr>
                <w:rFonts w:eastAsia="Times New Roman" w:cs="Arial"/>
                <w:spacing w:val="-2"/>
                <w:sz w:val="14"/>
                <w:szCs w:val="14"/>
                <w:lang w:eastAsia="pt-BR"/>
              </w:rPr>
            </w:pPr>
            <w:r w:rsidRPr="006947CF">
              <w:rPr>
                <w:rFonts w:cs="Arial"/>
                <w:sz w:val="14"/>
                <w:szCs w:val="14"/>
              </w:rPr>
              <w:t xml:space="preserve">  (737.183)</w:t>
            </w:r>
          </w:p>
        </w:tc>
        <w:tc>
          <w:tcPr>
            <w:tcW w:w="1346" w:type="dxa"/>
            <w:shd w:val="clear" w:color="auto" w:fill="auto"/>
            <w:vAlign w:val="center"/>
          </w:tcPr>
          <w:p w14:paraId="0786A031" w14:textId="77777777" w:rsidR="003D7D09" w:rsidRPr="006947CF" w:rsidRDefault="003D7D09" w:rsidP="003D7D09">
            <w:pPr>
              <w:keepNext/>
              <w:keepLines/>
              <w:spacing w:before="40" w:after="40" w:line="240" w:lineRule="auto"/>
              <w:jc w:val="right"/>
              <w:rPr>
                <w:rFonts w:eastAsia="Times New Roman" w:cs="Arial"/>
                <w:spacing w:val="-2"/>
                <w:sz w:val="14"/>
                <w:szCs w:val="14"/>
                <w:lang w:eastAsia="pt-BR"/>
              </w:rPr>
            </w:pPr>
            <w:r w:rsidRPr="006947CF">
              <w:rPr>
                <w:rFonts w:cs="Arial"/>
                <w:sz w:val="14"/>
                <w:szCs w:val="14"/>
              </w:rPr>
              <w:t xml:space="preserve">  (49.482)</w:t>
            </w:r>
          </w:p>
        </w:tc>
        <w:tc>
          <w:tcPr>
            <w:tcW w:w="1346" w:type="dxa"/>
            <w:shd w:val="clear" w:color="auto" w:fill="auto"/>
            <w:vAlign w:val="center"/>
          </w:tcPr>
          <w:p w14:paraId="52BC3BE9" w14:textId="77777777" w:rsidR="003D7D09" w:rsidRPr="006947CF" w:rsidRDefault="003D7D09" w:rsidP="003D7D09">
            <w:pPr>
              <w:keepNext/>
              <w:keepLines/>
              <w:spacing w:before="40" w:after="40" w:line="240" w:lineRule="auto"/>
              <w:jc w:val="right"/>
              <w:rPr>
                <w:rFonts w:eastAsia="Times New Roman" w:cs="Arial"/>
                <w:spacing w:val="-2"/>
                <w:sz w:val="14"/>
                <w:szCs w:val="14"/>
                <w:lang w:eastAsia="pt-BR"/>
              </w:rPr>
            </w:pPr>
            <w:r w:rsidRPr="006947CF">
              <w:rPr>
                <w:rFonts w:cs="Arial"/>
                <w:sz w:val="14"/>
                <w:szCs w:val="14"/>
              </w:rPr>
              <w:t xml:space="preserve">  (205.870)</w:t>
            </w:r>
          </w:p>
        </w:tc>
        <w:tc>
          <w:tcPr>
            <w:tcW w:w="1346" w:type="dxa"/>
            <w:shd w:val="clear" w:color="auto" w:fill="auto"/>
            <w:vAlign w:val="center"/>
          </w:tcPr>
          <w:p w14:paraId="1A5337C2" w14:textId="77777777" w:rsidR="003D7D09" w:rsidRPr="006947CF" w:rsidRDefault="003D7D09" w:rsidP="003D7D09">
            <w:pPr>
              <w:keepNext/>
              <w:keepLines/>
              <w:spacing w:before="40" w:after="40" w:line="240" w:lineRule="auto"/>
              <w:jc w:val="right"/>
              <w:rPr>
                <w:rFonts w:eastAsia="Times New Roman" w:cs="Arial"/>
                <w:spacing w:val="-2"/>
                <w:sz w:val="14"/>
                <w:szCs w:val="14"/>
                <w:lang w:eastAsia="pt-BR"/>
              </w:rPr>
            </w:pPr>
            <w:r w:rsidRPr="006947CF">
              <w:rPr>
                <w:rFonts w:cs="Arial"/>
                <w:sz w:val="14"/>
                <w:szCs w:val="14"/>
              </w:rPr>
              <w:t xml:space="preserve">  (14.495)</w:t>
            </w:r>
          </w:p>
        </w:tc>
      </w:tr>
      <w:tr w:rsidR="003D7D09" w:rsidRPr="003E0F6E" w14:paraId="069FAFA1" w14:textId="77777777" w:rsidTr="003D7D09">
        <w:trPr>
          <w:trHeight w:val="238"/>
          <w:jc w:val="center"/>
        </w:trPr>
        <w:tc>
          <w:tcPr>
            <w:tcW w:w="2909" w:type="dxa"/>
            <w:shd w:val="clear" w:color="auto" w:fill="auto"/>
            <w:vAlign w:val="center"/>
          </w:tcPr>
          <w:p w14:paraId="515C1900" w14:textId="77777777" w:rsidR="003D7D09" w:rsidRPr="003E0F6E" w:rsidRDefault="003D7D09" w:rsidP="003D7D09">
            <w:pPr>
              <w:keepNext/>
              <w:keepLines/>
              <w:spacing w:before="40" w:after="40" w:line="240" w:lineRule="auto"/>
              <w:rPr>
                <w:rFonts w:eastAsia="Times New Roman" w:cs="Arial"/>
                <w:b/>
                <w:spacing w:val="-2"/>
                <w:sz w:val="14"/>
                <w:szCs w:val="14"/>
                <w:lang w:eastAsia="pt-BR"/>
              </w:rPr>
            </w:pPr>
            <w:r w:rsidRPr="003E0F6E">
              <w:rPr>
                <w:rFonts w:eastAsia="Times New Roman" w:cs="Arial"/>
                <w:b/>
                <w:spacing w:val="-2"/>
                <w:sz w:val="14"/>
                <w:szCs w:val="14"/>
                <w:lang w:eastAsia="pt-BR"/>
              </w:rPr>
              <w:t>Resultado financeiro</w:t>
            </w:r>
          </w:p>
        </w:tc>
        <w:tc>
          <w:tcPr>
            <w:tcW w:w="1346" w:type="dxa"/>
            <w:shd w:val="clear" w:color="auto" w:fill="auto"/>
            <w:vAlign w:val="center"/>
          </w:tcPr>
          <w:p w14:paraId="5537F894" w14:textId="77777777" w:rsidR="003D7D09" w:rsidRPr="003E0F6E" w:rsidRDefault="003D7D09" w:rsidP="003D7D09">
            <w:pPr>
              <w:keepNext/>
              <w:keepLines/>
              <w:spacing w:before="40" w:after="40" w:line="240" w:lineRule="auto"/>
              <w:jc w:val="right"/>
              <w:rPr>
                <w:rFonts w:eastAsia="Times New Roman" w:cs="Arial"/>
                <w:b/>
                <w:spacing w:val="-2"/>
                <w:sz w:val="14"/>
                <w:szCs w:val="14"/>
                <w:lang w:eastAsia="pt-BR"/>
              </w:rPr>
            </w:pPr>
            <w:r w:rsidRPr="003E0F6E">
              <w:rPr>
                <w:rFonts w:cs="Arial"/>
                <w:b/>
                <w:sz w:val="14"/>
                <w:szCs w:val="14"/>
              </w:rPr>
              <w:t xml:space="preserve">  329.585 </w:t>
            </w:r>
          </w:p>
        </w:tc>
        <w:tc>
          <w:tcPr>
            <w:tcW w:w="1346" w:type="dxa"/>
            <w:shd w:val="clear" w:color="auto" w:fill="auto"/>
            <w:vAlign w:val="center"/>
          </w:tcPr>
          <w:p w14:paraId="5F482EF7" w14:textId="77777777" w:rsidR="003D7D09" w:rsidRPr="003E0F6E" w:rsidRDefault="003D7D09" w:rsidP="003D7D09">
            <w:pPr>
              <w:keepNext/>
              <w:keepLines/>
              <w:spacing w:before="40" w:after="40" w:line="240" w:lineRule="auto"/>
              <w:jc w:val="right"/>
              <w:rPr>
                <w:rFonts w:eastAsia="Times New Roman" w:cs="Arial"/>
                <w:b/>
                <w:spacing w:val="-2"/>
                <w:sz w:val="14"/>
                <w:szCs w:val="14"/>
                <w:lang w:eastAsia="pt-BR"/>
              </w:rPr>
            </w:pPr>
            <w:r w:rsidRPr="003E0F6E">
              <w:rPr>
                <w:rFonts w:cs="Arial"/>
                <w:b/>
                <w:sz w:val="14"/>
                <w:szCs w:val="14"/>
              </w:rPr>
              <w:t xml:space="preserve">  328.01</w:t>
            </w:r>
            <w:r>
              <w:rPr>
                <w:rFonts w:cs="Arial"/>
                <w:b/>
                <w:sz w:val="14"/>
                <w:szCs w:val="14"/>
              </w:rPr>
              <w:t>5</w:t>
            </w:r>
            <w:r w:rsidRPr="003E0F6E">
              <w:rPr>
                <w:rFonts w:cs="Arial"/>
                <w:b/>
                <w:sz w:val="14"/>
                <w:szCs w:val="14"/>
              </w:rPr>
              <w:t xml:space="preserve"> </w:t>
            </w:r>
          </w:p>
        </w:tc>
        <w:tc>
          <w:tcPr>
            <w:tcW w:w="1346" w:type="dxa"/>
            <w:shd w:val="clear" w:color="auto" w:fill="auto"/>
            <w:vAlign w:val="center"/>
          </w:tcPr>
          <w:p w14:paraId="6F3E9477" w14:textId="77777777" w:rsidR="003D7D09" w:rsidRPr="003E0F6E" w:rsidRDefault="003D7D09" w:rsidP="003D7D09">
            <w:pPr>
              <w:keepNext/>
              <w:keepLines/>
              <w:spacing w:before="40" w:after="40" w:line="240" w:lineRule="auto"/>
              <w:jc w:val="right"/>
              <w:rPr>
                <w:rFonts w:eastAsia="Times New Roman" w:cs="Arial"/>
                <w:b/>
                <w:spacing w:val="-2"/>
                <w:sz w:val="14"/>
                <w:szCs w:val="14"/>
                <w:lang w:eastAsia="pt-BR"/>
              </w:rPr>
            </w:pPr>
            <w:r w:rsidRPr="003E0F6E">
              <w:rPr>
                <w:rFonts w:cs="Arial"/>
                <w:b/>
                <w:sz w:val="14"/>
                <w:szCs w:val="14"/>
              </w:rPr>
              <w:t xml:space="preserve">  4.725 </w:t>
            </w:r>
          </w:p>
        </w:tc>
        <w:tc>
          <w:tcPr>
            <w:tcW w:w="1346" w:type="dxa"/>
            <w:shd w:val="clear" w:color="auto" w:fill="auto"/>
            <w:vAlign w:val="center"/>
          </w:tcPr>
          <w:p w14:paraId="4ED29829" w14:textId="77777777" w:rsidR="003D7D09" w:rsidRPr="003E0F6E" w:rsidRDefault="003D7D09" w:rsidP="003D7D09">
            <w:pPr>
              <w:keepNext/>
              <w:keepLines/>
              <w:spacing w:before="40" w:after="40" w:line="240" w:lineRule="auto"/>
              <w:jc w:val="right"/>
              <w:rPr>
                <w:rFonts w:eastAsia="Times New Roman" w:cs="Arial"/>
                <w:b/>
                <w:spacing w:val="-2"/>
                <w:sz w:val="14"/>
                <w:szCs w:val="14"/>
                <w:lang w:eastAsia="pt-BR"/>
              </w:rPr>
            </w:pPr>
            <w:r w:rsidRPr="003E0F6E">
              <w:rPr>
                <w:rFonts w:cs="Arial"/>
                <w:b/>
                <w:sz w:val="14"/>
                <w:szCs w:val="14"/>
              </w:rPr>
              <w:t xml:space="preserve">  365.294 </w:t>
            </w:r>
          </w:p>
        </w:tc>
        <w:tc>
          <w:tcPr>
            <w:tcW w:w="1346" w:type="dxa"/>
            <w:shd w:val="clear" w:color="auto" w:fill="auto"/>
            <w:vAlign w:val="center"/>
          </w:tcPr>
          <w:p w14:paraId="00242B59" w14:textId="77777777" w:rsidR="003D7D09" w:rsidRPr="003E0F6E" w:rsidRDefault="003D7D09" w:rsidP="003D7D09">
            <w:pPr>
              <w:keepNext/>
              <w:keepLines/>
              <w:spacing w:before="40" w:after="40" w:line="240" w:lineRule="auto"/>
              <w:jc w:val="right"/>
              <w:rPr>
                <w:rFonts w:eastAsia="Times New Roman" w:cs="Arial"/>
                <w:b/>
                <w:spacing w:val="-2"/>
                <w:sz w:val="14"/>
                <w:szCs w:val="14"/>
                <w:lang w:eastAsia="pt-BR"/>
              </w:rPr>
            </w:pPr>
            <w:r w:rsidRPr="003E0F6E">
              <w:rPr>
                <w:rFonts w:cs="Arial"/>
                <w:b/>
                <w:sz w:val="14"/>
                <w:szCs w:val="14"/>
              </w:rPr>
              <w:t xml:space="preserve">  (922)</w:t>
            </w:r>
          </w:p>
        </w:tc>
      </w:tr>
      <w:tr w:rsidR="003D7D09" w:rsidRPr="00537AE7" w14:paraId="0938BF1C" w14:textId="77777777" w:rsidTr="003D7D09">
        <w:trPr>
          <w:trHeight w:val="238"/>
          <w:jc w:val="center"/>
        </w:trPr>
        <w:tc>
          <w:tcPr>
            <w:tcW w:w="2909" w:type="dxa"/>
            <w:shd w:val="clear" w:color="auto" w:fill="auto"/>
            <w:vAlign w:val="center"/>
          </w:tcPr>
          <w:p w14:paraId="3721731B" w14:textId="77777777" w:rsidR="003D7D09" w:rsidRPr="00537AE7" w:rsidRDefault="003D7D09" w:rsidP="003D7D09">
            <w:pPr>
              <w:keepNext/>
              <w:keepLines/>
              <w:spacing w:before="40" w:after="40" w:line="240" w:lineRule="auto"/>
              <w:ind w:left="113"/>
              <w:rPr>
                <w:rFonts w:eastAsia="Times New Roman" w:cs="Arial"/>
                <w:bCs/>
                <w:spacing w:val="-2"/>
                <w:sz w:val="14"/>
                <w:szCs w:val="14"/>
                <w:lang w:eastAsia="pt-BR"/>
              </w:rPr>
            </w:pPr>
            <w:r w:rsidRPr="00537AE7">
              <w:rPr>
                <w:rFonts w:eastAsia="Times New Roman" w:cs="Arial"/>
                <w:bCs/>
                <w:spacing w:val="-2"/>
                <w:sz w:val="14"/>
                <w:szCs w:val="14"/>
                <w:lang w:eastAsia="pt-BR"/>
              </w:rPr>
              <w:t>Receitas de juros</w:t>
            </w:r>
          </w:p>
        </w:tc>
        <w:tc>
          <w:tcPr>
            <w:tcW w:w="1346" w:type="dxa"/>
            <w:shd w:val="clear" w:color="auto" w:fill="auto"/>
            <w:vAlign w:val="center"/>
          </w:tcPr>
          <w:p w14:paraId="19499CD4" w14:textId="77777777" w:rsidR="003D7D09" w:rsidRPr="006947CF" w:rsidRDefault="003D7D09" w:rsidP="003D7D09">
            <w:pPr>
              <w:keepNext/>
              <w:keepLines/>
              <w:spacing w:before="40" w:after="40" w:line="240" w:lineRule="auto"/>
              <w:jc w:val="right"/>
              <w:rPr>
                <w:rFonts w:eastAsia="Times New Roman" w:cs="Arial"/>
                <w:spacing w:val="-2"/>
                <w:sz w:val="14"/>
                <w:szCs w:val="14"/>
                <w:lang w:eastAsia="pt-BR"/>
              </w:rPr>
            </w:pPr>
            <w:r w:rsidRPr="006947CF">
              <w:rPr>
                <w:rFonts w:cs="Arial"/>
                <w:sz w:val="14"/>
                <w:szCs w:val="14"/>
              </w:rPr>
              <w:t xml:space="preserve">  5.099.355 </w:t>
            </w:r>
          </w:p>
        </w:tc>
        <w:tc>
          <w:tcPr>
            <w:tcW w:w="1346" w:type="dxa"/>
            <w:shd w:val="clear" w:color="auto" w:fill="auto"/>
            <w:vAlign w:val="center"/>
          </w:tcPr>
          <w:p w14:paraId="38121F52" w14:textId="77777777" w:rsidR="003D7D09" w:rsidRPr="006947CF" w:rsidRDefault="003D7D09" w:rsidP="003D7D09">
            <w:pPr>
              <w:keepNext/>
              <w:keepLines/>
              <w:spacing w:before="40" w:after="40" w:line="240" w:lineRule="auto"/>
              <w:jc w:val="right"/>
              <w:rPr>
                <w:rFonts w:eastAsia="Times New Roman" w:cs="Arial"/>
                <w:spacing w:val="-2"/>
                <w:sz w:val="14"/>
                <w:szCs w:val="14"/>
                <w:lang w:eastAsia="pt-BR"/>
              </w:rPr>
            </w:pPr>
            <w:r w:rsidRPr="006947CF">
              <w:rPr>
                <w:rFonts w:cs="Arial"/>
                <w:sz w:val="14"/>
                <w:szCs w:val="14"/>
              </w:rPr>
              <w:t xml:space="preserve">  864.107 </w:t>
            </w:r>
          </w:p>
        </w:tc>
        <w:tc>
          <w:tcPr>
            <w:tcW w:w="1346" w:type="dxa"/>
            <w:shd w:val="clear" w:color="auto" w:fill="auto"/>
            <w:vAlign w:val="center"/>
          </w:tcPr>
          <w:p w14:paraId="2A48705F" w14:textId="77777777" w:rsidR="003D7D09" w:rsidRPr="006947CF" w:rsidRDefault="003D7D09" w:rsidP="003D7D09">
            <w:pPr>
              <w:keepNext/>
              <w:keepLines/>
              <w:spacing w:before="40" w:after="40" w:line="240" w:lineRule="auto"/>
              <w:jc w:val="right"/>
              <w:rPr>
                <w:rFonts w:eastAsia="Times New Roman" w:cs="Arial"/>
                <w:spacing w:val="-2"/>
                <w:sz w:val="14"/>
                <w:szCs w:val="14"/>
                <w:lang w:eastAsia="pt-BR"/>
              </w:rPr>
            </w:pPr>
            <w:r w:rsidRPr="006947CF">
              <w:rPr>
                <w:rFonts w:cs="Arial"/>
                <w:sz w:val="14"/>
                <w:szCs w:val="14"/>
              </w:rPr>
              <w:t xml:space="preserve">  -- </w:t>
            </w:r>
          </w:p>
        </w:tc>
        <w:tc>
          <w:tcPr>
            <w:tcW w:w="1346" w:type="dxa"/>
            <w:shd w:val="clear" w:color="auto" w:fill="auto"/>
            <w:vAlign w:val="center"/>
          </w:tcPr>
          <w:p w14:paraId="380BAF59" w14:textId="77777777" w:rsidR="003D7D09" w:rsidRPr="006947CF" w:rsidRDefault="003D7D09" w:rsidP="003D7D09">
            <w:pPr>
              <w:keepNext/>
              <w:keepLines/>
              <w:spacing w:before="40" w:after="40" w:line="240" w:lineRule="auto"/>
              <w:jc w:val="right"/>
              <w:rPr>
                <w:rFonts w:eastAsia="Times New Roman" w:cs="Arial"/>
                <w:spacing w:val="-2"/>
                <w:sz w:val="14"/>
                <w:szCs w:val="14"/>
                <w:lang w:eastAsia="pt-BR"/>
              </w:rPr>
            </w:pPr>
            <w:r w:rsidRPr="006947CF">
              <w:rPr>
                <w:rFonts w:cs="Arial"/>
                <w:sz w:val="14"/>
                <w:szCs w:val="14"/>
              </w:rPr>
              <w:t xml:space="preserve">  382.584 </w:t>
            </w:r>
          </w:p>
        </w:tc>
        <w:tc>
          <w:tcPr>
            <w:tcW w:w="1346" w:type="dxa"/>
            <w:shd w:val="clear" w:color="auto" w:fill="auto"/>
            <w:vAlign w:val="center"/>
          </w:tcPr>
          <w:p w14:paraId="3352C412" w14:textId="77777777" w:rsidR="003D7D09" w:rsidRPr="006947CF" w:rsidRDefault="003D7D09" w:rsidP="003D7D09">
            <w:pPr>
              <w:keepNext/>
              <w:keepLines/>
              <w:spacing w:before="40" w:after="40" w:line="240" w:lineRule="auto"/>
              <w:jc w:val="right"/>
              <w:rPr>
                <w:rFonts w:eastAsia="Times New Roman" w:cs="Arial"/>
                <w:spacing w:val="-2"/>
                <w:sz w:val="14"/>
                <w:szCs w:val="14"/>
                <w:lang w:eastAsia="pt-BR"/>
              </w:rPr>
            </w:pPr>
            <w:r w:rsidRPr="006947CF">
              <w:rPr>
                <w:rFonts w:cs="Arial"/>
                <w:sz w:val="14"/>
                <w:szCs w:val="14"/>
              </w:rPr>
              <w:t xml:space="preserve">  4 </w:t>
            </w:r>
          </w:p>
        </w:tc>
      </w:tr>
      <w:tr w:rsidR="003D7D09" w:rsidRPr="00537AE7" w14:paraId="5C6B68AB" w14:textId="77777777" w:rsidTr="003D7D09">
        <w:trPr>
          <w:trHeight w:val="238"/>
          <w:jc w:val="center"/>
        </w:trPr>
        <w:tc>
          <w:tcPr>
            <w:tcW w:w="2909" w:type="dxa"/>
            <w:shd w:val="clear" w:color="auto" w:fill="auto"/>
            <w:vAlign w:val="center"/>
          </w:tcPr>
          <w:p w14:paraId="61083D1B" w14:textId="77777777" w:rsidR="003D7D09" w:rsidRPr="00537AE7" w:rsidRDefault="003D7D09" w:rsidP="003D7D09">
            <w:pPr>
              <w:keepNext/>
              <w:keepLines/>
              <w:spacing w:before="40" w:after="40" w:line="240" w:lineRule="auto"/>
              <w:ind w:left="113"/>
              <w:rPr>
                <w:rFonts w:eastAsia="Times New Roman" w:cs="Arial"/>
                <w:bCs/>
                <w:spacing w:val="-2"/>
                <w:sz w:val="14"/>
                <w:szCs w:val="14"/>
                <w:lang w:eastAsia="pt-BR"/>
              </w:rPr>
            </w:pPr>
            <w:r w:rsidRPr="00537AE7">
              <w:rPr>
                <w:rFonts w:eastAsia="Times New Roman" w:cs="Arial"/>
                <w:bCs/>
                <w:spacing w:val="-2"/>
                <w:sz w:val="14"/>
                <w:szCs w:val="14"/>
                <w:lang w:eastAsia="pt-BR"/>
              </w:rPr>
              <w:t>Outras receitas financeiras</w:t>
            </w:r>
          </w:p>
        </w:tc>
        <w:tc>
          <w:tcPr>
            <w:tcW w:w="1346" w:type="dxa"/>
            <w:shd w:val="clear" w:color="auto" w:fill="auto"/>
            <w:vAlign w:val="center"/>
          </w:tcPr>
          <w:p w14:paraId="141D2DE5" w14:textId="77777777" w:rsidR="003D7D09" w:rsidRPr="006947CF" w:rsidRDefault="003D7D09" w:rsidP="003D7D09">
            <w:pPr>
              <w:keepNext/>
              <w:keepLines/>
              <w:spacing w:before="40" w:after="40" w:line="240" w:lineRule="auto"/>
              <w:jc w:val="right"/>
              <w:rPr>
                <w:rFonts w:eastAsia="Times New Roman" w:cs="Arial"/>
                <w:spacing w:val="-2"/>
                <w:sz w:val="14"/>
                <w:szCs w:val="14"/>
                <w:lang w:eastAsia="pt-BR"/>
              </w:rPr>
            </w:pPr>
            <w:r w:rsidRPr="006947CF">
              <w:rPr>
                <w:rFonts w:cs="Arial"/>
                <w:sz w:val="14"/>
                <w:szCs w:val="14"/>
              </w:rPr>
              <w:t xml:space="preserve">  25.130.584 </w:t>
            </w:r>
          </w:p>
        </w:tc>
        <w:tc>
          <w:tcPr>
            <w:tcW w:w="1346" w:type="dxa"/>
            <w:shd w:val="clear" w:color="auto" w:fill="auto"/>
            <w:vAlign w:val="center"/>
          </w:tcPr>
          <w:p w14:paraId="3E76720C" w14:textId="77777777" w:rsidR="003D7D09" w:rsidRPr="006947CF" w:rsidRDefault="003D7D09" w:rsidP="003D7D09">
            <w:pPr>
              <w:keepNext/>
              <w:keepLines/>
              <w:spacing w:before="40" w:after="40" w:line="240" w:lineRule="auto"/>
              <w:jc w:val="right"/>
              <w:rPr>
                <w:rFonts w:eastAsia="Times New Roman" w:cs="Arial"/>
                <w:spacing w:val="-2"/>
                <w:sz w:val="14"/>
                <w:szCs w:val="14"/>
                <w:lang w:eastAsia="pt-BR"/>
              </w:rPr>
            </w:pPr>
            <w:r w:rsidRPr="006947CF">
              <w:rPr>
                <w:rFonts w:cs="Arial"/>
                <w:sz w:val="14"/>
                <w:szCs w:val="14"/>
              </w:rPr>
              <w:t xml:space="preserve">  311.088 </w:t>
            </w:r>
          </w:p>
        </w:tc>
        <w:tc>
          <w:tcPr>
            <w:tcW w:w="1346" w:type="dxa"/>
            <w:shd w:val="clear" w:color="auto" w:fill="auto"/>
            <w:vAlign w:val="center"/>
          </w:tcPr>
          <w:p w14:paraId="6102179D" w14:textId="77777777" w:rsidR="003D7D09" w:rsidRPr="006947CF" w:rsidRDefault="003D7D09" w:rsidP="003D7D09">
            <w:pPr>
              <w:keepNext/>
              <w:keepLines/>
              <w:spacing w:before="40" w:after="40" w:line="240" w:lineRule="auto"/>
              <w:jc w:val="right"/>
              <w:rPr>
                <w:rFonts w:eastAsia="Times New Roman" w:cs="Arial"/>
                <w:spacing w:val="-2"/>
                <w:sz w:val="14"/>
                <w:szCs w:val="14"/>
                <w:lang w:eastAsia="pt-BR"/>
              </w:rPr>
            </w:pPr>
            <w:r w:rsidRPr="006947CF">
              <w:rPr>
                <w:rFonts w:cs="Arial"/>
                <w:sz w:val="14"/>
                <w:szCs w:val="14"/>
              </w:rPr>
              <w:t xml:space="preserve">  4.526 </w:t>
            </w:r>
          </w:p>
        </w:tc>
        <w:tc>
          <w:tcPr>
            <w:tcW w:w="1346" w:type="dxa"/>
            <w:shd w:val="clear" w:color="auto" w:fill="auto"/>
            <w:vAlign w:val="center"/>
          </w:tcPr>
          <w:p w14:paraId="2850D966" w14:textId="77777777" w:rsidR="003D7D09" w:rsidRPr="006947CF" w:rsidRDefault="003D7D09" w:rsidP="003D7D09">
            <w:pPr>
              <w:keepNext/>
              <w:keepLines/>
              <w:spacing w:before="40" w:after="40" w:line="240" w:lineRule="auto"/>
              <w:jc w:val="right"/>
              <w:rPr>
                <w:rFonts w:eastAsia="Times New Roman" w:cs="Arial"/>
                <w:spacing w:val="-2"/>
                <w:sz w:val="14"/>
                <w:szCs w:val="14"/>
                <w:lang w:eastAsia="pt-BR"/>
              </w:rPr>
            </w:pPr>
            <w:r w:rsidRPr="006947CF">
              <w:rPr>
                <w:rFonts w:cs="Arial"/>
                <w:sz w:val="14"/>
                <w:szCs w:val="14"/>
              </w:rPr>
              <w:t xml:space="preserve">  -- </w:t>
            </w:r>
          </w:p>
        </w:tc>
        <w:tc>
          <w:tcPr>
            <w:tcW w:w="1346" w:type="dxa"/>
            <w:shd w:val="clear" w:color="auto" w:fill="auto"/>
            <w:vAlign w:val="center"/>
          </w:tcPr>
          <w:p w14:paraId="40B0DF18" w14:textId="77777777" w:rsidR="003D7D09" w:rsidRPr="006947CF" w:rsidRDefault="003D7D09" w:rsidP="003D7D09">
            <w:pPr>
              <w:keepNext/>
              <w:keepLines/>
              <w:spacing w:before="40" w:after="40" w:line="240" w:lineRule="auto"/>
              <w:jc w:val="right"/>
              <w:rPr>
                <w:rFonts w:eastAsia="Times New Roman" w:cs="Arial"/>
                <w:spacing w:val="-2"/>
                <w:sz w:val="14"/>
                <w:szCs w:val="14"/>
                <w:lang w:eastAsia="pt-BR"/>
              </w:rPr>
            </w:pPr>
            <w:r w:rsidRPr="006947CF">
              <w:rPr>
                <w:rFonts w:cs="Arial"/>
                <w:sz w:val="14"/>
                <w:szCs w:val="14"/>
              </w:rPr>
              <w:t xml:space="preserve">  111 </w:t>
            </w:r>
          </w:p>
        </w:tc>
      </w:tr>
      <w:tr w:rsidR="003D7D09" w:rsidRPr="00537AE7" w14:paraId="46462E41" w14:textId="77777777" w:rsidTr="003D7D09">
        <w:trPr>
          <w:trHeight w:val="238"/>
          <w:jc w:val="center"/>
        </w:trPr>
        <w:tc>
          <w:tcPr>
            <w:tcW w:w="2909" w:type="dxa"/>
            <w:shd w:val="clear" w:color="auto" w:fill="auto"/>
            <w:vAlign w:val="center"/>
          </w:tcPr>
          <w:p w14:paraId="1F9B56DE" w14:textId="77777777" w:rsidR="003D7D09" w:rsidRPr="00537AE7" w:rsidRDefault="003D7D09" w:rsidP="003D7D09">
            <w:pPr>
              <w:keepNext/>
              <w:keepLines/>
              <w:spacing w:before="40" w:after="40" w:line="240" w:lineRule="auto"/>
              <w:ind w:left="113"/>
              <w:rPr>
                <w:rFonts w:eastAsia="Times New Roman" w:cs="Arial"/>
                <w:b/>
                <w:bCs/>
                <w:color w:val="000000"/>
                <w:spacing w:val="-2"/>
                <w:sz w:val="14"/>
                <w:szCs w:val="14"/>
                <w:lang w:eastAsia="pt-BR"/>
              </w:rPr>
            </w:pPr>
            <w:r w:rsidRPr="00537AE7">
              <w:rPr>
                <w:rFonts w:eastAsia="Times New Roman" w:cs="Arial"/>
                <w:bCs/>
                <w:spacing w:val="-2"/>
                <w:sz w:val="14"/>
                <w:szCs w:val="14"/>
                <w:lang w:eastAsia="pt-BR"/>
              </w:rPr>
              <w:t>Despesas de juros</w:t>
            </w:r>
          </w:p>
        </w:tc>
        <w:tc>
          <w:tcPr>
            <w:tcW w:w="1346" w:type="dxa"/>
            <w:shd w:val="clear" w:color="auto" w:fill="auto"/>
            <w:vAlign w:val="center"/>
          </w:tcPr>
          <w:p w14:paraId="256047F6" w14:textId="77777777" w:rsidR="003D7D09" w:rsidRPr="006947CF" w:rsidRDefault="003D7D09" w:rsidP="003D7D09">
            <w:pPr>
              <w:keepNext/>
              <w:keepLines/>
              <w:spacing w:before="40" w:after="40" w:line="240" w:lineRule="auto"/>
              <w:jc w:val="right"/>
              <w:rPr>
                <w:rFonts w:eastAsia="Times New Roman" w:cs="Arial"/>
                <w:b/>
                <w:spacing w:val="-2"/>
                <w:sz w:val="14"/>
                <w:szCs w:val="14"/>
                <w:lang w:eastAsia="pt-BR"/>
              </w:rPr>
            </w:pPr>
            <w:r w:rsidRPr="006947CF">
              <w:rPr>
                <w:rFonts w:cs="Arial"/>
                <w:sz w:val="14"/>
                <w:szCs w:val="14"/>
              </w:rPr>
              <w:t xml:space="preserve">  (2.272.274)</w:t>
            </w:r>
          </w:p>
        </w:tc>
        <w:tc>
          <w:tcPr>
            <w:tcW w:w="1346" w:type="dxa"/>
            <w:shd w:val="clear" w:color="auto" w:fill="auto"/>
            <w:vAlign w:val="center"/>
          </w:tcPr>
          <w:p w14:paraId="79B55C84" w14:textId="77777777" w:rsidR="003D7D09" w:rsidRPr="006947CF" w:rsidRDefault="003D7D09" w:rsidP="003D7D09">
            <w:pPr>
              <w:keepNext/>
              <w:keepLines/>
              <w:spacing w:before="40" w:after="40" w:line="240" w:lineRule="auto"/>
              <w:jc w:val="right"/>
              <w:rPr>
                <w:rFonts w:eastAsia="Times New Roman" w:cs="Arial"/>
                <w:b/>
                <w:spacing w:val="-2"/>
                <w:sz w:val="14"/>
                <w:szCs w:val="14"/>
                <w:lang w:eastAsia="pt-BR"/>
              </w:rPr>
            </w:pPr>
            <w:r w:rsidRPr="006947CF">
              <w:rPr>
                <w:rFonts w:cs="Arial"/>
                <w:sz w:val="14"/>
                <w:szCs w:val="14"/>
              </w:rPr>
              <w:t xml:space="preserve">  (558.794)</w:t>
            </w:r>
          </w:p>
        </w:tc>
        <w:tc>
          <w:tcPr>
            <w:tcW w:w="1346" w:type="dxa"/>
            <w:shd w:val="clear" w:color="auto" w:fill="auto"/>
            <w:vAlign w:val="center"/>
          </w:tcPr>
          <w:p w14:paraId="3DAB1DFA" w14:textId="77777777" w:rsidR="003D7D09" w:rsidRPr="006947CF" w:rsidRDefault="003D7D09" w:rsidP="003D7D09">
            <w:pPr>
              <w:keepNext/>
              <w:keepLines/>
              <w:spacing w:before="40" w:after="40" w:line="240" w:lineRule="auto"/>
              <w:jc w:val="right"/>
              <w:rPr>
                <w:rFonts w:eastAsia="Times New Roman" w:cs="Arial"/>
                <w:b/>
                <w:spacing w:val="-2"/>
                <w:sz w:val="14"/>
                <w:szCs w:val="14"/>
                <w:lang w:eastAsia="pt-BR"/>
              </w:rPr>
            </w:pPr>
            <w:r w:rsidRPr="006947CF">
              <w:rPr>
                <w:rFonts w:cs="Arial"/>
                <w:sz w:val="14"/>
                <w:szCs w:val="14"/>
              </w:rPr>
              <w:t xml:space="preserve">  -- </w:t>
            </w:r>
          </w:p>
        </w:tc>
        <w:tc>
          <w:tcPr>
            <w:tcW w:w="1346" w:type="dxa"/>
            <w:shd w:val="clear" w:color="auto" w:fill="auto"/>
            <w:vAlign w:val="center"/>
          </w:tcPr>
          <w:p w14:paraId="68A9DA8E" w14:textId="77777777" w:rsidR="003D7D09" w:rsidRPr="006947CF" w:rsidRDefault="003D7D09" w:rsidP="003D7D09">
            <w:pPr>
              <w:keepNext/>
              <w:keepLines/>
              <w:spacing w:before="40" w:after="40" w:line="240" w:lineRule="auto"/>
              <w:jc w:val="right"/>
              <w:rPr>
                <w:rFonts w:eastAsia="Times New Roman" w:cs="Arial"/>
                <w:b/>
                <w:spacing w:val="-2"/>
                <w:sz w:val="14"/>
                <w:szCs w:val="14"/>
                <w:lang w:eastAsia="pt-BR"/>
              </w:rPr>
            </w:pPr>
            <w:r w:rsidRPr="006947CF">
              <w:rPr>
                <w:rFonts w:cs="Arial"/>
                <w:sz w:val="14"/>
                <w:szCs w:val="14"/>
              </w:rPr>
              <w:t xml:space="preserve">  (17.082)</w:t>
            </w:r>
          </w:p>
        </w:tc>
        <w:tc>
          <w:tcPr>
            <w:tcW w:w="1346" w:type="dxa"/>
            <w:shd w:val="clear" w:color="auto" w:fill="auto"/>
            <w:vAlign w:val="center"/>
          </w:tcPr>
          <w:p w14:paraId="57327883" w14:textId="77777777" w:rsidR="003D7D09" w:rsidRPr="006947CF" w:rsidRDefault="003D7D09" w:rsidP="003D7D09">
            <w:pPr>
              <w:keepNext/>
              <w:keepLines/>
              <w:spacing w:before="40" w:after="40" w:line="240" w:lineRule="auto"/>
              <w:jc w:val="right"/>
              <w:rPr>
                <w:rFonts w:eastAsia="Times New Roman" w:cs="Arial"/>
                <w:b/>
                <w:spacing w:val="-2"/>
                <w:sz w:val="14"/>
                <w:szCs w:val="14"/>
                <w:lang w:eastAsia="pt-BR"/>
              </w:rPr>
            </w:pPr>
            <w:r w:rsidRPr="006947CF">
              <w:rPr>
                <w:rFonts w:cs="Arial"/>
                <w:sz w:val="14"/>
                <w:szCs w:val="14"/>
              </w:rPr>
              <w:t xml:space="preserve">  (21)</w:t>
            </w:r>
          </w:p>
        </w:tc>
      </w:tr>
      <w:tr w:rsidR="003D7D09" w:rsidRPr="00537AE7" w14:paraId="0A9A89E7" w14:textId="77777777" w:rsidTr="003D7D09">
        <w:trPr>
          <w:trHeight w:val="238"/>
          <w:jc w:val="center"/>
        </w:trPr>
        <w:tc>
          <w:tcPr>
            <w:tcW w:w="2909" w:type="dxa"/>
            <w:shd w:val="clear" w:color="auto" w:fill="auto"/>
            <w:vAlign w:val="center"/>
          </w:tcPr>
          <w:p w14:paraId="0D694656" w14:textId="77777777" w:rsidR="003D7D09" w:rsidRPr="00537AE7" w:rsidRDefault="003D7D09" w:rsidP="003D7D09">
            <w:pPr>
              <w:keepNext/>
              <w:keepLines/>
              <w:spacing w:before="40" w:after="40" w:line="240" w:lineRule="auto"/>
              <w:ind w:left="113"/>
              <w:rPr>
                <w:rFonts w:eastAsia="Times New Roman" w:cs="Arial"/>
                <w:b/>
                <w:bCs/>
                <w:spacing w:val="-2"/>
                <w:sz w:val="14"/>
                <w:szCs w:val="14"/>
                <w:lang w:eastAsia="pt-BR"/>
              </w:rPr>
            </w:pPr>
            <w:r w:rsidRPr="00537AE7">
              <w:rPr>
                <w:rFonts w:eastAsia="Times New Roman" w:cs="Arial"/>
                <w:bCs/>
                <w:spacing w:val="-2"/>
                <w:sz w:val="14"/>
                <w:szCs w:val="14"/>
                <w:lang w:eastAsia="pt-BR"/>
              </w:rPr>
              <w:t>Outras despesas financeiras</w:t>
            </w:r>
          </w:p>
        </w:tc>
        <w:tc>
          <w:tcPr>
            <w:tcW w:w="1346" w:type="dxa"/>
            <w:shd w:val="clear" w:color="auto" w:fill="auto"/>
            <w:vAlign w:val="center"/>
          </w:tcPr>
          <w:p w14:paraId="1ABC191A" w14:textId="77777777" w:rsidR="003D7D09" w:rsidRPr="006947CF" w:rsidRDefault="003D7D09" w:rsidP="003D7D09">
            <w:pPr>
              <w:keepNext/>
              <w:keepLines/>
              <w:spacing w:before="40" w:after="40" w:line="240" w:lineRule="auto"/>
              <w:jc w:val="right"/>
              <w:rPr>
                <w:rFonts w:eastAsia="Times New Roman" w:cs="Arial"/>
                <w:b/>
                <w:spacing w:val="-2"/>
                <w:sz w:val="14"/>
                <w:szCs w:val="14"/>
                <w:lang w:eastAsia="pt-BR"/>
              </w:rPr>
            </w:pPr>
            <w:r w:rsidRPr="006947CF">
              <w:rPr>
                <w:rFonts w:cs="Arial"/>
                <w:sz w:val="14"/>
                <w:szCs w:val="14"/>
              </w:rPr>
              <w:t xml:space="preserve">  (27.628.080)</w:t>
            </w:r>
          </w:p>
        </w:tc>
        <w:tc>
          <w:tcPr>
            <w:tcW w:w="1346" w:type="dxa"/>
            <w:shd w:val="clear" w:color="auto" w:fill="auto"/>
            <w:vAlign w:val="center"/>
          </w:tcPr>
          <w:p w14:paraId="3D1BB557" w14:textId="77777777" w:rsidR="003D7D09" w:rsidRPr="006947CF" w:rsidRDefault="003D7D09" w:rsidP="003D7D09">
            <w:pPr>
              <w:keepNext/>
              <w:keepLines/>
              <w:spacing w:before="40" w:after="40" w:line="240" w:lineRule="auto"/>
              <w:jc w:val="right"/>
              <w:rPr>
                <w:rFonts w:eastAsia="Times New Roman" w:cs="Arial"/>
                <w:b/>
                <w:spacing w:val="-2"/>
                <w:sz w:val="14"/>
                <w:szCs w:val="14"/>
                <w:lang w:eastAsia="pt-BR"/>
              </w:rPr>
            </w:pPr>
            <w:r w:rsidRPr="006947CF">
              <w:rPr>
                <w:rFonts w:cs="Arial"/>
                <w:sz w:val="14"/>
                <w:szCs w:val="14"/>
              </w:rPr>
              <w:t xml:space="preserve">  (288.386)</w:t>
            </w:r>
          </w:p>
        </w:tc>
        <w:tc>
          <w:tcPr>
            <w:tcW w:w="1346" w:type="dxa"/>
            <w:shd w:val="clear" w:color="auto" w:fill="auto"/>
            <w:vAlign w:val="center"/>
          </w:tcPr>
          <w:p w14:paraId="6B089B9A" w14:textId="77777777" w:rsidR="003D7D09" w:rsidRPr="006947CF" w:rsidRDefault="003D7D09" w:rsidP="003D7D09">
            <w:pPr>
              <w:keepNext/>
              <w:keepLines/>
              <w:spacing w:before="40" w:after="40" w:line="240" w:lineRule="auto"/>
              <w:jc w:val="right"/>
              <w:rPr>
                <w:rFonts w:eastAsia="Times New Roman" w:cs="Arial"/>
                <w:b/>
                <w:spacing w:val="-2"/>
                <w:sz w:val="14"/>
                <w:szCs w:val="14"/>
                <w:lang w:eastAsia="pt-BR"/>
              </w:rPr>
            </w:pPr>
            <w:r w:rsidRPr="006947CF">
              <w:rPr>
                <w:rFonts w:cs="Arial"/>
                <w:sz w:val="14"/>
                <w:szCs w:val="14"/>
              </w:rPr>
              <w:t xml:space="preserve">  199 </w:t>
            </w:r>
          </w:p>
        </w:tc>
        <w:tc>
          <w:tcPr>
            <w:tcW w:w="1346" w:type="dxa"/>
            <w:shd w:val="clear" w:color="auto" w:fill="auto"/>
            <w:vAlign w:val="center"/>
          </w:tcPr>
          <w:p w14:paraId="44464A59" w14:textId="77777777" w:rsidR="003D7D09" w:rsidRPr="006947CF" w:rsidRDefault="003D7D09" w:rsidP="003D7D09">
            <w:pPr>
              <w:keepNext/>
              <w:keepLines/>
              <w:spacing w:before="40" w:after="40" w:line="240" w:lineRule="auto"/>
              <w:jc w:val="right"/>
              <w:rPr>
                <w:rFonts w:eastAsia="Times New Roman" w:cs="Arial"/>
                <w:b/>
                <w:spacing w:val="-2"/>
                <w:sz w:val="14"/>
                <w:szCs w:val="14"/>
                <w:lang w:eastAsia="pt-BR"/>
              </w:rPr>
            </w:pPr>
            <w:r w:rsidRPr="006947CF">
              <w:rPr>
                <w:rFonts w:cs="Arial"/>
                <w:sz w:val="14"/>
                <w:szCs w:val="14"/>
              </w:rPr>
              <w:t xml:space="preserve">  (208)</w:t>
            </w:r>
          </w:p>
        </w:tc>
        <w:tc>
          <w:tcPr>
            <w:tcW w:w="1346" w:type="dxa"/>
            <w:shd w:val="clear" w:color="auto" w:fill="auto"/>
            <w:vAlign w:val="center"/>
          </w:tcPr>
          <w:p w14:paraId="579F0548" w14:textId="77777777" w:rsidR="003D7D09" w:rsidRPr="006947CF" w:rsidRDefault="003D7D09" w:rsidP="003D7D09">
            <w:pPr>
              <w:keepNext/>
              <w:keepLines/>
              <w:spacing w:before="40" w:after="40" w:line="240" w:lineRule="auto"/>
              <w:jc w:val="right"/>
              <w:rPr>
                <w:rFonts w:eastAsia="Times New Roman" w:cs="Arial"/>
                <w:b/>
                <w:spacing w:val="-2"/>
                <w:sz w:val="14"/>
                <w:szCs w:val="14"/>
                <w:lang w:eastAsia="pt-BR"/>
              </w:rPr>
            </w:pPr>
            <w:r w:rsidRPr="006947CF">
              <w:rPr>
                <w:rFonts w:cs="Arial"/>
                <w:sz w:val="14"/>
                <w:szCs w:val="14"/>
              </w:rPr>
              <w:t xml:space="preserve">  (1.016)</w:t>
            </w:r>
          </w:p>
        </w:tc>
      </w:tr>
      <w:tr w:rsidR="003D7D09" w:rsidRPr="003E0F6E" w14:paraId="074BECE0" w14:textId="77777777" w:rsidTr="003D7D09">
        <w:trPr>
          <w:trHeight w:val="238"/>
          <w:jc w:val="center"/>
        </w:trPr>
        <w:tc>
          <w:tcPr>
            <w:tcW w:w="2909" w:type="dxa"/>
            <w:shd w:val="clear" w:color="auto" w:fill="auto"/>
            <w:vAlign w:val="center"/>
          </w:tcPr>
          <w:p w14:paraId="65A9283A" w14:textId="77777777" w:rsidR="003D7D09" w:rsidRPr="003E0F6E" w:rsidRDefault="003D7D09" w:rsidP="003D7D09">
            <w:pPr>
              <w:keepNext/>
              <w:keepLines/>
              <w:spacing w:before="40" w:after="40" w:line="240" w:lineRule="auto"/>
              <w:rPr>
                <w:rFonts w:eastAsia="Times New Roman" w:cs="Arial"/>
                <w:b/>
                <w:color w:val="000000"/>
                <w:spacing w:val="-2"/>
                <w:sz w:val="14"/>
                <w:szCs w:val="14"/>
                <w:lang w:eastAsia="pt-BR"/>
              </w:rPr>
            </w:pPr>
            <w:r w:rsidRPr="003E0F6E">
              <w:rPr>
                <w:rFonts w:eastAsia="Times New Roman" w:cs="Arial"/>
                <w:b/>
                <w:color w:val="000000"/>
                <w:spacing w:val="-2"/>
                <w:sz w:val="14"/>
                <w:szCs w:val="14"/>
                <w:lang w:eastAsia="pt-BR"/>
              </w:rPr>
              <w:t>Resultado patrimonial</w:t>
            </w:r>
          </w:p>
        </w:tc>
        <w:tc>
          <w:tcPr>
            <w:tcW w:w="1346" w:type="dxa"/>
            <w:shd w:val="clear" w:color="auto" w:fill="auto"/>
            <w:vAlign w:val="center"/>
          </w:tcPr>
          <w:p w14:paraId="25791396" w14:textId="77777777" w:rsidR="003D7D09" w:rsidRPr="003E0F6E" w:rsidRDefault="003D7D09" w:rsidP="003D7D09">
            <w:pPr>
              <w:keepNext/>
              <w:keepLines/>
              <w:spacing w:before="40" w:after="40" w:line="240" w:lineRule="auto"/>
              <w:jc w:val="right"/>
              <w:rPr>
                <w:rFonts w:eastAsia="Times New Roman" w:cs="Arial"/>
                <w:b/>
                <w:spacing w:val="-2"/>
                <w:sz w:val="14"/>
                <w:szCs w:val="14"/>
                <w:lang w:eastAsia="pt-BR"/>
              </w:rPr>
            </w:pPr>
            <w:r w:rsidRPr="003E0F6E">
              <w:rPr>
                <w:rFonts w:cs="Arial"/>
                <w:b/>
                <w:sz w:val="14"/>
                <w:szCs w:val="14"/>
              </w:rPr>
              <w:t xml:space="preserve">  (40.410)</w:t>
            </w:r>
          </w:p>
        </w:tc>
        <w:tc>
          <w:tcPr>
            <w:tcW w:w="1346" w:type="dxa"/>
            <w:shd w:val="clear" w:color="auto" w:fill="auto"/>
            <w:vAlign w:val="center"/>
          </w:tcPr>
          <w:p w14:paraId="30F12527" w14:textId="77777777" w:rsidR="003D7D09" w:rsidRPr="003E0F6E" w:rsidRDefault="003D7D09" w:rsidP="003D7D09">
            <w:pPr>
              <w:keepNext/>
              <w:keepLines/>
              <w:spacing w:before="40" w:after="40" w:line="240" w:lineRule="auto"/>
              <w:jc w:val="right"/>
              <w:rPr>
                <w:rFonts w:eastAsia="Times New Roman" w:cs="Arial"/>
                <w:b/>
                <w:spacing w:val="-2"/>
                <w:sz w:val="14"/>
                <w:szCs w:val="14"/>
                <w:lang w:eastAsia="pt-BR"/>
              </w:rPr>
            </w:pPr>
            <w:r w:rsidRPr="003E0F6E">
              <w:rPr>
                <w:rFonts w:cs="Arial"/>
                <w:b/>
                <w:sz w:val="14"/>
                <w:szCs w:val="14"/>
              </w:rPr>
              <w:t xml:space="preserve">  (907)</w:t>
            </w:r>
          </w:p>
        </w:tc>
        <w:tc>
          <w:tcPr>
            <w:tcW w:w="1346" w:type="dxa"/>
            <w:shd w:val="clear" w:color="auto" w:fill="auto"/>
            <w:vAlign w:val="center"/>
          </w:tcPr>
          <w:p w14:paraId="2E2B23D5" w14:textId="77777777" w:rsidR="003D7D09" w:rsidRPr="003E0F6E" w:rsidRDefault="003D7D09" w:rsidP="003D7D09">
            <w:pPr>
              <w:keepNext/>
              <w:keepLines/>
              <w:spacing w:before="40" w:after="40" w:line="240" w:lineRule="auto"/>
              <w:jc w:val="right"/>
              <w:rPr>
                <w:rFonts w:eastAsia="Times New Roman" w:cs="Arial"/>
                <w:b/>
                <w:spacing w:val="-2"/>
                <w:sz w:val="14"/>
                <w:szCs w:val="14"/>
                <w:lang w:eastAsia="pt-BR"/>
              </w:rPr>
            </w:pPr>
            <w:r w:rsidRPr="003E0F6E">
              <w:rPr>
                <w:rFonts w:cs="Arial"/>
                <w:b/>
                <w:sz w:val="14"/>
                <w:szCs w:val="14"/>
              </w:rPr>
              <w:t xml:space="preserve">  (32)</w:t>
            </w:r>
          </w:p>
        </w:tc>
        <w:tc>
          <w:tcPr>
            <w:tcW w:w="1346" w:type="dxa"/>
            <w:shd w:val="clear" w:color="auto" w:fill="auto"/>
            <w:vAlign w:val="center"/>
          </w:tcPr>
          <w:p w14:paraId="480A73FA" w14:textId="77777777" w:rsidR="003D7D09" w:rsidRPr="003E0F6E" w:rsidRDefault="003D7D09" w:rsidP="003D7D09">
            <w:pPr>
              <w:keepNext/>
              <w:keepLines/>
              <w:spacing w:before="40" w:after="40" w:line="240" w:lineRule="auto"/>
              <w:jc w:val="right"/>
              <w:rPr>
                <w:rFonts w:eastAsia="Times New Roman" w:cs="Arial"/>
                <w:b/>
                <w:spacing w:val="-2"/>
                <w:sz w:val="14"/>
                <w:szCs w:val="14"/>
                <w:lang w:eastAsia="pt-BR"/>
              </w:rPr>
            </w:pPr>
            <w:r w:rsidRPr="003E0F6E">
              <w:rPr>
                <w:rFonts w:cs="Arial"/>
                <w:b/>
                <w:sz w:val="14"/>
                <w:szCs w:val="14"/>
              </w:rPr>
              <w:t xml:space="preserve">  (989)</w:t>
            </w:r>
          </w:p>
        </w:tc>
        <w:tc>
          <w:tcPr>
            <w:tcW w:w="1346" w:type="dxa"/>
            <w:shd w:val="clear" w:color="auto" w:fill="auto"/>
            <w:vAlign w:val="center"/>
          </w:tcPr>
          <w:p w14:paraId="5410103E" w14:textId="77777777" w:rsidR="003D7D09" w:rsidRPr="003E0F6E" w:rsidRDefault="003D7D09" w:rsidP="003D7D09">
            <w:pPr>
              <w:keepNext/>
              <w:keepLines/>
              <w:spacing w:before="40" w:after="40" w:line="240" w:lineRule="auto"/>
              <w:jc w:val="right"/>
              <w:rPr>
                <w:rFonts w:eastAsia="Times New Roman" w:cs="Arial"/>
                <w:b/>
                <w:spacing w:val="-2"/>
                <w:sz w:val="14"/>
                <w:szCs w:val="14"/>
                <w:lang w:eastAsia="pt-BR"/>
              </w:rPr>
            </w:pPr>
            <w:r w:rsidRPr="003E0F6E">
              <w:rPr>
                <w:rFonts w:cs="Arial"/>
                <w:b/>
                <w:sz w:val="14"/>
                <w:szCs w:val="14"/>
              </w:rPr>
              <w:t xml:space="preserve">  (17.472)</w:t>
            </w:r>
          </w:p>
        </w:tc>
      </w:tr>
      <w:tr w:rsidR="003D7D09" w:rsidRPr="00537AE7" w14:paraId="24FA1F78" w14:textId="77777777" w:rsidTr="003D7D09">
        <w:trPr>
          <w:trHeight w:val="238"/>
          <w:jc w:val="center"/>
        </w:trPr>
        <w:tc>
          <w:tcPr>
            <w:tcW w:w="2909" w:type="dxa"/>
            <w:shd w:val="clear" w:color="auto" w:fill="auto"/>
            <w:vAlign w:val="center"/>
          </w:tcPr>
          <w:p w14:paraId="06CAF265" w14:textId="77777777" w:rsidR="003D7D09" w:rsidRPr="00537AE7" w:rsidRDefault="003D7D09" w:rsidP="003D7D09">
            <w:pPr>
              <w:keepNext/>
              <w:keepLines/>
              <w:spacing w:before="40" w:after="40" w:line="240" w:lineRule="auto"/>
              <w:ind w:left="113"/>
              <w:rPr>
                <w:rFonts w:eastAsia="Times New Roman" w:cs="Arial"/>
                <w:b/>
                <w:color w:val="000000"/>
                <w:spacing w:val="-2"/>
                <w:sz w:val="14"/>
                <w:szCs w:val="14"/>
                <w:lang w:eastAsia="pt-BR"/>
              </w:rPr>
            </w:pPr>
            <w:r w:rsidRPr="00537AE7">
              <w:rPr>
                <w:rFonts w:eastAsia="Times New Roman" w:cs="Arial"/>
                <w:bCs/>
                <w:color w:val="000000"/>
                <w:spacing w:val="-2"/>
                <w:sz w:val="14"/>
                <w:szCs w:val="14"/>
                <w:lang w:eastAsia="pt-BR"/>
              </w:rPr>
              <w:t>Depreciação e amortização</w:t>
            </w:r>
          </w:p>
        </w:tc>
        <w:tc>
          <w:tcPr>
            <w:tcW w:w="1346" w:type="dxa"/>
            <w:shd w:val="clear" w:color="auto" w:fill="auto"/>
            <w:vAlign w:val="center"/>
          </w:tcPr>
          <w:p w14:paraId="32C1B5D4" w14:textId="77777777" w:rsidR="003D7D09" w:rsidRPr="006947CF" w:rsidRDefault="003D7D09" w:rsidP="003D7D09">
            <w:pPr>
              <w:keepNext/>
              <w:keepLines/>
              <w:spacing w:before="40" w:after="40" w:line="240" w:lineRule="auto"/>
              <w:jc w:val="right"/>
              <w:rPr>
                <w:rFonts w:eastAsia="Times New Roman" w:cs="Arial"/>
                <w:b/>
                <w:bCs/>
                <w:spacing w:val="-2"/>
                <w:sz w:val="14"/>
                <w:szCs w:val="14"/>
                <w:lang w:eastAsia="pt-BR"/>
              </w:rPr>
            </w:pPr>
            <w:r w:rsidRPr="006947CF">
              <w:rPr>
                <w:rFonts w:cs="Arial"/>
                <w:sz w:val="14"/>
                <w:szCs w:val="14"/>
              </w:rPr>
              <w:t xml:space="preserve">  (40.410)</w:t>
            </w:r>
          </w:p>
        </w:tc>
        <w:tc>
          <w:tcPr>
            <w:tcW w:w="1346" w:type="dxa"/>
            <w:shd w:val="clear" w:color="auto" w:fill="auto"/>
            <w:vAlign w:val="center"/>
          </w:tcPr>
          <w:p w14:paraId="4C695524" w14:textId="77777777" w:rsidR="003D7D09" w:rsidRPr="006947CF" w:rsidRDefault="003D7D09" w:rsidP="003D7D09">
            <w:pPr>
              <w:keepNext/>
              <w:keepLines/>
              <w:spacing w:before="40" w:after="40" w:line="240" w:lineRule="auto"/>
              <w:jc w:val="right"/>
              <w:rPr>
                <w:rFonts w:eastAsia="Times New Roman" w:cs="Arial"/>
                <w:b/>
                <w:bCs/>
                <w:spacing w:val="-2"/>
                <w:sz w:val="14"/>
                <w:szCs w:val="14"/>
                <w:lang w:eastAsia="pt-BR"/>
              </w:rPr>
            </w:pPr>
            <w:r w:rsidRPr="006947CF">
              <w:rPr>
                <w:rFonts w:cs="Arial"/>
                <w:sz w:val="14"/>
                <w:szCs w:val="14"/>
              </w:rPr>
              <w:t xml:space="preserve">  (907)</w:t>
            </w:r>
          </w:p>
        </w:tc>
        <w:tc>
          <w:tcPr>
            <w:tcW w:w="1346" w:type="dxa"/>
            <w:shd w:val="clear" w:color="auto" w:fill="auto"/>
            <w:vAlign w:val="center"/>
          </w:tcPr>
          <w:p w14:paraId="7FF418B8" w14:textId="77777777" w:rsidR="003D7D09" w:rsidRPr="006947CF" w:rsidRDefault="003D7D09" w:rsidP="003D7D09">
            <w:pPr>
              <w:keepNext/>
              <w:keepLines/>
              <w:spacing w:before="40" w:after="40" w:line="240" w:lineRule="auto"/>
              <w:jc w:val="right"/>
              <w:rPr>
                <w:rFonts w:eastAsia="Times New Roman" w:cs="Arial"/>
                <w:b/>
                <w:bCs/>
                <w:spacing w:val="-2"/>
                <w:sz w:val="14"/>
                <w:szCs w:val="14"/>
                <w:lang w:eastAsia="pt-BR"/>
              </w:rPr>
            </w:pPr>
            <w:r w:rsidRPr="006947CF">
              <w:rPr>
                <w:rFonts w:cs="Arial"/>
                <w:sz w:val="14"/>
                <w:szCs w:val="14"/>
              </w:rPr>
              <w:t xml:space="preserve">  (32)</w:t>
            </w:r>
          </w:p>
        </w:tc>
        <w:tc>
          <w:tcPr>
            <w:tcW w:w="1346" w:type="dxa"/>
            <w:shd w:val="clear" w:color="auto" w:fill="auto"/>
            <w:vAlign w:val="center"/>
          </w:tcPr>
          <w:p w14:paraId="52655875" w14:textId="77777777" w:rsidR="003D7D09" w:rsidRPr="006947CF" w:rsidRDefault="003D7D09" w:rsidP="003D7D09">
            <w:pPr>
              <w:keepNext/>
              <w:keepLines/>
              <w:spacing w:before="40" w:after="40" w:line="240" w:lineRule="auto"/>
              <w:jc w:val="right"/>
              <w:rPr>
                <w:rFonts w:eastAsia="Times New Roman" w:cs="Arial"/>
                <w:b/>
                <w:bCs/>
                <w:spacing w:val="-2"/>
                <w:sz w:val="14"/>
                <w:szCs w:val="14"/>
                <w:lang w:eastAsia="pt-BR"/>
              </w:rPr>
            </w:pPr>
            <w:r w:rsidRPr="006947CF">
              <w:rPr>
                <w:rFonts w:cs="Arial"/>
                <w:sz w:val="14"/>
                <w:szCs w:val="14"/>
              </w:rPr>
              <w:t xml:space="preserve">  (989)</w:t>
            </w:r>
          </w:p>
        </w:tc>
        <w:tc>
          <w:tcPr>
            <w:tcW w:w="1346" w:type="dxa"/>
            <w:shd w:val="clear" w:color="auto" w:fill="auto"/>
            <w:vAlign w:val="center"/>
          </w:tcPr>
          <w:p w14:paraId="14FF6609" w14:textId="77777777" w:rsidR="003D7D09" w:rsidRPr="006947CF" w:rsidRDefault="003D7D09" w:rsidP="003D7D09">
            <w:pPr>
              <w:keepNext/>
              <w:keepLines/>
              <w:spacing w:before="40" w:after="40" w:line="240" w:lineRule="auto"/>
              <w:jc w:val="right"/>
              <w:rPr>
                <w:rFonts w:eastAsia="Times New Roman" w:cs="Arial"/>
                <w:b/>
                <w:bCs/>
                <w:spacing w:val="-2"/>
                <w:sz w:val="14"/>
                <w:szCs w:val="14"/>
                <w:lang w:eastAsia="pt-BR"/>
              </w:rPr>
            </w:pPr>
            <w:r w:rsidRPr="006947CF">
              <w:rPr>
                <w:rFonts w:cs="Arial"/>
                <w:sz w:val="14"/>
                <w:szCs w:val="14"/>
              </w:rPr>
              <w:t xml:space="preserve">  (1.385)</w:t>
            </w:r>
          </w:p>
        </w:tc>
      </w:tr>
      <w:tr w:rsidR="003D7D09" w:rsidRPr="00537AE7" w14:paraId="0010DE3C" w14:textId="77777777" w:rsidTr="003D7D09">
        <w:trPr>
          <w:trHeight w:val="238"/>
          <w:jc w:val="center"/>
        </w:trPr>
        <w:tc>
          <w:tcPr>
            <w:tcW w:w="2909" w:type="dxa"/>
            <w:shd w:val="clear" w:color="auto" w:fill="auto"/>
            <w:vAlign w:val="center"/>
          </w:tcPr>
          <w:p w14:paraId="2A95FAEA" w14:textId="77777777" w:rsidR="003D7D09" w:rsidRPr="00537AE7" w:rsidRDefault="003D7D09" w:rsidP="003D7D09">
            <w:pPr>
              <w:keepNext/>
              <w:keepLines/>
              <w:spacing w:before="40" w:after="40" w:line="240" w:lineRule="auto"/>
              <w:ind w:left="113"/>
              <w:rPr>
                <w:rFonts w:eastAsia="Times New Roman" w:cs="Arial"/>
                <w:bCs/>
                <w:color w:val="000000"/>
                <w:spacing w:val="-2"/>
                <w:sz w:val="14"/>
                <w:szCs w:val="14"/>
                <w:lang w:eastAsia="pt-BR"/>
              </w:rPr>
            </w:pPr>
            <w:r w:rsidRPr="002B64C0">
              <w:rPr>
                <w:rFonts w:eastAsia="Times New Roman" w:cs="Arial"/>
                <w:bCs/>
                <w:color w:val="000000"/>
                <w:spacing w:val="-2"/>
                <w:sz w:val="14"/>
                <w:szCs w:val="14"/>
                <w:lang w:eastAsia="pt-BR"/>
              </w:rPr>
              <w:t>Outras receitas/despesas patrimoniais</w:t>
            </w:r>
          </w:p>
        </w:tc>
        <w:tc>
          <w:tcPr>
            <w:tcW w:w="1346" w:type="dxa"/>
            <w:shd w:val="clear" w:color="auto" w:fill="auto"/>
            <w:vAlign w:val="center"/>
          </w:tcPr>
          <w:p w14:paraId="56C79EF3" w14:textId="77777777" w:rsidR="003D7D09" w:rsidRPr="006947CF" w:rsidRDefault="003D7D09" w:rsidP="003D7D09">
            <w:pPr>
              <w:keepNext/>
              <w:keepLines/>
              <w:spacing w:before="40" w:after="40" w:line="240" w:lineRule="auto"/>
              <w:jc w:val="right"/>
              <w:rPr>
                <w:rFonts w:cs="Arial"/>
                <w:sz w:val="14"/>
                <w:szCs w:val="14"/>
              </w:rPr>
            </w:pPr>
            <w:r w:rsidRPr="006947CF">
              <w:rPr>
                <w:rFonts w:cs="Arial"/>
                <w:sz w:val="14"/>
                <w:szCs w:val="14"/>
              </w:rPr>
              <w:t xml:space="preserve">  -- </w:t>
            </w:r>
          </w:p>
        </w:tc>
        <w:tc>
          <w:tcPr>
            <w:tcW w:w="1346" w:type="dxa"/>
            <w:shd w:val="clear" w:color="auto" w:fill="auto"/>
            <w:vAlign w:val="center"/>
          </w:tcPr>
          <w:p w14:paraId="4329B61B" w14:textId="77777777" w:rsidR="003D7D09" w:rsidRPr="006947CF" w:rsidRDefault="003D7D09" w:rsidP="003D7D09">
            <w:pPr>
              <w:keepNext/>
              <w:keepLines/>
              <w:spacing w:before="40" w:after="40" w:line="240" w:lineRule="auto"/>
              <w:jc w:val="right"/>
              <w:rPr>
                <w:rFonts w:cs="Arial"/>
                <w:sz w:val="14"/>
                <w:szCs w:val="14"/>
              </w:rPr>
            </w:pPr>
            <w:r w:rsidRPr="006947CF">
              <w:rPr>
                <w:rFonts w:cs="Arial"/>
                <w:sz w:val="14"/>
                <w:szCs w:val="14"/>
              </w:rPr>
              <w:t xml:space="preserve">  -- </w:t>
            </w:r>
          </w:p>
        </w:tc>
        <w:tc>
          <w:tcPr>
            <w:tcW w:w="1346" w:type="dxa"/>
            <w:shd w:val="clear" w:color="auto" w:fill="auto"/>
            <w:vAlign w:val="center"/>
          </w:tcPr>
          <w:p w14:paraId="323BFDE1" w14:textId="77777777" w:rsidR="003D7D09" w:rsidRPr="006947CF" w:rsidRDefault="003D7D09" w:rsidP="003D7D09">
            <w:pPr>
              <w:keepNext/>
              <w:keepLines/>
              <w:spacing w:before="40" w:after="40" w:line="240" w:lineRule="auto"/>
              <w:jc w:val="right"/>
              <w:rPr>
                <w:rFonts w:cs="Arial"/>
                <w:sz w:val="14"/>
                <w:szCs w:val="14"/>
              </w:rPr>
            </w:pPr>
            <w:r w:rsidRPr="006947CF">
              <w:rPr>
                <w:rFonts w:cs="Arial"/>
                <w:sz w:val="14"/>
                <w:szCs w:val="14"/>
              </w:rPr>
              <w:t xml:space="preserve">  -- </w:t>
            </w:r>
          </w:p>
        </w:tc>
        <w:tc>
          <w:tcPr>
            <w:tcW w:w="1346" w:type="dxa"/>
            <w:shd w:val="clear" w:color="auto" w:fill="auto"/>
            <w:vAlign w:val="center"/>
          </w:tcPr>
          <w:p w14:paraId="428772EF" w14:textId="77777777" w:rsidR="003D7D09" w:rsidRPr="006947CF" w:rsidRDefault="003D7D09" w:rsidP="003D7D09">
            <w:pPr>
              <w:keepNext/>
              <w:keepLines/>
              <w:spacing w:before="40" w:after="40" w:line="240" w:lineRule="auto"/>
              <w:jc w:val="right"/>
              <w:rPr>
                <w:rFonts w:eastAsia="Times New Roman" w:cs="Arial"/>
                <w:b/>
                <w:bCs/>
                <w:spacing w:val="-2"/>
                <w:sz w:val="14"/>
                <w:szCs w:val="14"/>
                <w:lang w:eastAsia="pt-BR"/>
              </w:rPr>
            </w:pPr>
            <w:r w:rsidRPr="006947CF">
              <w:rPr>
                <w:rFonts w:cs="Arial"/>
                <w:sz w:val="14"/>
                <w:szCs w:val="14"/>
              </w:rPr>
              <w:t xml:space="preserve">  -- </w:t>
            </w:r>
          </w:p>
        </w:tc>
        <w:tc>
          <w:tcPr>
            <w:tcW w:w="1346" w:type="dxa"/>
            <w:shd w:val="clear" w:color="auto" w:fill="auto"/>
            <w:vAlign w:val="center"/>
          </w:tcPr>
          <w:p w14:paraId="61511EA1" w14:textId="77777777" w:rsidR="003D7D09" w:rsidRPr="006947CF" w:rsidRDefault="003D7D09" w:rsidP="003D7D09">
            <w:pPr>
              <w:keepNext/>
              <w:keepLines/>
              <w:spacing w:before="40" w:after="40" w:line="240" w:lineRule="auto"/>
              <w:jc w:val="right"/>
              <w:rPr>
                <w:rFonts w:eastAsia="Times New Roman" w:cs="Arial"/>
                <w:b/>
                <w:bCs/>
                <w:spacing w:val="-2"/>
                <w:sz w:val="14"/>
                <w:szCs w:val="14"/>
                <w:lang w:eastAsia="pt-BR"/>
              </w:rPr>
            </w:pPr>
            <w:r w:rsidRPr="006947CF">
              <w:rPr>
                <w:rFonts w:cs="Arial"/>
                <w:sz w:val="14"/>
                <w:szCs w:val="14"/>
              </w:rPr>
              <w:t xml:space="preserve">  (16.087)</w:t>
            </w:r>
          </w:p>
        </w:tc>
      </w:tr>
      <w:tr w:rsidR="003D7D09" w:rsidRPr="003E0F6E" w14:paraId="1D751D80" w14:textId="77777777" w:rsidTr="003D7D09">
        <w:trPr>
          <w:trHeight w:val="238"/>
          <w:jc w:val="center"/>
        </w:trPr>
        <w:tc>
          <w:tcPr>
            <w:tcW w:w="2909" w:type="dxa"/>
            <w:shd w:val="clear" w:color="auto" w:fill="auto"/>
            <w:vAlign w:val="center"/>
          </w:tcPr>
          <w:p w14:paraId="222A4BD0" w14:textId="77777777" w:rsidR="003D7D09" w:rsidRPr="003E0F6E" w:rsidRDefault="003D7D09" w:rsidP="003D7D09">
            <w:pPr>
              <w:keepNext/>
              <w:keepLines/>
              <w:spacing w:before="40" w:after="40" w:line="240" w:lineRule="auto"/>
              <w:rPr>
                <w:rFonts w:eastAsia="Times New Roman" w:cs="Arial"/>
                <w:b/>
                <w:color w:val="000000"/>
                <w:spacing w:val="-2"/>
                <w:sz w:val="14"/>
                <w:szCs w:val="14"/>
                <w:lang w:eastAsia="pt-BR"/>
              </w:rPr>
            </w:pPr>
            <w:r w:rsidRPr="003E0F6E">
              <w:rPr>
                <w:rFonts w:eastAsia="Times New Roman" w:cs="Arial"/>
                <w:b/>
                <w:color w:val="000000"/>
                <w:spacing w:val="-2"/>
                <w:sz w:val="14"/>
                <w:szCs w:val="14"/>
                <w:lang w:eastAsia="pt-BR"/>
              </w:rPr>
              <w:t>Outras receitas e despesas</w:t>
            </w:r>
          </w:p>
        </w:tc>
        <w:tc>
          <w:tcPr>
            <w:tcW w:w="1346" w:type="dxa"/>
            <w:shd w:val="clear" w:color="auto" w:fill="auto"/>
            <w:vAlign w:val="center"/>
          </w:tcPr>
          <w:p w14:paraId="4BAB1DE4" w14:textId="77777777" w:rsidR="003D7D09" w:rsidRPr="003E0F6E" w:rsidRDefault="003D7D09" w:rsidP="003D7D09">
            <w:pPr>
              <w:keepNext/>
              <w:keepLines/>
              <w:spacing w:before="40" w:after="40" w:line="240" w:lineRule="auto"/>
              <w:jc w:val="right"/>
              <w:rPr>
                <w:rFonts w:eastAsia="Times New Roman" w:cs="Arial"/>
                <w:b/>
                <w:spacing w:val="-2"/>
                <w:sz w:val="14"/>
                <w:szCs w:val="14"/>
                <w:lang w:eastAsia="pt-BR"/>
              </w:rPr>
            </w:pPr>
            <w:r w:rsidRPr="003E0F6E">
              <w:rPr>
                <w:rFonts w:cs="Arial"/>
                <w:b/>
                <w:sz w:val="14"/>
                <w:szCs w:val="14"/>
              </w:rPr>
              <w:t xml:space="preserve">  (652.229)</w:t>
            </w:r>
          </w:p>
        </w:tc>
        <w:tc>
          <w:tcPr>
            <w:tcW w:w="1346" w:type="dxa"/>
            <w:shd w:val="clear" w:color="auto" w:fill="auto"/>
            <w:vAlign w:val="center"/>
          </w:tcPr>
          <w:p w14:paraId="7EA68532" w14:textId="77777777" w:rsidR="003D7D09" w:rsidRPr="003E0F6E" w:rsidRDefault="003D7D09" w:rsidP="003D7D09">
            <w:pPr>
              <w:keepNext/>
              <w:keepLines/>
              <w:spacing w:before="40" w:after="40" w:line="240" w:lineRule="auto"/>
              <w:jc w:val="right"/>
              <w:rPr>
                <w:rFonts w:eastAsia="Times New Roman" w:cs="Arial"/>
                <w:b/>
                <w:spacing w:val="-2"/>
                <w:sz w:val="14"/>
                <w:szCs w:val="14"/>
                <w:lang w:eastAsia="pt-BR"/>
              </w:rPr>
            </w:pPr>
            <w:r w:rsidRPr="003E0F6E">
              <w:rPr>
                <w:rFonts w:cs="Arial"/>
                <w:b/>
                <w:sz w:val="14"/>
                <w:szCs w:val="14"/>
              </w:rPr>
              <w:t xml:space="preserve">  58.423 </w:t>
            </w:r>
          </w:p>
        </w:tc>
        <w:tc>
          <w:tcPr>
            <w:tcW w:w="1346" w:type="dxa"/>
            <w:shd w:val="clear" w:color="auto" w:fill="auto"/>
            <w:vAlign w:val="center"/>
          </w:tcPr>
          <w:p w14:paraId="5550D968" w14:textId="77777777" w:rsidR="003D7D09" w:rsidRPr="003E0F6E" w:rsidRDefault="003D7D09" w:rsidP="003D7D09">
            <w:pPr>
              <w:keepNext/>
              <w:keepLines/>
              <w:spacing w:before="40" w:after="40" w:line="240" w:lineRule="auto"/>
              <w:jc w:val="right"/>
              <w:rPr>
                <w:rFonts w:eastAsia="Times New Roman" w:cs="Arial"/>
                <w:b/>
                <w:spacing w:val="-2"/>
                <w:sz w:val="14"/>
                <w:szCs w:val="14"/>
                <w:lang w:eastAsia="pt-BR"/>
              </w:rPr>
            </w:pPr>
            <w:r w:rsidRPr="003E0F6E">
              <w:rPr>
                <w:rFonts w:cs="Arial"/>
                <w:b/>
                <w:sz w:val="14"/>
                <w:szCs w:val="14"/>
              </w:rPr>
              <w:t xml:space="preserve">  (35.550)</w:t>
            </w:r>
          </w:p>
        </w:tc>
        <w:tc>
          <w:tcPr>
            <w:tcW w:w="1346" w:type="dxa"/>
            <w:shd w:val="clear" w:color="auto" w:fill="auto"/>
            <w:vAlign w:val="center"/>
          </w:tcPr>
          <w:p w14:paraId="19B14991" w14:textId="77777777" w:rsidR="003D7D09" w:rsidRPr="003E0F6E" w:rsidRDefault="003D7D09" w:rsidP="003D7D09">
            <w:pPr>
              <w:keepNext/>
              <w:keepLines/>
              <w:spacing w:before="40" w:after="40" w:line="240" w:lineRule="auto"/>
              <w:jc w:val="right"/>
              <w:rPr>
                <w:rFonts w:eastAsia="Times New Roman" w:cs="Arial"/>
                <w:b/>
                <w:spacing w:val="-2"/>
                <w:sz w:val="14"/>
                <w:szCs w:val="14"/>
                <w:lang w:eastAsia="pt-BR"/>
              </w:rPr>
            </w:pPr>
            <w:r w:rsidRPr="003E0F6E">
              <w:rPr>
                <w:rFonts w:cs="Arial"/>
                <w:b/>
                <w:sz w:val="14"/>
                <w:szCs w:val="14"/>
              </w:rPr>
              <w:t xml:space="preserve">  (40.485)</w:t>
            </w:r>
          </w:p>
        </w:tc>
        <w:tc>
          <w:tcPr>
            <w:tcW w:w="1346" w:type="dxa"/>
            <w:shd w:val="clear" w:color="auto" w:fill="auto"/>
            <w:vAlign w:val="center"/>
          </w:tcPr>
          <w:p w14:paraId="416010E6" w14:textId="77777777" w:rsidR="003D7D09" w:rsidRPr="003E0F6E" w:rsidRDefault="003D7D09" w:rsidP="003D7D09">
            <w:pPr>
              <w:keepNext/>
              <w:keepLines/>
              <w:spacing w:before="40" w:after="40" w:line="240" w:lineRule="auto"/>
              <w:jc w:val="right"/>
              <w:rPr>
                <w:rFonts w:eastAsia="Times New Roman" w:cs="Arial"/>
                <w:b/>
                <w:spacing w:val="-2"/>
                <w:sz w:val="14"/>
                <w:szCs w:val="14"/>
                <w:lang w:eastAsia="pt-BR"/>
              </w:rPr>
            </w:pPr>
            <w:r w:rsidRPr="003E0F6E">
              <w:rPr>
                <w:rFonts w:cs="Arial"/>
                <w:b/>
                <w:sz w:val="14"/>
                <w:szCs w:val="14"/>
              </w:rPr>
              <w:t xml:space="preserve">  (8.613)</w:t>
            </w:r>
          </w:p>
        </w:tc>
      </w:tr>
      <w:tr w:rsidR="003D7D09" w:rsidRPr="00537AE7" w14:paraId="0D9D6DFD" w14:textId="77777777" w:rsidTr="003D7D09">
        <w:trPr>
          <w:trHeight w:val="238"/>
          <w:jc w:val="center"/>
        </w:trPr>
        <w:tc>
          <w:tcPr>
            <w:tcW w:w="2909" w:type="dxa"/>
            <w:shd w:val="clear" w:color="auto" w:fill="auto"/>
            <w:vAlign w:val="center"/>
          </w:tcPr>
          <w:p w14:paraId="30F97817" w14:textId="77777777" w:rsidR="003D7D09" w:rsidRPr="00537AE7" w:rsidRDefault="003D7D09" w:rsidP="003D7D09">
            <w:pPr>
              <w:keepNext/>
              <w:keepLines/>
              <w:spacing w:before="40" w:after="40" w:line="240" w:lineRule="auto"/>
              <w:ind w:left="113"/>
              <w:rPr>
                <w:rFonts w:eastAsia="Times New Roman" w:cs="Arial"/>
                <w:bCs/>
                <w:color w:val="000000"/>
                <w:spacing w:val="-2"/>
                <w:sz w:val="14"/>
                <w:szCs w:val="14"/>
                <w:lang w:eastAsia="pt-BR"/>
              </w:rPr>
            </w:pPr>
            <w:r w:rsidRPr="00537AE7">
              <w:rPr>
                <w:rFonts w:eastAsia="Times New Roman" w:cs="Arial"/>
                <w:bCs/>
                <w:color w:val="000000"/>
                <w:spacing w:val="-2"/>
                <w:sz w:val="14"/>
                <w:szCs w:val="14"/>
                <w:lang w:eastAsia="pt-BR"/>
              </w:rPr>
              <w:t>Outras receitas</w:t>
            </w:r>
          </w:p>
        </w:tc>
        <w:tc>
          <w:tcPr>
            <w:tcW w:w="1346" w:type="dxa"/>
            <w:shd w:val="clear" w:color="auto" w:fill="auto"/>
            <w:vAlign w:val="center"/>
          </w:tcPr>
          <w:p w14:paraId="6D80D3DC" w14:textId="77777777" w:rsidR="003D7D09" w:rsidRPr="006947CF" w:rsidRDefault="003D7D09" w:rsidP="003D7D09">
            <w:pPr>
              <w:keepNext/>
              <w:keepLines/>
              <w:spacing w:before="40" w:after="40" w:line="240" w:lineRule="auto"/>
              <w:jc w:val="right"/>
              <w:rPr>
                <w:rFonts w:eastAsia="Times New Roman" w:cs="Arial"/>
                <w:spacing w:val="-2"/>
                <w:sz w:val="14"/>
                <w:szCs w:val="14"/>
                <w:lang w:eastAsia="pt-BR"/>
              </w:rPr>
            </w:pPr>
            <w:r w:rsidRPr="006947CF">
              <w:rPr>
                <w:rFonts w:cs="Arial"/>
                <w:sz w:val="14"/>
                <w:szCs w:val="14"/>
              </w:rPr>
              <w:t xml:space="preserve">  16.807 </w:t>
            </w:r>
          </w:p>
        </w:tc>
        <w:tc>
          <w:tcPr>
            <w:tcW w:w="1346" w:type="dxa"/>
            <w:shd w:val="clear" w:color="auto" w:fill="auto"/>
            <w:vAlign w:val="center"/>
          </w:tcPr>
          <w:p w14:paraId="024C8008" w14:textId="77777777" w:rsidR="003D7D09" w:rsidRPr="006947CF" w:rsidRDefault="003D7D09" w:rsidP="003D7D09">
            <w:pPr>
              <w:keepNext/>
              <w:keepLines/>
              <w:spacing w:before="40" w:after="40" w:line="240" w:lineRule="auto"/>
              <w:jc w:val="right"/>
              <w:rPr>
                <w:rFonts w:eastAsia="Times New Roman" w:cs="Arial"/>
                <w:spacing w:val="-2"/>
                <w:sz w:val="14"/>
                <w:szCs w:val="14"/>
                <w:lang w:eastAsia="pt-BR"/>
              </w:rPr>
            </w:pPr>
            <w:r w:rsidRPr="006947CF">
              <w:rPr>
                <w:rFonts w:cs="Arial"/>
                <w:sz w:val="14"/>
                <w:szCs w:val="14"/>
              </w:rPr>
              <w:t xml:space="preserve">  59.465 </w:t>
            </w:r>
          </w:p>
        </w:tc>
        <w:tc>
          <w:tcPr>
            <w:tcW w:w="1346" w:type="dxa"/>
            <w:shd w:val="clear" w:color="auto" w:fill="auto"/>
            <w:vAlign w:val="center"/>
          </w:tcPr>
          <w:p w14:paraId="4BD875F7" w14:textId="77777777" w:rsidR="003D7D09" w:rsidRPr="006947CF" w:rsidRDefault="003D7D09" w:rsidP="003D7D09">
            <w:pPr>
              <w:keepNext/>
              <w:keepLines/>
              <w:spacing w:before="40" w:after="40" w:line="240" w:lineRule="auto"/>
              <w:jc w:val="right"/>
              <w:rPr>
                <w:rFonts w:eastAsia="Times New Roman" w:cs="Arial"/>
                <w:spacing w:val="-2"/>
                <w:sz w:val="14"/>
                <w:szCs w:val="14"/>
                <w:lang w:eastAsia="pt-BR"/>
              </w:rPr>
            </w:pPr>
            <w:r w:rsidRPr="006947CF">
              <w:rPr>
                <w:rFonts w:cs="Arial"/>
                <w:sz w:val="14"/>
                <w:szCs w:val="14"/>
              </w:rPr>
              <w:t xml:space="preserve">  118 </w:t>
            </w:r>
          </w:p>
        </w:tc>
        <w:tc>
          <w:tcPr>
            <w:tcW w:w="1346" w:type="dxa"/>
            <w:shd w:val="clear" w:color="auto" w:fill="auto"/>
            <w:vAlign w:val="center"/>
          </w:tcPr>
          <w:p w14:paraId="4A327460" w14:textId="77777777" w:rsidR="003D7D09" w:rsidRPr="006947CF" w:rsidRDefault="003D7D09" w:rsidP="003D7D09">
            <w:pPr>
              <w:keepNext/>
              <w:keepLines/>
              <w:spacing w:before="40" w:after="40" w:line="240" w:lineRule="auto"/>
              <w:jc w:val="right"/>
              <w:rPr>
                <w:rFonts w:eastAsia="Times New Roman" w:cs="Arial"/>
                <w:spacing w:val="-2"/>
                <w:sz w:val="14"/>
                <w:szCs w:val="14"/>
                <w:lang w:eastAsia="pt-BR"/>
              </w:rPr>
            </w:pPr>
            <w:r w:rsidRPr="006947CF">
              <w:rPr>
                <w:rFonts w:cs="Arial"/>
                <w:sz w:val="14"/>
                <w:szCs w:val="14"/>
              </w:rPr>
              <w:t xml:space="preserve">  -- </w:t>
            </w:r>
          </w:p>
        </w:tc>
        <w:tc>
          <w:tcPr>
            <w:tcW w:w="1346" w:type="dxa"/>
            <w:shd w:val="clear" w:color="auto" w:fill="auto"/>
            <w:vAlign w:val="center"/>
          </w:tcPr>
          <w:p w14:paraId="0CA76A15" w14:textId="77777777" w:rsidR="003D7D09" w:rsidRPr="006947CF" w:rsidRDefault="003D7D09" w:rsidP="003D7D09">
            <w:pPr>
              <w:keepNext/>
              <w:keepLines/>
              <w:spacing w:before="40" w:after="40" w:line="240" w:lineRule="auto"/>
              <w:jc w:val="right"/>
              <w:rPr>
                <w:rFonts w:eastAsia="Times New Roman" w:cs="Arial"/>
                <w:spacing w:val="-2"/>
                <w:sz w:val="14"/>
                <w:szCs w:val="14"/>
                <w:lang w:eastAsia="pt-BR"/>
              </w:rPr>
            </w:pPr>
            <w:r w:rsidRPr="006947CF">
              <w:rPr>
                <w:rFonts w:cs="Arial"/>
                <w:sz w:val="14"/>
                <w:szCs w:val="14"/>
              </w:rPr>
              <w:t xml:space="preserve">  9 </w:t>
            </w:r>
          </w:p>
        </w:tc>
      </w:tr>
      <w:tr w:rsidR="003D7D09" w:rsidRPr="00537AE7" w14:paraId="51850B9D" w14:textId="77777777" w:rsidTr="003D7D09">
        <w:trPr>
          <w:trHeight w:val="238"/>
          <w:jc w:val="center"/>
        </w:trPr>
        <w:tc>
          <w:tcPr>
            <w:tcW w:w="2909" w:type="dxa"/>
            <w:shd w:val="clear" w:color="auto" w:fill="auto"/>
            <w:vAlign w:val="center"/>
          </w:tcPr>
          <w:p w14:paraId="6B914BE3" w14:textId="77777777" w:rsidR="003D7D09" w:rsidRPr="00537AE7" w:rsidRDefault="003D7D09" w:rsidP="003D7D09">
            <w:pPr>
              <w:keepNext/>
              <w:keepLines/>
              <w:spacing w:before="40" w:after="40" w:line="240" w:lineRule="auto"/>
              <w:ind w:left="113"/>
              <w:rPr>
                <w:rFonts w:eastAsia="Times New Roman" w:cs="Arial"/>
                <w:bCs/>
                <w:color w:val="000000"/>
                <w:spacing w:val="-2"/>
                <w:sz w:val="14"/>
                <w:szCs w:val="14"/>
                <w:lang w:eastAsia="pt-BR"/>
              </w:rPr>
            </w:pPr>
            <w:r w:rsidRPr="00537AE7">
              <w:rPr>
                <w:rFonts w:eastAsia="Times New Roman" w:cs="Arial"/>
                <w:bCs/>
                <w:color w:val="000000"/>
                <w:spacing w:val="-2"/>
                <w:sz w:val="14"/>
                <w:szCs w:val="14"/>
                <w:lang w:eastAsia="pt-BR"/>
              </w:rPr>
              <w:t>Outras despesas</w:t>
            </w:r>
          </w:p>
        </w:tc>
        <w:tc>
          <w:tcPr>
            <w:tcW w:w="1346" w:type="dxa"/>
            <w:shd w:val="clear" w:color="auto" w:fill="auto"/>
            <w:vAlign w:val="center"/>
          </w:tcPr>
          <w:p w14:paraId="40194085" w14:textId="77777777" w:rsidR="003D7D09" w:rsidRPr="006947CF" w:rsidRDefault="003D7D09" w:rsidP="003D7D09">
            <w:pPr>
              <w:keepNext/>
              <w:keepLines/>
              <w:spacing w:before="40" w:after="40" w:line="240" w:lineRule="auto"/>
              <w:jc w:val="right"/>
              <w:rPr>
                <w:rFonts w:eastAsia="Times New Roman" w:cs="Arial"/>
                <w:spacing w:val="-2"/>
                <w:sz w:val="14"/>
                <w:szCs w:val="14"/>
                <w:lang w:eastAsia="pt-BR"/>
              </w:rPr>
            </w:pPr>
            <w:r w:rsidRPr="006947CF">
              <w:rPr>
                <w:rFonts w:cs="Arial"/>
                <w:sz w:val="14"/>
                <w:szCs w:val="14"/>
              </w:rPr>
              <w:t xml:space="preserve">  (669.036)</w:t>
            </w:r>
          </w:p>
        </w:tc>
        <w:tc>
          <w:tcPr>
            <w:tcW w:w="1346" w:type="dxa"/>
            <w:shd w:val="clear" w:color="auto" w:fill="auto"/>
            <w:vAlign w:val="center"/>
          </w:tcPr>
          <w:p w14:paraId="23CD0E4D" w14:textId="77777777" w:rsidR="003D7D09" w:rsidRPr="006947CF" w:rsidRDefault="003D7D09" w:rsidP="003D7D09">
            <w:pPr>
              <w:keepNext/>
              <w:keepLines/>
              <w:spacing w:before="40" w:after="40" w:line="240" w:lineRule="auto"/>
              <w:jc w:val="right"/>
              <w:rPr>
                <w:rFonts w:eastAsia="Times New Roman" w:cs="Arial"/>
                <w:spacing w:val="-2"/>
                <w:sz w:val="14"/>
                <w:szCs w:val="14"/>
                <w:lang w:eastAsia="pt-BR"/>
              </w:rPr>
            </w:pPr>
            <w:r w:rsidRPr="006947CF">
              <w:rPr>
                <w:rFonts w:cs="Arial"/>
                <w:sz w:val="14"/>
                <w:szCs w:val="14"/>
              </w:rPr>
              <w:t xml:space="preserve">  (1.042)</w:t>
            </w:r>
          </w:p>
        </w:tc>
        <w:tc>
          <w:tcPr>
            <w:tcW w:w="1346" w:type="dxa"/>
            <w:shd w:val="clear" w:color="auto" w:fill="auto"/>
            <w:vAlign w:val="center"/>
          </w:tcPr>
          <w:p w14:paraId="0CAA6D9A" w14:textId="77777777" w:rsidR="003D7D09" w:rsidRPr="006947CF" w:rsidRDefault="003D7D09" w:rsidP="003D7D09">
            <w:pPr>
              <w:keepNext/>
              <w:keepLines/>
              <w:spacing w:before="40" w:after="40" w:line="240" w:lineRule="auto"/>
              <w:jc w:val="right"/>
              <w:rPr>
                <w:rFonts w:eastAsia="Times New Roman" w:cs="Arial"/>
                <w:spacing w:val="-2"/>
                <w:sz w:val="14"/>
                <w:szCs w:val="14"/>
                <w:lang w:eastAsia="pt-BR"/>
              </w:rPr>
            </w:pPr>
            <w:r w:rsidRPr="006947CF">
              <w:rPr>
                <w:rFonts w:cs="Arial"/>
                <w:sz w:val="14"/>
                <w:szCs w:val="14"/>
              </w:rPr>
              <w:t xml:space="preserve">  (35.668)</w:t>
            </w:r>
          </w:p>
        </w:tc>
        <w:tc>
          <w:tcPr>
            <w:tcW w:w="1346" w:type="dxa"/>
            <w:shd w:val="clear" w:color="auto" w:fill="auto"/>
            <w:vAlign w:val="center"/>
          </w:tcPr>
          <w:p w14:paraId="013B6752" w14:textId="77777777" w:rsidR="003D7D09" w:rsidRPr="006947CF" w:rsidRDefault="003D7D09" w:rsidP="003D7D09">
            <w:pPr>
              <w:keepNext/>
              <w:keepLines/>
              <w:spacing w:before="40" w:after="40" w:line="240" w:lineRule="auto"/>
              <w:jc w:val="right"/>
              <w:rPr>
                <w:rFonts w:eastAsia="Times New Roman" w:cs="Arial"/>
                <w:spacing w:val="-2"/>
                <w:sz w:val="14"/>
                <w:szCs w:val="14"/>
                <w:lang w:eastAsia="pt-BR"/>
              </w:rPr>
            </w:pPr>
            <w:r w:rsidRPr="006947CF">
              <w:rPr>
                <w:rFonts w:cs="Arial"/>
                <w:sz w:val="14"/>
                <w:szCs w:val="14"/>
              </w:rPr>
              <w:t xml:space="preserve">  (40.485)</w:t>
            </w:r>
          </w:p>
        </w:tc>
        <w:tc>
          <w:tcPr>
            <w:tcW w:w="1346" w:type="dxa"/>
            <w:shd w:val="clear" w:color="auto" w:fill="auto"/>
            <w:vAlign w:val="center"/>
          </w:tcPr>
          <w:p w14:paraId="5EF75502" w14:textId="77777777" w:rsidR="003D7D09" w:rsidRPr="006947CF" w:rsidRDefault="003D7D09" w:rsidP="003D7D09">
            <w:pPr>
              <w:keepNext/>
              <w:keepLines/>
              <w:spacing w:before="40" w:after="40" w:line="240" w:lineRule="auto"/>
              <w:jc w:val="right"/>
              <w:rPr>
                <w:rFonts w:eastAsia="Times New Roman" w:cs="Arial"/>
                <w:spacing w:val="-2"/>
                <w:sz w:val="14"/>
                <w:szCs w:val="14"/>
                <w:lang w:eastAsia="pt-BR"/>
              </w:rPr>
            </w:pPr>
            <w:r w:rsidRPr="006947CF">
              <w:rPr>
                <w:rFonts w:cs="Arial"/>
                <w:sz w:val="14"/>
                <w:szCs w:val="14"/>
              </w:rPr>
              <w:t xml:space="preserve">  (8.622)</w:t>
            </w:r>
          </w:p>
        </w:tc>
      </w:tr>
      <w:tr w:rsidR="003D7D09" w:rsidRPr="003E0F6E" w14:paraId="59F1B08F" w14:textId="77777777" w:rsidTr="003D7D09">
        <w:trPr>
          <w:trHeight w:val="238"/>
          <w:jc w:val="center"/>
        </w:trPr>
        <w:tc>
          <w:tcPr>
            <w:tcW w:w="2909" w:type="dxa"/>
            <w:shd w:val="clear" w:color="auto" w:fill="auto"/>
            <w:vAlign w:val="center"/>
          </w:tcPr>
          <w:p w14:paraId="781B5BD3" w14:textId="77777777" w:rsidR="003D7D09" w:rsidRPr="003E0F6E" w:rsidRDefault="003D7D09" w:rsidP="003D7D09">
            <w:pPr>
              <w:keepNext/>
              <w:keepLines/>
              <w:spacing w:before="40" w:after="40" w:line="240" w:lineRule="auto"/>
              <w:rPr>
                <w:rFonts w:eastAsia="Times New Roman" w:cs="Arial"/>
                <w:b/>
                <w:color w:val="000000"/>
                <w:spacing w:val="-2"/>
                <w:sz w:val="14"/>
                <w:szCs w:val="14"/>
                <w:lang w:eastAsia="pt-BR"/>
              </w:rPr>
            </w:pPr>
            <w:r w:rsidRPr="003E0F6E">
              <w:rPr>
                <w:rFonts w:eastAsia="Times New Roman" w:cs="Arial"/>
                <w:b/>
                <w:color w:val="000000"/>
                <w:spacing w:val="-2"/>
                <w:sz w:val="14"/>
                <w:szCs w:val="14"/>
                <w:lang w:eastAsia="pt-BR"/>
              </w:rPr>
              <w:t>Resultado operacional</w:t>
            </w:r>
          </w:p>
        </w:tc>
        <w:tc>
          <w:tcPr>
            <w:tcW w:w="1346" w:type="dxa"/>
            <w:shd w:val="clear" w:color="auto" w:fill="auto"/>
            <w:vAlign w:val="center"/>
          </w:tcPr>
          <w:p w14:paraId="4C9EAD08" w14:textId="77777777" w:rsidR="003D7D09" w:rsidRPr="003E0F6E" w:rsidRDefault="003D7D09" w:rsidP="003D7D09">
            <w:pPr>
              <w:keepNext/>
              <w:keepLines/>
              <w:spacing w:before="40" w:after="40" w:line="240" w:lineRule="auto"/>
              <w:jc w:val="right"/>
              <w:rPr>
                <w:rFonts w:eastAsia="Times New Roman" w:cs="Arial"/>
                <w:b/>
                <w:spacing w:val="-2"/>
                <w:sz w:val="14"/>
                <w:szCs w:val="14"/>
                <w:lang w:eastAsia="pt-BR"/>
              </w:rPr>
            </w:pPr>
            <w:r w:rsidRPr="003E0F6E">
              <w:rPr>
                <w:rFonts w:cs="Arial"/>
                <w:b/>
                <w:sz w:val="14"/>
                <w:szCs w:val="14"/>
              </w:rPr>
              <w:t xml:space="preserve">  2.270.058 </w:t>
            </w:r>
          </w:p>
        </w:tc>
        <w:tc>
          <w:tcPr>
            <w:tcW w:w="1346" w:type="dxa"/>
            <w:shd w:val="clear" w:color="auto" w:fill="auto"/>
            <w:vAlign w:val="center"/>
          </w:tcPr>
          <w:p w14:paraId="7E60DDA6" w14:textId="77777777" w:rsidR="003D7D09" w:rsidRPr="003E0F6E" w:rsidRDefault="003D7D09" w:rsidP="003D7D09">
            <w:pPr>
              <w:keepNext/>
              <w:keepLines/>
              <w:spacing w:before="40" w:after="40" w:line="240" w:lineRule="auto"/>
              <w:jc w:val="right"/>
              <w:rPr>
                <w:rFonts w:eastAsia="Times New Roman" w:cs="Arial"/>
                <w:b/>
                <w:spacing w:val="-2"/>
                <w:sz w:val="14"/>
                <w:szCs w:val="14"/>
                <w:lang w:eastAsia="pt-BR"/>
              </w:rPr>
            </w:pPr>
            <w:r w:rsidRPr="003E0F6E">
              <w:rPr>
                <w:rFonts w:cs="Arial"/>
                <w:b/>
                <w:sz w:val="14"/>
                <w:szCs w:val="14"/>
              </w:rPr>
              <w:t xml:space="preserve">  346.22</w:t>
            </w:r>
            <w:r>
              <w:rPr>
                <w:rFonts w:cs="Arial"/>
                <w:b/>
                <w:sz w:val="14"/>
                <w:szCs w:val="14"/>
              </w:rPr>
              <w:t>3</w:t>
            </w:r>
            <w:r w:rsidRPr="003E0F6E">
              <w:rPr>
                <w:rFonts w:cs="Arial"/>
                <w:b/>
                <w:sz w:val="14"/>
                <w:szCs w:val="14"/>
              </w:rPr>
              <w:t xml:space="preserve"> </w:t>
            </w:r>
          </w:p>
        </w:tc>
        <w:tc>
          <w:tcPr>
            <w:tcW w:w="1346" w:type="dxa"/>
            <w:shd w:val="clear" w:color="auto" w:fill="auto"/>
            <w:vAlign w:val="center"/>
          </w:tcPr>
          <w:p w14:paraId="65243006" w14:textId="77777777" w:rsidR="003D7D09" w:rsidRPr="003E0F6E" w:rsidRDefault="003D7D09" w:rsidP="003D7D09">
            <w:pPr>
              <w:keepNext/>
              <w:keepLines/>
              <w:spacing w:before="40" w:after="40" w:line="240" w:lineRule="auto"/>
              <w:jc w:val="right"/>
              <w:rPr>
                <w:rFonts w:eastAsia="Times New Roman" w:cs="Arial"/>
                <w:b/>
                <w:spacing w:val="-2"/>
                <w:sz w:val="14"/>
                <w:szCs w:val="14"/>
                <w:lang w:eastAsia="pt-BR"/>
              </w:rPr>
            </w:pPr>
            <w:r w:rsidRPr="003E0F6E">
              <w:rPr>
                <w:rFonts w:cs="Arial"/>
                <w:b/>
                <w:sz w:val="14"/>
                <w:szCs w:val="14"/>
              </w:rPr>
              <w:t xml:space="preserve">  42.565 </w:t>
            </w:r>
          </w:p>
        </w:tc>
        <w:tc>
          <w:tcPr>
            <w:tcW w:w="1346" w:type="dxa"/>
            <w:shd w:val="clear" w:color="auto" w:fill="auto"/>
            <w:vAlign w:val="center"/>
          </w:tcPr>
          <w:p w14:paraId="385346CC" w14:textId="77777777" w:rsidR="003D7D09" w:rsidRPr="003E0F6E" w:rsidRDefault="003D7D09" w:rsidP="003D7D09">
            <w:pPr>
              <w:keepNext/>
              <w:keepLines/>
              <w:spacing w:before="40" w:after="40" w:line="240" w:lineRule="auto"/>
              <w:jc w:val="right"/>
              <w:rPr>
                <w:rFonts w:eastAsia="Times New Roman" w:cs="Arial"/>
                <w:b/>
                <w:spacing w:val="-2"/>
                <w:sz w:val="14"/>
                <w:szCs w:val="14"/>
                <w:lang w:eastAsia="pt-BR"/>
              </w:rPr>
            </w:pPr>
            <w:r w:rsidRPr="003E0F6E">
              <w:rPr>
                <w:rFonts w:cs="Arial"/>
                <w:b/>
                <w:sz w:val="14"/>
                <w:szCs w:val="14"/>
              </w:rPr>
              <w:t xml:space="preserve">  4.126.924 </w:t>
            </w:r>
          </w:p>
        </w:tc>
        <w:tc>
          <w:tcPr>
            <w:tcW w:w="1346" w:type="dxa"/>
            <w:shd w:val="clear" w:color="auto" w:fill="auto"/>
            <w:vAlign w:val="center"/>
          </w:tcPr>
          <w:p w14:paraId="6DCFDA2C" w14:textId="77777777" w:rsidR="003D7D09" w:rsidRPr="003E0F6E" w:rsidRDefault="003D7D09" w:rsidP="003D7D09">
            <w:pPr>
              <w:keepNext/>
              <w:keepLines/>
              <w:spacing w:before="40" w:after="40" w:line="240" w:lineRule="auto"/>
              <w:jc w:val="right"/>
              <w:rPr>
                <w:rFonts w:eastAsia="Times New Roman" w:cs="Arial"/>
                <w:b/>
                <w:spacing w:val="-2"/>
                <w:sz w:val="14"/>
                <w:szCs w:val="14"/>
                <w:lang w:eastAsia="pt-BR"/>
              </w:rPr>
            </w:pPr>
            <w:r w:rsidRPr="003E0F6E">
              <w:rPr>
                <w:rFonts w:cs="Arial"/>
                <w:b/>
                <w:sz w:val="14"/>
                <w:szCs w:val="14"/>
              </w:rPr>
              <w:t xml:space="preserve">  (851)</w:t>
            </w:r>
          </w:p>
        </w:tc>
      </w:tr>
      <w:tr w:rsidR="003D7D09" w:rsidRPr="002D6136" w14:paraId="579AA000" w14:textId="77777777" w:rsidTr="003D7D09">
        <w:trPr>
          <w:trHeight w:val="238"/>
          <w:jc w:val="center"/>
        </w:trPr>
        <w:tc>
          <w:tcPr>
            <w:tcW w:w="2909" w:type="dxa"/>
            <w:shd w:val="clear" w:color="auto" w:fill="auto"/>
            <w:vAlign w:val="center"/>
          </w:tcPr>
          <w:p w14:paraId="280F516A" w14:textId="77777777" w:rsidR="003D7D09" w:rsidRPr="00D96C18" w:rsidRDefault="003D7D09" w:rsidP="003D7D09">
            <w:pPr>
              <w:keepNext/>
              <w:keepLines/>
              <w:spacing w:before="40" w:after="40" w:line="240" w:lineRule="auto"/>
              <w:ind w:left="113"/>
              <w:rPr>
                <w:rFonts w:eastAsia="Times New Roman" w:cs="Arial"/>
                <w:bCs/>
                <w:color w:val="000000"/>
                <w:spacing w:val="-2"/>
                <w:sz w:val="14"/>
                <w:szCs w:val="14"/>
                <w:lang w:eastAsia="pt-BR"/>
              </w:rPr>
            </w:pPr>
            <w:r w:rsidRPr="00D96C18">
              <w:rPr>
                <w:rFonts w:eastAsia="Times New Roman" w:cs="Arial"/>
                <w:bCs/>
                <w:color w:val="000000"/>
                <w:spacing w:val="-2"/>
                <w:sz w:val="14"/>
                <w:szCs w:val="14"/>
                <w:lang w:eastAsia="pt-BR"/>
              </w:rPr>
              <w:t>Ganhos/perdas com ativos não correntes</w:t>
            </w:r>
          </w:p>
        </w:tc>
        <w:tc>
          <w:tcPr>
            <w:tcW w:w="1346" w:type="dxa"/>
            <w:shd w:val="clear" w:color="auto" w:fill="auto"/>
            <w:vAlign w:val="center"/>
          </w:tcPr>
          <w:p w14:paraId="6EB325D3" w14:textId="77777777" w:rsidR="003D7D09" w:rsidRPr="006947CF" w:rsidRDefault="003D7D09" w:rsidP="003D7D09">
            <w:pPr>
              <w:keepNext/>
              <w:keepLines/>
              <w:spacing w:before="40" w:after="40" w:line="240" w:lineRule="auto"/>
              <w:ind w:left="113"/>
              <w:jc w:val="right"/>
              <w:rPr>
                <w:rFonts w:eastAsia="Times New Roman" w:cs="Arial"/>
                <w:bCs/>
                <w:color w:val="000000"/>
                <w:spacing w:val="-2"/>
                <w:sz w:val="14"/>
                <w:szCs w:val="14"/>
                <w:lang w:eastAsia="pt-BR"/>
              </w:rPr>
            </w:pPr>
            <w:r w:rsidRPr="006947CF">
              <w:rPr>
                <w:rFonts w:cs="Arial"/>
                <w:sz w:val="14"/>
                <w:szCs w:val="14"/>
              </w:rPr>
              <w:t xml:space="preserve">  7 </w:t>
            </w:r>
          </w:p>
        </w:tc>
        <w:tc>
          <w:tcPr>
            <w:tcW w:w="1346" w:type="dxa"/>
            <w:shd w:val="clear" w:color="auto" w:fill="auto"/>
            <w:vAlign w:val="center"/>
          </w:tcPr>
          <w:p w14:paraId="69BEF314" w14:textId="77777777" w:rsidR="003D7D09" w:rsidRPr="006947CF" w:rsidRDefault="003D7D09" w:rsidP="003D7D09">
            <w:pPr>
              <w:keepNext/>
              <w:keepLines/>
              <w:spacing w:before="40" w:after="40" w:line="240" w:lineRule="auto"/>
              <w:ind w:left="113"/>
              <w:jc w:val="right"/>
              <w:rPr>
                <w:rFonts w:eastAsia="Times New Roman" w:cs="Arial"/>
                <w:bCs/>
                <w:color w:val="000000"/>
                <w:spacing w:val="-2"/>
                <w:sz w:val="14"/>
                <w:szCs w:val="14"/>
                <w:lang w:eastAsia="pt-BR"/>
              </w:rPr>
            </w:pPr>
            <w:r w:rsidRPr="006947CF">
              <w:rPr>
                <w:rFonts w:cs="Arial"/>
                <w:sz w:val="14"/>
                <w:szCs w:val="14"/>
              </w:rPr>
              <w:t xml:space="preserve">  (315)</w:t>
            </w:r>
          </w:p>
        </w:tc>
        <w:tc>
          <w:tcPr>
            <w:tcW w:w="1346" w:type="dxa"/>
            <w:shd w:val="clear" w:color="auto" w:fill="auto"/>
            <w:vAlign w:val="center"/>
          </w:tcPr>
          <w:p w14:paraId="5D8047F7" w14:textId="77777777" w:rsidR="003D7D09" w:rsidRPr="006947CF" w:rsidRDefault="003D7D09" w:rsidP="003D7D09">
            <w:pPr>
              <w:keepNext/>
              <w:keepLines/>
              <w:spacing w:before="40" w:after="40" w:line="240" w:lineRule="auto"/>
              <w:ind w:left="113"/>
              <w:jc w:val="right"/>
              <w:rPr>
                <w:rFonts w:eastAsia="Times New Roman" w:cs="Arial"/>
                <w:bCs/>
                <w:color w:val="000000"/>
                <w:spacing w:val="-2"/>
                <w:sz w:val="14"/>
                <w:szCs w:val="14"/>
                <w:lang w:eastAsia="pt-BR"/>
              </w:rPr>
            </w:pPr>
            <w:r w:rsidRPr="006947CF">
              <w:rPr>
                <w:rFonts w:cs="Arial"/>
                <w:sz w:val="14"/>
                <w:szCs w:val="14"/>
              </w:rPr>
              <w:t xml:space="preserve">  -- </w:t>
            </w:r>
          </w:p>
        </w:tc>
        <w:tc>
          <w:tcPr>
            <w:tcW w:w="1346" w:type="dxa"/>
            <w:shd w:val="clear" w:color="auto" w:fill="auto"/>
            <w:vAlign w:val="center"/>
          </w:tcPr>
          <w:p w14:paraId="1D55B8AE" w14:textId="77777777" w:rsidR="003D7D09" w:rsidRPr="006947CF" w:rsidRDefault="003D7D09" w:rsidP="003D7D09">
            <w:pPr>
              <w:keepNext/>
              <w:keepLines/>
              <w:spacing w:before="40" w:after="40" w:line="240" w:lineRule="auto"/>
              <w:ind w:left="113"/>
              <w:jc w:val="right"/>
              <w:rPr>
                <w:rFonts w:eastAsia="Times New Roman" w:cs="Arial"/>
                <w:bCs/>
                <w:color w:val="000000"/>
                <w:spacing w:val="-2"/>
                <w:sz w:val="14"/>
                <w:szCs w:val="14"/>
                <w:lang w:eastAsia="pt-BR"/>
              </w:rPr>
            </w:pPr>
            <w:r w:rsidRPr="006947CF">
              <w:rPr>
                <w:rFonts w:cs="Arial"/>
                <w:sz w:val="14"/>
                <w:szCs w:val="14"/>
              </w:rPr>
              <w:t xml:space="preserve">  -- </w:t>
            </w:r>
          </w:p>
        </w:tc>
        <w:tc>
          <w:tcPr>
            <w:tcW w:w="1346" w:type="dxa"/>
            <w:shd w:val="clear" w:color="auto" w:fill="auto"/>
            <w:vAlign w:val="center"/>
          </w:tcPr>
          <w:p w14:paraId="7C9ABEE7" w14:textId="77777777" w:rsidR="003D7D09" w:rsidRPr="006947CF" w:rsidRDefault="003D7D09" w:rsidP="003D7D09">
            <w:pPr>
              <w:keepNext/>
              <w:keepLines/>
              <w:spacing w:before="40" w:after="40" w:line="240" w:lineRule="auto"/>
              <w:ind w:left="113"/>
              <w:jc w:val="right"/>
              <w:rPr>
                <w:rFonts w:eastAsia="Times New Roman" w:cs="Arial"/>
                <w:bCs/>
                <w:color w:val="000000"/>
                <w:spacing w:val="-2"/>
                <w:sz w:val="14"/>
                <w:szCs w:val="14"/>
                <w:lang w:eastAsia="pt-BR"/>
              </w:rPr>
            </w:pPr>
            <w:r w:rsidRPr="006947CF">
              <w:rPr>
                <w:rFonts w:cs="Arial"/>
                <w:sz w:val="14"/>
                <w:szCs w:val="14"/>
              </w:rPr>
              <w:t xml:space="preserve">  -- </w:t>
            </w:r>
          </w:p>
        </w:tc>
      </w:tr>
      <w:tr w:rsidR="003D7D09" w:rsidRPr="003E0F6E" w14:paraId="2869EE0D" w14:textId="77777777" w:rsidTr="003D7D09">
        <w:trPr>
          <w:trHeight w:val="238"/>
          <w:jc w:val="center"/>
        </w:trPr>
        <w:tc>
          <w:tcPr>
            <w:tcW w:w="2909" w:type="dxa"/>
            <w:shd w:val="clear" w:color="auto" w:fill="auto"/>
            <w:vAlign w:val="center"/>
          </w:tcPr>
          <w:p w14:paraId="61F8F20B" w14:textId="77777777" w:rsidR="003D7D09" w:rsidRPr="003E0F6E" w:rsidRDefault="003D7D09" w:rsidP="003D7D09">
            <w:pPr>
              <w:keepNext/>
              <w:keepLines/>
              <w:spacing w:before="40" w:after="40" w:line="240" w:lineRule="auto"/>
              <w:rPr>
                <w:rFonts w:eastAsia="Times New Roman" w:cs="Arial"/>
                <w:b/>
                <w:color w:val="000000"/>
                <w:spacing w:val="-2"/>
                <w:sz w:val="14"/>
                <w:szCs w:val="14"/>
                <w:lang w:eastAsia="pt-BR"/>
              </w:rPr>
            </w:pPr>
            <w:r w:rsidRPr="003E0F6E">
              <w:rPr>
                <w:rFonts w:eastAsia="Times New Roman" w:cs="Arial"/>
                <w:b/>
                <w:color w:val="000000"/>
                <w:spacing w:val="-2"/>
                <w:sz w:val="14"/>
                <w:szCs w:val="14"/>
                <w:lang w:eastAsia="pt-BR"/>
              </w:rPr>
              <w:t>Resultado antes dos impostos</w:t>
            </w:r>
          </w:p>
        </w:tc>
        <w:tc>
          <w:tcPr>
            <w:tcW w:w="1346" w:type="dxa"/>
            <w:shd w:val="clear" w:color="auto" w:fill="auto"/>
            <w:vAlign w:val="center"/>
          </w:tcPr>
          <w:p w14:paraId="266A8C3B" w14:textId="77777777" w:rsidR="003D7D09" w:rsidRPr="003E0F6E" w:rsidRDefault="003D7D09" w:rsidP="003D7D09">
            <w:pPr>
              <w:keepNext/>
              <w:keepLines/>
              <w:spacing w:before="40" w:after="40" w:line="240" w:lineRule="auto"/>
              <w:jc w:val="right"/>
              <w:rPr>
                <w:rFonts w:eastAsia="Times New Roman" w:cs="Arial"/>
                <w:b/>
                <w:spacing w:val="-2"/>
                <w:sz w:val="14"/>
                <w:szCs w:val="14"/>
                <w:lang w:eastAsia="pt-BR"/>
              </w:rPr>
            </w:pPr>
            <w:r w:rsidRPr="003E0F6E">
              <w:rPr>
                <w:rFonts w:cs="Arial"/>
                <w:b/>
                <w:sz w:val="14"/>
                <w:szCs w:val="14"/>
              </w:rPr>
              <w:t xml:space="preserve">  2.270.065 </w:t>
            </w:r>
          </w:p>
        </w:tc>
        <w:tc>
          <w:tcPr>
            <w:tcW w:w="1346" w:type="dxa"/>
            <w:shd w:val="clear" w:color="auto" w:fill="auto"/>
            <w:vAlign w:val="center"/>
          </w:tcPr>
          <w:p w14:paraId="60926D0D" w14:textId="77777777" w:rsidR="003D7D09" w:rsidRPr="003E0F6E" w:rsidRDefault="003D7D09" w:rsidP="003D7D09">
            <w:pPr>
              <w:keepNext/>
              <w:keepLines/>
              <w:spacing w:before="40" w:after="40" w:line="240" w:lineRule="auto"/>
              <w:jc w:val="right"/>
              <w:rPr>
                <w:rFonts w:eastAsia="Times New Roman" w:cs="Arial"/>
                <w:b/>
                <w:spacing w:val="-2"/>
                <w:sz w:val="14"/>
                <w:szCs w:val="14"/>
                <w:lang w:eastAsia="pt-BR"/>
              </w:rPr>
            </w:pPr>
            <w:r w:rsidRPr="003E0F6E">
              <w:rPr>
                <w:rFonts w:cs="Arial"/>
                <w:b/>
                <w:sz w:val="14"/>
                <w:szCs w:val="14"/>
              </w:rPr>
              <w:t xml:space="preserve">  345.90</w:t>
            </w:r>
            <w:r>
              <w:rPr>
                <w:rFonts w:cs="Arial"/>
                <w:b/>
                <w:sz w:val="14"/>
                <w:szCs w:val="14"/>
              </w:rPr>
              <w:t>8</w:t>
            </w:r>
            <w:r w:rsidRPr="003E0F6E">
              <w:rPr>
                <w:rFonts w:cs="Arial"/>
                <w:b/>
                <w:sz w:val="14"/>
                <w:szCs w:val="14"/>
              </w:rPr>
              <w:t xml:space="preserve"> </w:t>
            </w:r>
          </w:p>
        </w:tc>
        <w:tc>
          <w:tcPr>
            <w:tcW w:w="1346" w:type="dxa"/>
            <w:shd w:val="clear" w:color="auto" w:fill="auto"/>
            <w:vAlign w:val="center"/>
          </w:tcPr>
          <w:p w14:paraId="6C6E7FB6" w14:textId="77777777" w:rsidR="003D7D09" w:rsidRPr="003E0F6E" w:rsidRDefault="003D7D09" w:rsidP="003D7D09">
            <w:pPr>
              <w:keepNext/>
              <w:keepLines/>
              <w:spacing w:before="40" w:after="40" w:line="240" w:lineRule="auto"/>
              <w:jc w:val="right"/>
              <w:rPr>
                <w:rFonts w:eastAsia="Times New Roman" w:cs="Arial"/>
                <w:b/>
                <w:spacing w:val="-2"/>
                <w:sz w:val="14"/>
                <w:szCs w:val="14"/>
                <w:lang w:eastAsia="pt-BR"/>
              </w:rPr>
            </w:pPr>
            <w:r w:rsidRPr="003E0F6E">
              <w:rPr>
                <w:rFonts w:cs="Arial"/>
                <w:b/>
                <w:sz w:val="14"/>
                <w:szCs w:val="14"/>
              </w:rPr>
              <w:t xml:space="preserve">  42.565 </w:t>
            </w:r>
          </w:p>
        </w:tc>
        <w:tc>
          <w:tcPr>
            <w:tcW w:w="1346" w:type="dxa"/>
            <w:shd w:val="clear" w:color="auto" w:fill="auto"/>
            <w:vAlign w:val="center"/>
          </w:tcPr>
          <w:p w14:paraId="662649D9" w14:textId="77777777" w:rsidR="003D7D09" w:rsidRPr="003E0F6E" w:rsidRDefault="003D7D09" w:rsidP="003D7D09">
            <w:pPr>
              <w:keepNext/>
              <w:keepLines/>
              <w:spacing w:before="40" w:after="40" w:line="240" w:lineRule="auto"/>
              <w:jc w:val="right"/>
              <w:rPr>
                <w:rFonts w:eastAsia="Times New Roman" w:cs="Arial"/>
                <w:b/>
                <w:spacing w:val="-2"/>
                <w:sz w:val="14"/>
                <w:szCs w:val="14"/>
                <w:lang w:eastAsia="pt-BR"/>
              </w:rPr>
            </w:pPr>
            <w:r w:rsidRPr="003E0F6E">
              <w:rPr>
                <w:rFonts w:cs="Arial"/>
                <w:b/>
                <w:sz w:val="14"/>
                <w:szCs w:val="14"/>
              </w:rPr>
              <w:t xml:space="preserve">  4.126.924 </w:t>
            </w:r>
          </w:p>
        </w:tc>
        <w:tc>
          <w:tcPr>
            <w:tcW w:w="1346" w:type="dxa"/>
            <w:shd w:val="clear" w:color="auto" w:fill="auto"/>
            <w:vAlign w:val="center"/>
          </w:tcPr>
          <w:p w14:paraId="65EBF6DA" w14:textId="77777777" w:rsidR="003D7D09" w:rsidRPr="003E0F6E" w:rsidRDefault="003D7D09" w:rsidP="003D7D09">
            <w:pPr>
              <w:keepNext/>
              <w:keepLines/>
              <w:spacing w:before="40" w:after="40" w:line="240" w:lineRule="auto"/>
              <w:jc w:val="right"/>
              <w:rPr>
                <w:rFonts w:eastAsia="Times New Roman" w:cs="Arial"/>
                <w:b/>
                <w:spacing w:val="-2"/>
                <w:sz w:val="14"/>
                <w:szCs w:val="14"/>
                <w:lang w:eastAsia="pt-BR"/>
              </w:rPr>
            </w:pPr>
            <w:r w:rsidRPr="003E0F6E">
              <w:rPr>
                <w:rFonts w:cs="Arial"/>
                <w:b/>
                <w:sz w:val="14"/>
                <w:szCs w:val="14"/>
              </w:rPr>
              <w:t xml:space="preserve">  (851)</w:t>
            </w:r>
          </w:p>
        </w:tc>
      </w:tr>
      <w:tr w:rsidR="003D7D09" w:rsidRPr="00082F42" w14:paraId="5BB40E17" w14:textId="77777777" w:rsidTr="003D7D09">
        <w:trPr>
          <w:trHeight w:val="238"/>
          <w:jc w:val="center"/>
        </w:trPr>
        <w:tc>
          <w:tcPr>
            <w:tcW w:w="2909" w:type="dxa"/>
            <w:shd w:val="clear" w:color="auto" w:fill="auto"/>
            <w:vAlign w:val="center"/>
          </w:tcPr>
          <w:p w14:paraId="02DE2EEF" w14:textId="77777777" w:rsidR="003D7D09" w:rsidRPr="00082F42" w:rsidRDefault="003D7D09" w:rsidP="003D7D09">
            <w:pPr>
              <w:keepNext/>
              <w:keepLines/>
              <w:spacing w:before="40" w:after="40" w:line="240" w:lineRule="auto"/>
              <w:ind w:left="113"/>
              <w:rPr>
                <w:rFonts w:eastAsia="Times New Roman" w:cs="Arial"/>
                <w:bCs/>
                <w:color w:val="000000"/>
                <w:spacing w:val="-2"/>
                <w:sz w:val="14"/>
                <w:szCs w:val="14"/>
                <w:lang w:eastAsia="pt-BR"/>
              </w:rPr>
            </w:pPr>
            <w:r w:rsidRPr="00082F42">
              <w:rPr>
                <w:rFonts w:eastAsia="Times New Roman" w:cs="Arial"/>
                <w:bCs/>
                <w:color w:val="000000"/>
                <w:spacing w:val="-2"/>
                <w:sz w:val="14"/>
                <w:szCs w:val="14"/>
                <w:lang w:eastAsia="pt-BR"/>
              </w:rPr>
              <w:t xml:space="preserve">Impostos </w:t>
            </w:r>
          </w:p>
        </w:tc>
        <w:tc>
          <w:tcPr>
            <w:tcW w:w="1346" w:type="dxa"/>
            <w:shd w:val="clear" w:color="auto" w:fill="auto"/>
            <w:vAlign w:val="center"/>
          </w:tcPr>
          <w:p w14:paraId="20BB41DF" w14:textId="77777777" w:rsidR="003D7D09" w:rsidRPr="006947CF" w:rsidRDefault="003D7D09" w:rsidP="003D7D09">
            <w:pPr>
              <w:keepNext/>
              <w:keepLines/>
              <w:spacing w:before="40" w:after="40" w:line="240" w:lineRule="auto"/>
              <w:jc w:val="right"/>
              <w:rPr>
                <w:rFonts w:eastAsia="Times New Roman" w:cs="Arial"/>
                <w:bCs/>
                <w:spacing w:val="-2"/>
                <w:sz w:val="14"/>
                <w:szCs w:val="14"/>
                <w:lang w:eastAsia="pt-BR"/>
              </w:rPr>
            </w:pPr>
            <w:r w:rsidRPr="006947CF">
              <w:rPr>
                <w:rFonts w:cs="Arial"/>
                <w:sz w:val="14"/>
                <w:szCs w:val="14"/>
              </w:rPr>
              <w:t xml:space="preserve">  (763.227)</w:t>
            </w:r>
          </w:p>
        </w:tc>
        <w:tc>
          <w:tcPr>
            <w:tcW w:w="1346" w:type="dxa"/>
            <w:shd w:val="clear" w:color="auto" w:fill="auto"/>
            <w:vAlign w:val="center"/>
          </w:tcPr>
          <w:p w14:paraId="4ADAC096" w14:textId="77777777" w:rsidR="003D7D09" w:rsidRPr="006947CF" w:rsidRDefault="003D7D09" w:rsidP="003D7D09">
            <w:pPr>
              <w:keepNext/>
              <w:keepLines/>
              <w:spacing w:before="40" w:after="40" w:line="240" w:lineRule="auto"/>
              <w:jc w:val="right"/>
              <w:rPr>
                <w:rFonts w:eastAsia="Times New Roman" w:cs="Arial"/>
                <w:bCs/>
                <w:spacing w:val="-2"/>
                <w:sz w:val="14"/>
                <w:szCs w:val="14"/>
                <w:lang w:eastAsia="pt-BR"/>
              </w:rPr>
            </w:pPr>
            <w:r w:rsidRPr="006947CF">
              <w:rPr>
                <w:rFonts w:cs="Arial"/>
                <w:sz w:val="14"/>
                <w:szCs w:val="14"/>
              </w:rPr>
              <w:t xml:space="preserve">  (122.157)</w:t>
            </w:r>
          </w:p>
        </w:tc>
        <w:tc>
          <w:tcPr>
            <w:tcW w:w="1346" w:type="dxa"/>
            <w:shd w:val="clear" w:color="auto" w:fill="auto"/>
            <w:vAlign w:val="center"/>
          </w:tcPr>
          <w:p w14:paraId="451B0A4A" w14:textId="77777777" w:rsidR="003D7D09" w:rsidRPr="006947CF" w:rsidRDefault="003D7D09" w:rsidP="003D7D09">
            <w:pPr>
              <w:keepNext/>
              <w:keepLines/>
              <w:spacing w:before="40" w:after="40" w:line="240" w:lineRule="auto"/>
              <w:jc w:val="right"/>
              <w:rPr>
                <w:rFonts w:eastAsia="Times New Roman" w:cs="Arial"/>
                <w:bCs/>
                <w:spacing w:val="-2"/>
                <w:sz w:val="14"/>
                <w:szCs w:val="14"/>
                <w:lang w:eastAsia="pt-BR"/>
              </w:rPr>
            </w:pPr>
            <w:r w:rsidRPr="006947CF">
              <w:rPr>
                <w:rFonts w:cs="Arial"/>
                <w:sz w:val="14"/>
                <w:szCs w:val="14"/>
              </w:rPr>
              <w:t xml:space="preserve">  (14.423)</w:t>
            </w:r>
          </w:p>
        </w:tc>
        <w:tc>
          <w:tcPr>
            <w:tcW w:w="1346" w:type="dxa"/>
            <w:shd w:val="clear" w:color="auto" w:fill="auto"/>
            <w:vAlign w:val="center"/>
          </w:tcPr>
          <w:p w14:paraId="3966A3E2" w14:textId="77777777" w:rsidR="003D7D09" w:rsidRPr="006947CF" w:rsidRDefault="003D7D09" w:rsidP="003D7D09">
            <w:pPr>
              <w:keepNext/>
              <w:keepLines/>
              <w:spacing w:before="40" w:after="40" w:line="240" w:lineRule="auto"/>
              <w:jc w:val="right"/>
              <w:rPr>
                <w:rFonts w:eastAsia="Times New Roman" w:cs="Arial"/>
                <w:bCs/>
                <w:spacing w:val="-2"/>
                <w:sz w:val="14"/>
                <w:szCs w:val="14"/>
                <w:lang w:eastAsia="pt-BR"/>
              </w:rPr>
            </w:pPr>
            <w:r w:rsidRPr="006947CF">
              <w:rPr>
                <w:rFonts w:cs="Arial"/>
                <w:sz w:val="14"/>
                <w:szCs w:val="14"/>
              </w:rPr>
              <w:t xml:space="preserve">  (1.397.446)</w:t>
            </w:r>
          </w:p>
        </w:tc>
        <w:tc>
          <w:tcPr>
            <w:tcW w:w="1346" w:type="dxa"/>
            <w:shd w:val="clear" w:color="auto" w:fill="auto"/>
            <w:vAlign w:val="center"/>
          </w:tcPr>
          <w:p w14:paraId="31A9D744" w14:textId="77777777" w:rsidR="003D7D09" w:rsidRPr="006947CF" w:rsidRDefault="003D7D09" w:rsidP="003D7D09">
            <w:pPr>
              <w:keepNext/>
              <w:keepLines/>
              <w:spacing w:before="40" w:after="40" w:line="240" w:lineRule="auto"/>
              <w:jc w:val="right"/>
              <w:rPr>
                <w:rFonts w:eastAsia="Times New Roman" w:cs="Arial"/>
                <w:bCs/>
                <w:spacing w:val="-2"/>
                <w:sz w:val="14"/>
                <w:szCs w:val="14"/>
                <w:lang w:eastAsia="pt-BR"/>
              </w:rPr>
            </w:pPr>
            <w:r w:rsidRPr="006947CF">
              <w:rPr>
                <w:rFonts w:cs="Arial"/>
                <w:sz w:val="14"/>
                <w:szCs w:val="14"/>
              </w:rPr>
              <w:t xml:space="preserve">  (47)</w:t>
            </w:r>
          </w:p>
        </w:tc>
      </w:tr>
      <w:tr w:rsidR="003D7D09" w:rsidRPr="00537AE7" w14:paraId="39A2B9E1" w14:textId="77777777" w:rsidTr="003D7D09">
        <w:trPr>
          <w:trHeight w:val="238"/>
          <w:jc w:val="center"/>
        </w:trPr>
        <w:tc>
          <w:tcPr>
            <w:tcW w:w="2909" w:type="dxa"/>
            <w:shd w:val="clear" w:color="auto" w:fill="auto"/>
            <w:vAlign w:val="center"/>
          </w:tcPr>
          <w:p w14:paraId="258D5FA6" w14:textId="77777777" w:rsidR="003D7D09" w:rsidRPr="00537AE7" w:rsidRDefault="003D7D09" w:rsidP="003D7D09">
            <w:pPr>
              <w:keepNext/>
              <w:keepLines/>
              <w:spacing w:before="40" w:after="40" w:line="240" w:lineRule="auto"/>
              <w:ind w:left="113"/>
              <w:rPr>
                <w:rFonts w:eastAsia="Times New Roman" w:cs="Arial"/>
                <w:b/>
                <w:color w:val="000000"/>
                <w:spacing w:val="-2"/>
                <w:sz w:val="14"/>
                <w:szCs w:val="14"/>
                <w:lang w:eastAsia="pt-BR"/>
              </w:rPr>
            </w:pPr>
            <w:r w:rsidRPr="00537AE7">
              <w:rPr>
                <w:rFonts w:eastAsia="Times New Roman" w:cs="Arial"/>
                <w:bCs/>
                <w:color w:val="000000"/>
                <w:spacing w:val="-2"/>
                <w:sz w:val="14"/>
                <w:szCs w:val="14"/>
                <w:lang w:eastAsia="pt-BR"/>
              </w:rPr>
              <w:t>Participações nos lucros</w:t>
            </w:r>
          </w:p>
        </w:tc>
        <w:tc>
          <w:tcPr>
            <w:tcW w:w="1346" w:type="dxa"/>
            <w:shd w:val="clear" w:color="auto" w:fill="auto"/>
            <w:vAlign w:val="center"/>
          </w:tcPr>
          <w:p w14:paraId="3B9B2E3C" w14:textId="77777777" w:rsidR="003D7D09" w:rsidRPr="006947CF" w:rsidRDefault="003D7D09" w:rsidP="003D7D09">
            <w:pPr>
              <w:keepNext/>
              <w:keepLines/>
              <w:spacing w:before="40" w:after="40" w:line="240" w:lineRule="auto"/>
              <w:jc w:val="right"/>
              <w:rPr>
                <w:rFonts w:eastAsia="Times New Roman" w:cs="Arial"/>
                <w:b/>
                <w:spacing w:val="-2"/>
                <w:sz w:val="14"/>
                <w:szCs w:val="14"/>
                <w:lang w:eastAsia="pt-BR"/>
              </w:rPr>
            </w:pPr>
            <w:r w:rsidRPr="006947CF">
              <w:rPr>
                <w:rFonts w:cs="Arial"/>
                <w:sz w:val="14"/>
                <w:szCs w:val="14"/>
              </w:rPr>
              <w:t xml:space="preserve">  (17.691)</w:t>
            </w:r>
          </w:p>
        </w:tc>
        <w:tc>
          <w:tcPr>
            <w:tcW w:w="1346" w:type="dxa"/>
            <w:shd w:val="clear" w:color="auto" w:fill="auto"/>
            <w:vAlign w:val="center"/>
          </w:tcPr>
          <w:p w14:paraId="4B497FD9" w14:textId="77777777" w:rsidR="003D7D09" w:rsidRPr="006947CF" w:rsidRDefault="003D7D09" w:rsidP="003D7D09">
            <w:pPr>
              <w:keepNext/>
              <w:keepLines/>
              <w:spacing w:before="40" w:after="40" w:line="240" w:lineRule="auto"/>
              <w:jc w:val="right"/>
              <w:rPr>
                <w:rFonts w:eastAsia="Times New Roman" w:cs="Arial"/>
                <w:b/>
                <w:spacing w:val="-2"/>
                <w:sz w:val="14"/>
                <w:szCs w:val="14"/>
                <w:lang w:eastAsia="pt-BR"/>
              </w:rPr>
            </w:pPr>
            <w:r w:rsidRPr="006947CF">
              <w:rPr>
                <w:rFonts w:cs="Arial"/>
                <w:sz w:val="14"/>
                <w:szCs w:val="14"/>
              </w:rPr>
              <w:t xml:space="preserve">  (5.983)</w:t>
            </w:r>
          </w:p>
        </w:tc>
        <w:tc>
          <w:tcPr>
            <w:tcW w:w="1346" w:type="dxa"/>
            <w:shd w:val="clear" w:color="auto" w:fill="auto"/>
            <w:vAlign w:val="center"/>
          </w:tcPr>
          <w:p w14:paraId="5DBA8FAE" w14:textId="77777777" w:rsidR="003D7D09" w:rsidRPr="006947CF" w:rsidRDefault="003D7D09" w:rsidP="003D7D09">
            <w:pPr>
              <w:keepNext/>
              <w:keepLines/>
              <w:spacing w:before="40" w:after="40" w:line="240" w:lineRule="auto"/>
              <w:jc w:val="right"/>
              <w:rPr>
                <w:rFonts w:eastAsia="Times New Roman" w:cs="Arial"/>
                <w:b/>
                <w:spacing w:val="-2"/>
                <w:sz w:val="14"/>
                <w:szCs w:val="14"/>
                <w:lang w:eastAsia="pt-BR"/>
              </w:rPr>
            </w:pPr>
            <w:r w:rsidRPr="006947CF">
              <w:rPr>
                <w:rFonts w:cs="Arial"/>
                <w:sz w:val="14"/>
                <w:szCs w:val="14"/>
              </w:rPr>
              <w:t xml:space="preserve">  (272)</w:t>
            </w:r>
          </w:p>
        </w:tc>
        <w:tc>
          <w:tcPr>
            <w:tcW w:w="1346" w:type="dxa"/>
            <w:shd w:val="clear" w:color="auto" w:fill="auto"/>
            <w:vAlign w:val="center"/>
          </w:tcPr>
          <w:p w14:paraId="5926FCF9" w14:textId="77777777" w:rsidR="003D7D09" w:rsidRPr="006947CF" w:rsidRDefault="003D7D09" w:rsidP="003D7D09">
            <w:pPr>
              <w:keepNext/>
              <w:keepLines/>
              <w:spacing w:before="40" w:after="40" w:line="240" w:lineRule="auto"/>
              <w:jc w:val="right"/>
              <w:rPr>
                <w:rFonts w:eastAsia="Times New Roman" w:cs="Arial"/>
                <w:b/>
                <w:spacing w:val="-2"/>
                <w:sz w:val="14"/>
                <w:szCs w:val="14"/>
                <w:lang w:eastAsia="pt-BR"/>
              </w:rPr>
            </w:pPr>
            <w:r w:rsidRPr="006947CF">
              <w:rPr>
                <w:rFonts w:cs="Arial"/>
                <w:sz w:val="14"/>
                <w:szCs w:val="14"/>
              </w:rPr>
              <w:t xml:space="preserve">  -- </w:t>
            </w:r>
          </w:p>
        </w:tc>
        <w:tc>
          <w:tcPr>
            <w:tcW w:w="1346" w:type="dxa"/>
            <w:shd w:val="clear" w:color="auto" w:fill="auto"/>
            <w:vAlign w:val="center"/>
          </w:tcPr>
          <w:p w14:paraId="47C3B279" w14:textId="77777777" w:rsidR="003D7D09" w:rsidRPr="006947CF" w:rsidRDefault="003D7D09" w:rsidP="003D7D09">
            <w:pPr>
              <w:keepNext/>
              <w:keepLines/>
              <w:spacing w:before="40" w:after="40" w:line="240" w:lineRule="auto"/>
              <w:jc w:val="right"/>
              <w:rPr>
                <w:rFonts w:eastAsia="Times New Roman" w:cs="Arial"/>
                <w:b/>
                <w:spacing w:val="-2"/>
                <w:sz w:val="14"/>
                <w:szCs w:val="14"/>
                <w:lang w:eastAsia="pt-BR"/>
              </w:rPr>
            </w:pPr>
            <w:r w:rsidRPr="006947CF">
              <w:rPr>
                <w:rFonts w:cs="Arial"/>
                <w:sz w:val="14"/>
                <w:szCs w:val="14"/>
              </w:rPr>
              <w:t xml:space="preserve">  -- </w:t>
            </w:r>
          </w:p>
        </w:tc>
      </w:tr>
      <w:tr w:rsidR="003D7D09" w:rsidRPr="000C26D7" w14:paraId="6BDAC29B" w14:textId="77777777" w:rsidTr="003D7D09">
        <w:trPr>
          <w:trHeight w:val="238"/>
          <w:jc w:val="center"/>
        </w:trPr>
        <w:tc>
          <w:tcPr>
            <w:tcW w:w="2909" w:type="dxa"/>
            <w:shd w:val="clear" w:color="auto" w:fill="auto"/>
            <w:vAlign w:val="center"/>
          </w:tcPr>
          <w:p w14:paraId="32C1B21F" w14:textId="77777777" w:rsidR="003D7D09" w:rsidRPr="000C26D7" w:rsidRDefault="003D7D09" w:rsidP="003D7D09">
            <w:pPr>
              <w:keepNext/>
              <w:keepLines/>
              <w:spacing w:before="40" w:after="40" w:line="240" w:lineRule="auto"/>
              <w:rPr>
                <w:rFonts w:eastAsia="Times New Roman" w:cs="Arial"/>
                <w:b/>
                <w:color w:val="000000"/>
                <w:spacing w:val="-2"/>
                <w:sz w:val="14"/>
                <w:szCs w:val="14"/>
                <w:lang w:eastAsia="pt-BR"/>
              </w:rPr>
            </w:pPr>
            <w:r w:rsidRPr="000C26D7">
              <w:rPr>
                <w:rFonts w:eastAsia="Times New Roman" w:cs="Arial"/>
                <w:b/>
                <w:color w:val="000000"/>
                <w:spacing w:val="-2"/>
                <w:sz w:val="14"/>
                <w:szCs w:val="14"/>
                <w:lang w:eastAsia="pt-BR"/>
              </w:rPr>
              <w:t>Lucro (prejuízo) líquido do período</w:t>
            </w:r>
          </w:p>
        </w:tc>
        <w:tc>
          <w:tcPr>
            <w:tcW w:w="1346" w:type="dxa"/>
            <w:shd w:val="clear" w:color="auto" w:fill="auto"/>
            <w:vAlign w:val="center"/>
          </w:tcPr>
          <w:p w14:paraId="4BDB30BE" w14:textId="77777777" w:rsidR="003D7D09" w:rsidRPr="000C26D7" w:rsidRDefault="003D7D09" w:rsidP="003D7D09">
            <w:pPr>
              <w:keepNext/>
              <w:keepLines/>
              <w:spacing w:before="40" w:after="40" w:line="240" w:lineRule="auto"/>
              <w:jc w:val="right"/>
              <w:rPr>
                <w:rFonts w:eastAsia="Times New Roman" w:cs="Arial"/>
                <w:b/>
                <w:spacing w:val="-2"/>
                <w:sz w:val="14"/>
                <w:szCs w:val="14"/>
                <w:lang w:eastAsia="pt-BR"/>
              </w:rPr>
            </w:pPr>
            <w:r w:rsidRPr="000C26D7">
              <w:rPr>
                <w:rFonts w:cs="Arial"/>
                <w:b/>
                <w:sz w:val="14"/>
                <w:szCs w:val="14"/>
              </w:rPr>
              <w:t xml:space="preserve">  1.489.147 </w:t>
            </w:r>
          </w:p>
        </w:tc>
        <w:tc>
          <w:tcPr>
            <w:tcW w:w="1346" w:type="dxa"/>
            <w:shd w:val="clear" w:color="auto" w:fill="auto"/>
            <w:vAlign w:val="center"/>
          </w:tcPr>
          <w:p w14:paraId="32E9CEED" w14:textId="77777777" w:rsidR="003D7D09" w:rsidRPr="000C26D7" w:rsidRDefault="003D7D09" w:rsidP="003D7D09">
            <w:pPr>
              <w:keepNext/>
              <w:keepLines/>
              <w:spacing w:before="40" w:after="40" w:line="240" w:lineRule="auto"/>
              <w:ind w:left="113"/>
              <w:jc w:val="right"/>
              <w:rPr>
                <w:rFonts w:cs="Arial"/>
                <w:b/>
                <w:sz w:val="14"/>
                <w:szCs w:val="14"/>
              </w:rPr>
            </w:pPr>
            <w:r w:rsidRPr="000C26D7">
              <w:rPr>
                <w:rFonts w:cs="Arial"/>
                <w:b/>
                <w:sz w:val="14"/>
                <w:szCs w:val="14"/>
              </w:rPr>
              <w:t xml:space="preserve">  217.768 </w:t>
            </w:r>
          </w:p>
        </w:tc>
        <w:tc>
          <w:tcPr>
            <w:tcW w:w="1346" w:type="dxa"/>
            <w:shd w:val="clear" w:color="auto" w:fill="auto"/>
            <w:vAlign w:val="center"/>
          </w:tcPr>
          <w:p w14:paraId="4EB43523" w14:textId="77777777" w:rsidR="003D7D09" w:rsidRPr="000C26D7" w:rsidRDefault="003D7D09" w:rsidP="003D7D09">
            <w:pPr>
              <w:keepNext/>
              <w:keepLines/>
              <w:spacing w:before="40" w:after="40" w:line="240" w:lineRule="auto"/>
              <w:jc w:val="right"/>
              <w:rPr>
                <w:rFonts w:eastAsia="Times New Roman" w:cs="Arial"/>
                <w:b/>
                <w:spacing w:val="-2"/>
                <w:sz w:val="14"/>
                <w:szCs w:val="14"/>
                <w:lang w:eastAsia="pt-BR"/>
              </w:rPr>
            </w:pPr>
            <w:r w:rsidRPr="000C26D7">
              <w:rPr>
                <w:rFonts w:cs="Arial"/>
                <w:b/>
                <w:sz w:val="14"/>
                <w:szCs w:val="14"/>
              </w:rPr>
              <w:t xml:space="preserve">  27.870 </w:t>
            </w:r>
          </w:p>
        </w:tc>
        <w:tc>
          <w:tcPr>
            <w:tcW w:w="1346" w:type="dxa"/>
            <w:shd w:val="clear" w:color="auto" w:fill="auto"/>
            <w:vAlign w:val="center"/>
          </w:tcPr>
          <w:p w14:paraId="72674DCA" w14:textId="77777777" w:rsidR="003D7D09" w:rsidRPr="000C26D7" w:rsidRDefault="003D7D09" w:rsidP="003D7D09">
            <w:pPr>
              <w:keepNext/>
              <w:keepLines/>
              <w:spacing w:before="40" w:after="40" w:line="240" w:lineRule="auto"/>
              <w:jc w:val="right"/>
              <w:rPr>
                <w:rFonts w:eastAsia="Times New Roman" w:cs="Arial"/>
                <w:b/>
                <w:spacing w:val="-2"/>
                <w:sz w:val="14"/>
                <w:szCs w:val="14"/>
                <w:lang w:eastAsia="pt-BR"/>
              </w:rPr>
            </w:pPr>
            <w:r w:rsidRPr="000C26D7">
              <w:rPr>
                <w:rFonts w:cs="Arial"/>
                <w:b/>
                <w:sz w:val="14"/>
                <w:szCs w:val="14"/>
              </w:rPr>
              <w:t xml:space="preserve">  2.729.478 </w:t>
            </w:r>
          </w:p>
        </w:tc>
        <w:tc>
          <w:tcPr>
            <w:tcW w:w="1346" w:type="dxa"/>
            <w:shd w:val="clear" w:color="auto" w:fill="auto"/>
            <w:vAlign w:val="center"/>
          </w:tcPr>
          <w:p w14:paraId="00202291" w14:textId="77777777" w:rsidR="003D7D09" w:rsidRPr="000C26D7" w:rsidRDefault="003D7D09" w:rsidP="003D7D09">
            <w:pPr>
              <w:keepNext/>
              <w:keepLines/>
              <w:spacing w:before="40" w:after="40" w:line="240" w:lineRule="auto"/>
              <w:jc w:val="right"/>
              <w:rPr>
                <w:rFonts w:eastAsia="Times New Roman" w:cs="Arial"/>
                <w:b/>
                <w:spacing w:val="-2"/>
                <w:sz w:val="14"/>
                <w:szCs w:val="14"/>
                <w:lang w:eastAsia="pt-BR"/>
              </w:rPr>
            </w:pPr>
            <w:r w:rsidRPr="000C26D7">
              <w:rPr>
                <w:rFonts w:cs="Arial"/>
                <w:b/>
                <w:sz w:val="14"/>
                <w:szCs w:val="14"/>
              </w:rPr>
              <w:t xml:space="preserve">  (898)</w:t>
            </w:r>
          </w:p>
        </w:tc>
      </w:tr>
      <w:tr w:rsidR="003D7D09" w:rsidRPr="002D6136" w14:paraId="2350D356" w14:textId="77777777" w:rsidTr="003D7D09">
        <w:trPr>
          <w:trHeight w:val="238"/>
          <w:jc w:val="center"/>
        </w:trPr>
        <w:tc>
          <w:tcPr>
            <w:tcW w:w="2909" w:type="dxa"/>
            <w:shd w:val="clear" w:color="auto" w:fill="auto"/>
            <w:vAlign w:val="center"/>
          </w:tcPr>
          <w:p w14:paraId="42689B69" w14:textId="77777777" w:rsidR="003D7D09" w:rsidRPr="00D96C18" w:rsidRDefault="003D7D09" w:rsidP="003D7D09">
            <w:pPr>
              <w:keepNext/>
              <w:keepLines/>
              <w:spacing w:before="40" w:after="40" w:line="240" w:lineRule="auto"/>
              <w:ind w:left="113"/>
              <w:rPr>
                <w:rFonts w:eastAsia="Times New Roman" w:cs="Arial"/>
                <w:bCs/>
                <w:color w:val="000000"/>
                <w:spacing w:val="-2"/>
                <w:sz w:val="14"/>
                <w:szCs w:val="14"/>
                <w:lang w:eastAsia="pt-BR"/>
              </w:rPr>
            </w:pPr>
            <w:r w:rsidRPr="00D96C18">
              <w:rPr>
                <w:rFonts w:eastAsia="Times New Roman" w:cs="Arial"/>
                <w:bCs/>
                <w:color w:val="000000"/>
                <w:spacing w:val="-2"/>
                <w:sz w:val="14"/>
                <w:szCs w:val="14"/>
                <w:lang w:eastAsia="pt-BR"/>
              </w:rPr>
              <w:t>Outros resultados abrangentes</w:t>
            </w:r>
          </w:p>
        </w:tc>
        <w:tc>
          <w:tcPr>
            <w:tcW w:w="1346" w:type="dxa"/>
            <w:shd w:val="clear" w:color="auto" w:fill="auto"/>
            <w:vAlign w:val="center"/>
          </w:tcPr>
          <w:p w14:paraId="421EF0F9" w14:textId="77777777" w:rsidR="003D7D09" w:rsidRPr="006947CF" w:rsidRDefault="003D7D09" w:rsidP="003D7D09">
            <w:pPr>
              <w:keepNext/>
              <w:keepLines/>
              <w:spacing w:before="40" w:after="40" w:line="240" w:lineRule="auto"/>
              <w:ind w:left="113"/>
              <w:jc w:val="right"/>
              <w:rPr>
                <w:rFonts w:eastAsia="Times New Roman" w:cs="Arial"/>
                <w:bCs/>
                <w:color w:val="000000"/>
                <w:spacing w:val="-2"/>
                <w:sz w:val="14"/>
                <w:szCs w:val="14"/>
                <w:lang w:eastAsia="pt-BR"/>
              </w:rPr>
            </w:pPr>
            <w:r w:rsidRPr="006947CF">
              <w:rPr>
                <w:rFonts w:cs="Arial"/>
                <w:sz w:val="14"/>
                <w:szCs w:val="14"/>
              </w:rPr>
              <w:t xml:space="preserve">  (1.017)</w:t>
            </w:r>
          </w:p>
        </w:tc>
        <w:tc>
          <w:tcPr>
            <w:tcW w:w="1346" w:type="dxa"/>
            <w:shd w:val="clear" w:color="auto" w:fill="auto"/>
          </w:tcPr>
          <w:p w14:paraId="380F5487" w14:textId="77777777" w:rsidR="003D7D09" w:rsidRPr="000C26D7" w:rsidRDefault="003D7D09" w:rsidP="003D7D09">
            <w:pPr>
              <w:keepNext/>
              <w:keepLines/>
              <w:spacing w:before="40" w:after="40" w:line="240" w:lineRule="auto"/>
              <w:ind w:left="113"/>
              <w:jc w:val="right"/>
              <w:rPr>
                <w:rFonts w:cs="Arial"/>
                <w:sz w:val="14"/>
                <w:szCs w:val="14"/>
              </w:rPr>
            </w:pPr>
            <w:r w:rsidRPr="000C26D7">
              <w:rPr>
                <w:rFonts w:cs="Arial"/>
                <w:sz w:val="14"/>
                <w:szCs w:val="14"/>
              </w:rPr>
              <w:t>14.321</w:t>
            </w:r>
          </w:p>
        </w:tc>
        <w:tc>
          <w:tcPr>
            <w:tcW w:w="1346" w:type="dxa"/>
            <w:shd w:val="clear" w:color="auto" w:fill="auto"/>
            <w:vAlign w:val="center"/>
          </w:tcPr>
          <w:p w14:paraId="3F2A913D" w14:textId="77777777" w:rsidR="003D7D09" w:rsidRPr="003E0F6E" w:rsidRDefault="003D7D09" w:rsidP="003D7D09">
            <w:pPr>
              <w:keepNext/>
              <w:keepLines/>
              <w:spacing w:before="40" w:after="40" w:line="240" w:lineRule="auto"/>
              <w:ind w:left="113"/>
              <w:jc w:val="right"/>
              <w:rPr>
                <w:rFonts w:eastAsia="Times New Roman" w:cs="Arial"/>
                <w:color w:val="000000"/>
                <w:spacing w:val="-2"/>
                <w:sz w:val="14"/>
                <w:szCs w:val="14"/>
                <w:lang w:eastAsia="pt-BR"/>
              </w:rPr>
            </w:pPr>
            <w:r w:rsidRPr="003E0F6E">
              <w:rPr>
                <w:rFonts w:cs="Arial"/>
                <w:sz w:val="14"/>
                <w:szCs w:val="14"/>
              </w:rPr>
              <w:t xml:space="preserve">  -- </w:t>
            </w:r>
          </w:p>
        </w:tc>
        <w:tc>
          <w:tcPr>
            <w:tcW w:w="1346" w:type="dxa"/>
            <w:shd w:val="clear" w:color="auto" w:fill="auto"/>
            <w:vAlign w:val="center"/>
          </w:tcPr>
          <w:p w14:paraId="5F12B4F7" w14:textId="77777777" w:rsidR="003D7D09" w:rsidRPr="003E0F6E" w:rsidRDefault="003D7D09" w:rsidP="003D7D09">
            <w:pPr>
              <w:keepNext/>
              <w:keepLines/>
              <w:spacing w:before="40" w:after="40" w:line="240" w:lineRule="auto"/>
              <w:ind w:left="113"/>
              <w:jc w:val="right"/>
              <w:rPr>
                <w:rFonts w:eastAsia="Times New Roman" w:cs="Arial"/>
                <w:color w:val="000000"/>
                <w:spacing w:val="-2"/>
                <w:sz w:val="14"/>
                <w:szCs w:val="14"/>
                <w:lang w:eastAsia="pt-BR"/>
              </w:rPr>
            </w:pPr>
            <w:r w:rsidRPr="003E0F6E">
              <w:rPr>
                <w:rFonts w:cs="Arial"/>
                <w:sz w:val="14"/>
                <w:szCs w:val="14"/>
              </w:rPr>
              <w:t xml:space="preserve">  -- </w:t>
            </w:r>
          </w:p>
        </w:tc>
        <w:tc>
          <w:tcPr>
            <w:tcW w:w="1346" w:type="dxa"/>
            <w:shd w:val="clear" w:color="auto" w:fill="auto"/>
            <w:vAlign w:val="center"/>
          </w:tcPr>
          <w:p w14:paraId="6BB53F78" w14:textId="77777777" w:rsidR="003D7D09" w:rsidRPr="003E0F6E" w:rsidRDefault="003D7D09" w:rsidP="003D7D09">
            <w:pPr>
              <w:keepNext/>
              <w:keepLines/>
              <w:spacing w:before="40" w:after="40" w:line="240" w:lineRule="auto"/>
              <w:ind w:left="113"/>
              <w:jc w:val="right"/>
              <w:rPr>
                <w:rFonts w:eastAsia="Times New Roman" w:cs="Arial"/>
                <w:color w:val="000000"/>
                <w:spacing w:val="-2"/>
                <w:sz w:val="14"/>
                <w:szCs w:val="14"/>
                <w:lang w:eastAsia="pt-BR"/>
              </w:rPr>
            </w:pPr>
            <w:r w:rsidRPr="003E0F6E">
              <w:rPr>
                <w:rFonts w:cs="Arial"/>
                <w:sz w:val="14"/>
                <w:szCs w:val="14"/>
              </w:rPr>
              <w:t xml:space="preserve">  -- </w:t>
            </w:r>
          </w:p>
        </w:tc>
      </w:tr>
      <w:tr w:rsidR="003D7D09" w:rsidRPr="000C26D7" w14:paraId="6D631DD2" w14:textId="77777777" w:rsidTr="003D7D09">
        <w:trPr>
          <w:trHeight w:val="238"/>
          <w:jc w:val="center"/>
        </w:trPr>
        <w:tc>
          <w:tcPr>
            <w:tcW w:w="2909" w:type="dxa"/>
            <w:shd w:val="clear" w:color="auto" w:fill="auto"/>
            <w:vAlign w:val="center"/>
          </w:tcPr>
          <w:p w14:paraId="6EC83DB7" w14:textId="77777777" w:rsidR="003D7D09" w:rsidRPr="000C26D7" w:rsidRDefault="003D7D09" w:rsidP="003D7D09">
            <w:pPr>
              <w:keepNext/>
              <w:keepLines/>
              <w:spacing w:before="40" w:after="40" w:line="240" w:lineRule="auto"/>
              <w:rPr>
                <w:rFonts w:eastAsia="Times New Roman" w:cs="Arial"/>
                <w:b/>
                <w:color w:val="000000"/>
                <w:spacing w:val="-2"/>
                <w:sz w:val="14"/>
                <w:szCs w:val="14"/>
                <w:lang w:eastAsia="pt-BR"/>
              </w:rPr>
            </w:pPr>
            <w:r w:rsidRPr="000C26D7">
              <w:rPr>
                <w:rFonts w:eastAsia="Times New Roman" w:cs="Arial"/>
                <w:b/>
                <w:color w:val="000000"/>
                <w:spacing w:val="-2"/>
                <w:sz w:val="14"/>
                <w:szCs w:val="14"/>
                <w:lang w:eastAsia="pt-BR"/>
              </w:rPr>
              <w:t>Resultado abrangente total</w:t>
            </w:r>
          </w:p>
        </w:tc>
        <w:tc>
          <w:tcPr>
            <w:tcW w:w="1346" w:type="dxa"/>
            <w:shd w:val="clear" w:color="auto" w:fill="auto"/>
            <w:vAlign w:val="center"/>
          </w:tcPr>
          <w:p w14:paraId="12F48D85" w14:textId="77777777" w:rsidR="003D7D09" w:rsidRPr="000C26D7" w:rsidRDefault="003D7D09" w:rsidP="003D7D09">
            <w:pPr>
              <w:keepNext/>
              <w:keepLines/>
              <w:spacing w:before="40" w:after="40" w:line="240" w:lineRule="auto"/>
              <w:jc w:val="right"/>
              <w:rPr>
                <w:rFonts w:eastAsia="Times New Roman" w:cs="Arial"/>
                <w:b/>
                <w:spacing w:val="-2"/>
                <w:sz w:val="14"/>
                <w:szCs w:val="14"/>
                <w:lang w:eastAsia="pt-BR"/>
              </w:rPr>
            </w:pPr>
            <w:r w:rsidRPr="000C26D7">
              <w:rPr>
                <w:rFonts w:cs="Arial"/>
                <w:b/>
                <w:sz w:val="14"/>
                <w:szCs w:val="14"/>
              </w:rPr>
              <w:t xml:space="preserve">  1.488.130 </w:t>
            </w:r>
          </w:p>
        </w:tc>
        <w:tc>
          <w:tcPr>
            <w:tcW w:w="1346" w:type="dxa"/>
            <w:shd w:val="clear" w:color="auto" w:fill="auto"/>
          </w:tcPr>
          <w:p w14:paraId="4AE5DA7E" w14:textId="77777777" w:rsidR="003D7D09" w:rsidRPr="000C26D7" w:rsidRDefault="003D7D09" w:rsidP="003D7D09">
            <w:pPr>
              <w:keepNext/>
              <w:keepLines/>
              <w:spacing w:before="40" w:after="40" w:line="240" w:lineRule="auto"/>
              <w:ind w:left="113"/>
              <w:jc w:val="right"/>
              <w:rPr>
                <w:rFonts w:cs="Arial"/>
                <w:b/>
                <w:sz w:val="14"/>
                <w:szCs w:val="14"/>
              </w:rPr>
            </w:pPr>
            <w:r w:rsidRPr="000C26D7">
              <w:rPr>
                <w:rFonts w:cs="Arial"/>
                <w:b/>
                <w:sz w:val="14"/>
                <w:szCs w:val="14"/>
              </w:rPr>
              <w:t>232.089</w:t>
            </w:r>
          </w:p>
        </w:tc>
        <w:tc>
          <w:tcPr>
            <w:tcW w:w="1346" w:type="dxa"/>
            <w:shd w:val="clear" w:color="auto" w:fill="auto"/>
            <w:vAlign w:val="center"/>
          </w:tcPr>
          <w:p w14:paraId="6EFBEFEF" w14:textId="77777777" w:rsidR="003D7D09" w:rsidRPr="000C26D7" w:rsidRDefault="003D7D09" w:rsidP="003D7D09">
            <w:pPr>
              <w:keepNext/>
              <w:keepLines/>
              <w:spacing w:before="40" w:after="40" w:line="240" w:lineRule="auto"/>
              <w:jc w:val="right"/>
              <w:rPr>
                <w:rFonts w:eastAsia="Times New Roman" w:cs="Arial"/>
                <w:b/>
                <w:spacing w:val="-2"/>
                <w:sz w:val="14"/>
                <w:szCs w:val="14"/>
                <w:lang w:eastAsia="pt-BR"/>
              </w:rPr>
            </w:pPr>
            <w:r w:rsidRPr="000C26D7">
              <w:rPr>
                <w:rFonts w:cs="Arial"/>
                <w:b/>
                <w:sz w:val="14"/>
                <w:szCs w:val="14"/>
              </w:rPr>
              <w:t xml:space="preserve">  27.870 </w:t>
            </w:r>
          </w:p>
        </w:tc>
        <w:tc>
          <w:tcPr>
            <w:tcW w:w="1346" w:type="dxa"/>
            <w:shd w:val="clear" w:color="auto" w:fill="auto"/>
            <w:vAlign w:val="center"/>
          </w:tcPr>
          <w:p w14:paraId="52308DB2" w14:textId="77777777" w:rsidR="003D7D09" w:rsidRPr="000C26D7" w:rsidRDefault="003D7D09" w:rsidP="003D7D09">
            <w:pPr>
              <w:keepNext/>
              <w:keepLines/>
              <w:spacing w:before="40" w:after="40" w:line="240" w:lineRule="auto"/>
              <w:jc w:val="right"/>
              <w:rPr>
                <w:rFonts w:eastAsia="Times New Roman" w:cs="Arial"/>
                <w:b/>
                <w:spacing w:val="-2"/>
                <w:sz w:val="14"/>
                <w:szCs w:val="14"/>
                <w:lang w:eastAsia="pt-BR"/>
              </w:rPr>
            </w:pPr>
            <w:r w:rsidRPr="000C26D7">
              <w:rPr>
                <w:rFonts w:cs="Arial"/>
                <w:b/>
                <w:sz w:val="14"/>
                <w:szCs w:val="14"/>
              </w:rPr>
              <w:t xml:space="preserve">  2.729.478 </w:t>
            </w:r>
          </w:p>
        </w:tc>
        <w:tc>
          <w:tcPr>
            <w:tcW w:w="1346" w:type="dxa"/>
            <w:shd w:val="clear" w:color="auto" w:fill="auto"/>
            <w:vAlign w:val="center"/>
          </w:tcPr>
          <w:p w14:paraId="2BB8D8D5" w14:textId="77777777" w:rsidR="003D7D09" w:rsidRPr="000C26D7" w:rsidRDefault="003D7D09" w:rsidP="003D7D09">
            <w:pPr>
              <w:keepNext/>
              <w:keepLines/>
              <w:spacing w:before="40" w:after="40" w:line="240" w:lineRule="auto"/>
              <w:jc w:val="right"/>
              <w:rPr>
                <w:rFonts w:eastAsia="Times New Roman" w:cs="Arial"/>
                <w:b/>
                <w:spacing w:val="-2"/>
                <w:sz w:val="14"/>
                <w:szCs w:val="14"/>
                <w:lang w:eastAsia="pt-BR"/>
              </w:rPr>
            </w:pPr>
            <w:r w:rsidRPr="000C26D7">
              <w:rPr>
                <w:rFonts w:cs="Arial"/>
                <w:b/>
                <w:sz w:val="14"/>
                <w:szCs w:val="14"/>
              </w:rPr>
              <w:t xml:space="preserve">  (898)</w:t>
            </w:r>
          </w:p>
        </w:tc>
      </w:tr>
      <w:tr w:rsidR="003D7D09" w:rsidRPr="003E0F6E" w14:paraId="74B6B71F" w14:textId="77777777" w:rsidTr="003D7D09">
        <w:trPr>
          <w:trHeight w:val="238"/>
          <w:jc w:val="center"/>
        </w:trPr>
        <w:tc>
          <w:tcPr>
            <w:tcW w:w="2909" w:type="dxa"/>
            <w:shd w:val="clear" w:color="auto" w:fill="auto"/>
            <w:vAlign w:val="center"/>
          </w:tcPr>
          <w:p w14:paraId="0E7BF535" w14:textId="77777777" w:rsidR="003D7D09" w:rsidRPr="003E0F6E" w:rsidRDefault="003D7D09" w:rsidP="003D7D09">
            <w:pPr>
              <w:keepNext/>
              <w:keepLines/>
              <w:spacing w:before="40" w:after="40" w:line="240" w:lineRule="auto"/>
              <w:rPr>
                <w:rFonts w:eastAsia="Times New Roman" w:cs="Arial"/>
                <w:b/>
                <w:color w:val="000000"/>
                <w:spacing w:val="-2"/>
                <w:sz w:val="14"/>
                <w:szCs w:val="14"/>
                <w:lang w:eastAsia="pt-BR"/>
              </w:rPr>
            </w:pPr>
            <w:r w:rsidRPr="003E0F6E">
              <w:rPr>
                <w:rFonts w:eastAsia="Times New Roman" w:cs="Arial"/>
                <w:b/>
                <w:color w:val="000000"/>
                <w:spacing w:val="-2"/>
                <w:sz w:val="14"/>
                <w:szCs w:val="14"/>
                <w:lang w:eastAsia="pt-BR"/>
              </w:rPr>
              <w:t>Atribuível à BB Seguridade</w:t>
            </w:r>
          </w:p>
        </w:tc>
        <w:tc>
          <w:tcPr>
            <w:tcW w:w="1346" w:type="dxa"/>
            <w:shd w:val="clear" w:color="auto" w:fill="auto"/>
            <w:vAlign w:val="center"/>
          </w:tcPr>
          <w:p w14:paraId="447AA5BB" w14:textId="77777777" w:rsidR="003D7D09" w:rsidRPr="003E0F6E" w:rsidRDefault="003D7D09" w:rsidP="003D7D09">
            <w:pPr>
              <w:keepNext/>
              <w:keepLines/>
              <w:spacing w:before="40" w:after="40" w:line="240" w:lineRule="auto"/>
              <w:jc w:val="right"/>
              <w:rPr>
                <w:rFonts w:eastAsia="Times New Roman" w:cs="Arial"/>
                <w:b/>
                <w:spacing w:val="-2"/>
                <w:sz w:val="14"/>
                <w:szCs w:val="14"/>
                <w:lang w:eastAsia="pt-BR"/>
              </w:rPr>
            </w:pPr>
            <w:r w:rsidRPr="003E0F6E">
              <w:rPr>
                <w:rFonts w:cs="Arial"/>
                <w:b/>
                <w:sz w:val="14"/>
                <w:szCs w:val="14"/>
              </w:rPr>
              <w:t xml:space="preserve"> 1.116.786 </w:t>
            </w:r>
          </w:p>
        </w:tc>
        <w:tc>
          <w:tcPr>
            <w:tcW w:w="1346" w:type="dxa"/>
            <w:shd w:val="clear" w:color="auto" w:fill="auto"/>
            <w:vAlign w:val="center"/>
          </w:tcPr>
          <w:p w14:paraId="3034C89B" w14:textId="77777777" w:rsidR="003D7D09" w:rsidRPr="003E0F6E" w:rsidRDefault="003D7D09" w:rsidP="003D7D09">
            <w:pPr>
              <w:keepNext/>
              <w:keepLines/>
              <w:spacing w:before="40" w:after="40" w:line="240" w:lineRule="auto"/>
              <w:jc w:val="right"/>
              <w:rPr>
                <w:rFonts w:eastAsia="Times New Roman" w:cs="Arial"/>
                <w:b/>
                <w:spacing w:val="-2"/>
                <w:sz w:val="14"/>
                <w:szCs w:val="14"/>
                <w:lang w:eastAsia="pt-BR"/>
              </w:rPr>
            </w:pPr>
            <w:r w:rsidRPr="003E0F6E">
              <w:rPr>
                <w:rFonts w:cs="Arial"/>
                <w:b/>
                <w:sz w:val="14"/>
                <w:szCs w:val="14"/>
              </w:rPr>
              <w:t xml:space="preserve"> 145.199 </w:t>
            </w:r>
          </w:p>
        </w:tc>
        <w:tc>
          <w:tcPr>
            <w:tcW w:w="1346" w:type="dxa"/>
            <w:shd w:val="clear" w:color="auto" w:fill="auto"/>
            <w:vAlign w:val="center"/>
          </w:tcPr>
          <w:p w14:paraId="7400BBB2" w14:textId="77777777" w:rsidR="003D7D09" w:rsidRPr="003E0F6E" w:rsidRDefault="003D7D09" w:rsidP="003D7D09">
            <w:pPr>
              <w:keepNext/>
              <w:keepLines/>
              <w:spacing w:before="40" w:after="40" w:line="240" w:lineRule="auto"/>
              <w:jc w:val="right"/>
              <w:rPr>
                <w:rFonts w:eastAsia="Times New Roman" w:cs="Arial"/>
                <w:b/>
                <w:spacing w:val="-2"/>
                <w:sz w:val="14"/>
                <w:szCs w:val="14"/>
                <w:lang w:eastAsia="pt-BR"/>
              </w:rPr>
            </w:pPr>
            <w:r w:rsidRPr="003E0F6E">
              <w:rPr>
                <w:rFonts w:cs="Arial"/>
                <w:b/>
                <w:sz w:val="14"/>
                <w:szCs w:val="14"/>
              </w:rPr>
              <w:t xml:space="preserve"> 20.902 </w:t>
            </w:r>
          </w:p>
        </w:tc>
        <w:tc>
          <w:tcPr>
            <w:tcW w:w="1346" w:type="dxa"/>
            <w:shd w:val="clear" w:color="auto" w:fill="auto"/>
            <w:vAlign w:val="center"/>
          </w:tcPr>
          <w:p w14:paraId="5B2D9040" w14:textId="77777777" w:rsidR="003D7D09" w:rsidRPr="003E0F6E" w:rsidRDefault="003D7D09" w:rsidP="003D7D09">
            <w:pPr>
              <w:keepNext/>
              <w:keepLines/>
              <w:spacing w:before="40" w:after="40" w:line="240" w:lineRule="auto"/>
              <w:jc w:val="right"/>
              <w:rPr>
                <w:rFonts w:eastAsia="Times New Roman" w:cs="Arial"/>
                <w:b/>
                <w:spacing w:val="-2"/>
                <w:sz w:val="14"/>
                <w:szCs w:val="14"/>
                <w:lang w:eastAsia="pt-BR"/>
              </w:rPr>
            </w:pPr>
            <w:r w:rsidRPr="003E0F6E">
              <w:rPr>
                <w:rFonts w:cs="Arial"/>
                <w:b/>
                <w:sz w:val="14"/>
                <w:szCs w:val="14"/>
              </w:rPr>
              <w:t xml:space="preserve"> 2.729.478 </w:t>
            </w:r>
          </w:p>
        </w:tc>
        <w:tc>
          <w:tcPr>
            <w:tcW w:w="1346" w:type="dxa"/>
            <w:shd w:val="clear" w:color="auto" w:fill="auto"/>
            <w:vAlign w:val="center"/>
          </w:tcPr>
          <w:p w14:paraId="7E03D95D" w14:textId="77777777" w:rsidR="003D7D09" w:rsidRPr="003E0F6E" w:rsidRDefault="003D7D09" w:rsidP="003D7D09">
            <w:pPr>
              <w:keepNext/>
              <w:keepLines/>
              <w:spacing w:before="40" w:after="40" w:line="240" w:lineRule="auto"/>
              <w:jc w:val="right"/>
              <w:rPr>
                <w:rFonts w:eastAsia="Times New Roman" w:cs="Arial"/>
                <w:b/>
                <w:spacing w:val="-2"/>
                <w:sz w:val="14"/>
                <w:szCs w:val="14"/>
                <w:lang w:eastAsia="pt-BR"/>
              </w:rPr>
            </w:pPr>
            <w:r w:rsidRPr="003E0F6E">
              <w:rPr>
                <w:rFonts w:cs="Arial"/>
                <w:b/>
                <w:sz w:val="14"/>
                <w:szCs w:val="14"/>
              </w:rPr>
              <w:t xml:space="preserve"> (673)</w:t>
            </w:r>
          </w:p>
        </w:tc>
      </w:tr>
      <w:tr w:rsidR="003D7D09" w:rsidRPr="003E0F6E" w14:paraId="5774359A" w14:textId="77777777" w:rsidTr="003D7D09">
        <w:trPr>
          <w:trHeight w:val="238"/>
          <w:jc w:val="center"/>
        </w:trPr>
        <w:tc>
          <w:tcPr>
            <w:tcW w:w="2909" w:type="dxa"/>
            <w:tcBorders>
              <w:bottom w:val="single" w:sz="2" w:space="0" w:color="1F4E79" w:themeColor="accent1" w:themeShade="80"/>
            </w:tcBorders>
            <w:shd w:val="clear" w:color="auto" w:fill="auto"/>
            <w:vAlign w:val="center"/>
          </w:tcPr>
          <w:p w14:paraId="209C27A9" w14:textId="77777777" w:rsidR="003D7D09" w:rsidRPr="003E0F6E" w:rsidRDefault="003D7D09" w:rsidP="003D7D09">
            <w:pPr>
              <w:keepNext/>
              <w:keepLines/>
              <w:spacing w:before="40" w:after="40" w:line="240" w:lineRule="auto"/>
              <w:rPr>
                <w:rFonts w:eastAsia="Times New Roman" w:cs="Arial"/>
                <w:b/>
                <w:color w:val="000000"/>
                <w:spacing w:val="-2"/>
                <w:sz w:val="14"/>
                <w:szCs w:val="14"/>
                <w:lang w:eastAsia="pt-BR"/>
              </w:rPr>
            </w:pPr>
            <w:r w:rsidRPr="003E0F6E">
              <w:rPr>
                <w:rFonts w:eastAsia="Times New Roman" w:cs="Arial"/>
                <w:b/>
                <w:color w:val="000000"/>
                <w:spacing w:val="-2"/>
                <w:sz w:val="14"/>
                <w:szCs w:val="14"/>
                <w:lang w:eastAsia="pt-BR"/>
              </w:rPr>
              <w:t>Resultado de equivalência</w:t>
            </w:r>
          </w:p>
        </w:tc>
        <w:tc>
          <w:tcPr>
            <w:tcW w:w="1346" w:type="dxa"/>
            <w:tcBorders>
              <w:bottom w:val="single" w:sz="2" w:space="0" w:color="1F4E79" w:themeColor="accent1" w:themeShade="80"/>
            </w:tcBorders>
            <w:shd w:val="clear" w:color="auto" w:fill="auto"/>
            <w:vAlign w:val="center"/>
          </w:tcPr>
          <w:p w14:paraId="21AA3A90" w14:textId="77777777" w:rsidR="003D7D09" w:rsidRPr="003E0F6E" w:rsidRDefault="003D7D09" w:rsidP="003D7D09">
            <w:pPr>
              <w:keepNext/>
              <w:keepLines/>
              <w:spacing w:before="40" w:after="40" w:line="240" w:lineRule="auto"/>
              <w:jc w:val="right"/>
              <w:rPr>
                <w:rFonts w:eastAsia="Times New Roman" w:cs="Arial"/>
                <w:b/>
                <w:spacing w:val="-2"/>
                <w:sz w:val="14"/>
                <w:szCs w:val="14"/>
                <w:lang w:eastAsia="pt-BR"/>
              </w:rPr>
            </w:pPr>
            <w:r w:rsidRPr="003E0F6E">
              <w:rPr>
                <w:rFonts w:cs="Arial"/>
                <w:b/>
                <w:sz w:val="14"/>
                <w:szCs w:val="14"/>
              </w:rPr>
              <w:t xml:space="preserve"> 1.116.786 </w:t>
            </w:r>
          </w:p>
        </w:tc>
        <w:tc>
          <w:tcPr>
            <w:tcW w:w="1346" w:type="dxa"/>
            <w:tcBorders>
              <w:bottom w:val="single" w:sz="2" w:space="0" w:color="1F4E79" w:themeColor="accent1" w:themeShade="80"/>
            </w:tcBorders>
            <w:shd w:val="clear" w:color="auto" w:fill="auto"/>
            <w:vAlign w:val="center"/>
          </w:tcPr>
          <w:p w14:paraId="1A957AAF" w14:textId="77777777" w:rsidR="003D7D09" w:rsidRPr="003E0F6E" w:rsidRDefault="003D7D09" w:rsidP="003D7D09">
            <w:pPr>
              <w:keepNext/>
              <w:keepLines/>
              <w:spacing w:before="40" w:after="40" w:line="240" w:lineRule="auto"/>
              <w:jc w:val="right"/>
              <w:rPr>
                <w:rFonts w:eastAsia="Times New Roman" w:cs="Arial"/>
                <w:b/>
                <w:spacing w:val="-2"/>
                <w:sz w:val="14"/>
                <w:szCs w:val="14"/>
                <w:lang w:eastAsia="pt-BR"/>
              </w:rPr>
            </w:pPr>
            <w:r w:rsidRPr="003E0F6E">
              <w:rPr>
                <w:rFonts w:cs="Arial"/>
                <w:b/>
                <w:sz w:val="14"/>
                <w:szCs w:val="14"/>
              </w:rPr>
              <w:t xml:space="preserve"> 145.199 </w:t>
            </w:r>
          </w:p>
        </w:tc>
        <w:tc>
          <w:tcPr>
            <w:tcW w:w="1346" w:type="dxa"/>
            <w:tcBorders>
              <w:bottom w:val="single" w:sz="2" w:space="0" w:color="1F4E79" w:themeColor="accent1" w:themeShade="80"/>
            </w:tcBorders>
            <w:shd w:val="clear" w:color="auto" w:fill="auto"/>
            <w:vAlign w:val="center"/>
          </w:tcPr>
          <w:p w14:paraId="73905347" w14:textId="77777777" w:rsidR="003D7D09" w:rsidRPr="003E0F6E" w:rsidRDefault="003D7D09" w:rsidP="003D7D09">
            <w:pPr>
              <w:keepNext/>
              <w:keepLines/>
              <w:spacing w:before="40" w:after="40" w:line="240" w:lineRule="auto"/>
              <w:jc w:val="right"/>
              <w:rPr>
                <w:rFonts w:eastAsia="Times New Roman" w:cs="Arial"/>
                <w:b/>
                <w:spacing w:val="-2"/>
                <w:sz w:val="14"/>
                <w:szCs w:val="14"/>
                <w:lang w:eastAsia="pt-BR"/>
              </w:rPr>
            </w:pPr>
            <w:r w:rsidRPr="003E0F6E">
              <w:rPr>
                <w:rFonts w:cs="Arial"/>
                <w:b/>
                <w:sz w:val="14"/>
                <w:szCs w:val="14"/>
              </w:rPr>
              <w:t xml:space="preserve"> 20.902 </w:t>
            </w:r>
          </w:p>
        </w:tc>
        <w:tc>
          <w:tcPr>
            <w:tcW w:w="1346" w:type="dxa"/>
            <w:tcBorders>
              <w:bottom w:val="single" w:sz="2" w:space="0" w:color="1F4E79" w:themeColor="accent1" w:themeShade="80"/>
            </w:tcBorders>
            <w:shd w:val="clear" w:color="auto" w:fill="auto"/>
            <w:vAlign w:val="center"/>
          </w:tcPr>
          <w:p w14:paraId="02D7C47B" w14:textId="77777777" w:rsidR="003D7D09" w:rsidRPr="003E0F6E" w:rsidRDefault="003D7D09" w:rsidP="003D7D09">
            <w:pPr>
              <w:keepNext/>
              <w:keepLines/>
              <w:spacing w:before="40" w:after="40" w:line="240" w:lineRule="auto"/>
              <w:jc w:val="right"/>
              <w:rPr>
                <w:rFonts w:eastAsia="Times New Roman" w:cs="Arial"/>
                <w:b/>
                <w:spacing w:val="-2"/>
                <w:sz w:val="14"/>
                <w:szCs w:val="14"/>
                <w:lang w:eastAsia="pt-BR"/>
              </w:rPr>
            </w:pPr>
            <w:r w:rsidRPr="003E0F6E">
              <w:rPr>
                <w:rFonts w:cs="Arial"/>
                <w:b/>
                <w:sz w:val="14"/>
                <w:szCs w:val="14"/>
              </w:rPr>
              <w:t xml:space="preserve"> 2.729.478 </w:t>
            </w:r>
          </w:p>
        </w:tc>
        <w:tc>
          <w:tcPr>
            <w:tcW w:w="1346" w:type="dxa"/>
            <w:tcBorders>
              <w:bottom w:val="single" w:sz="2" w:space="0" w:color="1F4E79" w:themeColor="accent1" w:themeShade="80"/>
            </w:tcBorders>
            <w:shd w:val="clear" w:color="auto" w:fill="auto"/>
            <w:vAlign w:val="center"/>
          </w:tcPr>
          <w:p w14:paraId="2A995590" w14:textId="77777777" w:rsidR="003D7D09" w:rsidRPr="003E0F6E" w:rsidRDefault="003D7D09" w:rsidP="003D7D09">
            <w:pPr>
              <w:keepNext/>
              <w:keepLines/>
              <w:spacing w:before="40" w:after="40" w:line="240" w:lineRule="auto"/>
              <w:jc w:val="right"/>
              <w:rPr>
                <w:rFonts w:eastAsia="Times New Roman" w:cs="Arial"/>
                <w:b/>
                <w:spacing w:val="-2"/>
                <w:sz w:val="14"/>
                <w:szCs w:val="14"/>
                <w:lang w:eastAsia="pt-BR"/>
              </w:rPr>
            </w:pPr>
            <w:r w:rsidRPr="003E0F6E">
              <w:rPr>
                <w:rFonts w:cs="Arial"/>
                <w:b/>
                <w:sz w:val="14"/>
                <w:szCs w:val="14"/>
              </w:rPr>
              <w:t xml:space="preserve"> (673)</w:t>
            </w:r>
          </w:p>
        </w:tc>
      </w:tr>
    </w:tbl>
    <w:p w14:paraId="20393FF2" w14:textId="77777777" w:rsidR="003D7D09" w:rsidRPr="00537AE7" w:rsidRDefault="003D7D09" w:rsidP="003D7D09">
      <w:pPr>
        <w:keepNext/>
        <w:keepLines/>
        <w:pageBreakBefore/>
        <w:spacing w:after="0"/>
        <w:jc w:val="right"/>
        <w:rPr>
          <w:rFonts w:cs="Arial"/>
          <w:b/>
          <w:sz w:val="14"/>
          <w:szCs w:val="18"/>
        </w:rPr>
      </w:pPr>
      <w:r w:rsidRPr="00537AE7">
        <w:rPr>
          <w:rFonts w:cs="Arial"/>
          <w:b/>
          <w:sz w:val="14"/>
          <w:szCs w:val="18"/>
        </w:rPr>
        <w:lastRenderedPageBreak/>
        <w:t>R$ mil</w:t>
      </w:r>
    </w:p>
    <w:tbl>
      <w:tblPr>
        <w:tblW w:w="9639" w:type="dxa"/>
        <w:jc w:val="center"/>
        <w:tblLayout w:type="fixed"/>
        <w:tblLook w:val="04A0" w:firstRow="1" w:lastRow="0" w:firstColumn="1" w:lastColumn="0" w:noHBand="0" w:noVBand="1"/>
      </w:tblPr>
      <w:tblGrid>
        <w:gridCol w:w="2836"/>
        <w:gridCol w:w="1360"/>
        <w:gridCol w:w="1361"/>
        <w:gridCol w:w="1360"/>
        <w:gridCol w:w="1361"/>
        <w:gridCol w:w="1361"/>
      </w:tblGrid>
      <w:tr w:rsidR="003D7D09" w:rsidRPr="00A92D78" w14:paraId="7457074B" w14:textId="77777777" w:rsidTr="003D7D09">
        <w:trPr>
          <w:trHeight w:val="238"/>
          <w:jc w:val="center"/>
        </w:trPr>
        <w:tc>
          <w:tcPr>
            <w:tcW w:w="2836" w:type="dxa"/>
            <w:tcBorders>
              <w:top w:val="single" w:sz="2" w:space="0" w:color="1F4E79" w:themeColor="accent1" w:themeShade="80"/>
              <w:bottom w:val="single" w:sz="2" w:space="0" w:color="1F4E79" w:themeColor="accent1" w:themeShade="80"/>
            </w:tcBorders>
            <w:shd w:val="clear" w:color="auto" w:fill="auto"/>
            <w:vAlign w:val="center"/>
          </w:tcPr>
          <w:p w14:paraId="4F56E913" w14:textId="77777777" w:rsidR="003D7D09" w:rsidRPr="00A92D78" w:rsidRDefault="003D7D09" w:rsidP="003D7D09">
            <w:pPr>
              <w:keepNext/>
              <w:keepLines/>
              <w:spacing w:before="40" w:after="40" w:line="240" w:lineRule="auto"/>
              <w:jc w:val="center"/>
              <w:rPr>
                <w:rFonts w:eastAsia="Times New Roman" w:cs="Arial"/>
                <w:b/>
                <w:spacing w:val="-2"/>
                <w:sz w:val="14"/>
                <w:szCs w:val="14"/>
                <w:lang w:eastAsia="pt-BR"/>
              </w:rPr>
            </w:pPr>
            <w:r w:rsidRPr="00A92D78">
              <w:rPr>
                <w:rFonts w:eastAsia="Times New Roman" w:cs="Arial"/>
                <w:b/>
                <w:spacing w:val="-2"/>
                <w:sz w:val="14"/>
                <w:szCs w:val="14"/>
                <w:lang w:eastAsia="pt-BR"/>
              </w:rPr>
              <w:t>Segmento</w:t>
            </w:r>
          </w:p>
        </w:tc>
        <w:tc>
          <w:tcPr>
            <w:tcW w:w="4081" w:type="dxa"/>
            <w:gridSpan w:val="3"/>
            <w:tcBorders>
              <w:top w:val="single" w:sz="2" w:space="0" w:color="1F4E79" w:themeColor="accent1" w:themeShade="80"/>
              <w:bottom w:val="single" w:sz="2" w:space="0" w:color="1F4E79" w:themeColor="accent1" w:themeShade="80"/>
              <w:right w:val="single" w:sz="2" w:space="0" w:color="1F4E79" w:themeColor="accent1" w:themeShade="80"/>
            </w:tcBorders>
            <w:shd w:val="clear" w:color="auto" w:fill="auto"/>
            <w:vAlign w:val="center"/>
          </w:tcPr>
          <w:p w14:paraId="543866A7" w14:textId="77777777" w:rsidR="003D7D09" w:rsidRPr="00A92D78" w:rsidRDefault="003D7D09" w:rsidP="003D7D09">
            <w:pPr>
              <w:keepNext/>
              <w:keepLines/>
              <w:spacing w:before="40" w:after="40" w:line="240" w:lineRule="auto"/>
              <w:jc w:val="center"/>
              <w:rPr>
                <w:rFonts w:eastAsia="Times New Roman" w:cs="Arial"/>
                <w:b/>
                <w:spacing w:val="-2"/>
                <w:sz w:val="14"/>
                <w:szCs w:val="14"/>
                <w:lang w:eastAsia="pt-BR"/>
              </w:rPr>
            </w:pPr>
            <w:r w:rsidRPr="00A92D78">
              <w:rPr>
                <w:rFonts w:eastAsia="Times New Roman" w:cs="Arial"/>
                <w:b/>
                <w:spacing w:val="-2"/>
                <w:sz w:val="14"/>
                <w:szCs w:val="14"/>
                <w:lang w:eastAsia="pt-BR"/>
              </w:rPr>
              <w:t>Seguridade</w:t>
            </w:r>
          </w:p>
        </w:tc>
        <w:tc>
          <w:tcPr>
            <w:tcW w:w="2722" w:type="dxa"/>
            <w:gridSpan w:val="2"/>
            <w:tcBorders>
              <w:top w:val="single" w:sz="2" w:space="0" w:color="1F4E79" w:themeColor="accent1" w:themeShade="80"/>
              <w:left w:val="single" w:sz="2" w:space="0" w:color="1F4E79" w:themeColor="accent1" w:themeShade="80"/>
              <w:bottom w:val="single" w:sz="2" w:space="0" w:color="1F4E79" w:themeColor="accent1" w:themeShade="80"/>
            </w:tcBorders>
            <w:shd w:val="clear" w:color="auto" w:fill="auto"/>
            <w:vAlign w:val="center"/>
          </w:tcPr>
          <w:p w14:paraId="12C6EBF6" w14:textId="77777777" w:rsidR="003D7D09" w:rsidRPr="00A92D78" w:rsidRDefault="003D7D09" w:rsidP="003D7D09">
            <w:pPr>
              <w:keepNext/>
              <w:keepLines/>
              <w:spacing w:before="40" w:after="40" w:line="240" w:lineRule="auto"/>
              <w:jc w:val="center"/>
              <w:rPr>
                <w:rFonts w:eastAsia="Times New Roman" w:cs="Arial"/>
                <w:b/>
                <w:spacing w:val="-2"/>
                <w:sz w:val="14"/>
                <w:szCs w:val="14"/>
                <w:lang w:eastAsia="pt-BR"/>
              </w:rPr>
            </w:pPr>
            <w:r w:rsidRPr="00A92D78">
              <w:rPr>
                <w:rFonts w:eastAsia="Times New Roman" w:cs="Arial"/>
                <w:b/>
                <w:spacing w:val="-2"/>
                <w:sz w:val="14"/>
                <w:szCs w:val="14"/>
                <w:lang w:eastAsia="pt-BR"/>
              </w:rPr>
              <w:t>Corretagem</w:t>
            </w:r>
          </w:p>
        </w:tc>
      </w:tr>
      <w:tr w:rsidR="003D7D09" w:rsidRPr="00A92D78" w14:paraId="4BA631F6" w14:textId="77777777" w:rsidTr="003D7D09">
        <w:trPr>
          <w:trHeight w:val="238"/>
          <w:jc w:val="center"/>
        </w:trPr>
        <w:tc>
          <w:tcPr>
            <w:tcW w:w="2836" w:type="dxa"/>
            <w:tcBorders>
              <w:top w:val="single" w:sz="2" w:space="0" w:color="1F4E79" w:themeColor="accent1" w:themeShade="80"/>
              <w:bottom w:val="single" w:sz="2" w:space="0" w:color="1F4E79" w:themeColor="accent1" w:themeShade="80"/>
            </w:tcBorders>
            <w:shd w:val="clear" w:color="auto" w:fill="auto"/>
            <w:vAlign w:val="center"/>
          </w:tcPr>
          <w:p w14:paraId="49BFBAA9" w14:textId="77777777" w:rsidR="003D7D09" w:rsidRPr="00A92D78" w:rsidRDefault="003D7D09" w:rsidP="003D7D09">
            <w:pPr>
              <w:keepNext/>
              <w:keepLines/>
              <w:spacing w:before="40" w:after="40" w:line="240" w:lineRule="auto"/>
              <w:jc w:val="center"/>
              <w:rPr>
                <w:rFonts w:eastAsia="Times New Roman" w:cs="Arial"/>
                <w:b/>
                <w:spacing w:val="-2"/>
                <w:sz w:val="14"/>
                <w:szCs w:val="14"/>
                <w:lang w:eastAsia="pt-BR"/>
              </w:rPr>
            </w:pPr>
            <w:r w:rsidRPr="00A92D78">
              <w:rPr>
                <w:rFonts w:eastAsia="Times New Roman" w:cs="Arial"/>
                <w:b/>
                <w:spacing w:val="-2"/>
                <w:sz w:val="14"/>
                <w:szCs w:val="14"/>
                <w:lang w:eastAsia="pt-BR"/>
              </w:rPr>
              <w:t>Ramo de atuação</w:t>
            </w:r>
          </w:p>
        </w:tc>
        <w:tc>
          <w:tcPr>
            <w:tcW w:w="1360" w:type="dxa"/>
            <w:tcBorders>
              <w:top w:val="single" w:sz="2" w:space="0" w:color="1F4E79" w:themeColor="accent1" w:themeShade="80"/>
              <w:bottom w:val="single" w:sz="2" w:space="0" w:color="1F4E79" w:themeColor="accent1" w:themeShade="80"/>
            </w:tcBorders>
            <w:shd w:val="clear" w:color="auto" w:fill="auto"/>
            <w:vAlign w:val="center"/>
          </w:tcPr>
          <w:p w14:paraId="5B68CD52" w14:textId="77777777" w:rsidR="003D7D09" w:rsidRPr="00A92D78" w:rsidRDefault="003D7D09" w:rsidP="003D7D09">
            <w:pPr>
              <w:keepNext/>
              <w:keepLines/>
              <w:spacing w:before="40" w:after="40" w:line="240" w:lineRule="auto"/>
              <w:jc w:val="center"/>
              <w:rPr>
                <w:rFonts w:eastAsia="Times New Roman" w:cs="Arial"/>
                <w:b/>
                <w:spacing w:val="-2"/>
                <w:sz w:val="14"/>
                <w:szCs w:val="14"/>
                <w:lang w:eastAsia="pt-BR"/>
              </w:rPr>
            </w:pPr>
            <w:r w:rsidRPr="00A92D78">
              <w:rPr>
                <w:rFonts w:eastAsia="Times New Roman" w:cs="Arial"/>
                <w:b/>
                <w:spacing w:val="-2"/>
                <w:sz w:val="14"/>
                <w:szCs w:val="14"/>
                <w:lang w:eastAsia="pt-BR"/>
              </w:rPr>
              <w:t>Previdência Privada</w:t>
            </w:r>
          </w:p>
        </w:tc>
        <w:tc>
          <w:tcPr>
            <w:tcW w:w="1361" w:type="dxa"/>
            <w:tcBorders>
              <w:top w:val="single" w:sz="2" w:space="0" w:color="1F4E79" w:themeColor="accent1" w:themeShade="80"/>
              <w:bottom w:val="single" w:sz="2" w:space="0" w:color="1F4E79" w:themeColor="accent1" w:themeShade="80"/>
            </w:tcBorders>
            <w:shd w:val="clear" w:color="auto" w:fill="auto"/>
            <w:vAlign w:val="center"/>
          </w:tcPr>
          <w:p w14:paraId="5E999A27" w14:textId="77777777" w:rsidR="003D7D09" w:rsidRPr="00A92D78" w:rsidRDefault="003D7D09" w:rsidP="003D7D09">
            <w:pPr>
              <w:keepNext/>
              <w:keepLines/>
              <w:spacing w:before="40" w:after="40" w:line="240" w:lineRule="auto"/>
              <w:jc w:val="center"/>
              <w:rPr>
                <w:rFonts w:eastAsia="Times New Roman" w:cs="Arial"/>
                <w:b/>
                <w:spacing w:val="-2"/>
                <w:sz w:val="14"/>
                <w:szCs w:val="14"/>
                <w:lang w:eastAsia="pt-BR"/>
              </w:rPr>
            </w:pPr>
            <w:r w:rsidRPr="00A92D78">
              <w:rPr>
                <w:rFonts w:eastAsia="Times New Roman" w:cs="Arial"/>
                <w:b/>
                <w:spacing w:val="-2"/>
                <w:sz w:val="14"/>
                <w:szCs w:val="14"/>
                <w:lang w:eastAsia="pt-BR"/>
              </w:rPr>
              <w:t>Capitalização</w:t>
            </w:r>
          </w:p>
        </w:tc>
        <w:tc>
          <w:tcPr>
            <w:tcW w:w="1360" w:type="dxa"/>
            <w:tcBorders>
              <w:top w:val="single" w:sz="2" w:space="0" w:color="1F4E79" w:themeColor="accent1" w:themeShade="80"/>
              <w:bottom w:val="single" w:sz="2" w:space="0" w:color="1F4E79" w:themeColor="accent1" w:themeShade="80"/>
              <w:right w:val="single" w:sz="2" w:space="0" w:color="1F4E79" w:themeColor="accent1" w:themeShade="80"/>
            </w:tcBorders>
            <w:shd w:val="clear" w:color="auto" w:fill="auto"/>
            <w:vAlign w:val="center"/>
          </w:tcPr>
          <w:p w14:paraId="45BBC26E" w14:textId="77777777" w:rsidR="003D7D09" w:rsidRPr="00A92D78" w:rsidRDefault="003D7D09" w:rsidP="003D7D09">
            <w:pPr>
              <w:keepNext/>
              <w:keepLines/>
              <w:spacing w:before="40" w:after="40" w:line="240" w:lineRule="auto"/>
              <w:jc w:val="center"/>
              <w:rPr>
                <w:rFonts w:eastAsia="Times New Roman" w:cs="Arial"/>
                <w:b/>
                <w:spacing w:val="-2"/>
                <w:sz w:val="14"/>
                <w:szCs w:val="14"/>
                <w:lang w:eastAsia="pt-BR"/>
              </w:rPr>
            </w:pPr>
            <w:r w:rsidRPr="00A92D78">
              <w:rPr>
                <w:rFonts w:eastAsia="Times New Roman" w:cs="Arial"/>
                <w:b/>
                <w:spacing w:val="-2"/>
                <w:sz w:val="14"/>
                <w:szCs w:val="14"/>
                <w:lang w:eastAsia="pt-BR"/>
              </w:rPr>
              <w:t>Saúde</w:t>
            </w:r>
          </w:p>
        </w:tc>
        <w:tc>
          <w:tcPr>
            <w:tcW w:w="1361" w:type="dxa"/>
            <w:tcBorders>
              <w:top w:val="single" w:sz="2" w:space="0" w:color="1F4E79" w:themeColor="accent1" w:themeShade="80"/>
              <w:left w:val="single" w:sz="2" w:space="0" w:color="1F4E79" w:themeColor="accent1" w:themeShade="80"/>
              <w:bottom w:val="single" w:sz="2" w:space="0" w:color="1F4E79" w:themeColor="accent1" w:themeShade="80"/>
            </w:tcBorders>
            <w:shd w:val="clear" w:color="auto" w:fill="auto"/>
            <w:vAlign w:val="center"/>
          </w:tcPr>
          <w:p w14:paraId="4F1EBDE4" w14:textId="77777777" w:rsidR="003D7D09" w:rsidRPr="0042269C" w:rsidRDefault="003D7D09" w:rsidP="003D7D09">
            <w:pPr>
              <w:keepNext/>
              <w:keepLines/>
              <w:spacing w:before="40" w:after="40" w:line="240" w:lineRule="auto"/>
              <w:jc w:val="center"/>
              <w:rPr>
                <w:rFonts w:eastAsia="Times New Roman" w:cs="Arial"/>
                <w:b/>
                <w:spacing w:val="-2"/>
                <w:sz w:val="14"/>
                <w:szCs w:val="14"/>
                <w:lang w:eastAsia="pt-BR"/>
              </w:rPr>
            </w:pPr>
            <w:r w:rsidRPr="0042269C">
              <w:rPr>
                <w:rFonts w:eastAsia="Times New Roman" w:cs="Arial"/>
                <w:b/>
                <w:spacing w:val="-2"/>
                <w:sz w:val="14"/>
                <w:szCs w:val="14"/>
                <w:lang w:eastAsia="pt-BR"/>
              </w:rPr>
              <w:t>Corretagem</w:t>
            </w:r>
          </w:p>
        </w:tc>
        <w:tc>
          <w:tcPr>
            <w:tcW w:w="1361" w:type="dxa"/>
            <w:tcBorders>
              <w:top w:val="single" w:sz="2" w:space="0" w:color="1F4E79" w:themeColor="accent1" w:themeShade="80"/>
              <w:bottom w:val="single" w:sz="2" w:space="0" w:color="1F4E79" w:themeColor="accent1" w:themeShade="80"/>
            </w:tcBorders>
            <w:shd w:val="clear" w:color="auto" w:fill="auto"/>
            <w:vAlign w:val="center"/>
          </w:tcPr>
          <w:p w14:paraId="6967BC0D" w14:textId="77777777" w:rsidR="003D7D09" w:rsidRPr="0042269C" w:rsidRDefault="003D7D09" w:rsidP="003D7D09">
            <w:pPr>
              <w:keepNext/>
              <w:keepLines/>
              <w:spacing w:before="40" w:after="40" w:line="240" w:lineRule="auto"/>
              <w:jc w:val="center"/>
              <w:rPr>
                <w:rFonts w:eastAsia="Times New Roman" w:cs="Arial"/>
                <w:b/>
                <w:spacing w:val="-2"/>
                <w:sz w:val="14"/>
                <w:szCs w:val="14"/>
                <w:lang w:eastAsia="pt-BR"/>
              </w:rPr>
            </w:pPr>
            <w:r w:rsidRPr="0042269C">
              <w:rPr>
                <w:rFonts w:eastAsia="Times New Roman" w:cs="Arial"/>
                <w:b/>
                <w:spacing w:val="-2"/>
                <w:sz w:val="14"/>
                <w:szCs w:val="14"/>
                <w:lang w:eastAsia="pt-BR"/>
              </w:rPr>
              <w:t>Corretagem</w:t>
            </w:r>
          </w:p>
        </w:tc>
      </w:tr>
      <w:tr w:rsidR="003D7D09" w:rsidRPr="00A92D78" w14:paraId="6A7371EE" w14:textId="77777777" w:rsidTr="003D7D09">
        <w:trPr>
          <w:trHeight w:val="238"/>
          <w:jc w:val="center"/>
        </w:trPr>
        <w:tc>
          <w:tcPr>
            <w:tcW w:w="2836" w:type="dxa"/>
            <w:tcBorders>
              <w:top w:val="single" w:sz="2" w:space="0" w:color="1F4E79" w:themeColor="accent1" w:themeShade="80"/>
              <w:bottom w:val="single" w:sz="2" w:space="0" w:color="1F4E79" w:themeColor="accent1" w:themeShade="80"/>
            </w:tcBorders>
            <w:shd w:val="clear" w:color="auto" w:fill="auto"/>
            <w:vAlign w:val="center"/>
          </w:tcPr>
          <w:p w14:paraId="41D79225" w14:textId="77777777" w:rsidR="003D7D09" w:rsidRPr="00A92D78" w:rsidRDefault="003D7D09" w:rsidP="003D7D09">
            <w:pPr>
              <w:keepNext/>
              <w:keepLines/>
              <w:spacing w:before="40" w:after="40" w:line="240" w:lineRule="auto"/>
              <w:jc w:val="center"/>
              <w:rPr>
                <w:rFonts w:eastAsia="Times New Roman" w:cs="Arial"/>
                <w:b/>
                <w:spacing w:val="-2"/>
                <w:sz w:val="14"/>
                <w:szCs w:val="14"/>
                <w:lang w:eastAsia="pt-BR"/>
              </w:rPr>
            </w:pPr>
            <w:r>
              <w:rPr>
                <w:rFonts w:cs="Arial"/>
                <w:b/>
                <w:sz w:val="14"/>
                <w:szCs w:val="14"/>
              </w:rPr>
              <w:t>Exercício 2021</w:t>
            </w:r>
          </w:p>
        </w:tc>
        <w:tc>
          <w:tcPr>
            <w:tcW w:w="1360" w:type="dxa"/>
            <w:tcBorders>
              <w:top w:val="single" w:sz="2" w:space="0" w:color="1F4E79" w:themeColor="accent1" w:themeShade="80"/>
              <w:bottom w:val="single" w:sz="2" w:space="0" w:color="1F4E79" w:themeColor="accent1" w:themeShade="80"/>
            </w:tcBorders>
            <w:shd w:val="clear" w:color="auto" w:fill="auto"/>
            <w:vAlign w:val="center"/>
          </w:tcPr>
          <w:p w14:paraId="060E5EE0" w14:textId="77777777" w:rsidR="003D7D09" w:rsidRPr="00A92D78" w:rsidRDefault="003D7D09" w:rsidP="003D7D09">
            <w:pPr>
              <w:keepNext/>
              <w:keepLines/>
              <w:spacing w:before="40" w:after="40" w:line="240" w:lineRule="auto"/>
              <w:jc w:val="center"/>
              <w:rPr>
                <w:rFonts w:eastAsia="Times New Roman" w:cs="Arial"/>
                <w:b/>
                <w:spacing w:val="-2"/>
                <w:sz w:val="14"/>
                <w:szCs w:val="14"/>
                <w:lang w:eastAsia="pt-BR"/>
              </w:rPr>
            </w:pPr>
            <w:r w:rsidRPr="00A92D78">
              <w:rPr>
                <w:rFonts w:eastAsia="Times New Roman" w:cs="Arial"/>
                <w:b/>
                <w:spacing w:val="-2"/>
                <w:sz w:val="14"/>
                <w:szCs w:val="14"/>
                <w:lang w:eastAsia="pt-BR"/>
              </w:rPr>
              <w:t>Brasilprev</w:t>
            </w:r>
          </w:p>
        </w:tc>
        <w:tc>
          <w:tcPr>
            <w:tcW w:w="1361" w:type="dxa"/>
            <w:tcBorders>
              <w:top w:val="single" w:sz="2" w:space="0" w:color="1F4E79" w:themeColor="accent1" w:themeShade="80"/>
              <w:bottom w:val="single" w:sz="2" w:space="0" w:color="1F4E79" w:themeColor="accent1" w:themeShade="80"/>
            </w:tcBorders>
            <w:shd w:val="clear" w:color="auto" w:fill="auto"/>
            <w:vAlign w:val="center"/>
          </w:tcPr>
          <w:p w14:paraId="705A6B26" w14:textId="77777777" w:rsidR="003D7D09" w:rsidRPr="00A92D78" w:rsidRDefault="003D7D09" w:rsidP="003D7D09">
            <w:pPr>
              <w:keepNext/>
              <w:keepLines/>
              <w:spacing w:before="40" w:after="40" w:line="240" w:lineRule="auto"/>
              <w:jc w:val="center"/>
              <w:rPr>
                <w:rFonts w:eastAsia="Times New Roman" w:cs="Arial"/>
                <w:b/>
                <w:spacing w:val="-2"/>
                <w:sz w:val="14"/>
                <w:szCs w:val="14"/>
                <w:lang w:eastAsia="pt-BR"/>
              </w:rPr>
            </w:pPr>
            <w:r w:rsidRPr="00A92D78">
              <w:rPr>
                <w:rFonts w:eastAsia="Times New Roman" w:cs="Arial"/>
                <w:b/>
                <w:spacing w:val="-2"/>
                <w:sz w:val="14"/>
                <w:szCs w:val="14"/>
                <w:lang w:eastAsia="pt-BR"/>
              </w:rPr>
              <w:t>Brasilcap</w:t>
            </w:r>
          </w:p>
        </w:tc>
        <w:tc>
          <w:tcPr>
            <w:tcW w:w="1360" w:type="dxa"/>
            <w:tcBorders>
              <w:top w:val="single" w:sz="2" w:space="0" w:color="1F4E79" w:themeColor="accent1" w:themeShade="80"/>
              <w:bottom w:val="single" w:sz="2" w:space="0" w:color="1F4E79" w:themeColor="accent1" w:themeShade="80"/>
            </w:tcBorders>
            <w:shd w:val="clear" w:color="auto" w:fill="auto"/>
            <w:vAlign w:val="center"/>
          </w:tcPr>
          <w:p w14:paraId="57CD7E59" w14:textId="77777777" w:rsidR="003D7D09" w:rsidRPr="00A92D78" w:rsidRDefault="003D7D09" w:rsidP="003D7D09">
            <w:pPr>
              <w:keepNext/>
              <w:keepLines/>
              <w:spacing w:before="40" w:after="40" w:line="240" w:lineRule="auto"/>
              <w:jc w:val="center"/>
              <w:rPr>
                <w:rFonts w:eastAsia="Times New Roman" w:cs="Arial"/>
                <w:b/>
                <w:spacing w:val="-2"/>
                <w:sz w:val="14"/>
                <w:szCs w:val="14"/>
                <w:lang w:eastAsia="pt-BR"/>
              </w:rPr>
            </w:pPr>
            <w:r w:rsidRPr="00A92D78">
              <w:rPr>
                <w:rFonts w:eastAsia="Times New Roman" w:cs="Arial"/>
                <w:b/>
                <w:spacing w:val="-2"/>
                <w:sz w:val="14"/>
                <w:szCs w:val="14"/>
                <w:lang w:eastAsia="pt-BR"/>
              </w:rPr>
              <w:t>Brasildental</w:t>
            </w:r>
          </w:p>
        </w:tc>
        <w:tc>
          <w:tcPr>
            <w:tcW w:w="1361" w:type="dxa"/>
            <w:tcBorders>
              <w:top w:val="single" w:sz="2" w:space="0" w:color="1F4E79" w:themeColor="accent1" w:themeShade="80"/>
              <w:bottom w:val="single" w:sz="2" w:space="0" w:color="1F4E79" w:themeColor="accent1" w:themeShade="80"/>
            </w:tcBorders>
            <w:shd w:val="clear" w:color="auto" w:fill="auto"/>
            <w:vAlign w:val="center"/>
          </w:tcPr>
          <w:p w14:paraId="01750BC1" w14:textId="77777777" w:rsidR="003D7D09" w:rsidRPr="0042269C" w:rsidRDefault="003D7D09" w:rsidP="003D7D09">
            <w:pPr>
              <w:keepNext/>
              <w:keepLines/>
              <w:spacing w:before="40" w:after="40" w:line="240" w:lineRule="auto"/>
              <w:jc w:val="center"/>
              <w:rPr>
                <w:rFonts w:eastAsia="Times New Roman" w:cs="Arial"/>
                <w:b/>
                <w:spacing w:val="-2"/>
                <w:sz w:val="14"/>
                <w:szCs w:val="14"/>
                <w:lang w:eastAsia="pt-BR"/>
              </w:rPr>
            </w:pPr>
            <w:r w:rsidRPr="0042269C">
              <w:rPr>
                <w:rFonts w:eastAsia="Times New Roman" w:cs="Arial"/>
                <w:b/>
                <w:spacing w:val="-2"/>
                <w:sz w:val="14"/>
                <w:szCs w:val="14"/>
                <w:lang w:eastAsia="pt-BR"/>
              </w:rPr>
              <w:t>BB Corretora</w:t>
            </w:r>
          </w:p>
        </w:tc>
        <w:tc>
          <w:tcPr>
            <w:tcW w:w="1361" w:type="dxa"/>
            <w:tcBorders>
              <w:top w:val="single" w:sz="2" w:space="0" w:color="1F4E79" w:themeColor="accent1" w:themeShade="80"/>
              <w:bottom w:val="single" w:sz="2" w:space="0" w:color="1F4E79" w:themeColor="accent1" w:themeShade="80"/>
            </w:tcBorders>
            <w:shd w:val="clear" w:color="auto" w:fill="auto"/>
            <w:vAlign w:val="center"/>
          </w:tcPr>
          <w:p w14:paraId="0250A26A" w14:textId="77777777" w:rsidR="003D7D09" w:rsidRPr="0042269C" w:rsidRDefault="003D7D09" w:rsidP="003D7D09">
            <w:pPr>
              <w:keepNext/>
              <w:keepLines/>
              <w:spacing w:before="40" w:after="40" w:line="240" w:lineRule="auto"/>
              <w:jc w:val="center"/>
              <w:rPr>
                <w:rFonts w:eastAsia="Times New Roman" w:cs="Arial"/>
                <w:b/>
                <w:spacing w:val="-2"/>
                <w:sz w:val="14"/>
                <w:szCs w:val="14"/>
                <w:lang w:eastAsia="pt-BR"/>
              </w:rPr>
            </w:pPr>
            <w:r w:rsidRPr="0042269C">
              <w:rPr>
                <w:rFonts w:eastAsia="Times New Roman" w:cs="Arial"/>
                <w:b/>
                <w:spacing w:val="-2"/>
                <w:sz w:val="14"/>
                <w:szCs w:val="14"/>
                <w:lang w:eastAsia="pt-BR"/>
              </w:rPr>
              <w:t>Ciclic</w:t>
            </w:r>
          </w:p>
        </w:tc>
      </w:tr>
      <w:tr w:rsidR="003D7D09" w:rsidRPr="003E0F6E" w14:paraId="4D13ADD5" w14:textId="77777777" w:rsidTr="003D7D09">
        <w:trPr>
          <w:trHeight w:val="238"/>
          <w:jc w:val="center"/>
        </w:trPr>
        <w:tc>
          <w:tcPr>
            <w:tcW w:w="2836" w:type="dxa"/>
            <w:tcBorders>
              <w:top w:val="single" w:sz="2" w:space="0" w:color="1F4E79" w:themeColor="accent1" w:themeShade="80"/>
            </w:tcBorders>
            <w:shd w:val="clear" w:color="auto" w:fill="auto"/>
            <w:vAlign w:val="center"/>
          </w:tcPr>
          <w:p w14:paraId="69E6B05A" w14:textId="77777777" w:rsidR="003D7D09" w:rsidRPr="003E0F6E" w:rsidRDefault="003D7D09" w:rsidP="003D7D09">
            <w:pPr>
              <w:keepNext/>
              <w:keepLines/>
              <w:spacing w:before="40" w:after="40" w:line="240" w:lineRule="auto"/>
              <w:rPr>
                <w:rFonts w:eastAsia="Times New Roman" w:cs="Arial"/>
                <w:b/>
                <w:spacing w:val="-2"/>
                <w:sz w:val="14"/>
                <w:szCs w:val="14"/>
                <w:lang w:eastAsia="pt-BR"/>
              </w:rPr>
            </w:pPr>
            <w:r w:rsidRPr="003E0F6E">
              <w:rPr>
                <w:rFonts w:eastAsia="Times New Roman" w:cs="Arial"/>
                <w:b/>
                <w:spacing w:val="-2"/>
                <w:sz w:val="14"/>
                <w:szCs w:val="14"/>
                <w:lang w:eastAsia="pt-BR"/>
              </w:rPr>
              <w:t>Receitas líquidas das operações/prêmios</w:t>
            </w:r>
          </w:p>
        </w:tc>
        <w:tc>
          <w:tcPr>
            <w:tcW w:w="1360" w:type="dxa"/>
            <w:tcBorders>
              <w:top w:val="single" w:sz="2" w:space="0" w:color="1F4E79" w:themeColor="accent1" w:themeShade="80"/>
            </w:tcBorders>
            <w:shd w:val="clear" w:color="auto" w:fill="auto"/>
            <w:vAlign w:val="center"/>
          </w:tcPr>
          <w:p w14:paraId="52086C13" w14:textId="77777777" w:rsidR="003D7D09" w:rsidRPr="003E0F6E" w:rsidRDefault="003D7D09" w:rsidP="003D7D09">
            <w:pPr>
              <w:keepNext/>
              <w:keepLines/>
              <w:spacing w:before="40" w:after="40" w:line="240" w:lineRule="auto"/>
              <w:jc w:val="right"/>
              <w:rPr>
                <w:rFonts w:eastAsia="Times New Roman" w:cs="Arial"/>
                <w:b/>
                <w:spacing w:val="-2"/>
                <w:sz w:val="14"/>
                <w:szCs w:val="14"/>
                <w:lang w:eastAsia="pt-BR"/>
              </w:rPr>
            </w:pPr>
            <w:r w:rsidRPr="003E0F6E">
              <w:rPr>
                <w:rFonts w:cs="Arial"/>
                <w:b/>
                <w:sz w:val="14"/>
                <w:szCs w:val="14"/>
              </w:rPr>
              <w:t xml:space="preserve">  2.592.744 </w:t>
            </w:r>
          </w:p>
        </w:tc>
        <w:tc>
          <w:tcPr>
            <w:tcW w:w="1361" w:type="dxa"/>
            <w:tcBorders>
              <w:top w:val="single" w:sz="2" w:space="0" w:color="1F4E79" w:themeColor="accent1" w:themeShade="80"/>
            </w:tcBorders>
            <w:shd w:val="clear" w:color="auto" w:fill="auto"/>
            <w:vAlign w:val="center"/>
          </w:tcPr>
          <w:p w14:paraId="2826E6A7" w14:textId="77777777" w:rsidR="003D7D09" w:rsidRPr="003E0F6E" w:rsidRDefault="003D7D09" w:rsidP="003D7D09">
            <w:pPr>
              <w:keepNext/>
              <w:keepLines/>
              <w:spacing w:before="40" w:after="40" w:line="240" w:lineRule="auto"/>
              <w:jc w:val="right"/>
              <w:rPr>
                <w:rFonts w:eastAsia="Times New Roman" w:cs="Arial"/>
                <w:b/>
                <w:spacing w:val="-2"/>
                <w:sz w:val="14"/>
                <w:szCs w:val="14"/>
                <w:lang w:eastAsia="pt-BR"/>
              </w:rPr>
            </w:pPr>
            <w:r w:rsidRPr="003E0F6E">
              <w:rPr>
                <w:rFonts w:cs="Arial"/>
                <w:b/>
                <w:sz w:val="14"/>
                <w:szCs w:val="14"/>
              </w:rPr>
              <w:t xml:space="preserve">  8.521 </w:t>
            </w:r>
          </w:p>
        </w:tc>
        <w:tc>
          <w:tcPr>
            <w:tcW w:w="1360" w:type="dxa"/>
            <w:tcBorders>
              <w:top w:val="single" w:sz="2" w:space="0" w:color="1F4E79" w:themeColor="accent1" w:themeShade="80"/>
            </w:tcBorders>
            <w:shd w:val="clear" w:color="auto" w:fill="auto"/>
            <w:vAlign w:val="center"/>
          </w:tcPr>
          <w:p w14:paraId="776B4EA9" w14:textId="77777777" w:rsidR="003D7D09" w:rsidRPr="003E0F6E" w:rsidRDefault="003D7D09" w:rsidP="003D7D09">
            <w:pPr>
              <w:keepNext/>
              <w:keepLines/>
              <w:spacing w:before="40" w:after="40" w:line="240" w:lineRule="auto"/>
              <w:jc w:val="right"/>
              <w:rPr>
                <w:rFonts w:eastAsia="Times New Roman" w:cs="Arial"/>
                <w:b/>
                <w:spacing w:val="-2"/>
                <w:sz w:val="14"/>
                <w:szCs w:val="14"/>
                <w:lang w:eastAsia="pt-BR"/>
              </w:rPr>
            </w:pPr>
            <w:r w:rsidRPr="003E0F6E">
              <w:rPr>
                <w:rFonts w:cs="Arial"/>
                <w:b/>
                <w:sz w:val="14"/>
                <w:szCs w:val="14"/>
              </w:rPr>
              <w:t xml:space="preserve">  71.224 </w:t>
            </w:r>
          </w:p>
        </w:tc>
        <w:tc>
          <w:tcPr>
            <w:tcW w:w="1361" w:type="dxa"/>
            <w:tcBorders>
              <w:top w:val="single" w:sz="2" w:space="0" w:color="1F4E79" w:themeColor="accent1" w:themeShade="80"/>
            </w:tcBorders>
            <w:shd w:val="clear" w:color="auto" w:fill="auto"/>
            <w:vAlign w:val="center"/>
          </w:tcPr>
          <w:p w14:paraId="6AB599DC" w14:textId="77777777" w:rsidR="003D7D09" w:rsidRPr="003E0F6E" w:rsidRDefault="003D7D09" w:rsidP="003D7D09">
            <w:pPr>
              <w:keepNext/>
              <w:keepLines/>
              <w:spacing w:before="40" w:after="40" w:line="240" w:lineRule="auto"/>
              <w:jc w:val="right"/>
              <w:rPr>
                <w:rFonts w:eastAsia="Times New Roman" w:cs="Arial"/>
                <w:b/>
                <w:spacing w:val="-2"/>
                <w:sz w:val="14"/>
                <w:szCs w:val="14"/>
                <w:lang w:eastAsia="pt-BR"/>
              </w:rPr>
            </w:pPr>
            <w:r w:rsidRPr="003E0F6E">
              <w:rPr>
                <w:rFonts w:eastAsia="Times New Roman" w:cs="Arial"/>
                <w:b/>
                <w:spacing w:val="-2"/>
                <w:sz w:val="14"/>
                <w:szCs w:val="14"/>
                <w:lang w:eastAsia="pt-BR"/>
              </w:rPr>
              <w:t xml:space="preserve">  3.301.756</w:t>
            </w:r>
          </w:p>
        </w:tc>
        <w:tc>
          <w:tcPr>
            <w:tcW w:w="1361" w:type="dxa"/>
            <w:tcBorders>
              <w:top w:val="single" w:sz="2" w:space="0" w:color="1F4E79" w:themeColor="accent1" w:themeShade="80"/>
            </w:tcBorders>
            <w:shd w:val="clear" w:color="auto" w:fill="auto"/>
            <w:vAlign w:val="center"/>
          </w:tcPr>
          <w:p w14:paraId="53DC7F7D" w14:textId="77777777" w:rsidR="003D7D09" w:rsidRPr="003E0F6E" w:rsidRDefault="003D7D09" w:rsidP="003D7D09">
            <w:pPr>
              <w:keepNext/>
              <w:keepLines/>
              <w:spacing w:before="40" w:after="40" w:line="240" w:lineRule="auto"/>
              <w:jc w:val="right"/>
              <w:rPr>
                <w:rFonts w:eastAsia="Times New Roman" w:cs="Arial"/>
                <w:b/>
                <w:spacing w:val="-2"/>
                <w:sz w:val="14"/>
                <w:szCs w:val="14"/>
                <w:lang w:eastAsia="pt-BR"/>
              </w:rPr>
            </w:pPr>
            <w:r w:rsidRPr="003E0F6E">
              <w:rPr>
                <w:rFonts w:eastAsia="Times New Roman" w:cs="Arial"/>
                <w:b/>
                <w:spacing w:val="-2"/>
                <w:sz w:val="14"/>
                <w:szCs w:val="14"/>
                <w:lang w:eastAsia="pt-BR"/>
              </w:rPr>
              <w:t xml:space="preserve">  6.578</w:t>
            </w:r>
          </w:p>
        </w:tc>
      </w:tr>
      <w:tr w:rsidR="003D7D09" w:rsidRPr="00BA77A1" w14:paraId="60E72658" w14:textId="77777777" w:rsidTr="003D7D09">
        <w:trPr>
          <w:trHeight w:val="238"/>
          <w:jc w:val="center"/>
        </w:trPr>
        <w:tc>
          <w:tcPr>
            <w:tcW w:w="2836" w:type="dxa"/>
            <w:shd w:val="clear" w:color="auto" w:fill="auto"/>
            <w:vAlign w:val="center"/>
          </w:tcPr>
          <w:p w14:paraId="0700B2E7" w14:textId="77777777" w:rsidR="003D7D09" w:rsidRPr="00A92D78" w:rsidRDefault="003D7D09" w:rsidP="003D7D09">
            <w:pPr>
              <w:keepNext/>
              <w:keepLines/>
              <w:spacing w:before="40" w:after="40" w:line="240" w:lineRule="auto"/>
              <w:ind w:left="113"/>
              <w:rPr>
                <w:rFonts w:eastAsia="Times New Roman" w:cs="Arial"/>
                <w:bCs/>
                <w:color w:val="000000"/>
                <w:spacing w:val="-2"/>
                <w:sz w:val="14"/>
                <w:szCs w:val="14"/>
                <w:lang w:eastAsia="pt-BR"/>
              </w:rPr>
            </w:pPr>
            <w:r w:rsidRPr="00A92D78">
              <w:rPr>
                <w:rFonts w:eastAsia="Times New Roman" w:cs="Arial"/>
                <w:bCs/>
                <w:color w:val="000000"/>
                <w:spacing w:val="-2"/>
                <w:sz w:val="14"/>
                <w:szCs w:val="14"/>
                <w:lang w:eastAsia="pt-BR"/>
              </w:rPr>
              <w:t>Previdência</w:t>
            </w:r>
          </w:p>
        </w:tc>
        <w:tc>
          <w:tcPr>
            <w:tcW w:w="1360" w:type="dxa"/>
            <w:shd w:val="clear" w:color="auto" w:fill="auto"/>
            <w:vAlign w:val="center"/>
          </w:tcPr>
          <w:p w14:paraId="40DBF852" w14:textId="77777777" w:rsidR="003D7D09" w:rsidRPr="00BA77A1" w:rsidRDefault="003D7D09" w:rsidP="003D7D09">
            <w:pPr>
              <w:keepNext/>
              <w:keepLines/>
              <w:spacing w:before="40" w:after="40" w:line="240" w:lineRule="auto"/>
              <w:jc w:val="right"/>
              <w:rPr>
                <w:rFonts w:eastAsia="Times New Roman" w:cs="Arial"/>
                <w:spacing w:val="-2"/>
                <w:sz w:val="14"/>
                <w:szCs w:val="14"/>
                <w:lang w:eastAsia="pt-BR"/>
              </w:rPr>
            </w:pPr>
            <w:r w:rsidRPr="00BA77A1">
              <w:rPr>
                <w:rFonts w:cs="Arial"/>
                <w:sz w:val="14"/>
                <w:szCs w:val="14"/>
              </w:rPr>
              <w:t xml:space="preserve">  48.987.349 </w:t>
            </w:r>
          </w:p>
        </w:tc>
        <w:tc>
          <w:tcPr>
            <w:tcW w:w="1361" w:type="dxa"/>
            <w:shd w:val="clear" w:color="auto" w:fill="auto"/>
            <w:vAlign w:val="center"/>
          </w:tcPr>
          <w:p w14:paraId="51D248AA" w14:textId="77777777" w:rsidR="003D7D09" w:rsidRPr="00BA77A1" w:rsidRDefault="003D7D09" w:rsidP="003D7D09">
            <w:pPr>
              <w:keepNext/>
              <w:keepLines/>
              <w:spacing w:before="40" w:after="40" w:line="240" w:lineRule="auto"/>
              <w:jc w:val="right"/>
              <w:rPr>
                <w:rFonts w:eastAsia="Times New Roman" w:cs="Arial"/>
                <w:spacing w:val="-2"/>
                <w:sz w:val="14"/>
                <w:szCs w:val="14"/>
                <w:lang w:eastAsia="pt-BR"/>
              </w:rPr>
            </w:pPr>
            <w:r w:rsidRPr="00BA77A1">
              <w:rPr>
                <w:rFonts w:cs="Arial"/>
                <w:sz w:val="14"/>
                <w:szCs w:val="14"/>
              </w:rPr>
              <w:t xml:space="preserve">  -- </w:t>
            </w:r>
          </w:p>
        </w:tc>
        <w:tc>
          <w:tcPr>
            <w:tcW w:w="1360" w:type="dxa"/>
            <w:shd w:val="clear" w:color="auto" w:fill="auto"/>
            <w:vAlign w:val="center"/>
          </w:tcPr>
          <w:p w14:paraId="0B3A8AA9" w14:textId="77777777" w:rsidR="003D7D09" w:rsidRPr="00BA77A1" w:rsidRDefault="003D7D09" w:rsidP="003D7D09">
            <w:pPr>
              <w:keepNext/>
              <w:keepLines/>
              <w:spacing w:before="40" w:after="40" w:line="240" w:lineRule="auto"/>
              <w:jc w:val="right"/>
              <w:rPr>
                <w:rFonts w:eastAsia="Times New Roman" w:cs="Arial"/>
                <w:spacing w:val="-2"/>
                <w:sz w:val="14"/>
                <w:szCs w:val="14"/>
                <w:lang w:eastAsia="pt-BR"/>
              </w:rPr>
            </w:pPr>
            <w:r w:rsidRPr="00BA77A1">
              <w:rPr>
                <w:rFonts w:cs="Arial"/>
                <w:sz w:val="14"/>
                <w:szCs w:val="14"/>
              </w:rPr>
              <w:t xml:space="preserve">  -- </w:t>
            </w:r>
          </w:p>
        </w:tc>
        <w:tc>
          <w:tcPr>
            <w:tcW w:w="1361" w:type="dxa"/>
            <w:shd w:val="clear" w:color="auto" w:fill="auto"/>
            <w:vAlign w:val="center"/>
          </w:tcPr>
          <w:p w14:paraId="5FE63442" w14:textId="77777777" w:rsidR="003D7D09" w:rsidRPr="00BA77A1" w:rsidRDefault="003D7D09" w:rsidP="003D7D09">
            <w:pPr>
              <w:keepNext/>
              <w:keepLines/>
              <w:spacing w:before="40" w:after="40" w:line="240" w:lineRule="auto"/>
              <w:jc w:val="right"/>
              <w:rPr>
                <w:rFonts w:eastAsia="Times New Roman" w:cs="Arial"/>
                <w:spacing w:val="-2"/>
                <w:sz w:val="14"/>
                <w:szCs w:val="14"/>
                <w:lang w:eastAsia="pt-BR"/>
              </w:rPr>
            </w:pPr>
            <w:r w:rsidRPr="00BA77A1">
              <w:rPr>
                <w:rFonts w:eastAsia="Times New Roman" w:cs="Arial"/>
                <w:spacing w:val="-2"/>
                <w:sz w:val="14"/>
                <w:szCs w:val="14"/>
                <w:lang w:eastAsia="pt-BR"/>
              </w:rPr>
              <w:t>--</w:t>
            </w:r>
          </w:p>
        </w:tc>
        <w:tc>
          <w:tcPr>
            <w:tcW w:w="1361" w:type="dxa"/>
            <w:shd w:val="clear" w:color="auto" w:fill="auto"/>
            <w:vAlign w:val="center"/>
          </w:tcPr>
          <w:p w14:paraId="1D6FB107" w14:textId="77777777" w:rsidR="003D7D09" w:rsidRPr="00BA77A1" w:rsidRDefault="003D7D09" w:rsidP="003D7D09">
            <w:pPr>
              <w:keepNext/>
              <w:keepLines/>
              <w:spacing w:before="40" w:after="40" w:line="240" w:lineRule="auto"/>
              <w:jc w:val="right"/>
              <w:rPr>
                <w:rFonts w:eastAsia="Times New Roman" w:cs="Arial"/>
                <w:spacing w:val="-2"/>
                <w:sz w:val="14"/>
                <w:szCs w:val="14"/>
                <w:lang w:eastAsia="pt-BR"/>
              </w:rPr>
            </w:pPr>
            <w:r w:rsidRPr="00BA77A1">
              <w:rPr>
                <w:rFonts w:eastAsia="Times New Roman" w:cs="Arial"/>
                <w:spacing w:val="-2"/>
                <w:sz w:val="14"/>
                <w:szCs w:val="14"/>
                <w:lang w:eastAsia="pt-BR"/>
              </w:rPr>
              <w:t>--</w:t>
            </w:r>
          </w:p>
        </w:tc>
      </w:tr>
      <w:tr w:rsidR="003D7D09" w:rsidRPr="00BA77A1" w14:paraId="041B19E7" w14:textId="77777777" w:rsidTr="003D7D09">
        <w:trPr>
          <w:trHeight w:val="238"/>
          <w:jc w:val="center"/>
        </w:trPr>
        <w:tc>
          <w:tcPr>
            <w:tcW w:w="2836" w:type="dxa"/>
            <w:shd w:val="clear" w:color="auto" w:fill="auto"/>
            <w:vAlign w:val="center"/>
          </w:tcPr>
          <w:p w14:paraId="1EB6DEC7" w14:textId="77777777" w:rsidR="003D7D09" w:rsidRPr="00A92D78" w:rsidRDefault="003D7D09" w:rsidP="003D7D09">
            <w:pPr>
              <w:keepNext/>
              <w:keepLines/>
              <w:spacing w:before="40" w:after="40" w:line="240" w:lineRule="auto"/>
              <w:ind w:left="113"/>
              <w:rPr>
                <w:rFonts w:eastAsia="Times New Roman" w:cs="Arial"/>
                <w:bCs/>
                <w:color w:val="000000"/>
                <w:spacing w:val="-2"/>
                <w:sz w:val="14"/>
                <w:szCs w:val="14"/>
                <w:lang w:eastAsia="pt-BR"/>
              </w:rPr>
            </w:pPr>
            <w:r w:rsidRPr="00A92D78">
              <w:rPr>
                <w:rFonts w:eastAsia="Times New Roman" w:cs="Arial"/>
                <w:bCs/>
                <w:color w:val="000000"/>
                <w:spacing w:val="-2"/>
                <w:sz w:val="14"/>
                <w:szCs w:val="14"/>
                <w:lang w:eastAsia="pt-BR"/>
              </w:rPr>
              <w:t>Capitalização</w:t>
            </w:r>
          </w:p>
        </w:tc>
        <w:tc>
          <w:tcPr>
            <w:tcW w:w="1360" w:type="dxa"/>
            <w:shd w:val="clear" w:color="auto" w:fill="auto"/>
            <w:vAlign w:val="center"/>
          </w:tcPr>
          <w:p w14:paraId="688D45D7" w14:textId="77777777" w:rsidR="003D7D09" w:rsidRPr="00BA77A1" w:rsidRDefault="003D7D09" w:rsidP="003D7D09">
            <w:pPr>
              <w:keepNext/>
              <w:keepLines/>
              <w:spacing w:before="40" w:after="40" w:line="240" w:lineRule="auto"/>
              <w:jc w:val="right"/>
              <w:rPr>
                <w:rFonts w:eastAsia="Times New Roman" w:cs="Arial"/>
                <w:spacing w:val="-2"/>
                <w:sz w:val="14"/>
                <w:szCs w:val="14"/>
                <w:lang w:eastAsia="pt-BR"/>
              </w:rPr>
            </w:pPr>
            <w:r w:rsidRPr="00BA77A1">
              <w:rPr>
                <w:rFonts w:eastAsia="Times New Roman" w:cs="Arial"/>
                <w:spacing w:val="-2"/>
                <w:sz w:val="14"/>
                <w:szCs w:val="14"/>
                <w:lang w:eastAsia="pt-BR"/>
              </w:rPr>
              <w:t>--</w:t>
            </w:r>
          </w:p>
        </w:tc>
        <w:tc>
          <w:tcPr>
            <w:tcW w:w="1361" w:type="dxa"/>
            <w:shd w:val="clear" w:color="auto" w:fill="auto"/>
            <w:vAlign w:val="center"/>
          </w:tcPr>
          <w:p w14:paraId="0EBD493C" w14:textId="77777777" w:rsidR="003D7D09" w:rsidRPr="00BA77A1" w:rsidRDefault="003D7D09" w:rsidP="003D7D09">
            <w:pPr>
              <w:keepNext/>
              <w:keepLines/>
              <w:spacing w:before="40" w:after="40" w:line="240" w:lineRule="auto"/>
              <w:jc w:val="right"/>
              <w:rPr>
                <w:rFonts w:eastAsia="Times New Roman" w:cs="Arial"/>
                <w:spacing w:val="-2"/>
                <w:sz w:val="14"/>
                <w:szCs w:val="14"/>
                <w:lang w:eastAsia="pt-BR"/>
              </w:rPr>
            </w:pPr>
            <w:r w:rsidRPr="00BA77A1">
              <w:rPr>
                <w:rFonts w:cs="Arial"/>
                <w:sz w:val="14"/>
                <w:szCs w:val="14"/>
              </w:rPr>
              <w:t xml:space="preserve">  582.268 </w:t>
            </w:r>
          </w:p>
        </w:tc>
        <w:tc>
          <w:tcPr>
            <w:tcW w:w="1360" w:type="dxa"/>
            <w:shd w:val="clear" w:color="auto" w:fill="auto"/>
            <w:vAlign w:val="center"/>
          </w:tcPr>
          <w:p w14:paraId="0EAF4D81" w14:textId="77777777" w:rsidR="003D7D09" w:rsidRPr="00BA77A1" w:rsidRDefault="003D7D09" w:rsidP="003D7D09">
            <w:pPr>
              <w:keepNext/>
              <w:keepLines/>
              <w:spacing w:before="40" w:after="40" w:line="240" w:lineRule="auto"/>
              <w:jc w:val="right"/>
              <w:rPr>
                <w:rFonts w:eastAsia="Times New Roman" w:cs="Arial"/>
                <w:spacing w:val="-2"/>
                <w:sz w:val="14"/>
                <w:szCs w:val="14"/>
                <w:lang w:eastAsia="pt-BR"/>
              </w:rPr>
            </w:pPr>
            <w:r w:rsidRPr="00BA77A1">
              <w:rPr>
                <w:rFonts w:cs="Arial"/>
                <w:sz w:val="14"/>
                <w:szCs w:val="14"/>
              </w:rPr>
              <w:t xml:space="preserve">  -- </w:t>
            </w:r>
          </w:p>
        </w:tc>
        <w:tc>
          <w:tcPr>
            <w:tcW w:w="1361" w:type="dxa"/>
            <w:shd w:val="clear" w:color="auto" w:fill="auto"/>
            <w:vAlign w:val="center"/>
          </w:tcPr>
          <w:p w14:paraId="763D0502" w14:textId="77777777" w:rsidR="003D7D09" w:rsidRPr="00BA77A1" w:rsidRDefault="003D7D09" w:rsidP="003D7D09">
            <w:pPr>
              <w:keepNext/>
              <w:keepLines/>
              <w:spacing w:before="40" w:after="40" w:line="240" w:lineRule="auto"/>
              <w:jc w:val="right"/>
              <w:rPr>
                <w:rFonts w:eastAsia="Times New Roman" w:cs="Arial"/>
                <w:spacing w:val="-2"/>
                <w:sz w:val="14"/>
                <w:szCs w:val="14"/>
                <w:lang w:eastAsia="pt-BR"/>
              </w:rPr>
            </w:pPr>
            <w:r w:rsidRPr="00BA77A1">
              <w:rPr>
                <w:rFonts w:eastAsia="Times New Roman" w:cs="Arial"/>
                <w:spacing w:val="-2"/>
                <w:sz w:val="14"/>
                <w:szCs w:val="14"/>
                <w:lang w:eastAsia="pt-BR"/>
              </w:rPr>
              <w:t>--</w:t>
            </w:r>
          </w:p>
        </w:tc>
        <w:tc>
          <w:tcPr>
            <w:tcW w:w="1361" w:type="dxa"/>
            <w:shd w:val="clear" w:color="auto" w:fill="auto"/>
            <w:vAlign w:val="center"/>
          </w:tcPr>
          <w:p w14:paraId="1DF611F1" w14:textId="77777777" w:rsidR="003D7D09" w:rsidRPr="00BA77A1" w:rsidRDefault="003D7D09" w:rsidP="003D7D09">
            <w:pPr>
              <w:keepNext/>
              <w:keepLines/>
              <w:spacing w:before="40" w:after="40" w:line="240" w:lineRule="auto"/>
              <w:jc w:val="right"/>
              <w:rPr>
                <w:rFonts w:eastAsia="Times New Roman" w:cs="Arial"/>
                <w:spacing w:val="-2"/>
                <w:sz w:val="14"/>
                <w:szCs w:val="14"/>
                <w:lang w:eastAsia="pt-BR"/>
              </w:rPr>
            </w:pPr>
            <w:r w:rsidRPr="00BA77A1">
              <w:rPr>
                <w:rFonts w:eastAsia="Times New Roman" w:cs="Arial"/>
                <w:spacing w:val="-2"/>
                <w:sz w:val="14"/>
                <w:szCs w:val="14"/>
                <w:lang w:eastAsia="pt-BR"/>
              </w:rPr>
              <w:t>--</w:t>
            </w:r>
          </w:p>
        </w:tc>
      </w:tr>
      <w:tr w:rsidR="003D7D09" w:rsidRPr="00BA77A1" w14:paraId="2818DE44" w14:textId="77777777" w:rsidTr="003D7D09">
        <w:trPr>
          <w:trHeight w:val="238"/>
          <w:jc w:val="center"/>
        </w:trPr>
        <w:tc>
          <w:tcPr>
            <w:tcW w:w="2836" w:type="dxa"/>
            <w:shd w:val="clear" w:color="auto" w:fill="auto"/>
            <w:vAlign w:val="center"/>
          </w:tcPr>
          <w:p w14:paraId="1EBD741C" w14:textId="77777777" w:rsidR="003D7D09" w:rsidRPr="00A92D78" w:rsidRDefault="003D7D09" w:rsidP="003D7D09">
            <w:pPr>
              <w:keepNext/>
              <w:keepLines/>
              <w:spacing w:before="40" w:after="40" w:line="240" w:lineRule="auto"/>
              <w:ind w:left="113"/>
              <w:rPr>
                <w:rFonts w:eastAsia="Times New Roman" w:cs="Arial"/>
                <w:bCs/>
                <w:color w:val="000000"/>
                <w:spacing w:val="-2"/>
                <w:sz w:val="14"/>
                <w:szCs w:val="14"/>
                <w:lang w:eastAsia="pt-BR"/>
              </w:rPr>
            </w:pPr>
            <w:r w:rsidRPr="00A92D78">
              <w:rPr>
                <w:rFonts w:eastAsia="Times New Roman" w:cs="Arial"/>
                <w:bCs/>
                <w:color w:val="000000"/>
                <w:spacing w:val="-2"/>
                <w:sz w:val="14"/>
                <w:szCs w:val="14"/>
                <w:lang w:eastAsia="pt-BR"/>
              </w:rPr>
              <w:t>Assistência à saúde</w:t>
            </w:r>
          </w:p>
        </w:tc>
        <w:tc>
          <w:tcPr>
            <w:tcW w:w="1360" w:type="dxa"/>
            <w:shd w:val="clear" w:color="auto" w:fill="auto"/>
            <w:vAlign w:val="center"/>
          </w:tcPr>
          <w:p w14:paraId="651C0AB2" w14:textId="77777777" w:rsidR="003D7D09" w:rsidRPr="00BA77A1" w:rsidRDefault="003D7D09" w:rsidP="003D7D09">
            <w:pPr>
              <w:keepNext/>
              <w:keepLines/>
              <w:spacing w:before="40" w:after="40" w:line="240" w:lineRule="auto"/>
              <w:jc w:val="right"/>
              <w:rPr>
                <w:rFonts w:eastAsia="Times New Roman" w:cs="Arial"/>
                <w:spacing w:val="-2"/>
                <w:sz w:val="14"/>
                <w:szCs w:val="14"/>
                <w:lang w:eastAsia="pt-BR"/>
              </w:rPr>
            </w:pPr>
            <w:r w:rsidRPr="00BA77A1">
              <w:rPr>
                <w:rFonts w:eastAsia="Times New Roman" w:cs="Arial"/>
                <w:spacing w:val="-2"/>
                <w:sz w:val="14"/>
                <w:szCs w:val="14"/>
                <w:lang w:eastAsia="pt-BR"/>
              </w:rPr>
              <w:t>--</w:t>
            </w:r>
          </w:p>
        </w:tc>
        <w:tc>
          <w:tcPr>
            <w:tcW w:w="1361" w:type="dxa"/>
            <w:shd w:val="clear" w:color="auto" w:fill="auto"/>
            <w:vAlign w:val="center"/>
          </w:tcPr>
          <w:p w14:paraId="7FD3352A" w14:textId="77777777" w:rsidR="003D7D09" w:rsidRPr="00BA77A1" w:rsidRDefault="003D7D09" w:rsidP="003D7D09">
            <w:pPr>
              <w:keepNext/>
              <w:keepLines/>
              <w:spacing w:before="40" w:after="40" w:line="240" w:lineRule="auto"/>
              <w:jc w:val="right"/>
              <w:rPr>
                <w:rFonts w:eastAsia="Times New Roman" w:cs="Arial"/>
                <w:spacing w:val="-2"/>
                <w:sz w:val="14"/>
                <w:szCs w:val="14"/>
                <w:lang w:eastAsia="pt-BR"/>
              </w:rPr>
            </w:pPr>
            <w:r w:rsidRPr="00BA77A1">
              <w:rPr>
                <w:rFonts w:cs="Arial"/>
                <w:sz w:val="14"/>
                <w:szCs w:val="14"/>
              </w:rPr>
              <w:t xml:space="preserve">  -- </w:t>
            </w:r>
          </w:p>
        </w:tc>
        <w:tc>
          <w:tcPr>
            <w:tcW w:w="1360" w:type="dxa"/>
            <w:shd w:val="clear" w:color="auto" w:fill="auto"/>
            <w:vAlign w:val="center"/>
          </w:tcPr>
          <w:p w14:paraId="64AB78AD" w14:textId="77777777" w:rsidR="003D7D09" w:rsidRPr="00BA77A1" w:rsidRDefault="003D7D09" w:rsidP="003D7D09">
            <w:pPr>
              <w:keepNext/>
              <w:keepLines/>
              <w:spacing w:before="40" w:after="40" w:line="240" w:lineRule="auto"/>
              <w:jc w:val="right"/>
              <w:rPr>
                <w:rFonts w:eastAsia="Times New Roman" w:cs="Arial"/>
                <w:spacing w:val="-2"/>
                <w:sz w:val="14"/>
                <w:szCs w:val="14"/>
                <w:lang w:eastAsia="pt-BR"/>
              </w:rPr>
            </w:pPr>
            <w:r w:rsidRPr="00BA77A1">
              <w:rPr>
                <w:rFonts w:cs="Arial"/>
                <w:sz w:val="14"/>
                <w:szCs w:val="14"/>
              </w:rPr>
              <w:t xml:space="preserve">  119.517 </w:t>
            </w:r>
          </w:p>
        </w:tc>
        <w:tc>
          <w:tcPr>
            <w:tcW w:w="1361" w:type="dxa"/>
            <w:shd w:val="clear" w:color="auto" w:fill="auto"/>
            <w:vAlign w:val="center"/>
          </w:tcPr>
          <w:p w14:paraId="21417EC2" w14:textId="77777777" w:rsidR="003D7D09" w:rsidRPr="00BA77A1" w:rsidRDefault="003D7D09" w:rsidP="003D7D09">
            <w:pPr>
              <w:keepNext/>
              <w:keepLines/>
              <w:spacing w:before="40" w:after="40" w:line="240" w:lineRule="auto"/>
              <w:jc w:val="right"/>
              <w:rPr>
                <w:rFonts w:eastAsia="Times New Roman" w:cs="Arial"/>
                <w:spacing w:val="-2"/>
                <w:sz w:val="14"/>
                <w:szCs w:val="14"/>
                <w:lang w:eastAsia="pt-BR"/>
              </w:rPr>
            </w:pPr>
            <w:r w:rsidRPr="00BA77A1">
              <w:rPr>
                <w:rFonts w:eastAsia="Times New Roman" w:cs="Arial"/>
                <w:spacing w:val="-2"/>
                <w:sz w:val="14"/>
                <w:szCs w:val="14"/>
                <w:lang w:eastAsia="pt-BR"/>
              </w:rPr>
              <w:t>--</w:t>
            </w:r>
          </w:p>
        </w:tc>
        <w:tc>
          <w:tcPr>
            <w:tcW w:w="1361" w:type="dxa"/>
            <w:shd w:val="clear" w:color="auto" w:fill="auto"/>
            <w:vAlign w:val="center"/>
          </w:tcPr>
          <w:p w14:paraId="68A8A041" w14:textId="77777777" w:rsidR="003D7D09" w:rsidRPr="00BA77A1" w:rsidRDefault="003D7D09" w:rsidP="003D7D09">
            <w:pPr>
              <w:keepNext/>
              <w:keepLines/>
              <w:spacing w:before="40" w:after="40" w:line="240" w:lineRule="auto"/>
              <w:jc w:val="right"/>
              <w:rPr>
                <w:rFonts w:eastAsia="Times New Roman" w:cs="Arial"/>
                <w:spacing w:val="-2"/>
                <w:sz w:val="14"/>
                <w:szCs w:val="14"/>
                <w:lang w:eastAsia="pt-BR"/>
              </w:rPr>
            </w:pPr>
            <w:r w:rsidRPr="00BA77A1">
              <w:rPr>
                <w:rFonts w:eastAsia="Times New Roman" w:cs="Arial"/>
                <w:spacing w:val="-2"/>
                <w:sz w:val="14"/>
                <w:szCs w:val="14"/>
                <w:lang w:eastAsia="pt-BR"/>
              </w:rPr>
              <w:t>--</w:t>
            </w:r>
          </w:p>
        </w:tc>
      </w:tr>
      <w:tr w:rsidR="003D7D09" w:rsidRPr="00BA77A1" w14:paraId="744BEC16" w14:textId="77777777" w:rsidTr="003D7D09">
        <w:trPr>
          <w:trHeight w:val="238"/>
          <w:jc w:val="center"/>
        </w:trPr>
        <w:tc>
          <w:tcPr>
            <w:tcW w:w="2836" w:type="dxa"/>
            <w:shd w:val="clear" w:color="auto" w:fill="auto"/>
            <w:vAlign w:val="center"/>
          </w:tcPr>
          <w:p w14:paraId="5D13ABD2" w14:textId="77777777" w:rsidR="003D7D09" w:rsidRPr="00A92D78" w:rsidRDefault="003D7D09" w:rsidP="003D7D09">
            <w:pPr>
              <w:keepNext/>
              <w:keepLines/>
              <w:spacing w:before="40" w:after="40" w:line="240" w:lineRule="auto"/>
              <w:ind w:left="113"/>
              <w:rPr>
                <w:rFonts w:eastAsia="Times New Roman" w:cs="Arial"/>
                <w:bCs/>
                <w:color w:val="000000"/>
                <w:spacing w:val="-2"/>
                <w:sz w:val="14"/>
                <w:szCs w:val="14"/>
                <w:lang w:eastAsia="pt-BR"/>
              </w:rPr>
            </w:pPr>
            <w:r w:rsidRPr="00A92D78">
              <w:rPr>
                <w:rFonts w:eastAsia="Times New Roman" w:cs="Arial"/>
                <w:bCs/>
                <w:color w:val="000000"/>
                <w:spacing w:val="-2"/>
                <w:sz w:val="14"/>
                <w:szCs w:val="14"/>
                <w:lang w:eastAsia="pt-BR"/>
              </w:rPr>
              <w:t>Corretagem</w:t>
            </w:r>
          </w:p>
        </w:tc>
        <w:tc>
          <w:tcPr>
            <w:tcW w:w="1360" w:type="dxa"/>
            <w:shd w:val="clear" w:color="auto" w:fill="auto"/>
            <w:vAlign w:val="center"/>
          </w:tcPr>
          <w:p w14:paraId="56B37E50" w14:textId="77777777" w:rsidR="003D7D09" w:rsidRPr="00BA77A1" w:rsidRDefault="003D7D09" w:rsidP="003D7D09">
            <w:pPr>
              <w:keepNext/>
              <w:keepLines/>
              <w:spacing w:before="40" w:after="40" w:line="240" w:lineRule="auto"/>
              <w:jc w:val="right"/>
              <w:rPr>
                <w:rFonts w:eastAsia="Times New Roman" w:cs="Arial"/>
                <w:spacing w:val="-2"/>
                <w:sz w:val="14"/>
                <w:szCs w:val="14"/>
                <w:lang w:eastAsia="pt-BR"/>
              </w:rPr>
            </w:pPr>
            <w:r w:rsidRPr="00BA77A1">
              <w:rPr>
                <w:rFonts w:eastAsia="Times New Roman" w:cs="Arial"/>
                <w:spacing w:val="-2"/>
                <w:sz w:val="14"/>
                <w:szCs w:val="14"/>
                <w:lang w:eastAsia="pt-BR"/>
              </w:rPr>
              <w:t>--</w:t>
            </w:r>
          </w:p>
        </w:tc>
        <w:tc>
          <w:tcPr>
            <w:tcW w:w="1361" w:type="dxa"/>
            <w:shd w:val="clear" w:color="auto" w:fill="auto"/>
            <w:vAlign w:val="center"/>
          </w:tcPr>
          <w:p w14:paraId="3F01B9E6" w14:textId="77777777" w:rsidR="003D7D09" w:rsidRPr="00BA77A1" w:rsidRDefault="003D7D09" w:rsidP="003D7D09">
            <w:pPr>
              <w:keepNext/>
              <w:keepLines/>
              <w:spacing w:before="40" w:after="40" w:line="240" w:lineRule="auto"/>
              <w:jc w:val="right"/>
              <w:rPr>
                <w:rFonts w:eastAsia="Times New Roman" w:cs="Arial"/>
                <w:spacing w:val="-2"/>
                <w:sz w:val="14"/>
                <w:szCs w:val="14"/>
                <w:lang w:eastAsia="pt-BR"/>
              </w:rPr>
            </w:pPr>
            <w:r w:rsidRPr="00BA77A1">
              <w:rPr>
                <w:rFonts w:cs="Arial"/>
                <w:sz w:val="14"/>
                <w:szCs w:val="14"/>
              </w:rPr>
              <w:t xml:space="preserve">  -- </w:t>
            </w:r>
          </w:p>
        </w:tc>
        <w:tc>
          <w:tcPr>
            <w:tcW w:w="1360" w:type="dxa"/>
            <w:shd w:val="clear" w:color="auto" w:fill="auto"/>
            <w:vAlign w:val="center"/>
          </w:tcPr>
          <w:p w14:paraId="4045898A" w14:textId="77777777" w:rsidR="003D7D09" w:rsidRPr="00BA77A1" w:rsidRDefault="003D7D09" w:rsidP="003D7D09">
            <w:pPr>
              <w:keepNext/>
              <w:keepLines/>
              <w:spacing w:before="40" w:after="40" w:line="240" w:lineRule="auto"/>
              <w:jc w:val="right"/>
              <w:rPr>
                <w:rFonts w:eastAsia="Times New Roman" w:cs="Arial"/>
                <w:spacing w:val="-2"/>
                <w:sz w:val="14"/>
                <w:szCs w:val="14"/>
                <w:lang w:eastAsia="pt-BR"/>
              </w:rPr>
            </w:pPr>
            <w:r w:rsidRPr="00BA77A1">
              <w:rPr>
                <w:rFonts w:cs="Arial"/>
                <w:sz w:val="14"/>
                <w:szCs w:val="14"/>
              </w:rPr>
              <w:t xml:space="preserve">  -- </w:t>
            </w:r>
          </w:p>
        </w:tc>
        <w:tc>
          <w:tcPr>
            <w:tcW w:w="1361" w:type="dxa"/>
            <w:shd w:val="clear" w:color="auto" w:fill="auto"/>
            <w:vAlign w:val="center"/>
          </w:tcPr>
          <w:p w14:paraId="46BA5CEE" w14:textId="77777777" w:rsidR="003D7D09" w:rsidRPr="00BA77A1" w:rsidRDefault="003D7D09" w:rsidP="003D7D09">
            <w:pPr>
              <w:keepNext/>
              <w:keepLines/>
              <w:spacing w:before="40" w:after="40" w:line="240" w:lineRule="auto"/>
              <w:jc w:val="right"/>
              <w:rPr>
                <w:rFonts w:eastAsia="Times New Roman" w:cs="Arial"/>
                <w:spacing w:val="-2"/>
                <w:sz w:val="14"/>
                <w:szCs w:val="14"/>
                <w:lang w:eastAsia="pt-BR"/>
              </w:rPr>
            </w:pPr>
            <w:r w:rsidRPr="00BA77A1">
              <w:rPr>
                <w:rFonts w:cs="Arial"/>
                <w:sz w:val="14"/>
                <w:szCs w:val="14"/>
              </w:rPr>
              <w:t xml:space="preserve">  3.495.586 </w:t>
            </w:r>
          </w:p>
        </w:tc>
        <w:tc>
          <w:tcPr>
            <w:tcW w:w="1361" w:type="dxa"/>
            <w:shd w:val="clear" w:color="auto" w:fill="auto"/>
            <w:vAlign w:val="center"/>
          </w:tcPr>
          <w:p w14:paraId="768C0294" w14:textId="77777777" w:rsidR="003D7D09" w:rsidRPr="00BA77A1" w:rsidRDefault="003D7D09" w:rsidP="003D7D09">
            <w:pPr>
              <w:keepNext/>
              <w:keepLines/>
              <w:spacing w:before="40" w:after="40" w:line="240" w:lineRule="auto"/>
              <w:jc w:val="right"/>
              <w:rPr>
                <w:rFonts w:eastAsia="Times New Roman" w:cs="Arial"/>
                <w:spacing w:val="-2"/>
                <w:sz w:val="14"/>
                <w:szCs w:val="14"/>
                <w:lang w:eastAsia="pt-BR"/>
              </w:rPr>
            </w:pPr>
            <w:r w:rsidRPr="00BA77A1">
              <w:rPr>
                <w:rFonts w:cs="Arial"/>
                <w:sz w:val="14"/>
                <w:szCs w:val="14"/>
              </w:rPr>
              <w:t xml:space="preserve">  9.037 </w:t>
            </w:r>
          </w:p>
        </w:tc>
      </w:tr>
      <w:tr w:rsidR="003D7D09" w:rsidRPr="00BA77A1" w14:paraId="63ADA6BC" w14:textId="77777777" w:rsidTr="003D7D09">
        <w:trPr>
          <w:trHeight w:val="238"/>
          <w:jc w:val="center"/>
        </w:trPr>
        <w:tc>
          <w:tcPr>
            <w:tcW w:w="2836" w:type="dxa"/>
            <w:shd w:val="clear" w:color="auto" w:fill="auto"/>
            <w:vAlign w:val="center"/>
          </w:tcPr>
          <w:p w14:paraId="1FACFFCE" w14:textId="77777777" w:rsidR="003D7D09" w:rsidRPr="00A92D78" w:rsidRDefault="003D7D09" w:rsidP="003D7D09">
            <w:pPr>
              <w:keepNext/>
              <w:keepLines/>
              <w:spacing w:before="40" w:after="40" w:line="240" w:lineRule="auto"/>
              <w:ind w:left="113"/>
              <w:rPr>
                <w:rFonts w:eastAsia="Times New Roman" w:cs="Arial"/>
                <w:bCs/>
                <w:spacing w:val="-2"/>
                <w:sz w:val="14"/>
                <w:szCs w:val="14"/>
                <w:lang w:eastAsia="pt-BR"/>
              </w:rPr>
            </w:pPr>
            <w:r w:rsidRPr="00A92D78">
              <w:rPr>
                <w:rFonts w:eastAsia="Times New Roman" w:cs="Arial"/>
                <w:bCs/>
                <w:color w:val="000000"/>
                <w:spacing w:val="-2"/>
                <w:sz w:val="14"/>
                <w:szCs w:val="14"/>
                <w:lang w:eastAsia="pt-BR"/>
              </w:rPr>
              <w:t>Custos/despesas</w:t>
            </w:r>
          </w:p>
        </w:tc>
        <w:tc>
          <w:tcPr>
            <w:tcW w:w="1360" w:type="dxa"/>
            <w:shd w:val="clear" w:color="auto" w:fill="auto"/>
            <w:vAlign w:val="center"/>
          </w:tcPr>
          <w:p w14:paraId="4ADE4665" w14:textId="77777777" w:rsidR="003D7D09" w:rsidRPr="00BA77A1" w:rsidRDefault="003D7D09" w:rsidP="003D7D09">
            <w:pPr>
              <w:keepNext/>
              <w:keepLines/>
              <w:spacing w:before="40" w:after="40" w:line="240" w:lineRule="auto"/>
              <w:jc w:val="right"/>
              <w:rPr>
                <w:rFonts w:eastAsia="Times New Roman" w:cs="Arial"/>
                <w:spacing w:val="-2"/>
                <w:sz w:val="14"/>
                <w:szCs w:val="14"/>
                <w:lang w:eastAsia="pt-BR"/>
              </w:rPr>
            </w:pPr>
            <w:r w:rsidRPr="00BA77A1">
              <w:rPr>
                <w:rFonts w:cs="Arial"/>
                <w:sz w:val="14"/>
                <w:szCs w:val="14"/>
              </w:rPr>
              <w:t xml:space="preserve">  (46.394.605)</w:t>
            </w:r>
          </w:p>
        </w:tc>
        <w:tc>
          <w:tcPr>
            <w:tcW w:w="1361" w:type="dxa"/>
            <w:shd w:val="clear" w:color="auto" w:fill="auto"/>
            <w:vAlign w:val="center"/>
          </w:tcPr>
          <w:p w14:paraId="4C3F723F" w14:textId="77777777" w:rsidR="003D7D09" w:rsidRPr="00BA77A1" w:rsidRDefault="003D7D09" w:rsidP="003D7D09">
            <w:pPr>
              <w:keepNext/>
              <w:keepLines/>
              <w:spacing w:before="40" w:after="40" w:line="240" w:lineRule="auto"/>
              <w:jc w:val="right"/>
              <w:rPr>
                <w:rFonts w:eastAsia="Times New Roman" w:cs="Arial"/>
                <w:spacing w:val="-2"/>
                <w:sz w:val="14"/>
                <w:szCs w:val="14"/>
                <w:lang w:eastAsia="pt-BR"/>
              </w:rPr>
            </w:pPr>
            <w:r w:rsidRPr="00BA77A1">
              <w:rPr>
                <w:rFonts w:cs="Arial"/>
                <w:sz w:val="14"/>
                <w:szCs w:val="14"/>
              </w:rPr>
              <w:t xml:space="preserve">  (573.747)</w:t>
            </w:r>
          </w:p>
        </w:tc>
        <w:tc>
          <w:tcPr>
            <w:tcW w:w="1360" w:type="dxa"/>
            <w:shd w:val="clear" w:color="auto" w:fill="auto"/>
            <w:vAlign w:val="center"/>
          </w:tcPr>
          <w:p w14:paraId="390EC7C2" w14:textId="77777777" w:rsidR="003D7D09" w:rsidRPr="00BA77A1" w:rsidRDefault="003D7D09" w:rsidP="003D7D09">
            <w:pPr>
              <w:keepNext/>
              <w:keepLines/>
              <w:spacing w:before="40" w:after="40" w:line="240" w:lineRule="auto"/>
              <w:jc w:val="right"/>
              <w:rPr>
                <w:rFonts w:eastAsia="Times New Roman" w:cs="Arial"/>
                <w:spacing w:val="-2"/>
                <w:sz w:val="14"/>
                <w:szCs w:val="14"/>
                <w:lang w:eastAsia="pt-BR"/>
              </w:rPr>
            </w:pPr>
            <w:r w:rsidRPr="00BA77A1">
              <w:rPr>
                <w:rFonts w:cs="Arial"/>
                <w:sz w:val="14"/>
                <w:szCs w:val="14"/>
              </w:rPr>
              <w:t xml:space="preserve">  (48.293)</w:t>
            </w:r>
          </w:p>
        </w:tc>
        <w:tc>
          <w:tcPr>
            <w:tcW w:w="1361" w:type="dxa"/>
            <w:shd w:val="clear" w:color="auto" w:fill="auto"/>
            <w:vAlign w:val="center"/>
          </w:tcPr>
          <w:p w14:paraId="07123466" w14:textId="77777777" w:rsidR="003D7D09" w:rsidRPr="00BA77A1" w:rsidRDefault="003D7D09" w:rsidP="003D7D09">
            <w:pPr>
              <w:keepNext/>
              <w:keepLines/>
              <w:spacing w:before="40" w:after="40" w:line="240" w:lineRule="auto"/>
              <w:jc w:val="right"/>
              <w:rPr>
                <w:rFonts w:eastAsia="Times New Roman" w:cs="Arial"/>
                <w:spacing w:val="-2"/>
                <w:sz w:val="14"/>
                <w:szCs w:val="14"/>
                <w:lang w:eastAsia="pt-BR"/>
              </w:rPr>
            </w:pPr>
            <w:r w:rsidRPr="00BA77A1">
              <w:rPr>
                <w:rFonts w:cs="Arial"/>
                <w:sz w:val="14"/>
                <w:szCs w:val="14"/>
              </w:rPr>
              <w:t xml:space="preserve">  (193.830)</w:t>
            </w:r>
          </w:p>
        </w:tc>
        <w:tc>
          <w:tcPr>
            <w:tcW w:w="1361" w:type="dxa"/>
            <w:shd w:val="clear" w:color="auto" w:fill="auto"/>
            <w:vAlign w:val="center"/>
          </w:tcPr>
          <w:p w14:paraId="6070D524" w14:textId="77777777" w:rsidR="003D7D09" w:rsidRPr="00BA77A1" w:rsidRDefault="003D7D09" w:rsidP="003D7D09">
            <w:pPr>
              <w:keepNext/>
              <w:keepLines/>
              <w:spacing w:before="40" w:after="40" w:line="240" w:lineRule="auto"/>
              <w:jc w:val="right"/>
              <w:rPr>
                <w:rFonts w:eastAsia="Times New Roman" w:cs="Arial"/>
                <w:spacing w:val="-2"/>
                <w:sz w:val="14"/>
                <w:szCs w:val="14"/>
                <w:lang w:eastAsia="pt-BR"/>
              </w:rPr>
            </w:pPr>
            <w:r w:rsidRPr="00BA77A1">
              <w:rPr>
                <w:rFonts w:cs="Arial"/>
                <w:sz w:val="14"/>
                <w:szCs w:val="14"/>
              </w:rPr>
              <w:t xml:space="preserve">  (2.459)</w:t>
            </w:r>
          </w:p>
        </w:tc>
      </w:tr>
      <w:tr w:rsidR="003D7D09" w:rsidRPr="003E0F6E" w14:paraId="3F271C78" w14:textId="77777777" w:rsidTr="003D7D09">
        <w:trPr>
          <w:trHeight w:val="238"/>
          <w:jc w:val="center"/>
        </w:trPr>
        <w:tc>
          <w:tcPr>
            <w:tcW w:w="2836" w:type="dxa"/>
            <w:shd w:val="clear" w:color="auto" w:fill="auto"/>
            <w:vAlign w:val="center"/>
          </w:tcPr>
          <w:p w14:paraId="17E26047" w14:textId="77777777" w:rsidR="003D7D09" w:rsidRPr="003E0F6E" w:rsidRDefault="003D7D09" w:rsidP="003D7D09">
            <w:pPr>
              <w:keepNext/>
              <w:keepLines/>
              <w:spacing w:before="40" w:after="40" w:line="240" w:lineRule="auto"/>
              <w:rPr>
                <w:rFonts w:eastAsia="Times New Roman" w:cs="Arial"/>
                <w:b/>
                <w:spacing w:val="-2"/>
                <w:sz w:val="14"/>
                <w:szCs w:val="14"/>
                <w:lang w:eastAsia="pt-BR"/>
              </w:rPr>
            </w:pPr>
            <w:r w:rsidRPr="003E0F6E">
              <w:rPr>
                <w:rFonts w:eastAsia="Times New Roman" w:cs="Arial"/>
                <w:b/>
                <w:spacing w:val="-2"/>
                <w:sz w:val="14"/>
                <w:szCs w:val="14"/>
                <w:lang w:eastAsia="pt-BR"/>
              </w:rPr>
              <w:t>Resultado financeiro</w:t>
            </w:r>
          </w:p>
        </w:tc>
        <w:tc>
          <w:tcPr>
            <w:tcW w:w="1360" w:type="dxa"/>
            <w:shd w:val="clear" w:color="auto" w:fill="auto"/>
            <w:vAlign w:val="center"/>
          </w:tcPr>
          <w:p w14:paraId="62943F6F" w14:textId="77777777" w:rsidR="003D7D09" w:rsidRPr="003E0F6E" w:rsidRDefault="003D7D09" w:rsidP="003D7D09">
            <w:pPr>
              <w:keepNext/>
              <w:keepLines/>
              <w:spacing w:before="40" w:after="40" w:line="240" w:lineRule="auto"/>
              <w:jc w:val="right"/>
              <w:rPr>
                <w:rFonts w:eastAsia="Times New Roman" w:cs="Arial"/>
                <w:b/>
                <w:spacing w:val="-2"/>
                <w:sz w:val="14"/>
                <w:szCs w:val="14"/>
                <w:lang w:eastAsia="pt-BR"/>
              </w:rPr>
            </w:pPr>
            <w:r w:rsidRPr="003E0F6E">
              <w:rPr>
                <w:rFonts w:cs="Arial"/>
                <w:b/>
                <w:sz w:val="14"/>
                <w:szCs w:val="14"/>
              </w:rPr>
              <w:t xml:space="preserve">  (333.910)</w:t>
            </w:r>
          </w:p>
        </w:tc>
        <w:tc>
          <w:tcPr>
            <w:tcW w:w="1361" w:type="dxa"/>
            <w:shd w:val="clear" w:color="auto" w:fill="auto"/>
            <w:vAlign w:val="center"/>
          </w:tcPr>
          <w:p w14:paraId="6C5275A4" w14:textId="77777777" w:rsidR="003D7D09" w:rsidRPr="003E0F6E" w:rsidRDefault="003D7D09" w:rsidP="003D7D09">
            <w:pPr>
              <w:keepNext/>
              <w:keepLines/>
              <w:spacing w:before="40" w:after="40" w:line="240" w:lineRule="auto"/>
              <w:jc w:val="right"/>
              <w:rPr>
                <w:rFonts w:eastAsia="Times New Roman" w:cs="Arial"/>
                <w:b/>
                <w:spacing w:val="-2"/>
                <w:sz w:val="14"/>
                <w:szCs w:val="14"/>
                <w:lang w:eastAsia="pt-BR"/>
              </w:rPr>
            </w:pPr>
            <w:r w:rsidRPr="003E0F6E">
              <w:rPr>
                <w:rFonts w:cs="Arial"/>
                <w:b/>
                <w:sz w:val="14"/>
                <w:szCs w:val="14"/>
              </w:rPr>
              <w:t xml:space="preserve">  (37.828)</w:t>
            </w:r>
          </w:p>
        </w:tc>
        <w:tc>
          <w:tcPr>
            <w:tcW w:w="1360" w:type="dxa"/>
            <w:shd w:val="clear" w:color="auto" w:fill="auto"/>
            <w:vAlign w:val="center"/>
          </w:tcPr>
          <w:p w14:paraId="3277F922" w14:textId="77777777" w:rsidR="003D7D09" w:rsidRPr="003E0F6E" w:rsidRDefault="003D7D09" w:rsidP="003D7D09">
            <w:pPr>
              <w:keepNext/>
              <w:keepLines/>
              <w:spacing w:before="40" w:after="40" w:line="240" w:lineRule="auto"/>
              <w:jc w:val="right"/>
              <w:rPr>
                <w:rFonts w:eastAsia="Times New Roman" w:cs="Arial"/>
                <w:b/>
                <w:spacing w:val="-2"/>
                <w:sz w:val="14"/>
                <w:szCs w:val="14"/>
                <w:lang w:eastAsia="pt-BR"/>
              </w:rPr>
            </w:pPr>
            <w:r w:rsidRPr="003E0F6E">
              <w:rPr>
                <w:rFonts w:cs="Arial"/>
                <w:b/>
                <w:sz w:val="14"/>
                <w:szCs w:val="14"/>
              </w:rPr>
              <w:t xml:space="preserve">  (8)</w:t>
            </w:r>
          </w:p>
        </w:tc>
        <w:tc>
          <w:tcPr>
            <w:tcW w:w="1361" w:type="dxa"/>
            <w:shd w:val="clear" w:color="auto" w:fill="auto"/>
            <w:vAlign w:val="center"/>
          </w:tcPr>
          <w:p w14:paraId="3F9D5E33" w14:textId="77777777" w:rsidR="003D7D09" w:rsidRPr="003E0F6E" w:rsidRDefault="003D7D09" w:rsidP="003D7D09">
            <w:pPr>
              <w:keepNext/>
              <w:keepLines/>
              <w:spacing w:before="40" w:after="40" w:line="240" w:lineRule="auto"/>
              <w:jc w:val="right"/>
              <w:rPr>
                <w:rFonts w:eastAsia="Times New Roman" w:cs="Arial"/>
                <w:b/>
                <w:spacing w:val="-2"/>
                <w:sz w:val="14"/>
                <w:szCs w:val="14"/>
                <w:lang w:eastAsia="pt-BR"/>
              </w:rPr>
            </w:pPr>
            <w:r w:rsidRPr="003E0F6E">
              <w:rPr>
                <w:rFonts w:cs="Arial"/>
                <w:b/>
                <w:sz w:val="14"/>
                <w:szCs w:val="14"/>
              </w:rPr>
              <w:t xml:space="preserve">  113.452 </w:t>
            </w:r>
          </w:p>
        </w:tc>
        <w:tc>
          <w:tcPr>
            <w:tcW w:w="1361" w:type="dxa"/>
            <w:shd w:val="clear" w:color="auto" w:fill="auto"/>
            <w:vAlign w:val="center"/>
          </w:tcPr>
          <w:p w14:paraId="1333A3FF" w14:textId="77777777" w:rsidR="003D7D09" w:rsidRPr="003E0F6E" w:rsidRDefault="003D7D09" w:rsidP="003D7D09">
            <w:pPr>
              <w:keepNext/>
              <w:keepLines/>
              <w:spacing w:before="40" w:after="40" w:line="240" w:lineRule="auto"/>
              <w:jc w:val="right"/>
              <w:rPr>
                <w:rFonts w:eastAsia="Times New Roman" w:cs="Arial"/>
                <w:b/>
                <w:spacing w:val="-2"/>
                <w:sz w:val="14"/>
                <w:szCs w:val="14"/>
                <w:lang w:eastAsia="pt-BR"/>
              </w:rPr>
            </w:pPr>
            <w:r w:rsidRPr="003E0F6E">
              <w:rPr>
                <w:rFonts w:cs="Arial"/>
                <w:b/>
                <w:sz w:val="14"/>
                <w:szCs w:val="14"/>
              </w:rPr>
              <w:t xml:space="preserve">  (320)</w:t>
            </w:r>
          </w:p>
        </w:tc>
      </w:tr>
      <w:tr w:rsidR="003D7D09" w:rsidRPr="00BA77A1" w14:paraId="0F586072" w14:textId="77777777" w:rsidTr="003D7D09">
        <w:trPr>
          <w:trHeight w:val="238"/>
          <w:jc w:val="center"/>
        </w:trPr>
        <w:tc>
          <w:tcPr>
            <w:tcW w:w="2836" w:type="dxa"/>
            <w:shd w:val="clear" w:color="auto" w:fill="auto"/>
            <w:vAlign w:val="center"/>
          </w:tcPr>
          <w:p w14:paraId="5A7BEF39" w14:textId="77777777" w:rsidR="003D7D09" w:rsidRPr="00A92D78" w:rsidRDefault="003D7D09" w:rsidP="003D7D09">
            <w:pPr>
              <w:keepNext/>
              <w:keepLines/>
              <w:spacing w:before="40" w:after="40" w:line="240" w:lineRule="auto"/>
              <w:ind w:left="113"/>
              <w:rPr>
                <w:rFonts w:eastAsia="Times New Roman" w:cs="Arial"/>
                <w:bCs/>
                <w:spacing w:val="-2"/>
                <w:sz w:val="14"/>
                <w:szCs w:val="14"/>
                <w:lang w:eastAsia="pt-BR"/>
              </w:rPr>
            </w:pPr>
            <w:r w:rsidRPr="00A92D78">
              <w:rPr>
                <w:rFonts w:eastAsia="Times New Roman" w:cs="Arial"/>
                <w:bCs/>
                <w:spacing w:val="-2"/>
                <w:sz w:val="14"/>
                <w:szCs w:val="14"/>
                <w:lang w:eastAsia="pt-BR"/>
              </w:rPr>
              <w:t>Receitas de juros</w:t>
            </w:r>
          </w:p>
        </w:tc>
        <w:tc>
          <w:tcPr>
            <w:tcW w:w="1360" w:type="dxa"/>
            <w:shd w:val="clear" w:color="auto" w:fill="auto"/>
            <w:vAlign w:val="center"/>
          </w:tcPr>
          <w:p w14:paraId="5F95506C" w14:textId="77777777" w:rsidR="003D7D09" w:rsidRPr="00BA77A1" w:rsidRDefault="003D7D09" w:rsidP="003D7D09">
            <w:pPr>
              <w:keepNext/>
              <w:keepLines/>
              <w:spacing w:before="40" w:after="40" w:line="240" w:lineRule="auto"/>
              <w:jc w:val="right"/>
              <w:rPr>
                <w:rFonts w:eastAsia="Times New Roman" w:cs="Arial"/>
                <w:spacing w:val="-2"/>
                <w:sz w:val="14"/>
                <w:szCs w:val="14"/>
                <w:lang w:eastAsia="pt-BR"/>
              </w:rPr>
            </w:pPr>
            <w:r w:rsidRPr="00BA77A1">
              <w:rPr>
                <w:rFonts w:cs="Arial"/>
                <w:sz w:val="14"/>
                <w:szCs w:val="14"/>
              </w:rPr>
              <w:t xml:space="preserve">  5.381.791 </w:t>
            </w:r>
          </w:p>
        </w:tc>
        <w:tc>
          <w:tcPr>
            <w:tcW w:w="1361" w:type="dxa"/>
            <w:shd w:val="clear" w:color="auto" w:fill="auto"/>
            <w:vAlign w:val="center"/>
          </w:tcPr>
          <w:p w14:paraId="7E3B1C97" w14:textId="77777777" w:rsidR="003D7D09" w:rsidRPr="00BA77A1" w:rsidRDefault="003D7D09" w:rsidP="003D7D09">
            <w:pPr>
              <w:keepNext/>
              <w:keepLines/>
              <w:spacing w:before="40" w:after="40" w:line="240" w:lineRule="auto"/>
              <w:jc w:val="right"/>
              <w:rPr>
                <w:rFonts w:eastAsia="Times New Roman" w:cs="Arial"/>
                <w:spacing w:val="-2"/>
                <w:sz w:val="14"/>
                <w:szCs w:val="14"/>
                <w:lang w:eastAsia="pt-BR"/>
              </w:rPr>
            </w:pPr>
            <w:r w:rsidRPr="00BA77A1">
              <w:rPr>
                <w:rFonts w:cs="Arial"/>
                <w:sz w:val="14"/>
                <w:szCs w:val="14"/>
              </w:rPr>
              <w:t xml:space="preserve">  620.178 </w:t>
            </w:r>
          </w:p>
        </w:tc>
        <w:tc>
          <w:tcPr>
            <w:tcW w:w="1360" w:type="dxa"/>
            <w:shd w:val="clear" w:color="auto" w:fill="auto"/>
            <w:vAlign w:val="center"/>
          </w:tcPr>
          <w:p w14:paraId="3CC4D97F" w14:textId="77777777" w:rsidR="003D7D09" w:rsidRPr="00BA77A1" w:rsidRDefault="003D7D09" w:rsidP="003D7D09">
            <w:pPr>
              <w:keepNext/>
              <w:keepLines/>
              <w:spacing w:before="40" w:after="40" w:line="240" w:lineRule="auto"/>
              <w:jc w:val="right"/>
              <w:rPr>
                <w:rFonts w:eastAsia="Times New Roman" w:cs="Arial"/>
                <w:spacing w:val="-2"/>
                <w:sz w:val="14"/>
                <w:szCs w:val="14"/>
                <w:lang w:eastAsia="pt-BR"/>
              </w:rPr>
            </w:pPr>
            <w:r w:rsidRPr="00BA77A1">
              <w:rPr>
                <w:rFonts w:cs="Arial"/>
                <w:sz w:val="14"/>
                <w:szCs w:val="14"/>
              </w:rPr>
              <w:t xml:space="preserve">  -- </w:t>
            </w:r>
          </w:p>
        </w:tc>
        <w:tc>
          <w:tcPr>
            <w:tcW w:w="1361" w:type="dxa"/>
            <w:shd w:val="clear" w:color="auto" w:fill="auto"/>
            <w:vAlign w:val="center"/>
          </w:tcPr>
          <w:p w14:paraId="66D8B4BA" w14:textId="77777777" w:rsidR="003D7D09" w:rsidRPr="00BA77A1" w:rsidRDefault="003D7D09" w:rsidP="003D7D09">
            <w:pPr>
              <w:keepNext/>
              <w:keepLines/>
              <w:spacing w:before="40" w:after="40" w:line="240" w:lineRule="auto"/>
              <w:jc w:val="right"/>
              <w:rPr>
                <w:rFonts w:eastAsia="Times New Roman" w:cs="Arial"/>
                <w:spacing w:val="-2"/>
                <w:sz w:val="14"/>
                <w:szCs w:val="14"/>
                <w:lang w:eastAsia="pt-BR"/>
              </w:rPr>
            </w:pPr>
            <w:r w:rsidRPr="00BA77A1">
              <w:rPr>
                <w:rFonts w:cs="Arial"/>
                <w:sz w:val="14"/>
                <w:szCs w:val="14"/>
              </w:rPr>
              <w:t xml:space="preserve">  116.801 </w:t>
            </w:r>
          </w:p>
        </w:tc>
        <w:tc>
          <w:tcPr>
            <w:tcW w:w="1361" w:type="dxa"/>
            <w:shd w:val="clear" w:color="auto" w:fill="auto"/>
            <w:vAlign w:val="center"/>
          </w:tcPr>
          <w:p w14:paraId="229A2A60" w14:textId="77777777" w:rsidR="003D7D09" w:rsidRPr="00BA77A1" w:rsidRDefault="003D7D09" w:rsidP="003D7D09">
            <w:pPr>
              <w:keepNext/>
              <w:keepLines/>
              <w:spacing w:before="40" w:after="40" w:line="240" w:lineRule="auto"/>
              <w:jc w:val="right"/>
              <w:rPr>
                <w:rFonts w:eastAsia="Times New Roman" w:cs="Arial"/>
                <w:spacing w:val="-2"/>
                <w:sz w:val="14"/>
                <w:szCs w:val="14"/>
                <w:lang w:eastAsia="pt-BR"/>
              </w:rPr>
            </w:pPr>
            <w:r w:rsidRPr="00BA77A1">
              <w:rPr>
                <w:rFonts w:cs="Arial"/>
                <w:sz w:val="14"/>
                <w:szCs w:val="14"/>
              </w:rPr>
              <w:t xml:space="preserve">  0 </w:t>
            </w:r>
          </w:p>
        </w:tc>
      </w:tr>
      <w:tr w:rsidR="003D7D09" w:rsidRPr="00BA77A1" w14:paraId="2110267C" w14:textId="77777777" w:rsidTr="003D7D09">
        <w:trPr>
          <w:trHeight w:val="238"/>
          <w:jc w:val="center"/>
        </w:trPr>
        <w:tc>
          <w:tcPr>
            <w:tcW w:w="2836" w:type="dxa"/>
            <w:shd w:val="clear" w:color="auto" w:fill="auto"/>
            <w:vAlign w:val="center"/>
          </w:tcPr>
          <w:p w14:paraId="4C78B866" w14:textId="77777777" w:rsidR="003D7D09" w:rsidRPr="00A92D78" w:rsidRDefault="003D7D09" w:rsidP="003D7D09">
            <w:pPr>
              <w:keepNext/>
              <w:keepLines/>
              <w:spacing w:before="40" w:after="40" w:line="240" w:lineRule="auto"/>
              <w:ind w:left="113"/>
              <w:rPr>
                <w:rFonts w:eastAsia="Times New Roman" w:cs="Arial"/>
                <w:bCs/>
                <w:spacing w:val="-2"/>
                <w:sz w:val="14"/>
                <w:szCs w:val="14"/>
                <w:lang w:eastAsia="pt-BR"/>
              </w:rPr>
            </w:pPr>
            <w:r w:rsidRPr="00A92D78">
              <w:rPr>
                <w:rFonts w:eastAsia="Times New Roman" w:cs="Arial"/>
                <w:bCs/>
                <w:spacing w:val="-2"/>
                <w:sz w:val="14"/>
                <w:szCs w:val="14"/>
                <w:lang w:eastAsia="pt-BR"/>
              </w:rPr>
              <w:t>Outras receitas financeiras</w:t>
            </w:r>
          </w:p>
        </w:tc>
        <w:tc>
          <w:tcPr>
            <w:tcW w:w="1360" w:type="dxa"/>
            <w:shd w:val="clear" w:color="auto" w:fill="auto"/>
            <w:vAlign w:val="center"/>
          </w:tcPr>
          <w:p w14:paraId="4E4709BB" w14:textId="77777777" w:rsidR="003D7D09" w:rsidRPr="00BA77A1" w:rsidRDefault="003D7D09" w:rsidP="003D7D09">
            <w:pPr>
              <w:keepNext/>
              <w:keepLines/>
              <w:spacing w:before="40" w:after="40" w:line="240" w:lineRule="auto"/>
              <w:jc w:val="right"/>
              <w:rPr>
                <w:rFonts w:eastAsia="Times New Roman" w:cs="Arial"/>
                <w:spacing w:val="-2"/>
                <w:sz w:val="14"/>
                <w:szCs w:val="14"/>
                <w:lang w:eastAsia="pt-BR"/>
              </w:rPr>
            </w:pPr>
            <w:r w:rsidRPr="00BA77A1">
              <w:rPr>
                <w:rFonts w:cs="Arial"/>
                <w:sz w:val="14"/>
                <w:szCs w:val="14"/>
              </w:rPr>
              <w:t xml:space="preserve">  542.196 </w:t>
            </w:r>
          </w:p>
        </w:tc>
        <w:tc>
          <w:tcPr>
            <w:tcW w:w="1361" w:type="dxa"/>
            <w:shd w:val="clear" w:color="auto" w:fill="auto"/>
            <w:vAlign w:val="center"/>
          </w:tcPr>
          <w:p w14:paraId="164D1B42" w14:textId="77777777" w:rsidR="003D7D09" w:rsidRPr="00BA77A1" w:rsidRDefault="003D7D09" w:rsidP="003D7D09">
            <w:pPr>
              <w:keepNext/>
              <w:keepLines/>
              <w:spacing w:before="40" w:after="40" w:line="240" w:lineRule="auto"/>
              <w:jc w:val="right"/>
              <w:rPr>
                <w:rFonts w:eastAsia="Times New Roman" w:cs="Arial"/>
                <w:spacing w:val="-2"/>
                <w:sz w:val="14"/>
                <w:szCs w:val="14"/>
                <w:lang w:eastAsia="pt-BR"/>
              </w:rPr>
            </w:pPr>
            <w:r w:rsidRPr="00BA77A1">
              <w:rPr>
                <w:rFonts w:cs="Arial"/>
                <w:sz w:val="14"/>
                <w:szCs w:val="14"/>
              </w:rPr>
              <w:t xml:space="preserve">  461.001 </w:t>
            </w:r>
          </w:p>
        </w:tc>
        <w:tc>
          <w:tcPr>
            <w:tcW w:w="1360" w:type="dxa"/>
            <w:shd w:val="clear" w:color="auto" w:fill="auto"/>
            <w:vAlign w:val="center"/>
          </w:tcPr>
          <w:p w14:paraId="271B8207" w14:textId="77777777" w:rsidR="003D7D09" w:rsidRPr="00BA77A1" w:rsidRDefault="003D7D09" w:rsidP="003D7D09">
            <w:pPr>
              <w:keepNext/>
              <w:keepLines/>
              <w:spacing w:before="40" w:after="40" w:line="240" w:lineRule="auto"/>
              <w:jc w:val="right"/>
              <w:rPr>
                <w:rFonts w:eastAsia="Times New Roman" w:cs="Arial"/>
                <w:spacing w:val="-2"/>
                <w:sz w:val="14"/>
                <w:szCs w:val="14"/>
                <w:lang w:eastAsia="pt-BR"/>
              </w:rPr>
            </w:pPr>
            <w:r w:rsidRPr="00BA77A1">
              <w:rPr>
                <w:rFonts w:cs="Arial"/>
                <w:sz w:val="14"/>
                <w:szCs w:val="14"/>
              </w:rPr>
              <w:t xml:space="preserve">  1.498 </w:t>
            </w:r>
          </w:p>
        </w:tc>
        <w:tc>
          <w:tcPr>
            <w:tcW w:w="1361" w:type="dxa"/>
            <w:shd w:val="clear" w:color="auto" w:fill="auto"/>
            <w:vAlign w:val="center"/>
          </w:tcPr>
          <w:p w14:paraId="65581238" w14:textId="77777777" w:rsidR="003D7D09" w:rsidRPr="00BA77A1" w:rsidRDefault="003D7D09" w:rsidP="003D7D09">
            <w:pPr>
              <w:keepNext/>
              <w:keepLines/>
              <w:spacing w:before="40" w:after="40" w:line="240" w:lineRule="auto"/>
              <w:jc w:val="right"/>
              <w:rPr>
                <w:rFonts w:eastAsia="Times New Roman" w:cs="Arial"/>
                <w:spacing w:val="-2"/>
                <w:sz w:val="14"/>
                <w:szCs w:val="14"/>
                <w:lang w:eastAsia="pt-BR"/>
              </w:rPr>
            </w:pPr>
            <w:r w:rsidRPr="00BA77A1">
              <w:rPr>
                <w:rFonts w:cs="Arial"/>
                <w:sz w:val="14"/>
                <w:szCs w:val="14"/>
              </w:rPr>
              <w:t xml:space="preserve">  -- </w:t>
            </w:r>
          </w:p>
        </w:tc>
        <w:tc>
          <w:tcPr>
            <w:tcW w:w="1361" w:type="dxa"/>
            <w:shd w:val="clear" w:color="auto" w:fill="auto"/>
            <w:vAlign w:val="center"/>
          </w:tcPr>
          <w:p w14:paraId="7EBFD9B6" w14:textId="77777777" w:rsidR="003D7D09" w:rsidRPr="00BA77A1" w:rsidRDefault="003D7D09" w:rsidP="003D7D09">
            <w:pPr>
              <w:keepNext/>
              <w:keepLines/>
              <w:spacing w:before="40" w:after="40" w:line="240" w:lineRule="auto"/>
              <w:jc w:val="right"/>
              <w:rPr>
                <w:rFonts w:eastAsia="Times New Roman" w:cs="Arial"/>
                <w:spacing w:val="-2"/>
                <w:sz w:val="14"/>
                <w:szCs w:val="14"/>
                <w:lang w:eastAsia="pt-BR"/>
              </w:rPr>
            </w:pPr>
            <w:r w:rsidRPr="00BA77A1">
              <w:rPr>
                <w:rFonts w:cs="Arial"/>
                <w:sz w:val="14"/>
                <w:szCs w:val="14"/>
              </w:rPr>
              <w:t xml:space="preserve">  270 </w:t>
            </w:r>
          </w:p>
        </w:tc>
      </w:tr>
      <w:tr w:rsidR="003D7D09" w:rsidRPr="00BA77A1" w14:paraId="03D05EAE" w14:textId="77777777" w:rsidTr="003D7D09">
        <w:trPr>
          <w:trHeight w:val="238"/>
          <w:jc w:val="center"/>
        </w:trPr>
        <w:tc>
          <w:tcPr>
            <w:tcW w:w="2836" w:type="dxa"/>
            <w:shd w:val="clear" w:color="auto" w:fill="auto"/>
            <w:vAlign w:val="center"/>
          </w:tcPr>
          <w:p w14:paraId="03A13732" w14:textId="77777777" w:rsidR="003D7D09" w:rsidRPr="00A92D78" w:rsidRDefault="003D7D09" w:rsidP="003D7D09">
            <w:pPr>
              <w:keepNext/>
              <w:keepLines/>
              <w:spacing w:before="40" w:after="40" w:line="240" w:lineRule="auto"/>
              <w:ind w:left="113"/>
              <w:rPr>
                <w:rFonts w:eastAsia="Times New Roman" w:cs="Arial"/>
                <w:b/>
                <w:bCs/>
                <w:color w:val="000000"/>
                <w:spacing w:val="-2"/>
                <w:sz w:val="14"/>
                <w:szCs w:val="14"/>
                <w:lang w:eastAsia="pt-BR"/>
              </w:rPr>
            </w:pPr>
            <w:r w:rsidRPr="00A92D78">
              <w:rPr>
                <w:rFonts w:eastAsia="Times New Roman" w:cs="Arial"/>
                <w:bCs/>
                <w:spacing w:val="-2"/>
                <w:sz w:val="14"/>
                <w:szCs w:val="14"/>
                <w:lang w:eastAsia="pt-BR"/>
              </w:rPr>
              <w:t>Despesas de juros</w:t>
            </w:r>
          </w:p>
        </w:tc>
        <w:tc>
          <w:tcPr>
            <w:tcW w:w="1360" w:type="dxa"/>
            <w:shd w:val="clear" w:color="auto" w:fill="auto"/>
            <w:vAlign w:val="center"/>
          </w:tcPr>
          <w:p w14:paraId="5ACF2BF7" w14:textId="77777777" w:rsidR="003D7D09" w:rsidRPr="00BA77A1" w:rsidRDefault="003D7D09" w:rsidP="003D7D09">
            <w:pPr>
              <w:keepNext/>
              <w:keepLines/>
              <w:spacing w:before="40" w:after="40" w:line="240" w:lineRule="auto"/>
              <w:jc w:val="right"/>
              <w:rPr>
                <w:rFonts w:eastAsia="Times New Roman" w:cs="Arial"/>
                <w:b/>
                <w:spacing w:val="-2"/>
                <w:sz w:val="14"/>
                <w:szCs w:val="14"/>
                <w:lang w:eastAsia="pt-BR"/>
              </w:rPr>
            </w:pPr>
            <w:r w:rsidRPr="00BA77A1">
              <w:rPr>
                <w:rFonts w:cs="Arial"/>
                <w:sz w:val="14"/>
                <w:szCs w:val="14"/>
              </w:rPr>
              <w:t xml:space="preserve">  (2.231.100)</w:t>
            </w:r>
          </w:p>
        </w:tc>
        <w:tc>
          <w:tcPr>
            <w:tcW w:w="1361" w:type="dxa"/>
            <w:shd w:val="clear" w:color="auto" w:fill="auto"/>
            <w:vAlign w:val="center"/>
          </w:tcPr>
          <w:p w14:paraId="58D6826A" w14:textId="77777777" w:rsidR="003D7D09" w:rsidRPr="00BA77A1" w:rsidRDefault="003D7D09" w:rsidP="003D7D09">
            <w:pPr>
              <w:keepNext/>
              <w:keepLines/>
              <w:spacing w:before="40" w:after="40" w:line="240" w:lineRule="auto"/>
              <w:jc w:val="right"/>
              <w:rPr>
                <w:rFonts w:eastAsia="Times New Roman" w:cs="Arial"/>
                <w:b/>
                <w:spacing w:val="-2"/>
                <w:sz w:val="14"/>
                <w:szCs w:val="14"/>
                <w:lang w:eastAsia="pt-BR"/>
              </w:rPr>
            </w:pPr>
            <w:r w:rsidRPr="00BA77A1">
              <w:rPr>
                <w:rFonts w:cs="Arial"/>
                <w:sz w:val="14"/>
                <w:szCs w:val="14"/>
              </w:rPr>
              <w:t xml:space="preserve">  (408.323)</w:t>
            </w:r>
          </w:p>
        </w:tc>
        <w:tc>
          <w:tcPr>
            <w:tcW w:w="1360" w:type="dxa"/>
            <w:shd w:val="clear" w:color="auto" w:fill="auto"/>
            <w:vAlign w:val="center"/>
          </w:tcPr>
          <w:p w14:paraId="3855F4A0" w14:textId="77777777" w:rsidR="003D7D09" w:rsidRPr="00BA77A1" w:rsidRDefault="003D7D09" w:rsidP="003D7D09">
            <w:pPr>
              <w:keepNext/>
              <w:keepLines/>
              <w:spacing w:before="40" w:after="40" w:line="240" w:lineRule="auto"/>
              <w:jc w:val="right"/>
              <w:rPr>
                <w:rFonts w:eastAsia="Times New Roman" w:cs="Arial"/>
                <w:b/>
                <w:spacing w:val="-2"/>
                <w:sz w:val="14"/>
                <w:szCs w:val="14"/>
                <w:lang w:eastAsia="pt-BR"/>
              </w:rPr>
            </w:pPr>
            <w:r w:rsidRPr="00BA77A1">
              <w:rPr>
                <w:rFonts w:cs="Arial"/>
                <w:sz w:val="14"/>
                <w:szCs w:val="14"/>
              </w:rPr>
              <w:t xml:space="preserve">  -- </w:t>
            </w:r>
          </w:p>
        </w:tc>
        <w:tc>
          <w:tcPr>
            <w:tcW w:w="1361" w:type="dxa"/>
            <w:shd w:val="clear" w:color="auto" w:fill="auto"/>
            <w:vAlign w:val="center"/>
          </w:tcPr>
          <w:p w14:paraId="549668FA" w14:textId="77777777" w:rsidR="003D7D09" w:rsidRPr="00BA77A1" w:rsidRDefault="003D7D09" w:rsidP="003D7D09">
            <w:pPr>
              <w:keepNext/>
              <w:keepLines/>
              <w:spacing w:before="40" w:after="40" w:line="240" w:lineRule="auto"/>
              <w:jc w:val="right"/>
              <w:rPr>
                <w:rFonts w:eastAsia="Times New Roman" w:cs="Arial"/>
                <w:b/>
                <w:spacing w:val="-2"/>
                <w:sz w:val="14"/>
                <w:szCs w:val="14"/>
                <w:lang w:eastAsia="pt-BR"/>
              </w:rPr>
            </w:pPr>
            <w:r w:rsidRPr="00BA77A1">
              <w:rPr>
                <w:rFonts w:cs="Arial"/>
                <w:sz w:val="14"/>
                <w:szCs w:val="14"/>
              </w:rPr>
              <w:t xml:space="preserve">  (2.935)</w:t>
            </w:r>
          </w:p>
        </w:tc>
        <w:tc>
          <w:tcPr>
            <w:tcW w:w="1361" w:type="dxa"/>
            <w:shd w:val="clear" w:color="auto" w:fill="auto"/>
            <w:vAlign w:val="center"/>
          </w:tcPr>
          <w:p w14:paraId="29462A45" w14:textId="77777777" w:rsidR="003D7D09" w:rsidRPr="00BA77A1" w:rsidRDefault="003D7D09" w:rsidP="003D7D09">
            <w:pPr>
              <w:keepNext/>
              <w:keepLines/>
              <w:spacing w:before="40" w:after="40" w:line="240" w:lineRule="auto"/>
              <w:jc w:val="right"/>
              <w:rPr>
                <w:rFonts w:eastAsia="Times New Roman" w:cs="Arial"/>
                <w:b/>
                <w:spacing w:val="-2"/>
                <w:sz w:val="14"/>
                <w:szCs w:val="14"/>
                <w:lang w:eastAsia="pt-BR"/>
              </w:rPr>
            </w:pPr>
            <w:r w:rsidRPr="00BA77A1">
              <w:rPr>
                <w:rFonts w:cs="Arial"/>
                <w:sz w:val="14"/>
                <w:szCs w:val="14"/>
              </w:rPr>
              <w:t xml:space="preserve">  (5)</w:t>
            </w:r>
          </w:p>
        </w:tc>
      </w:tr>
      <w:tr w:rsidR="003D7D09" w:rsidRPr="00BA77A1" w14:paraId="7597A891" w14:textId="77777777" w:rsidTr="003D7D09">
        <w:trPr>
          <w:trHeight w:val="238"/>
          <w:jc w:val="center"/>
        </w:trPr>
        <w:tc>
          <w:tcPr>
            <w:tcW w:w="2836" w:type="dxa"/>
            <w:shd w:val="clear" w:color="auto" w:fill="auto"/>
            <w:vAlign w:val="center"/>
          </w:tcPr>
          <w:p w14:paraId="6BCCE2DE" w14:textId="77777777" w:rsidR="003D7D09" w:rsidRPr="00A92D78" w:rsidRDefault="003D7D09" w:rsidP="003D7D09">
            <w:pPr>
              <w:keepNext/>
              <w:keepLines/>
              <w:spacing w:before="40" w:after="40" w:line="240" w:lineRule="auto"/>
              <w:ind w:left="113"/>
              <w:rPr>
                <w:rFonts w:eastAsia="Times New Roman" w:cs="Arial"/>
                <w:b/>
                <w:bCs/>
                <w:spacing w:val="-2"/>
                <w:sz w:val="14"/>
                <w:szCs w:val="14"/>
                <w:lang w:eastAsia="pt-BR"/>
              </w:rPr>
            </w:pPr>
            <w:r w:rsidRPr="00A92D78">
              <w:rPr>
                <w:rFonts w:eastAsia="Times New Roman" w:cs="Arial"/>
                <w:bCs/>
                <w:spacing w:val="-2"/>
                <w:sz w:val="14"/>
                <w:szCs w:val="14"/>
                <w:lang w:eastAsia="pt-BR"/>
              </w:rPr>
              <w:t>Outras despesas financeiras</w:t>
            </w:r>
          </w:p>
        </w:tc>
        <w:tc>
          <w:tcPr>
            <w:tcW w:w="1360" w:type="dxa"/>
            <w:shd w:val="clear" w:color="auto" w:fill="auto"/>
            <w:vAlign w:val="center"/>
          </w:tcPr>
          <w:p w14:paraId="2E285E8D" w14:textId="77777777" w:rsidR="003D7D09" w:rsidRPr="00BA77A1" w:rsidRDefault="003D7D09" w:rsidP="003D7D09">
            <w:pPr>
              <w:keepNext/>
              <w:keepLines/>
              <w:spacing w:before="40" w:after="40" w:line="240" w:lineRule="auto"/>
              <w:jc w:val="right"/>
              <w:rPr>
                <w:rFonts w:eastAsia="Times New Roman" w:cs="Arial"/>
                <w:b/>
                <w:spacing w:val="-2"/>
                <w:sz w:val="14"/>
                <w:szCs w:val="14"/>
                <w:lang w:eastAsia="pt-BR"/>
              </w:rPr>
            </w:pPr>
            <w:r w:rsidRPr="00BA77A1">
              <w:rPr>
                <w:rFonts w:cs="Arial"/>
                <w:sz w:val="14"/>
                <w:szCs w:val="14"/>
              </w:rPr>
              <w:t xml:space="preserve">  (4.026.797)</w:t>
            </w:r>
          </w:p>
        </w:tc>
        <w:tc>
          <w:tcPr>
            <w:tcW w:w="1361" w:type="dxa"/>
            <w:shd w:val="clear" w:color="auto" w:fill="auto"/>
            <w:vAlign w:val="center"/>
          </w:tcPr>
          <w:p w14:paraId="5DC02375" w14:textId="77777777" w:rsidR="003D7D09" w:rsidRPr="00BA77A1" w:rsidRDefault="003D7D09" w:rsidP="003D7D09">
            <w:pPr>
              <w:keepNext/>
              <w:keepLines/>
              <w:spacing w:before="40" w:after="40" w:line="240" w:lineRule="auto"/>
              <w:jc w:val="right"/>
              <w:rPr>
                <w:rFonts w:eastAsia="Times New Roman" w:cs="Arial"/>
                <w:b/>
                <w:spacing w:val="-2"/>
                <w:sz w:val="14"/>
                <w:szCs w:val="14"/>
                <w:lang w:eastAsia="pt-BR"/>
              </w:rPr>
            </w:pPr>
            <w:r w:rsidRPr="00BA77A1">
              <w:rPr>
                <w:rFonts w:cs="Arial"/>
                <w:sz w:val="14"/>
                <w:szCs w:val="14"/>
              </w:rPr>
              <w:t xml:space="preserve">  (710.684)</w:t>
            </w:r>
          </w:p>
        </w:tc>
        <w:tc>
          <w:tcPr>
            <w:tcW w:w="1360" w:type="dxa"/>
            <w:shd w:val="clear" w:color="auto" w:fill="auto"/>
            <w:vAlign w:val="center"/>
          </w:tcPr>
          <w:p w14:paraId="2F1D3059" w14:textId="77777777" w:rsidR="003D7D09" w:rsidRPr="00BA77A1" w:rsidRDefault="003D7D09" w:rsidP="003D7D09">
            <w:pPr>
              <w:keepNext/>
              <w:keepLines/>
              <w:spacing w:before="40" w:after="40" w:line="240" w:lineRule="auto"/>
              <w:jc w:val="right"/>
              <w:rPr>
                <w:rFonts w:eastAsia="Times New Roman" w:cs="Arial"/>
                <w:b/>
                <w:spacing w:val="-2"/>
                <w:sz w:val="14"/>
                <w:szCs w:val="14"/>
                <w:lang w:eastAsia="pt-BR"/>
              </w:rPr>
            </w:pPr>
            <w:r w:rsidRPr="00BA77A1">
              <w:rPr>
                <w:rFonts w:cs="Arial"/>
                <w:sz w:val="14"/>
                <w:szCs w:val="14"/>
              </w:rPr>
              <w:t xml:space="preserve">  (1.506)</w:t>
            </w:r>
          </w:p>
        </w:tc>
        <w:tc>
          <w:tcPr>
            <w:tcW w:w="1361" w:type="dxa"/>
            <w:shd w:val="clear" w:color="auto" w:fill="auto"/>
            <w:vAlign w:val="center"/>
          </w:tcPr>
          <w:p w14:paraId="0DD48EF1" w14:textId="77777777" w:rsidR="003D7D09" w:rsidRPr="00BA77A1" w:rsidRDefault="003D7D09" w:rsidP="003D7D09">
            <w:pPr>
              <w:keepNext/>
              <w:keepLines/>
              <w:spacing w:before="40" w:after="40" w:line="240" w:lineRule="auto"/>
              <w:jc w:val="right"/>
              <w:rPr>
                <w:rFonts w:eastAsia="Times New Roman" w:cs="Arial"/>
                <w:b/>
                <w:spacing w:val="-2"/>
                <w:sz w:val="14"/>
                <w:szCs w:val="14"/>
                <w:lang w:eastAsia="pt-BR"/>
              </w:rPr>
            </w:pPr>
            <w:r w:rsidRPr="00BA77A1">
              <w:rPr>
                <w:rFonts w:cs="Arial"/>
                <w:sz w:val="14"/>
                <w:szCs w:val="14"/>
              </w:rPr>
              <w:t xml:space="preserve">  (414)</w:t>
            </w:r>
          </w:p>
        </w:tc>
        <w:tc>
          <w:tcPr>
            <w:tcW w:w="1361" w:type="dxa"/>
            <w:shd w:val="clear" w:color="auto" w:fill="auto"/>
            <w:vAlign w:val="center"/>
          </w:tcPr>
          <w:p w14:paraId="2E7C6767" w14:textId="77777777" w:rsidR="003D7D09" w:rsidRPr="00BA77A1" w:rsidRDefault="003D7D09" w:rsidP="003D7D09">
            <w:pPr>
              <w:keepNext/>
              <w:keepLines/>
              <w:spacing w:before="40" w:after="40" w:line="240" w:lineRule="auto"/>
              <w:jc w:val="right"/>
              <w:rPr>
                <w:rFonts w:eastAsia="Times New Roman" w:cs="Arial"/>
                <w:b/>
                <w:spacing w:val="-2"/>
                <w:sz w:val="14"/>
                <w:szCs w:val="14"/>
                <w:lang w:eastAsia="pt-BR"/>
              </w:rPr>
            </w:pPr>
            <w:r w:rsidRPr="00BA77A1">
              <w:rPr>
                <w:rFonts w:cs="Arial"/>
                <w:sz w:val="14"/>
                <w:szCs w:val="14"/>
              </w:rPr>
              <w:t xml:space="preserve">  (585)</w:t>
            </w:r>
          </w:p>
        </w:tc>
      </w:tr>
      <w:tr w:rsidR="003D7D09" w:rsidRPr="003E0F6E" w14:paraId="56417AA1" w14:textId="77777777" w:rsidTr="003D7D09">
        <w:trPr>
          <w:trHeight w:val="238"/>
          <w:jc w:val="center"/>
        </w:trPr>
        <w:tc>
          <w:tcPr>
            <w:tcW w:w="2836" w:type="dxa"/>
            <w:shd w:val="clear" w:color="auto" w:fill="auto"/>
            <w:vAlign w:val="center"/>
          </w:tcPr>
          <w:p w14:paraId="562AADD2" w14:textId="77777777" w:rsidR="003D7D09" w:rsidRPr="003E0F6E" w:rsidRDefault="003D7D09" w:rsidP="003D7D09">
            <w:pPr>
              <w:keepNext/>
              <w:keepLines/>
              <w:spacing w:before="40" w:after="40" w:line="240" w:lineRule="auto"/>
              <w:rPr>
                <w:rFonts w:eastAsia="Times New Roman" w:cs="Arial"/>
                <w:b/>
                <w:color w:val="000000"/>
                <w:spacing w:val="-2"/>
                <w:sz w:val="14"/>
                <w:szCs w:val="14"/>
                <w:lang w:eastAsia="pt-BR"/>
              </w:rPr>
            </w:pPr>
            <w:r w:rsidRPr="003E0F6E">
              <w:rPr>
                <w:rFonts w:eastAsia="Times New Roman" w:cs="Arial"/>
                <w:b/>
                <w:color w:val="000000"/>
                <w:spacing w:val="-2"/>
                <w:sz w:val="14"/>
                <w:szCs w:val="14"/>
                <w:lang w:eastAsia="pt-BR"/>
              </w:rPr>
              <w:t>Resultado patrimonial</w:t>
            </w:r>
          </w:p>
        </w:tc>
        <w:tc>
          <w:tcPr>
            <w:tcW w:w="1360" w:type="dxa"/>
            <w:shd w:val="clear" w:color="auto" w:fill="auto"/>
            <w:vAlign w:val="center"/>
          </w:tcPr>
          <w:p w14:paraId="3E5B47E7" w14:textId="77777777" w:rsidR="003D7D09" w:rsidRPr="003E0F6E" w:rsidRDefault="003D7D09" w:rsidP="003D7D09">
            <w:pPr>
              <w:keepNext/>
              <w:keepLines/>
              <w:spacing w:before="40" w:after="40" w:line="240" w:lineRule="auto"/>
              <w:jc w:val="right"/>
              <w:rPr>
                <w:rFonts w:eastAsia="Times New Roman" w:cs="Arial"/>
                <w:b/>
                <w:spacing w:val="-2"/>
                <w:sz w:val="14"/>
                <w:szCs w:val="14"/>
                <w:lang w:eastAsia="pt-BR"/>
              </w:rPr>
            </w:pPr>
            <w:r w:rsidRPr="003E0F6E">
              <w:rPr>
                <w:rFonts w:cs="Arial"/>
                <w:b/>
                <w:sz w:val="14"/>
                <w:szCs w:val="14"/>
              </w:rPr>
              <w:t xml:space="preserve">  (45.453)</w:t>
            </w:r>
          </w:p>
        </w:tc>
        <w:tc>
          <w:tcPr>
            <w:tcW w:w="1361" w:type="dxa"/>
            <w:shd w:val="clear" w:color="auto" w:fill="auto"/>
            <w:vAlign w:val="center"/>
          </w:tcPr>
          <w:p w14:paraId="4EE23100" w14:textId="77777777" w:rsidR="003D7D09" w:rsidRPr="003E0F6E" w:rsidRDefault="003D7D09" w:rsidP="003D7D09">
            <w:pPr>
              <w:keepNext/>
              <w:keepLines/>
              <w:spacing w:before="40" w:after="40" w:line="240" w:lineRule="auto"/>
              <w:jc w:val="right"/>
              <w:rPr>
                <w:rFonts w:eastAsia="Times New Roman" w:cs="Arial"/>
                <w:b/>
                <w:spacing w:val="-2"/>
                <w:sz w:val="14"/>
                <w:szCs w:val="14"/>
                <w:lang w:eastAsia="pt-BR"/>
              </w:rPr>
            </w:pPr>
            <w:r w:rsidRPr="003E0F6E">
              <w:rPr>
                <w:rFonts w:cs="Arial"/>
                <w:b/>
                <w:sz w:val="14"/>
                <w:szCs w:val="14"/>
              </w:rPr>
              <w:t xml:space="preserve">  (576)</w:t>
            </w:r>
          </w:p>
        </w:tc>
        <w:tc>
          <w:tcPr>
            <w:tcW w:w="1360" w:type="dxa"/>
            <w:shd w:val="clear" w:color="auto" w:fill="auto"/>
            <w:vAlign w:val="center"/>
          </w:tcPr>
          <w:p w14:paraId="567E9CCC" w14:textId="77777777" w:rsidR="003D7D09" w:rsidRPr="003E0F6E" w:rsidRDefault="003D7D09" w:rsidP="003D7D09">
            <w:pPr>
              <w:keepNext/>
              <w:keepLines/>
              <w:spacing w:before="40" w:after="40" w:line="240" w:lineRule="auto"/>
              <w:jc w:val="right"/>
              <w:rPr>
                <w:rFonts w:eastAsia="Times New Roman" w:cs="Arial"/>
                <w:b/>
                <w:spacing w:val="-2"/>
                <w:sz w:val="14"/>
                <w:szCs w:val="14"/>
                <w:lang w:eastAsia="pt-BR"/>
              </w:rPr>
            </w:pPr>
            <w:r w:rsidRPr="003E0F6E">
              <w:rPr>
                <w:rFonts w:cs="Arial"/>
                <w:b/>
                <w:sz w:val="14"/>
                <w:szCs w:val="14"/>
              </w:rPr>
              <w:t xml:space="preserve">  (60)</w:t>
            </w:r>
          </w:p>
        </w:tc>
        <w:tc>
          <w:tcPr>
            <w:tcW w:w="1361" w:type="dxa"/>
            <w:shd w:val="clear" w:color="auto" w:fill="auto"/>
            <w:vAlign w:val="center"/>
          </w:tcPr>
          <w:p w14:paraId="5252291B" w14:textId="77777777" w:rsidR="003D7D09" w:rsidRPr="003E0F6E" w:rsidRDefault="003D7D09" w:rsidP="003D7D09">
            <w:pPr>
              <w:keepNext/>
              <w:keepLines/>
              <w:spacing w:before="40" w:after="40" w:line="240" w:lineRule="auto"/>
              <w:jc w:val="right"/>
              <w:rPr>
                <w:rFonts w:eastAsia="Times New Roman" w:cs="Arial"/>
                <w:b/>
                <w:spacing w:val="-2"/>
                <w:sz w:val="14"/>
                <w:szCs w:val="14"/>
                <w:lang w:eastAsia="pt-BR"/>
              </w:rPr>
            </w:pPr>
            <w:r w:rsidRPr="003E0F6E">
              <w:rPr>
                <w:rFonts w:cs="Arial"/>
                <w:b/>
                <w:sz w:val="14"/>
                <w:szCs w:val="14"/>
              </w:rPr>
              <w:t xml:space="preserve">  (586)</w:t>
            </w:r>
          </w:p>
        </w:tc>
        <w:tc>
          <w:tcPr>
            <w:tcW w:w="1361" w:type="dxa"/>
            <w:shd w:val="clear" w:color="auto" w:fill="auto"/>
            <w:vAlign w:val="center"/>
          </w:tcPr>
          <w:p w14:paraId="34FFD956" w14:textId="77777777" w:rsidR="003D7D09" w:rsidRPr="003E0F6E" w:rsidRDefault="003D7D09" w:rsidP="003D7D09">
            <w:pPr>
              <w:keepNext/>
              <w:keepLines/>
              <w:spacing w:before="40" w:after="40" w:line="240" w:lineRule="auto"/>
              <w:jc w:val="right"/>
              <w:rPr>
                <w:rFonts w:eastAsia="Times New Roman" w:cs="Arial"/>
                <w:b/>
                <w:spacing w:val="-2"/>
                <w:sz w:val="14"/>
                <w:szCs w:val="14"/>
                <w:lang w:eastAsia="pt-BR"/>
              </w:rPr>
            </w:pPr>
            <w:r w:rsidRPr="003E0F6E">
              <w:rPr>
                <w:rFonts w:cs="Arial"/>
                <w:b/>
                <w:sz w:val="14"/>
                <w:szCs w:val="14"/>
              </w:rPr>
              <w:t xml:space="preserve">  (23.154)</w:t>
            </w:r>
          </w:p>
        </w:tc>
      </w:tr>
      <w:tr w:rsidR="003D7D09" w:rsidRPr="00BA77A1" w14:paraId="4ABB3732" w14:textId="77777777" w:rsidTr="003D7D09">
        <w:trPr>
          <w:trHeight w:val="238"/>
          <w:jc w:val="center"/>
        </w:trPr>
        <w:tc>
          <w:tcPr>
            <w:tcW w:w="2836" w:type="dxa"/>
            <w:shd w:val="clear" w:color="auto" w:fill="auto"/>
            <w:vAlign w:val="center"/>
          </w:tcPr>
          <w:p w14:paraId="290A49C8" w14:textId="77777777" w:rsidR="003D7D09" w:rsidRPr="00A92D78" w:rsidRDefault="003D7D09" w:rsidP="003D7D09">
            <w:pPr>
              <w:keepNext/>
              <w:keepLines/>
              <w:spacing w:before="40" w:after="40" w:line="240" w:lineRule="auto"/>
              <w:ind w:left="113"/>
              <w:rPr>
                <w:rFonts w:eastAsia="Times New Roman" w:cs="Arial"/>
                <w:b/>
                <w:color w:val="000000"/>
                <w:spacing w:val="-2"/>
                <w:sz w:val="14"/>
                <w:szCs w:val="14"/>
                <w:lang w:eastAsia="pt-BR"/>
              </w:rPr>
            </w:pPr>
            <w:r w:rsidRPr="00A92D78">
              <w:rPr>
                <w:rFonts w:eastAsia="Times New Roman" w:cs="Arial"/>
                <w:bCs/>
                <w:color w:val="000000"/>
                <w:spacing w:val="-2"/>
                <w:sz w:val="14"/>
                <w:szCs w:val="14"/>
                <w:lang w:eastAsia="pt-BR"/>
              </w:rPr>
              <w:t>Depreciação e amortização</w:t>
            </w:r>
          </w:p>
        </w:tc>
        <w:tc>
          <w:tcPr>
            <w:tcW w:w="1360" w:type="dxa"/>
            <w:shd w:val="clear" w:color="auto" w:fill="auto"/>
            <w:vAlign w:val="center"/>
          </w:tcPr>
          <w:p w14:paraId="0ABD4897" w14:textId="77777777" w:rsidR="003D7D09" w:rsidRPr="00BA77A1" w:rsidRDefault="003D7D09" w:rsidP="003D7D09">
            <w:pPr>
              <w:keepNext/>
              <w:keepLines/>
              <w:spacing w:before="40" w:after="40" w:line="240" w:lineRule="auto"/>
              <w:jc w:val="right"/>
              <w:rPr>
                <w:rFonts w:eastAsia="Times New Roman" w:cs="Arial"/>
                <w:b/>
                <w:bCs/>
                <w:spacing w:val="-2"/>
                <w:sz w:val="14"/>
                <w:szCs w:val="14"/>
                <w:lang w:eastAsia="pt-BR"/>
              </w:rPr>
            </w:pPr>
            <w:r w:rsidRPr="00BA77A1">
              <w:rPr>
                <w:rFonts w:cs="Arial"/>
                <w:sz w:val="14"/>
                <w:szCs w:val="14"/>
              </w:rPr>
              <w:t xml:space="preserve">  (45.453)</w:t>
            </w:r>
          </w:p>
        </w:tc>
        <w:tc>
          <w:tcPr>
            <w:tcW w:w="1361" w:type="dxa"/>
            <w:shd w:val="clear" w:color="auto" w:fill="auto"/>
            <w:vAlign w:val="center"/>
          </w:tcPr>
          <w:p w14:paraId="1A966E8C" w14:textId="77777777" w:rsidR="003D7D09" w:rsidRPr="00BA77A1" w:rsidRDefault="003D7D09" w:rsidP="003D7D09">
            <w:pPr>
              <w:keepNext/>
              <w:keepLines/>
              <w:spacing w:before="40" w:after="40" w:line="240" w:lineRule="auto"/>
              <w:jc w:val="right"/>
              <w:rPr>
                <w:rFonts w:eastAsia="Times New Roman" w:cs="Arial"/>
                <w:b/>
                <w:bCs/>
                <w:spacing w:val="-2"/>
                <w:sz w:val="14"/>
                <w:szCs w:val="14"/>
                <w:lang w:eastAsia="pt-BR"/>
              </w:rPr>
            </w:pPr>
            <w:r w:rsidRPr="00BA77A1">
              <w:rPr>
                <w:rFonts w:cs="Arial"/>
                <w:sz w:val="14"/>
                <w:szCs w:val="14"/>
              </w:rPr>
              <w:t xml:space="preserve">  (576)</w:t>
            </w:r>
          </w:p>
        </w:tc>
        <w:tc>
          <w:tcPr>
            <w:tcW w:w="1360" w:type="dxa"/>
            <w:shd w:val="clear" w:color="auto" w:fill="auto"/>
            <w:vAlign w:val="center"/>
          </w:tcPr>
          <w:p w14:paraId="181BB259" w14:textId="77777777" w:rsidR="003D7D09" w:rsidRPr="00BA77A1" w:rsidRDefault="003D7D09" w:rsidP="003D7D09">
            <w:pPr>
              <w:keepNext/>
              <w:keepLines/>
              <w:spacing w:before="40" w:after="40" w:line="240" w:lineRule="auto"/>
              <w:jc w:val="right"/>
              <w:rPr>
                <w:rFonts w:eastAsia="Times New Roman" w:cs="Arial"/>
                <w:b/>
                <w:bCs/>
                <w:spacing w:val="-2"/>
                <w:sz w:val="14"/>
                <w:szCs w:val="14"/>
                <w:lang w:eastAsia="pt-BR"/>
              </w:rPr>
            </w:pPr>
            <w:r w:rsidRPr="00BA77A1">
              <w:rPr>
                <w:rFonts w:cs="Arial"/>
                <w:sz w:val="14"/>
                <w:szCs w:val="14"/>
              </w:rPr>
              <w:t xml:space="preserve">  (60)</w:t>
            </w:r>
          </w:p>
        </w:tc>
        <w:tc>
          <w:tcPr>
            <w:tcW w:w="1361" w:type="dxa"/>
            <w:shd w:val="clear" w:color="auto" w:fill="auto"/>
            <w:vAlign w:val="center"/>
          </w:tcPr>
          <w:p w14:paraId="7995D0BA" w14:textId="77777777" w:rsidR="003D7D09" w:rsidRPr="00BA77A1" w:rsidRDefault="003D7D09" w:rsidP="003D7D09">
            <w:pPr>
              <w:keepNext/>
              <w:keepLines/>
              <w:spacing w:before="40" w:after="40" w:line="240" w:lineRule="auto"/>
              <w:jc w:val="right"/>
              <w:rPr>
                <w:rFonts w:eastAsia="Times New Roman" w:cs="Arial"/>
                <w:b/>
                <w:bCs/>
                <w:spacing w:val="-2"/>
                <w:sz w:val="14"/>
                <w:szCs w:val="14"/>
                <w:lang w:eastAsia="pt-BR"/>
              </w:rPr>
            </w:pPr>
            <w:r w:rsidRPr="00BA77A1">
              <w:rPr>
                <w:rFonts w:cs="Arial"/>
                <w:sz w:val="14"/>
                <w:szCs w:val="14"/>
              </w:rPr>
              <w:t xml:space="preserve">  (586)</w:t>
            </w:r>
          </w:p>
        </w:tc>
        <w:tc>
          <w:tcPr>
            <w:tcW w:w="1361" w:type="dxa"/>
            <w:shd w:val="clear" w:color="auto" w:fill="auto"/>
            <w:vAlign w:val="center"/>
          </w:tcPr>
          <w:p w14:paraId="03756BF5" w14:textId="77777777" w:rsidR="003D7D09" w:rsidRPr="00BA77A1" w:rsidRDefault="003D7D09" w:rsidP="003D7D09">
            <w:pPr>
              <w:keepNext/>
              <w:keepLines/>
              <w:spacing w:before="40" w:after="40" w:line="240" w:lineRule="auto"/>
              <w:jc w:val="right"/>
              <w:rPr>
                <w:rFonts w:eastAsia="Times New Roman" w:cs="Arial"/>
                <w:b/>
                <w:bCs/>
                <w:spacing w:val="-2"/>
                <w:sz w:val="14"/>
                <w:szCs w:val="14"/>
                <w:lang w:eastAsia="pt-BR"/>
              </w:rPr>
            </w:pPr>
            <w:r w:rsidRPr="00BA77A1">
              <w:rPr>
                <w:rFonts w:cs="Arial"/>
                <w:sz w:val="14"/>
                <w:szCs w:val="14"/>
              </w:rPr>
              <w:t xml:space="preserve">  (758)</w:t>
            </w:r>
          </w:p>
        </w:tc>
      </w:tr>
      <w:tr w:rsidR="003D7D09" w:rsidRPr="00BA77A1" w14:paraId="2C895843" w14:textId="77777777" w:rsidTr="003D7D09">
        <w:trPr>
          <w:trHeight w:val="238"/>
          <w:jc w:val="center"/>
        </w:trPr>
        <w:tc>
          <w:tcPr>
            <w:tcW w:w="2836" w:type="dxa"/>
            <w:shd w:val="clear" w:color="auto" w:fill="auto"/>
            <w:vAlign w:val="center"/>
          </w:tcPr>
          <w:p w14:paraId="0B4164EA" w14:textId="77777777" w:rsidR="003D7D09" w:rsidRPr="00A92D78" w:rsidRDefault="003D7D09" w:rsidP="003D7D09">
            <w:pPr>
              <w:keepNext/>
              <w:keepLines/>
              <w:spacing w:before="40" w:after="40" w:line="240" w:lineRule="auto"/>
              <w:ind w:left="113"/>
              <w:rPr>
                <w:rFonts w:eastAsia="Times New Roman" w:cs="Arial"/>
                <w:bCs/>
                <w:color w:val="000000"/>
                <w:spacing w:val="-2"/>
                <w:sz w:val="14"/>
                <w:szCs w:val="14"/>
                <w:lang w:eastAsia="pt-BR"/>
              </w:rPr>
            </w:pPr>
            <w:r>
              <w:rPr>
                <w:rFonts w:eastAsia="Times New Roman" w:cs="Arial"/>
                <w:bCs/>
                <w:color w:val="000000"/>
                <w:spacing w:val="-2"/>
                <w:sz w:val="14"/>
                <w:szCs w:val="14"/>
                <w:lang w:eastAsia="pt-BR"/>
              </w:rPr>
              <w:t>Outras receitas/despesas patrimoniais</w:t>
            </w:r>
          </w:p>
        </w:tc>
        <w:tc>
          <w:tcPr>
            <w:tcW w:w="1360" w:type="dxa"/>
            <w:shd w:val="clear" w:color="auto" w:fill="auto"/>
            <w:vAlign w:val="center"/>
          </w:tcPr>
          <w:p w14:paraId="66C92020" w14:textId="77777777" w:rsidR="003D7D09" w:rsidRPr="00BA77A1" w:rsidRDefault="003D7D09" w:rsidP="003D7D09">
            <w:pPr>
              <w:keepNext/>
              <w:keepLines/>
              <w:spacing w:before="40" w:after="40" w:line="240" w:lineRule="auto"/>
              <w:jc w:val="right"/>
              <w:rPr>
                <w:rFonts w:eastAsia="Times New Roman" w:cs="Arial"/>
                <w:b/>
                <w:bCs/>
                <w:spacing w:val="-2"/>
                <w:sz w:val="14"/>
                <w:szCs w:val="14"/>
                <w:lang w:eastAsia="pt-BR"/>
              </w:rPr>
            </w:pPr>
            <w:r w:rsidRPr="00BA77A1">
              <w:rPr>
                <w:rFonts w:cs="Arial"/>
                <w:sz w:val="14"/>
                <w:szCs w:val="14"/>
              </w:rPr>
              <w:t xml:space="preserve">  -- </w:t>
            </w:r>
          </w:p>
        </w:tc>
        <w:tc>
          <w:tcPr>
            <w:tcW w:w="1361" w:type="dxa"/>
            <w:shd w:val="clear" w:color="auto" w:fill="auto"/>
            <w:vAlign w:val="center"/>
          </w:tcPr>
          <w:p w14:paraId="4CE25187" w14:textId="77777777" w:rsidR="003D7D09" w:rsidRPr="00BA77A1" w:rsidRDefault="003D7D09" w:rsidP="003D7D09">
            <w:pPr>
              <w:keepNext/>
              <w:keepLines/>
              <w:spacing w:before="40" w:after="40" w:line="240" w:lineRule="auto"/>
              <w:jc w:val="right"/>
              <w:rPr>
                <w:rFonts w:eastAsia="Times New Roman" w:cs="Arial"/>
                <w:b/>
                <w:bCs/>
                <w:spacing w:val="-2"/>
                <w:sz w:val="14"/>
                <w:szCs w:val="14"/>
                <w:lang w:eastAsia="pt-BR"/>
              </w:rPr>
            </w:pPr>
            <w:r w:rsidRPr="00BA77A1">
              <w:rPr>
                <w:rFonts w:cs="Arial"/>
                <w:sz w:val="14"/>
                <w:szCs w:val="14"/>
              </w:rPr>
              <w:t xml:space="preserve">-- </w:t>
            </w:r>
          </w:p>
        </w:tc>
        <w:tc>
          <w:tcPr>
            <w:tcW w:w="1360" w:type="dxa"/>
            <w:shd w:val="clear" w:color="auto" w:fill="auto"/>
            <w:vAlign w:val="center"/>
          </w:tcPr>
          <w:p w14:paraId="215E8315" w14:textId="77777777" w:rsidR="003D7D09" w:rsidRPr="00BA77A1" w:rsidRDefault="003D7D09" w:rsidP="003D7D09">
            <w:pPr>
              <w:keepNext/>
              <w:keepLines/>
              <w:spacing w:before="40" w:after="40" w:line="240" w:lineRule="auto"/>
              <w:jc w:val="right"/>
              <w:rPr>
                <w:rFonts w:eastAsia="Times New Roman" w:cs="Arial"/>
                <w:b/>
                <w:bCs/>
                <w:spacing w:val="-2"/>
                <w:sz w:val="14"/>
                <w:szCs w:val="14"/>
                <w:lang w:eastAsia="pt-BR"/>
              </w:rPr>
            </w:pPr>
            <w:r w:rsidRPr="00BA77A1">
              <w:rPr>
                <w:rFonts w:cs="Arial"/>
                <w:sz w:val="14"/>
                <w:szCs w:val="14"/>
              </w:rPr>
              <w:t xml:space="preserve">-- </w:t>
            </w:r>
          </w:p>
        </w:tc>
        <w:tc>
          <w:tcPr>
            <w:tcW w:w="1361" w:type="dxa"/>
            <w:shd w:val="clear" w:color="auto" w:fill="auto"/>
            <w:vAlign w:val="center"/>
          </w:tcPr>
          <w:p w14:paraId="41D78AB4" w14:textId="77777777" w:rsidR="003D7D09" w:rsidRPr="00BA77A1" w:rsidRDefault="003D7D09" w:rsidP="003D7D09">
            <w:pPr>
              <w:keepNext/>
              <w:keepLines/>
              <w:spacing w:before="40" w:after="40" w:line="240" w:lineRule="auto"/>
              <w:jc w:val="right"/>
              <w:rPr>
                <w:rFonts w:eastAsia="Times New Roman" w:cs="Arial"/>
                <w:b/>
                <w:bCs/>
                <w:spacing w:val="-2"/>
                <w:sz w:val="14"/>
                <w:szCs w:val="14"/>
                <w:lang w:eastAsia="pt-BR"/>
              </w:rPr>
            </w:pPr>
            <w:r w:rsidRPr="00BA77A1">
              <w:rPr>
                <w:rFonts w:cs="Arial"/>
                <w:sz w:val="14"/>
                <w:szCs w:val="14"/>
              </w:rPr>
              <w:t xml:space="preserve">  -- </w:t>
            </w:r>
          </w:p>
        </w:tc>
        <w:tc>
          <w:tcPr>
            <w:tcW w:w="1361" w:type="dxa"/>
            <w:shd w:val="clear" w:color="auto" w:fill="auto"/>
            <w:vAlign w:val="center"/>
          </w:tcPr>
          <w:p w14:paraId="04F0FF93" w14:textId="77777777" w:rsidR="003D7D09" w:rsidRPr="00BA77A1" w:rsidRDefault="003D7D09" w:rsidP="003D7D09">
            <w:pPr>
              <w:keepNext/>
              <w:keepLines/>
              <w:spacing w:before="40" w:after="40" w:line="240" w:lineRule="auto"/>
              <w:jc w:val="right"/>
              <w:rPr>
                <w:rFonts w:eastAsia="Times New Roman" w:cs="Arial"/>
                <w:b/>
                <w:bCs/>
                <w:spacing w:val="-2"/>
                <w:sz w:val="14"/>
                <w:szCs w:val="14"/>
                <w:lang w:eastAsia="pt-BR"/>
              </w:rPr>
            </w:pPr>
            <w:r w:rsidRPr="00BA77A1">
              <w:rPr>
                <w:rFonts w:cs="Arial"/>
                <w:sz w:val="14"/>
                <w:szCs w:val="14"/>
              </w:rPr>
              <w:t xml:space="preserve">  (22.396)</w:t>
            </w:r>
          </w:p>
        </w:tc>
      </w:tr>
      <w:tr w:rsidR="003D7D09" w:rsidRPr="003E0F6E" w14:paraId="6115A6A1" w14:textId="77777777" w:rsidTr="003D7D09">
        <w:trPr>
          <w:trHeight w:val="238"/>
          <w:jc w:val="center"/>
        </w:trPr>
        <w:tc>
          <w:tcPr>
            <w:tcW w:w="2836" w:type="dxa"/>
            <w:shd w:val="clear" w:color="auto" w:fill="auto"/>
            <w:vAlign w:val="center"/>
          </w:tcPr>
          <w:p w14:paraId="2C0BBC1C" w14:textId="77777777" w:rsidR="003D7D09" w:rsidRPr="003E0F6E" w:rsidRDefault="003D7D09" w:rsidP="003D7D09">
            <w:pPr>
              <w:keepNext/>
              <w:keepLines/>
              <w:spacing w:before="40" w:after="40" w:line="240" w:lineRule="auto"/>
              <w:rPr>
                <w:rFonts w:eastAsia="Times New Roman" w:cs="Arial"/>
                <w:b/>
                <w:color w:val="000000"/>
                <w:spacing w:val="-2"/>
                <w:sz w:val="14"/>
                <w:szCs w:val="14"/>
                <w:lang w:eastAsia="pt-BR"/>
              </w:rPr>
            </w:pPr>
            <w:r w:rsidRPr="003E0F6E">
              <w:rPr>
                <w:rFonts w:eastAsia="Times New Roman" w:cs="Arial"/>
                <w:b/>
                <w:color w:val="000000"/>
                <w:spacing w:val="-2"/>
                <w:sz w:val="14"/>
                <w:szCs w:val="14"/>
                <w:lang w:eastAsia="pt-BR"/>
              </w:rPr>
              <w:t>Outras receitas e despesas</w:t>
            </w:r>
          </w:p>
        </w:tc>
        <w:tc>
          <w:tcPr>
            <w:tcW w:w="1360" w:type="dxa"/>
            <w:shd w:val="clear" w:color="auto" w:fill="auto"/>
            <w:vAlign w:val="center"/>
          </w:tcPr>
          <w:p w14:paraId="593C59BC" w14:textId="77777777" w:rsidR="003D7D09" w:rsidRPr="003E0F6E" w:rsidRDefault="003D7D09" w:rsidP="003D7D09">
            <w:pPr>
              <w:keepNext/>
              <w:keepLines/>
              <w:spacing w:before="40" w:after="40" w:line="240" w:lineRule="auto"/>
              <w:jc w:val="right"/>
              <w:rPr>
                <w:rFonts w:eastAsia="Times New Roman" w:cs="Arial"/>
                <w:b/>
                <w:spacing w:val="-2"/>
                <w:sz w:val="14"/>
                <w:szCs w:val="14"/>
                <w:lang w:eastAsia="pt-BR"/>
              </w:rPr>
            </w:pPr>
            <w:r w:rsidRPr="003E0F6E">
              <w:rPr>
                <w:rFonts w:cs="Arial"/>
                <w:b/>
                <w:sz w:val="14"/>
                <w:szCs w:val="14"/>
              </w:rPr>
              <w:t xml:space="preserve">  (612.636)</w:t>
            </w:r>
          </w:p>
        </w:tc>
        <w:tc>
          <w:tcPr>
            <w:tcW w:w="1361" w:type="dxa"/>
            <w:shd w:val="clear" w:color="auto" w:fill="auto"/>
            <w:vAlign w:val="center"/>
          </w:tcPr>
          <w:p w14:paraId="7B4B59C9" w14:textId="77777777" w:rsidR="003D7D09" w:rsidRPr="003E0F6E" w:rsidRDefault="003D7D09" w:rsidP="003D7D09">
            <w:pPr>
              <w:keepNext/>
              <w:keepLines/>
              <w:spacing w:before="40" w:after="40" w:line="240" w:lineRule="auto"/>
              <w:jc w:val="right"/>
              <w:rPr>
                <w:rFonts w:eastAsia="Times New Roman" w:cs="Arial"/>
                <w:b/>
                <w:spacing w:val="-2"/>
                <w:sz w:val="14"/>
                <w:szCs w:val="14"/>
                <w:lang w:eastAsia="pt-BR"/>
              </w:rPr>
            </w:pPr>
            <w:r w:rsidRPr="003E0F6E">
              <w:rPr>
                <w:rFonts w:cs="Arial"/>
                <w:b/>
                <w:sz w:val="14"/>
                <w:szCs w:val="14"/>
              </w:rPr>
              <w:t xml:space="preserve">  44.442 </w:t>
            </w:r>
          </w:p>
        </w:tc>
        <w:tc>
          <w:tcPr>
            <w:tcW w:w="1360" w:type="dxa"/>
            <w:shd w:val="clear" w:color="auto" w:fill="auto"/>
            <w:vAlign w:val="center"/>
          </w:tcPr>
          <w:p w14:paraId="14C061B8" w14:textId="77777777" w:rsidR="003D7D09" w:rsidRPr="003E0F6E" w:rsidRDefault="003D7D09" w:rsidP="003D7D09">
            <w:pPr>
              <w:keepNext/>
              <w:keepLines/>
              <w:spacing w:before="40" w:after="40" w:line="240" w:lineRule="auto"/>
              <w:jc w:val="right"/>
              <w:rPr>
                <w:rFonts w:eastAsia="Times New Roman" w:cs="Arial"/>
                <w:b/>
                <w:spacing w:val="-2"/>
                <w:sz w:val="14"/>
                <w:szCs w:val="14"/>
                <w:lang w:eastAsia="pt-BR"/>
              </w:rPr>
            </w:pPr>
            <w:r w:rsidRPr="003E0F6E">
              <w:rPr>
                <w:rFonts w:cs="Arial"/>
                <w:b/>
                <w:sz w:val="14"/>
                <w:szCs w:val="14"/>
              </w:rPr>
              <w:t xml:space="preserve">  (35.695)</w:t>
            </w:r>
          </w:p>
        </w:tc>
        <w:tc>
          <w:tcPr>
            <w:tcW w:w="1361" w:type="dxa"/>
            <w:shd w:val="clear" w:color="auto" w:fill="auto"/>
            <w:vAlign w:val="center"/>
          </w:tcPr>
          <w:p w14:paraId="33718053" w14:textId="77777777" w:rsidR="003D7D09" w:rsidRPr="003E0F6E" w:rsidRDefault="003D7D09" w:rsidP="003D7D09">
            <w:pPr>
              <w:keepNext/>
              <w:keepLines/>
              <w:spacing w:before="40" w:after="40" w:line="240" w:lineRule="auto"/>
              <w:jc w:val="right"/>
              <w:rPr>
                <w:rFonts w:eastAsia="Times New Roman" w:cs="Arial"/>
                <w:b/>
                <w:spacing w:val="-2"/>
                <w:sz w:val="14"/>
                <w:szCs w:val="14"/>
                <w:lang w:eastAsia="pt-BR"/>
              </w:rPr>
            </w:pPr>
            <w:r w:rsidRPr="003E0F6E">
              <w:rPr>
                <w:rFonts w:cs="Arial"/>
                <w:b/>
                <w:sz w:val="14"/>
                <w:szCs w:val="14"/>
              </w:rPr>
              <w:t xml:space="preserve">  (150.451)</w:t>
            </w:r>
          </w:p>
        </w:tc>
        <w:tc>
          <w:tcPr>
            <w:tcW w:w="1361" w:type="dxa"/>
            <w:shd w:val="clear" w:color="auto" w:fill="auto"/>
            <w:vAlign w:val="center"/>
          </w:tcPr>
          <w:p w14:paraId="2454B7A3" w14:textId="77777777" w:rsidR="003D7D09" w:rsidRPr="003E0F6E" w:rsidRDefault="003D7D09" w:rsidP="003D7D09">
            <w:pPr>
              <w:keepNext/>
              <w:keepLines/>
              <w:spacing w:before="40" w:after="40" w:line="240" w:lineRule="auto"/>
              <w:jc w:val="right"/>
              <w:rPr>
                <w:rFonts w:eastAsia="Times New Roman" w:cs="Arial"/>
                <w:b/>
                <w:spacing w:val="-2"/>
                <w:sz w:val="14"/>
                <w:szCs w:val="14"/>
                <w:lang w:eastAsia="pt-BR"/>
              </w:rPr>
            </w:pPr>
            <w:r w:rsidRPr="003E0F6E">
              <w:rPr>
                <w:rFonts w:cs="Arial"/>
                <w:b/>
                <w:sz w:val="14"/>
                <w:szCs w:val="14"/>
              </w:rPr>
              <w:t xml:space="preserve">  40 </w:t>
            </w:r>
          </w:p>
        </w:tc>
      </w:tr>
      <w:tr w:rsidR="003D7D09" w:rsidRPr="00BA77A1" w14:paraId="7C3230B2" w14:textId="77777777" w:rsidTr="003D7D09">
        <w:trPr>
          <w:trHeight w:val="238"/>
          <w:jc w:val="center"/>
        </w:trPr>
        <w:tc>
          <w:tcPr>
            <w:tcW w:w="2836" w:type="dxa"/>
            <w:shd w:val="clear" w:color="auto" w:fill="auto"/>
            <w:vAlign w:val="center"/>
          </w:tcPr>
          <w:p w14:paraId="16A65418" w14:textId="77777777" w:rsidR="003D7D09" w:rsidRPr="00A92D78" w:rsidRDefault="003D7D09" w:rsidP="003D7D09">
            <w:pPr>
              <w:keepNext/>
              <w:keepLines/>
              <w:spacing w:before="40" w:after="40" w:line="240" w:lineRule="auto"/>
              <w:ind w:left="113"/>
              <w:rPr>
                <w:rFonts w:eastAsia="Times New Roman" w:cs="Arial"/>
                <w:bCs/>
                <w:color w:val="000000"/>
                <w:spacing w:val="-2"/>
                <w:sz w:val="14"/>
                <w:szCs w:val="14"/>
                <w:lang w:eastAsia="pt-BR"/>
              </w:rPr>
            </w:pPr>
            <w:r w:rsidRPr="00A92D78">
              <w:rPr>
                <w:rFonts w:eastAsia="Times New Roman" w:cs="Arial"/>
                <w:bCs/>
                <w:color w:val="000000"/>
                <w:spacing w:val="-2"/>
                <w:sz w:val="14"/>
                <w:szCs w:val="14"/>
                <w:lang w:eastAsia="pt-BR"/>
              </w:rPr>
              <w:t>Outras receitas</w:t>
            </w:r>
          </w:p>
        </w:tc>
        <w:tc>
          <w:tcPr>
            <w:tcW w:w="1360" w:type="dxa"/>
            <w:shd w:val="clear" w:color="auto" w:fill="auto"/>
            <w:vAlign w:val="center"/>
          </w:tcPr>
          <w:p w14:paraId="05F4DBE3" w14:textId="77777777" w:rsidR="003D7D09" w:rsidRPr="00BA77A1" w:rsidRDefault="003D7D09" w:rsidP="003D7D09">
            <w:pPr>
              <w:keepNext/>
              <w:keepLines/>
              <w:spacing w:before="40" w:after="40" w:line="240" w:lineRule="auto"/>
              <w:jc w:val="right"/>
              <w:rPr>
                <w:rFonts w:eastAsia="Times New Roman" w:cs="Arial"/>
                <w:spacing w:val="-2"/>
                <w:sz w:val="14"/>
                <w:szCs w:val="14"/>
                <w:lang w:eastAsia="pt-BR"/>
              </w:rPr>
            </w:pPr>
            <w:r w:rsidRPr="00BA77A1">
              <w:rPr>
                <w:rFonts w:cs="Arial"/>
                <w:sz w:val="14"/>
                <w:szCs w:val="14"/>
              </w:rPr>
              <w:t xml:space="preserve">  17.073 </w:t>
            </w:r>
          </w:p>
        </w:tc>
        <w:tc>
          <w:tcPr>
            <w:tcW w:w="1361" w:type="dxa"/>
            <w:shd w:val="clear" w:color="auto" w:fill="auto"/>
            <w:vAlign w:val="center"/>
          </w:tcPr>
          <w:p w14:paraId="1DA44BAA" w14:textId="77777777" w:rsidR="003D7D09" w:rsidRPr="00BA77A1" w:rsidRDefault="003D7D09" w:rsidP="003D7D09">
            <w:pPr>
              <w:keepNext/>
              <w:keepLines/>
              <w:spacing w:before="40" w:after="40" w:line="240" w:lineRule="auto"/>
              <w:jc w:val="right"/>
              <w:rPr>
                <w:rFonts w:eastAsia="Times New Roman" w:cs="Arial"/>
                <w:spacing w:val="-2"/>
                <w:sz w:val="14"/>
                <w:szCs w:val="14"/>
                <w:lang w:eastAsia="pt-BR"/>
              </w:rPr>
            </w:pPr>
            <w:r w:rsidRPr="00BA77A1">
              <w:rPr>
                <w:rFonts w:cs="Arial"/>
                <w:sz w:val="14"/>
                <w:szCs w:val="14"/>
              </w:rPr>
              <w:t xml:space="preserve">  46.280 </w:t>
            </w:r>
          </w:p>
        </w:tc>
        <w:tc>
          <w:tcPr>
            <w:tcW w:w="1360" w:type="dxa"/>
            <w:shd w:val="clear" w:color="auto" w:fill="auto"/>
            <w:vAlign w:val="center"/>
          </w:tcPr>
          <w:p w14:paraId="42F77513" w14:textId="77777777" w:rsidR="003D7D09" w:rsidRPr="00BA77A1" w:rsidRDefault="003D7D09" w:rsidP="003D7D09">
            <w:pPr>
              <w:keepNext/>
              <w:keepLines/>
              <w:spacing w:before="40" w:after="40" w:line="240" w:lineRule="auto"/>
              <w:jc w:val="right"/>
              <w:rPr>
                <w:rFonts w:eastAsia="Times New Roman" w:cs="Arial"/>
                <w:spacing w:val="-2"/>
                <w:sz w:val="14"/>
                <w:szCs w:val="14"/>
                <w:lang w:eastAsia="pt-BR"/>
              </w:rPr>
            </w:pPr>
            <w:r w:rsidRPr="00BA77A1">
              <w:rPr>
                <w:rFonts w:cs="Arial"/>
                <w:sz w:val="14"/>
                <w:szCs w:val="14"/>
              </w:rPr>
              <w:t xml:space="preserve">  167 </w:t>
            </w:r>
          </w:p>
        </w:tc>
        <w:tc>
          <w:tcPr>
            <w:tcW w:w="1361" w:type="dxa"/>
            <w:shd w:val="clear" w:color="auto" w:fill="auto"/>
            <w:vAlign w:val="center"/>
          </w:tcPr>
          <w:p w14:paraId="2A533C36" w14:textId="77777777" w:rsidR="003D7D09" w:rsidRPr="00BA77A1" w:rsidRDefault="003D7D09" w:rsidP="003D7D09">
            <w:pPr>
              <w:keepNext/>
              <w:keepLines/>
              <w:spacing w:before="40" w:after="40" w:line="240" w:lineRule="auto"/>
              <w:jc w:val="right"/>
              <w:rPr>
                <w:rFonts w:eastAsia="Times New Roman" w:cs="Arial"/>
                <w:spacing w:val="-2"/>
                <w:sz w:val="14"/>
                <w:szCs w:val="14"/>
                <w:lang w:eastAsia="pt-BR"/>
              </w:rPr>
            </w:pPr>
            <w:r w:rsidRPr="00BA77A1">
              <w:rPr>
                <w:rFonts w:cs="Arial"/>
                <w:sz w:val="14"/>
                <w:szCs w:val="14"/>
              </w:rPr>
              <w:t xml:space="preserve">  -- </w:t>
            </w:r>
          </w:p>
        </w:tc>
        <w:tc>
          <w:tcPr>
            <w:tcW w:w="1361" w:type="dxa"/>
            <w:shd w:val="clear" w:color="auto" w:fill="auto"/>
            <w:vAlign w:val="center"/>
          </w:tcPr>
          <w:p w14:paraId="5639A315" w14:textId="77777777" w:rsidR="003D7D09" w:rsidRPr="00BA77A1" w:rsidRDefault="003D7D09" w:rsidP="003D7D09">
            <w:pPr>
              <w:keepNext/>
              <w:keepLines/>
              <w:spacing w:before="40" w:after="40" w:line="240" w:lineRule="auto"/>
              <w:jc w:val="right"/>
              <w:rPr>
                <w:rFonts w:eastAsia="Times New Roman" w:cs="Arial"/>
                <w:spacing w:val="-2"/>
                <w:sz w:val="14"/>
                <w:szCs w:val="14"/>
                <w:lang w:eastAsia="pt-BR"/>
              </w:rPr>
            </w:pPr>
            <w:r w:rsidRPr="00BA77A1">
              <w:rPr>
                <w:rFonts w:cs="Arial"/>
                <w:sz w:val="14"/>
                <w:szCs w:val="14"/>
              </w:rPr>
              <w:t xml:space="preserve">  40 </w:t>
            </w:r>
          </w:p>
        </w:tc>
      </w:tr>
      <w:tr w:rsidR="003D7D09" w:rsidRPr="00BA77A1" w14:paraId="3192ACE5" w14:textId="77777777" w:rsidTr="003D7D09">
        <w:trPr>
          <w:trHeight w:val="238"/>
          <w:jc w:val="center"/>
        </w:trPr>
        <w:tc>
          <w:tcPr>
            <w:tcW w:w="2836" w:type="dxa"/>
            <w:shd w:val="clear" w:color="auto" w:fill="FFFFFF" w:themeFill="background1"/>
            <w:vAlign w:val="center"/>
          </w:tcPr>
          <w:p w14:paraId="2C83153A" w14:textId="77777777" w:rsidR="003D7D09" w:rsidRPr="006369A6" w:rsidRDefault="003D7D09" w:rsidP="003D7D09">
            <w:pPr>
              <w:keepNext/>
              <w:keepLines/>
              <w:spacing w:before="40" w:after="40" w:line="240" w:lineRule="auto"/>
              <w:ind w:left="113"/>
              <w:rPr>
                <w:rFonts w:eastAsia="Times New Roman" w:cs="Arial"/>
                <w:bCs/>
                <w:color w:val="000000"/>
                <w:spacing w:val="-2"/>
                <w:sz w:val="14"/>
                <w:szCs w:val="14"/>
                <w:lang w:eastAsia="pt-BR"/>
              </w:rPr>
            </w:pPr>
            <w:r w:rsidRPr="006369A6">
              <w:rPr>
                <w:rFonts w:eastAsia="Times New Roman" w:cs="Arial"/>
                <w:bCs/>
                <w:color w:val="000000"/>
                <w:spacing w:val="-2"/>
                <w:sz w:val="14"/>
                <w:szCs w:val="14"/>
                <w:lang w:eastAsia="pt-BR"/>
              </w:rPr>
              <w:t>Outras despesas</w:t>
            </w:r>
          </w:p>
        </w:tc>
        <w:tc>
          <w:tcPr>
            <w:tcW w:w="1360" w:type="dxa"/>
            <w:shd w:val="clear" w:color="auto" w:fill="FFFFFF" w:themeFill="background1"/>
            <w:vAlign w:val="center"/>
          </w:tcPr>
          <w:p w14:paraId="3BD20F96" w14:textId="77777777" w:rsidR="003D7D09" w:rsidRPr="00BA77A1" w:rsidRDefault="003D7D09" w:rsidP="003D7D09">
            <w:pPr>
              <w:keepNext/>
              <w:keepLines/>
              <w:spacing w:before="40" w:after="40" w:line="240" w:lineRule="auto"/>
              <w:jc w:val="right"/>
              <w:rPr>
                <w:rFonts w:eastAsia="Times New Roman" w:cs="Arial"/>
                <w:spacing w:val="-2"/>
                <w:sz w:val="14"/>
                <w:szCs w:val="14"/>
                <w:lang w:eastAsia="pt-BR"/>
              </w:rPr>
            </w:pPr>
            <w:r w:rsidRPr="00BA77A1">
              <w:rPr>
                <w:rFonts w:cs="Arial"/>
                <w:sz w:val="14"/>
                <w:szCs w:val="14"/>
              </w:rPr>
              <w:t xml:space="preserve">  (629.709)</w:t>
            </w:r>
          </w:p>
        </w:tc>
        <w:tc>
          <w:tcPr>
            <w:tcW w:w="1361" w:type="dxa"/>
            <w:shd w:val="clear" w:color="auto" w:fill="FFFFFF" w:themeFill="background1"/>
            <w:vAlign w:val="center"/>
          </w:tcPr>
          <w:p w14:paraId="04ACCC35" w14:textId="77777777" w:rsidR="003D7D09" w:rsidRPr="00BA77A1" w:rsidRDefault="003D7D09" w:rsidP="003D7D09">
            <w:pPr>
              <w:keepNext/>
              <w:keepLines/>
              <w:spacing w:before="40" w:after="40" w:line="240" w:lineRule="auto"/>
              <w:jc w:val="right"/>
              <w:rPr>
                <w:rFonts w:eastAsia="Times New Roman" w:cs="Arial"/>
                <w:spacing w:val="-2"/>
                <w:sz w:val="14"/>
                <w:szCs w:val="14"/>
                <w:lang w:eastAsia="pt-BR"/>
              </w:rPr>
            </w:pPr>
            <w:r w:rsidRPr="00BA77A1">
              <w:rPr>
                <w:rFonts w:cs="Arial"/>
                <w:sz w:val="14"/>
                <w:szCs w:val="14"/>
              </w:rPr>
              <w:t xml:space="preserve">  (1.838)</w:t>
            </w:r>
          </w:p>
        </w:tc>
        <w:tc>
          <w:tcPr>
            <w:tcW w:w="1360" w:type="dxa"/>
            <w:shd w:val="clear" w:color="auto" w:fill="FFFFFF" w:themeFill="background1"/>
            <w:vAlign w:val="center"/>
          </w:tcPr>
          <w:p w14:paraId="7422B124" w14:textId="77777777" w:rsidR="003D7D09" w:rsidRPr="00BA77A1" w:rsidRDefault="003D7D09" w:rsidP="003D7D09">
            <w:pPr>
              <w:keepNext/>
              <w:keepLines/>
              <w:spacing w:before="40" w:after="40" w:line="240" w:lineRule="auto"/>
              <w:jc w:val="right"/>
              <w:rPr>
                <w:rFonts w:eastAsia="Times New Roman" w:cs="Arial"/>
                <w:spacing w:val="-2"/>
                <w:sz w:val="14"/>
                <w:szCs w:val="14"/>
                <w:lang w:eastAsia="pt-BR"/>
              </w:rPr>
            </w:pPr>
            <w:r w:rsidRPr="00BA77A1">
              <w:rPr>
                <w:rFonts w:cs="Arial"/>
                <w:sz w:val="14"/>
                <w:szCs w:val="14"/>
              </w:rPr>
              <w:t xml:space="preserve">  (35.862)</w:t>
            </w:r>
          </w:p>
        </w:tc>
        <w:tc>
          <w:tcPr>
            <w:tcW w:w="1361" w:type="dxa"/>
            <w:shd w:val="clear" w:color="auto" w:fill="FFFFFF" w:themeFill="background1"/>
            <w:vAlign w:val="center"/>
          </w:tcPr>
          <w:p w14:paraId="71F2B281" w14:textId="77777777" w:rsidR="003D7D09" w:rsidRPr="00BA77A1" w:rsidRDefault="003D7D09" w:rsidP="003D7D09">
            <w:pPr>
              <w:keepNext/>
              <w:keepLines/>
              <w:spacing w:before="40" w:after="40" w:line="240" w:lineRule="auto"/>
              <w:jc w:val="right"/>
              <w:rPr>
                <w:rFonts w:eastAsia="Times New Roman" w:cs="Arial"/>
                <w:spacing w:val="-2"/>
                <w:sz w:val="14"/>
                <w:szCs w:val="14"/>
                <w:lang w:eastAsia="pt-BR"/>
              </w:rPr>
            </w:pPr>
            <w:r w:rsidRPr="00BA77A1">
              <w:rPr>
                <w:rFonts w:cs="Arial"/>
                <w:sz w:val="14"/>
                <w:szCs w:val="14"/>
              </w:rPr>
              <w:t xml:space="preserve">  (150.451)</w:t>
            </w:r>
          </w:p>
        </w:tc>
        <w:tc>
          <w:tcPr>
            <w:tcW w:w="1361" w:type="dxa"/>
            <w:shd w:val="clear" w:color="auto" w:fill="FFFFFF" w:themeFill="background1"/>
            <w:vAlign w:val="center"/>
          </w:tcPr>
          <w:p w14:paraId="06B6E598" w14:textId="77777777" w:rsidR="003D7D09" w:rsidRPr="00BA77A1" w:rsidRDefault="003D7D09" w:rsidP="003D7D09">
            <w:pPr>
              <w:keepNext/>
              <w:keepLines/>
              <w:spacing w:before="40" w:after="40" w:line="240" w:lineRule="auto"/>
              <w:jc w:val="right"/>
              <w:rPr>
                <w:rFonts w:eastAsia="Times New Roman" w:cs="Arial"/>
                <w:spacing w:val="-2"/>
                <w:sz w:val="14"/>
                <w:szCs w:val="14"/>
                <w:lang w:eastAsia="pt-BR"/>
              </w:rPr>
            </w:pPr>
            <w:r w:rsidRPr="00BA77A1">
              <w:rPr>
                <w:rFonts w:cs="Arial"/>
                <w:sz w:val="14"/>
                <w:szCs w:val="14"/>
              </w:rPr>
              <w:t xml:space="preserve">  -- </w:t>
            </w:r>
          </w:p>
        </w:tc>
      </w:tr>
      <w:tr w:rsidR="003D7D09" w:rsidRPr="003E0F6E" w14:paraId="785FFC35" w14:textId="77777777" w:rsidTr="003D7D09">
        <w:trPr>
          <w:trHeight w:val="238"/>
          <w:jc w:val="center"/>
        </w:trPr>
        <w:tc>
          <w:tcPr>
            <w:tcW w:w="2836" w:type="dxa"/>
            <w:shd w:val="clear" w:color="auto" w:fill="FFFFFF" w:themeFill="background1"/>
            <w:vAlign w:val="center"/>
          </w:tcPr>
          <w:p w14:paraId="62FF9B44" w14:textId="77777777" w:rsidR="003D7D09" w:rsidRPr="003E0F6E" w:rsidRDefault="003D7D09" w:rsidP="003D7D09">
            <w:pPr>
              <w:keepNext/>
              <w:keepLines/>
              <w:spacing w:before="40" w:after="40" w:line="240" w:lineRule="auto"/>
              <w:rPr>
                <w:rFonts w:eastAsia="Times New Roman" w:cs="Arial"/>
                <w:b/>
                <w:color w:val="000000"/>
                <w:spacing w:val="-2"/>
                <w:sz w:val="14"/>
                <w:szCs w:val="14"/>
                <w:lang w:eastAsia="pt-BR"/>
              </w:rPr>
            </w:pPr>
            <w:r w:rsidRPr="003E0F6E">
              <w:rPr>
                <w:rFonts w:eastAsia="Times New Roman" w:cs="Arial"/>
                <w:b/>
                <w:color w:val="000000"/>
                <w:spacing w:val="-2"/>
                <w:sz w:val="14"/>
                <w:szCs w:val="14"/>
                <w:lang w:eastAsia="pt-BR"/>
              </w:rPr>
              <w:t>Resultado operacional</w:t>
            </w:r>
          </w:p>
        </w:tc>
        <w:tc>
          <w:tcPr>
            <w:tcW w:w="1360" w:type="dxa"/>
            <w:shd w:val="clear" w:color="auto" w:fill="FFFFFF" w:themeFill="background1"/>
            <w:vAlign w:val="center"/>
          </w:tcPr>
          <w:p w14:paraId="02F463E3" w14:textId="77777777" w:rsidR="003D7D09" w:rsidRPr="003E0F6E" w:rsidRDefault="003D7D09" w:rsidP="003D7D09">
            <w:pPr>
              <w:keepNext/>
              <w:keepLines/>
              <w:spacing w:before="40" w:after="40" w:line="240" w:lineRule="auto"/>
              <w:jc w:val="right"/>
              <w:rPr>
                <w:rFonts w:eastAsia="Times New Roman" w:cs="Arial"/>
                <w:b/>
                <w:spacing w:val="-2"/>
                <w:sz w:val="14"/>
                <w:szCs w:val="14"/>
                <w:lang w:eastAsia="pt-BR"/>
              </w:rPr>
            </w:pPr>
            <w:r w:rsidRPr="003E0F6E">
              <w:rPr>
                <w:rFonts w:cs="Arial"/>
                <w:b/>
                <w:sz w:val="14"/>
                <w:szCs w:val="14"/>
              </w:rPr>
              <w:t xml:space="preserve">  1.600.745 </w:t>
            </w:r>
          </w:p>
        </w:tc>
        <w:tc>
          <w:tcPr>
            <w:tcW w:w="1361" w:type="dxa"/>
            <w:shd w:val="clear" w:color="auto" w:fill="FFFFFF" w:themeFill="background1"/>
            <w:vAlign w:val="center"/>
          </w:tcPr>
          <w:p w14:paraId="74A8A951" w14:textId="77777777" w:rsidR="003D7D09" w:rsidRPr="003E0F6E" w:rsidRDefault="003D7D09" w:rsidP="003D7D09">
            <w:pPr>
              <w:keepNext/>
              <w:keepLines/>
              <w:spacing w:before="40" w:after="40" w:line="240" w:lineRule="auto"/>
              <w:jc w:val="right"/>
              <w:rPr>
                <w:rFonts w:eastAsia="Times New Roman" w:cs="Arial"/>
                <w:b/>
                <w:spacing w:val="-2"/>
                <w:sz w:val="14"/>
                <w:szCs w:val="14"/>
                <w:lang w:eastAsia="pt-BR"/>
              </w:rPr>
            </w:pPr>
            <w:r w:rsidRPr="003E0F6E">
              <w:rPr>
                <w:rFonts w:cs="Arial"/>
                <w:b/>
                <w:sz w:val="14"/>
                <w:szCs w:val="14"/>
              </w:rPr>
              <w:t xml:space="preserve">  14.559 </w:t>
            </w:r>
          </w:p>
        </w:tc>
        <w:tc>
          <w:tcPr>
            <w:tcW w:w="1360" w:type="dxa"/>
            <w:shd w:val="clear" w:color="auto" w:fill="FFFFFF" w:themeFill="background1"/>
            <w:vAlign w:val="center"/>
          </w:tcPr>
          <w:p w14:paraId="05748EEE" w14:textId="77777777" w:rsidR="003D7D09" w:rsidRPr="003E0F6E" w:rsidRDefault="003D7D09" w:rsidP="003D7D09">
            <w:pPr>
              <w:keepNext/>
              <w:keepLines/>
              <w:spacing w:before="40" w:after="40" w:line="240" w:lineRule="auto"/>
              <w:jc w:val="right"/>
              <w:rPr>
                <w:rFonts w:eastAsia="Times New Roman" w:cs="Arial"/>
                <w:b/>
                <w:spacing w:val="-2"/>
                <w:sz w:val="14"/>
                <w:szCs w:val="14"/>
                <w:lang w:eastAsia="pt-BR"/>
              </w:rPr>
            </w:pPr>
            <w:r w:rsidRPr="003E0F6E">
              <w:rPr>
                <w:rFonts w:cs="Arial"/>
                <w:b/>
                <w:sz w:val="14"/>
                <w:szCs w:val="14"/>
              </w:rPr>
              <w:t xml:space="preserve">  35.461 </w:t>
            </w:r>
          </w:p>
        </w:tc>
        <w:tc>
          <w:tcPr>
            <w:tcW w:w="1361" w:type="dxa"/>
            <w:shd w:val="clear" w:color="auto" w:fill="FFFFFF" w:themeFill="background1"/>
            <w:vAlign w:val="center"/>
          </w:tcPr>
          <w:p w14:paraId="639BE64C" w14:textId="77777777" w:rsidR="003D7D09" w:rsidRPr="003E0F6E" w:rsidRDefault="003D7D09" w:rsidP="003D7D09">
            <w:pPr>
              <w:keepNext/>
              <w:keepLines/>
              <w:spacing w:before="40" w:after="40" w:line="240" w:lineRule="auto"/>
              <w:jc w:val="right"/>
              <w:rPr>
                <w:rFonts w:eastAsia="Times New Roman" w:cs="Arial"/>
                <w:b/>
                <w:spacing w:val="-2"/>
                <w:sz w:val="14"/>
                <w:szCs w:val="14"/>
                <w:lang w:eastAsia="pt-BR"/>
              </w:rPr>
            </w:pPr>
            <w:r w:rsidRPr="003E0F6E">
              <w:rPr>
                <w:rFonts w:cs="Arial"/>
                <w:b/>
                <w:sz w:val="14"/>
                <w:szCs w:val="14"/>
              </w:rPr>
              <w:t xml:space="preserve">  3.264.171 </w:t>
            </w:r>
          </w:p>
        </w:tc>
        <w:tc>
          <w:tcPr>
            <w:tcW w:w="1361" w:type="dxa"/>
            <w:shd w:val="clear" w:color="auto" w:fill="FFFFFF" w:themeFill="background1"/>
            <w:vAlign w:val="center"/>
          </w:tcPr>
          <w:p w14:paraId="6EDEE765" w14:textId="77777777" w:rsidR="003D7D09" w:rsidRPr="003E0F6E" w:rsidRDefault="003D7D09" w:rsidP="003D7D09">
            <w:pPr>
              <w:keepNext/>
              <w:keepLines/>
              <w:spacing w:before="40" w:after="40" w:line="240" w:lineRule="auto"/>
              <w:jc w:val="right"/>
              <w:rPr>
                <w:rFonts w:eastAsia="Times New Roman" w:cs="Arial"/>
                <w:b/>
                <w:spacing w:val="-2"/>
                <w:sz w:val="14"/>
                <w:szCs w:val="14"/>
                <w:lang w:eastAsia="pt-BR"/>
              </w:rPr>
            </w:pPr>
            <w:r w:rsidRPr="003E0F6E">
              <w:rPr>
                <w:rFonts w:cs="Arial"/>
                <w:b/>
                <w:sz w:val="14"/>
                <w:szCs w:val="14"/>
              </w:rPr>
              <w:t xml:space="preserve">  (16.856)</w:t>
            </w:r>
          </w:p>
        </w:tc>
      </w:tr>
      <w:tr w:rsidR="003D7D09" w:rsidRPr="00BA77A1" w14:paraId="153B35CF" w14:textId="77777777" w:rsidTr="003D7D09">
        <w:trPr>
          <w:trHeight w:val="238"/>
          <w:jc w:val="center"/>
        </w:trPr>
        <w:tc>
          <w:tcPr>
            <w:tcW w:w="2836" w:type="dxa"/>
            <w:shd w:val="clear" w:color="auto" w:fill="FFFFFF" w:themeFill="background1"/>
            <w:vAlign w:val="center"/>
          </w:tcPr>
          <w:p w14:paraId="155B7A76" w14:textId="77777777" w:rsidR="003D7D09" w:rsidRPr="0012608F" w:rsidRDefault="003D7D09" w:rsidP="003D7D09">
            <w:pPr>
              <w:keepNext/>
              <w:keepLines/>
              <w:spacing w:before="40" w:after="40" w:line="240" w:lineRule="auto"/>
              <w:ind w:left="113"/>
              <w:rPr>
                <w:rFonts w:eastAsia="Times New Roman" w:cs="Arial"/>
                <w:bCs/>
                <w:color w:val="000000"/>
                <w:spacing w:val="-2"/>
                <w:sz w:val="14"/>
                <w:szCs w:val="14"/>
                <w:lang w:eastAsia="pt-BR"/>
              </w:rPr>
            </w:pPr>
            <w:r w:rsidRPr="0012608F">
              <w:rPr>
                <w:rFonts w:eastAsia="Times New Roman" w:cs="Arial"/>
                <w:bCs/>
                <w:color w:val="000000"/>
                <w:spacing w:val="-2"/>
                <w:sz w:val="14"/>
                <w:szCs w:val="14"/>
                <w:lang w:eastAsia="pt-BR"/>
              </w:rPr>
              <w:t>Ganhos/perdas com ativos não correntes</w:t>
            </w:r>
          </w:p>
        </w:tc>
        <w:tc>
          <w:tcPr>
            <w:tcW w:w="1360" w:type="dxa"/>
            <w:shd w:val="clear" w:color="auto" w:fill="FFFFFF" w:themeFill="background1"/>
            <w:vAlign w:val="center"/>
          </w:tcPr>
          <w:p w14:paraId="7175C86C" w14:textId="77777777" w:rsidR="003D7D09" w:rsidRPr="00BA77A1" w:rsidRDefault="003D7D09" w:rsidP="003D7D09">
            <w:pPr>
              <w:keepNext/>
              <w:keepLines/>
              <w:spacing w:before="40" w:after="40" w:line="240" w:lineRule="auto"/>
              <w:ind w:left="113"/>
              <w:jc w:val="right"/>
              <w:rPr>
                <w:rFonts w:eastAsia="Times New Roman" w:cs="Arial"/>
                <w:bCs/>
                <w:color w:val="000000"/>
                <w:spacing w:val="-2"/>
                <w:sz w:val="14"/>
                <w:szCs w:val="14"/>
                <w:lang w:eastAsia="pt-BR"/>
              </w:rPr>
            </w:pPr>
            <w:r w:rsidRPr="00BA77A1">
              <w:rPr>
                <w:rFonts w:cs="Arial"/>
                <w:sz w:val="14"/>
                <w:szCs w:val="14"/>
              </w:rPr>
              <w:t xml:space="preserve">  (191)</w:t>
            </w:r>
          </w:p>
        </w:tc>
        <w:tc>
          <w:tcPr>
            <w:tcW w:w="1361" w:type="dxa"/>
            <w:shd w:val="clear" w:color="auto" w:fill="FFFFFF" w:themeFill="background1"/>
            <w:vAlign w:val="center"/>
          </w:tcPr>
          <w:p w14:paraId="4E96C2FB" w14:textId="77777777" w:rsidR="003D7D09" w:rsidRPr="00BA77A1" w:rsidRDefault="003D7D09" w:rsidP="003D7D09">
            <w:pPr>
              <w:keepNext/>
              <w:keepLines/>
              <w:spacing w:before="40" w:after="40" w:line="240" w:lineRule="auto"/>
              <w:ind w:left="113"/>
              <w:jc w:val="right"/>
              <w:rPr>
                <w:rFonts w:eastAsia="Times New Roman" w:cs="Arial"/>
                <w:bCs/>
                <w:color w:val="000000"/>
                <w:spacing w:val="-2"/>
                <w:sz w:val="14"/>
                <w:szCs w:val="14"/>
                <w:lang w:eastAsia="pt-BR"/>
              </w:rPr>
            </w:pPr>
            <w:r w:rsidRPr="00BA77A1">
              <w:rPr>
                <w:rFonts w:cs="Arial"/>
                <w:sz w:val="14"/>
                <w:szCs w:val="14"/>
              </w:rPr>
              <w:t xml:space="preserve">  (2)</w:t>
            </w:r>
          </w:p>
        </w:tc>
        <w:tc>
          <w:tcPr>
            <w:tcW w:w="1360" w:type="dxa"/>
            <w:shd w:val="clear" w:color="auto" w:fill="FFFFFF" w:themeFill="background1"/>
            <w:vAlign w:val="center"/>
          </w:tcPr>
          <w:p w14:paraId="08C2F8D2" w14:textId="77777777" w:rsidR="003D7D09" w:rsidRPr="00BA77A1" w:rsidRDefault="003D7D09" w:rsidP="003D7D09">
            <w:pPr>
              <w:keepNext/>
              <w:keepLines/>
              <w:spacing w:before="40" w:after="40" w:line="240" w:lineRule="auto"/>
              <w:ind w:left="113"/>
              <w:jc w:val="right"/>
              <w:rPr>
                <w:rFonts w:eastAsia="Times New Roman" w:cs="Arial"/>
                <w:bCs/>
                <w:color w:val="000000"/>
                <w:spacing w:val="-2"/>
                <w:sz w:val="14"/>
                <w:szCs w:val="14"/>
                <w:lang w:eastAsia="pt-BR"/>
              </w:rPr>
            </w:pPr>
            <w:r w:rsidRPr="00BA77A1">
              <w:rPr>
                <w:rFonts w:cs="Arial"/>
                <w:sz w:val="14"/>
                <w:szCs w:val="14"/>
              </w:rPr>
              <w:t xml:space="preserve">  -- </w:t>
            </w:r>
          </w:p>
        </w:tc>
        <w:tc>
          <w:tcPr>
            <w:tcW w:w="1361" w:type="dxa"/>
            <w:shd w:val="clear" w:color="auto" w:fill="FFFFFF" w:themeFill="background1"/>
            <w:vAlign w:val="center"/>
          </w:tcPr>
          <w:p w14:paraId="3AD03767" w14:textId="77777777" w:rsidR="003D7D09" w:rsidRPr="00BA77A1" w:rsidRDefault="003D7D09" w:rsidP="003D7D09">
            <w:pPr>
              <w:keepNext/>
              <w:keepLines/>
              <w:spacing w:before="40" w:after="40" w:line="240" w:lineRule="auto"/>
              <w:ind w:left="113"/>
              <w:jc w:val="right"/>
              <w:rPr>
                <w:rFonts w:eastAsia="Times New Roman" w:cs="Arial"/>
                <w:bCs/>
                <w:color w:val="000000"/>
                <w:spacing w:val="-2"/>
                <w:sz w:val="14"/>
                <w:szCs w:val="14"/>
                <w:lang w:eastAsia="pt-BR"/>
              </w:rPr>
            </w:pPr>
            <w:r w:rsidRPr="00BA77A1">
              <w:rPr>
                <w:rFonts w:cs="Arial"/>
                <w:sz w:val="14"/>
                <w:szCs w:val="14"/>
              </w:rPr>
              <w:t xml:space="preserve">  -- </w:t>
            </w:r>
          </w:p>
        </w:tc>
        <w:tc>
          <w:tcPr>
            <w:tcW w:w="1361" w:type="dxa"/>
            <w:shd w:val="clear" w:color="auto" w:fill="FFFFFF" w:themeFill="background1"/>
            <w:vAlign w:val="center"/>
          </w:tcPr>
          <w:p w14:paraId="60EA3D36" w14:textId="77777777" w:rsidR="003D7D09" w:rsidRPr="00BA77A1" w:rsidRDefault="003D7D09" w:rsidP="003D7D09">
            <w:pPr>
              <w:keepNext/>
              <w:keepLines/>
              <w:spacing w:before="40" w:after="40" w:line="240" w:lineRule="auto"/>
              <w:ind w:left="113"/>
              <w:jc w:val="right"/>
              <w:rPr>
                <w:rFonts w:eastAsia="Times New Roman" w:cs="Arial"/>
                <w:bCs/>
                <w:color w:val="000000"/>
                <w:spacing w:val="-2"/>
                <w:sz w:val="14"/>
                <w:szCs w:val="14"/>
                <w:lang w:eastAsia="pt-BR"/>
              </w:rPr>
            </w:pPr>
            <w:r w:rsidRPr="00BA77A1">
              <w:rPr>
                <w:rFonts w:cs="Arial"/>
                <w:sz w:val="14"/>
                <w:szCs w:val="14"/>
              </w:rPr>
              <w:t xml:space="preserve">  10 </w:t>
            </w:r>
          </w:p>
        </w:tc>
      </w:tr>
      <w:tr w:rsidR="003D7D09" w:rsidRPr="003E0F6E" w14:paraId="51CD00EF" w14:textId="77777777" w:rsidTr="003D7D09">
        <w:trPr>
          <w:trHeight w:val="238"/>
          <w:jc w:val="center"/>
        </w:trPr>
        <w:tc>
          <w:tcPr>
            <w:tcW w:w="2836" w:type="dxa"/>
            <w:shd w:val="clear" w:color="auto" w:fill="FFFFFF" w:themeFill="background1"/>
            <w:vAlign w:val="center"/>
          </w:tcPr>
          <w:p w14:paraId="1B8BFCF9" w14:textId="77777777" w:rsidR="003D7D09" w:rsidRPr="003E0F6E" w:rsidRDefault="003D7D09" w:rsidP="003D7D09">
            <w:pPr>
              <w:keepNext/>
              <w:keepLines/>
              <w:spacing w:before="40" w:after="40" w:line="240" w:lineRule="auto"/>
              <w:rPr>
                <w:rFonts w:eastAsia="Times New Roman" w:cs="Arial"/>
                <w:b/>
                <w:color w:val="000000"/>
                <w:spacing w:val="-2"/>
                <w:sz w:val="14"/>
                <w:szCs w:val="14"/>
                <w:lang w:eastAsia="pt-BR"/>
              </w:rPr>
            </w:pPr>
            <w:r w:rsidRPr="003E0F6E">
              <w:rPr>
                <w:rFonts w:eastAsia="Times New Roman" w:cs="Arial"/>
                <w:b/>
                <w:color w:val="000000"/>
                <w:spacing w:val="-2"/>
                <w:sz w:val="14"/>
                <w:szCs w:val="14"/>
                <w:lang w:eastAsia="pt-BR"/>
              </w:rPr>
              <w:t>Resultado antes dos impostos</w:t>
            </w:r>
          </w:p>
        </w:tc>
        <w:tc>
          <w:tcPr>
            <w:tcW w:w="1360" w:type="dxa"/>
            <w:shd w:val="clear" w:color="auto" w:fill="FFFFFF" w:themeFill="background1"/>
            <w:vAlign w:val="center"/>
          </w:tcPr>
          <w:p w14:paraId="6474ADD4" w14:textId="77777777" w:rsidR="003D7D09" w:rsidRPr="003E0F6E" w:rsidRDefault="003D7D09" w:rsidP="003D7D09">
            <w:pPr>
              <w:keepNext/>
              <w:keepLines/>
              <w:spacing w:before="40" w:after="40" w:line="240" w:lineRule="auto"/>
              <w:jc w:val="right"/>
              <w:rPr>
                <w:rFonts w:eastAsia="Times New Roman" w:cs="Arial"/>
                <w:b/>
                <w:spacing w:val="-2"/>
                <w:sz w:val="14"/>
                <w:szCs w:val="14"/>
                <w:lang w:eastAsia="pt-BR"/>
              </w:rPr>
            </w:pPr>
            <w:r w:rsidRPr="003E0F6E">
              <w:rPr>
                <w:rFonts w:cs="Arial"/>
                <w:b/>
                <w:sz w:val="14"/>
                <w:szCs w:val="14"/>
              </w:rPr>
              <w:t xml:space="preserve">  1.600.554 </w:t>
            </w:r>
          </w:p>
        </w:tc>
        <w:tc>
          <w:tcPr>
            <w:tcW w:w="1361" w:type="dxa"/>
            <w:shd w:val="clear" w:color="auto" w:fill="FFFFFF" w:themeFill="background1"/>
            <w:vAlign w:val="center"/>
          </w:tcPr>
          <w:p w14:paraId="6B3D81E5" w14:textId="77777777" w:rsidR="003D7D09" w:rsidRPr="003E0F6E" w:rsidRDefault="003D7D09" w:rsidP="003D7D09">
            <w:pPr>
              <w:keepNext/>
              <w:keepLines/>
              <w:spacing w:before="40" w:after="40" w:line="240" w:lineRule="auto"/>
              <w:jc w:val="right"/>
              <w:rPr>
                <w:rFonts w:eastAsia="Times New Roman" w:cs="Arial"/>
                <w:b/>
                <w:spacing w:val="-2"/>
                <w:sz w:val="14"/>
                <w:szCs w:val="14"/>
                <w:lang w:eastAsia="pt-BR"/>
              </w:rPr>
            </w:pPr>
            <w:r w:rsidRPr="003E0F6E">
              <w:rPr>
                <w:rFonts w:cs="Arial"/>
                <w:b/>
                <w:sz w:val="14"/>
                <w:szCs w:val="14"/>
              </w:rPr>
              <w:t xml:space="preserve">  14.557 </w:t>
            </w:r>
          </w:p>
        </w:tc>
        <w:tc>
          <w:tcPr>
            <w:tcW w:w="1360" w:type="dxa"/>
            <w:shd w:val="clear" w:color="auto" w:fill="FFFFFF" w:themeFill="background1"/>
            <w:vAlign w:val="center"/>
          </w:tcPr>
          <w:p w14:paraId="31AD0CE7" w14:textId="77777777" w:rsidR="003D7D09" w:rsidRPr="003E0F6E" w:rsidRDefault="003D7D09" w:rsidP="003D7D09">
            <w:pPr>
              <w:keepNext/>
              <w:keepLines/>
              <w:spacing w:before="40" w:after="40" w:line="240" w:lineRule="auto"/>
              <w:jc w:val="right"/>
              <w:rPr>
                <w:rFonts w:eastAsia="Times New Roman" w:cs="Arial"/>
                <w:b/>
                <w:spacing w:val="-2"/>
                <w:sz w:val="14"/>
                <w:szCs w:val="14"/>
                <w:lang w:eastAsia="pt-BR"/>
              </w:rPr>
            </w:pPr>
            <w:r w:rsidRPr="003E0F6E">
              <w:rPr>
                <w:rFonts w:cs="Arial"/>
                <w:b/>
                <w:sz w:val="14"/>
                <w:szCs w:val="14"/>
              </w:rPr>
              <w:t xml:space="preserve">  35.461 </w:t>
            </w:r>
          </w:p>
        </w:tc>
        <w:tc>
          <w:tcPr>
            <w:tcW w:w="1361" w:type="dxa"/>
            <w:shd w:val="clear" w:color="auto" w:fill="FFFFFF" w:themeFill="background1"/>
            <w:vAlign w:val="center"/>
          </w:tcPr>
          <w:p w14:paraId="56D4C42C" w14:textId="77777777" w:rsidR="003D7D09" w:rsidRPr="003E0F6E" w:rsidRDefault="003D7D09" w:rsidP="003D7D09">
            <w:pPr>
              <w:keepNext/>
              <w:keepLines/>
              <w:spacing w:before="40" w:after="40" w:line="240" w:lineRule="auto"/>
              <w:jc w:val="right"/>
              <w:rPr>
                <w:rFonts w:eastAsia="Times New Roman" w:cs="Arial"/>
                <w:b/>
                <w:spacing w:val="-2"/>
                <w:sz w:val="14"/>
                <w:szCs w:val="14"/>
                <w:lang w:eastAsia="pt-BR"/>
              </w:rPr>
            </w:pPr>
            <w:r w:rsidRPr="003E0F6E">
              <w:rPr>
                <w:rFonts w:cs="Arial"/>
                <w:b/>
                <w:sz w:val="14"/>
                <w:szCs w:val="14"/>
              </w:rPr>
              <w:t xml:space="preserve">  3.264.171 </w:t>
            </w:r>
          </w:p>
        </w:tc>
        <w:tc>
          <w:tcPr>
            <w:tcW w:w="1361" w:type="dxa"/>
            <w:shd w:val="clear" w:color="auto" w:fill="FFFFFF" w:themeFill="background1"/>
            <w:vAlign w:val="center"/>
          </w:tcPr>
          <w:p w14:paraId="3B76A60C" w14:textId="77777777" w:rsidR="003D7D09" w:rsidRPr="003E0F6E" w:rsidRDefault="003D7D09" w:rsidP="003D7D09">
            <w:pPr>
              <w:keepNext/>
              <w:keepLines/>
              <w:spacing w:before="40" w:after="40" w:line="240" w:lineRule="auto"/>
              <w:jc w:val="right"/>
              <w:rPr>
                <w:rFonts w:eastAsia="Times New Roman" w:cs="Arial"/>
                <w:b/>
                <w:spacing w:val="-2"/>
                <w:sz w:val="14"/>
                <w:szCs w:val="14"/>
                <w:lang w:eastAsia="pt-BR"/>
              </w:rPr>
            </w:pPr>
            <w:r w:rsidRPr="003E0F6E">
              <w:rPr>
                <w:rFonts w:cs="Arial"/>
                <w:b/>
                <w:sz w:val="14"/>
                <w:szCs w:val="14"/>
              </w:rPr>
              <w:t xml:space="preserve">  (16.846)</w:t>
            </w:r>
          </w:p>
        </w:tc>
      </w:tr>
      <w:tr w:rsidR="003D7D09" w:rsidRPr="00BA77A1" w14:paraId="6C04C784" w14:textId="77777777" w:rsidTr="003D7D09">
        <w:trPr>
          <w:trHeight w:val="238"/>
          <w:jc w:val="center"/>
        </w:trPr>
        <w:tc>
          <w:tcPr>
            <w:tcW w:w="2836" w:type="dxa"/>
            <w:shd w:val="clear" w:color="auto" w:fill="FFFFFF" w:themeFill="background1"/>
            <w:vAlign w:val="center"/>
          </w:tcPr>
          <w:p w14:paraId="40A9C437" w14:textId="77777777" w:rsidR="003D7D09" w:rsidRPr="006369A6" w:rsidRDefault="003D7D09" w:rsidP="003D7D09">
            <w:pPr>
              <w:keepNext/>
              <w:keepLines/>
              <w:spacing w:before="40" w:after="40" w:line="240" w:lineRule="auto"/>
              <w:ind w:left="113"/>
              <w:rPr>
                <w:rFonts w:eastAsia="Times New Roman" w:cs="Arial"/>
                <w:b/>
                <w:color w:val="000000"/>
                <w:spacing w:val="-2"/>
                <w:sz w:val="14"/>
                <w:szCs w:val="14"/>
                <w:lang w:eastAsia="pt-BR"/>
              </w:rPr>
            </w:pPr>
            <w:r w:rsidRPr="006369A6">
              <w:rPr>
                <w:rFonts w:eastAsia="Times New Roman" w:cs="Arial"/>
                <w:bCs/>
                <w:color w:val="000000"/>
                <w:spacing w:val="-2"/>
                <w:sz w:val="14"/>
                <w:szCs w:val="14"/>
                <w:lang w:eastAsia="pt-BR"/>
              </w:rPr>
              <w:t xml:space="preserve">Impostos </w:t>
            </w:r>
          </w:p>
        </w:tc>
        <w:tc>
          <w:tcPr>
            <w:tcW w:w="1360" w:type="dxa"/>
            <w:shd w:val="clear" w:color="auto" w:fill="FFFFFF" w:themeFill="background1"/>
            <w:vAlign w:val="center"/>
          </w:tcPr>
          <w:p w14:paraId="4BD94154" w14:textId="77777777" w:rsidR="003D7D09" w:rsidRPr="00BA77A1" w:rsidRDefault="003D7D09" w:rsidP="003D7D09">
            <w:pPr>
              <w:keepNext/>
              <w:keepLines/>
              <w:spacing w:before="40" w:after="40" w:line="240" w:lineRule="auto"/>
              <w:jc w:val="right"/>
              <w:rPr>
                <w:rFonts w:eastAsia="Times New Roman" w:cs="Arial"/>
                <w:b/>
                <w:spacing w:val="-2"/>
                <w:sz w:val="14"/>
                <w:szCs w:val="14"/>
                <w:lang w:eastAsia="pt-BR"/>
              </w:rPr>
            </w:pPr>
            <w:r w:rsidRPr="00BA77A1">
              <w:rPr>
                <w:rFonts w:cs="Arial"/>
                <w:sz w:val="14"/>
                <w:szCs w:val="14"/>
              </w:rPr>
              <w:t xml:space="preserve">  (578.677)</w:t>
            </w:r>
          </w:p>
        </w:tc>
        <w:tc>
          <w:tcPr>
            <w:tcW w:w="1361" w:type="dxa"/>
            <w:shd w:val="clear" w:color="auto" w:fill="FFFFFF" w:themeFill="background1"/>
            <w:vAlign w:val="center"/>
          </w:tcPr>
          <w:p w14:paraId="68AC1B10" w14:textId="77777777" w:rsidR="003D7D09" w:rsidRPr="00BA77A1" w:rsidRDefault="003D7D09" w:rsidP="003D7D09">
            <w:pPr>
              <w:keepNext/>
              <w:keepLines/>
              <w:spacing w:before="40" w:after="40" w:line="240" w:lineRule="auto"/>
              <w:jc w:val="right"/>
              <w:rPr>
                <w:rFonts w:eastAsia="Times New Roman" w:cs="Arial"/>
                <w:b/>
                <w:spacing w:val="-2"/>
                <w:sz w:val="14"/>
                <w:szCs w:val="14"/>
                <w:lang w:eastAsia="pt-BR"/>
              </w:rPr>
            </w:pPr>
            <w:r w:rsidRPr="00BA77A1">
              <w:rPr>
                <w:rFonts w:cs="Arial"/>
                <w:sz w:val="14"/>
                <w:szCs w:val="14"/>
              </w:rPr>
              <w:t xml:space="preserve">  (5.124)</w:t>
            </w:r>
          </w:p>
        </w:tc>
        <w:tc>
          <w:tcPr>
            <w:tcW w:w="1360" w:type="dxa"/>
            <w:shd w:val="clear" w:color="auto" w:fill="FFFFFF" w:themeFill="background1"/>
            <w:vAlign w:val="center"/>
          </w:tcPr>
          <w:p w14:paraId="2D973611" w14:textId="77777777" w:rsidR="003D7D09" w:rsidRPr="00BA77A1" w:rsidRDefault="003D7D09" w:rsidP="003D7D09">
            <w:pPr>
              <w:keepNext/>
              <w:keepLines/>
              <w:spacing w:before="40" w:after="40" w:line="240" w:lineRule="auto"/>
              <w:jc w:val="right"/>
              <w:rPr>
                <w:rFonts w:eastAsia="Times New Roman" w:cs="Arial"/>
                <w:b/>
                <w:spacing w:val="-2"/>
                <w:sz w:val="14"/>
                <w:szCs w:val="14"/>
                <w:lang w:eastAsia="pt-BR"/>
              </w:rPr>
            </w:pPr>
            <w:r w:rsidRPr="00BA77A1">
              <w:rPr>
                <w:rFonts w:cs="Arial"/>
                <w:sz w:val="14"/>
                <w:szCs w:val="14"/>
              </w:rPr>
              <w:t xml:space="preserve">  (12.142)</w:t>
            </w:r>
          </w:p>
        </w:tc>
        <w:tc>
          <w:tcPr>
            <w:tcW w:w="1361" w:type="dxa"/>
            <w:shd w:val="clear" w:color="auto" w:fill="FFFFFF" w:themeFill="background1"/>
            <w:vAlign w:val="center"/>
          </w:tcPr>
          <w:p w14:paraId="1D01EA51" w14:textId="77777777" w:rsidR="003D7D09" w:rsidRPr="00BA77A1" w:rsidRDefault="003D7D09" w:rsidP="003D7D09">
            <w:pPr>
              <w:keepNext/>
              <w:keepLines/>
              <w:spacing w:before="40" w:after="40" w:line="240" w:lineRule="auto"/>
              <w:jc w:val="right"/>
              <w:rPr>
                <w:rFonts w:eastAsia="Times New Roman" w:cs="Arial"/>
                <w:b/>
                <w:spacing w:val="-2"/>
                <w:sz w:val="14"/>
                <w:szCs w:val="14"/>
                <w:lang w:eastAsia="pt-BR"/>
              </w:rPr>
            </w:pPr>
            <w:r w:rsidRPr="00BA77A1">
              <w:rPr>
                <w:rFonts w:cs="Arial"/>
                <w:sz w:val="14"/>
                <w:szCs w:val="14"/>
              </w:rPr>
              <w:t xml:space="preserve">  (1.102.132)</w:t>
            </w:r>
          </w:p>
        </w:tc>
        <w:tc>
          <w:tcPr>
            <w:tcW w:w="1361" w:type="dxa"/>
            <w:shd w:val="clear" w:color="auto" w:fill="FFFFFF" w:themeFill="background1"/>
            <w:vAlign w:val="center"/>
          </w:tcPr>
          <w:p w14:paraId="6D86EB7B" w14:textId="77777777" w:rsidR="003D7D09" w:rsidRPr="00BA77A1" w:rsidRDefault="003D7D09" w:rsidP="003D7D09">
            <w:pPr>
              <w:keepNext/>
              <w:keepLines/>
              <w:spacing w:before="40" w:after="40" w:line="240" w:lineRule="auto"/>
              <w:jc w:val="right"/>
              <w:rPr>
                <w:rFonts w:eastAsia="Times New Roman" w:cs="Arial"/>
                <w:b/>
                <w:spacing w:val="-2"/>
                <w:sz w:val="14"/>
                <w:szCs w:val="14"/>
                <w:lang w:eastAsia="pt-BR"/>
              </w:rPr>
            </w:pPr>
            <w:r w:rsidRPr="00BA77A1">
              <w:rPr>
                <w:rFonts w:cs="Arial"/>
                <w:sz w:val="14"/>
                <w:szCs w:val="14"/>
              </w:rPr>
              <w:t xml:space="preserve">  -- </w:t>
            </w:r>
          </w:p>
        </w:tc>
      </w:tr>
      <w:tr w:rsidR="003D7D09" w:rsidRPr="00BA77A1" w14:paraId="50B976DA" w14:textId="77777777" w:rsidTr="003D7D09">
        <w:trPr>
          <w:trHeight w:val="238"/>
          <w:jc w:val="center"/>
        </w:trPr>
        <w:tc>
          <w:tcPr>
            <w:tcW w:w="2836" w:type="dxa"/>
            <w:shd w:val="clear" w:color="auto" w:fill="FFFFFF" w:themeFill="background1"/>
            <w:vAlign w:val="center"/>
          </w:tcPr>
          <w:p w14:paraId="0E66FA48" w14:textId="77777777" w:rsidR="003D7D09" w:rsidRPr="006369A6" w:rsidRDefault="003D7D09" w:rsidP="003D7D09">
            <w:pPr>
              <w:keepNext/>
              <w:keepLines/>
              <w:spacing w:before="40" w:after="40" w:line="240" w:lineRule="auto"/>
              <w:ind w:left="113"/>
              <w:rPr>
                <w:rFonts w:eastAsia="Times New Roman" w:cs="Arial"/>
                <w:b/>
                <w:color w:val="000000"/>
                <w:spacing w:val="-2"/>
                <w:sz w:val="14"/>
                <w:szCs w:val="14"/>
                <w:lang w:eastAsia="pt-BR"/>
              </w:rPr>
            </w:pPr>
            <w:r w:rsidRPr="006369A6">
              <w:rPr>
                <w:rFonts w:eastAsia="Times New Roman" w:cs="Arial"/>
                <w:bCs/>
                <w:color w:val="000000"/>
                <w:spacing w:val="-2"/>
                <w:sz w:val="14"/>
                <w:szCs w:val="14"/>
                <w:lang w:eastAsia="pt-BR"/>
              </w:rPr>
              <w:t>Participações nos lucros</w:t>
            </w:r>
          </w:p>
        </w:tc>
        <w:tc>
          <w:tcPr>
            <w:tcW w:w="1360" w:type="dxa"/>
            <w:shd w:val="clear" w:color="auto" w:fill="FFFFFF" w:themeFill="background1"/>
            <w:vAlign w:val="center"/>
          </w:tcPr>
          <w:p w14:paraId="1F9C6237" w14:textId="77777777" w:rsidR="003D7D09" w:rsidRPr="00BA77A1" w:rsidRDefault="003D7D09" w:rsidP="003D7D09">
            <w:pPr>
              <w:keepNext/>
              <w:keepLines/>
              <w:spacing w:before="40" w:after="40" w:line="240" w:lineRule="auto"/>
              <w:jc w:val="right"/>
              <w:rPr>
                <w:rFonts w:cs="Arial"/>
                <w:sz w:val="14"/>
                <w:szCs w:val="14"/>
              </w:rPr>
            </w:pPr>
            <w:r w:rsidRPr="00BA77A1">
              <w:rPr>
                <w:rFonts w:cs="Arial"/>
                <w:sz w:val="14"/>
                <w:szCs w:val="14"/>
              </w:rPr>
              <w:t xml:space="preserve">  (13.084)</w:t>
            </w:r>
          </w:p>
        </w:tc>
        <w:tc>
          <w:tcPr>
            <w:tcW w:w="1361" w:type="dxa"/>
            <w:shd w:val="clear" w:color="auto" w:fill="FFFFFF" w:themeFill="background1"/>
            <w:vAlign w:val="center"/>
          </w:tcPr>
          <w:p w14:paraId="4D70AB73" w14:textId="77777777" w:rsidR="003D7D09" w:rsidRPr="00BA77A1" w:rsidRDefault="003D7D09" w:rsidP="003D7D09">
            <w:pPr>
              <w:keepNext/>
              <w:keepLines/>
              <w:spacing w:before="40" w:after="40" w:line="240" w:lineRule="auto"/>
              <w:jc w:val="right"/>
              <w:rPr>
                <w:rFonts w:cs="Arial"/>
                <w:sz w:val="14"/>
                <w:szCs w:val="14"/>
              </w:rPr>
            </w:pPr>
            <w:r w:rsidRPr="00BA77A1">
              <w:rPr>
                <w:rFonts w:cs="Arial"/>
                <w:sz w:val="14"/>
                <w:szCs w:val="14"/>
              </w:rPr>
              <w:t xml:space="preserve">  (5.921)</w:t>
            </w:r>
          </w:p>
        </w:tc>
        <w:tc>
          <w:tcPr>
            <w:tcW w:w="1360" w:type="dxa"/>
            <w:shd w:val="clear" w:color="auto" w:fill="FFFFFF" w:themeFill="background1"/>
            <w:vAlign w:val="center"/>
          </w:tcPr>
          <w:p w14:paraId="766E41F3" w14:textId="77777777" w:rsidR="003D7D09" w:rsidRPr="00BA77A1" w:rsidRDefault="003D7D09" w:rsidP="003D7D09">
            <w:pPr>
              <w:keepNext/>
              <w:keepLines/>
              <w:spacing w:before="40" w:after="40" w:line="240" w:lineRule="auto"/>
              <w:jc w:val="right"/>
              <w:rPr>
                <w:rFonts w:cs="Arial"/>
                <w:sz w:val="14"/>
                <w:szCs w:val="14"/>
              </w:rPr>
            </w:pPr>
            <w:r w:rsidRPr="00BA77A1">
              <w:rPr>
                <w:rFonts w:cs="Arial"/>
                <w:sz w:val="14"/>
                <w:szCs w:val="14"/>
              </w:rPr>
              <w:t xml:space="preserve">  (541)</w:t>
            </w:r>
          </w:p>
        </w:tc>
        <w:tc>
          <w:tcPr>
            <w:tcW w:w="1361" w:type="dxa"/>
            <w:shd w:val="clear" w:color="auto" w:fill="FFFFFF" w:themeFill="background1"/>
            <w:vAlign w:val="center"/>
          </w:tcPr>
          <w:p w14:paraId="7EE50C0C" w14:textId="77777777" w:rsidR="003D7D09" w:rsidRPr="00BA77A1" w:rsidRDefault="003D7D09" w:rsidP="003D7D09">
            <w:pPr>
              <w:keepNext/>
              <w:keepLines/>
              <w:spacing w:before="40" w:after="40" w:line="240" w:lineRule="auto"/>
              <w:jc w:val="right"/>
              <w:rPr>
                <w:rFonts w:cs="Arial"/>
                <w:sz w:val="14"/>
                <w:szCs w:val="14"/>
              </w:rPr>
            </w:pPr>
            <w:r w:rsidRPr="00BA77A1">
              <w:rPr>
                <w:rFonts w:cs="Arial"/>
                <w:sz w:val="14"/>
                <w:szCs w:val="14"/>
              </w:rPr>
              <w:t xml:space="preserve">  -- </w:t>
            </w:r>
          </w:p>
        </w:tc>
        <w:tc>
          <w:tcPr>
            <w:tcW w:w="1361" w:type="dxa"/>
            <w:shd w:val="clear" w:color="auto" w:fill="FFFFFF" w:themeFill="background1"/>
            <w:vAlign w:val="center"/>
          </w:tcPr>
          <w:p w14:paraId="340C2378" w14:textId="77777777" w:rsidR="003D7D09" w:rsidRPr="00BA77A1" w:rsidRDefault="003D7D09" w:rsidP="003D7D09">
            <w:pPr>
              <w:keepNext/>
              <w:keepLines/>
              <w:spacing w:before="40" w:after="40" w:line="240" w:lineRule="auto"/>
              <w:jc w:val="right"/>
              <w:rPr>
                <w:rFonts w:cs="Arial"/>
                <w:sz w:val="14"/>
                <w:szCs w:val="14"/>
              </w:rPr>
            </w:pPr>
            <w:r w:rsidRPr="00BA77A1">
              <w:rPr>
                <w:rFonts w:cs="Arial"/>
                <w:sz w:val="14"/>
                <w:szCs w:val="14"/>
              </w:rPr>
              <w:t xml:space="preserve">  -- </w:t>
            </w:r>
          </w:p>
        </w:tc>
      </w:tr>
      <w:tr w:rsidR="003D7D09" w:rsidRPr="003E0F6E" w14:paraId="4EFD412D" w14:textId="77777777" w:rsidTr="003D7D09">
        <w:trPr>
          <w:trHeight w:val="238"/>
          <w:jc w:val="center"/>
        </w:trPr>
        <w:tc>
          <w:tcPr>
            <w:tcW w:w="2836" w:type="dxa"/>
            <w:shd w:val="clear" w:color="auto" w:fill="auto"/>
            <w:vAlign w:val="center"/>
          </w:tcPr>
          <w:p w14:paraId="7611753D" w14:textId="77777777" w:rsidR="003D7D09" w:rsidRPr="003E0F6E" w:rsidRDefault="003D7D09" w:rsidP="003D7D09">
            <w:pPr>
              <w:keepNext/>
              <w:keepLines/>
              <w:spacing w:before="40" w:after="40" w:line="240" w:lineRule="auto"/>
              <w:rPr>
                <w:rFonts w:eastAsia="Times New Roman" w:cs="Arial"/>
                <w:b/>
                <w:color w:val="000000"/>
                <w:spacing w:val="-2"/>
                <w:sz w:val="14"/>
                <w:szCs w:val="14"/>
                <w:lang w:eastAsia="pt-BR"/>
              </w:rPr>
            </w:pPr>
            <w:r w:rsidRPr="003E0F6E">
              <w:rPr>
                <w:rFonts w:eastAsia="Times New Roman" w:cs="Arial"/>
                <w:b/>
                <w:color w:val="000000"/>
                <w:spacing w:val="-2"/>
                <w:sz w:val="14"/>
                <w:szCs w:val="14"/>
                <w:lang w:eastAsia="pt-BR"/>
              </w:rPr>
              <w:t>Lucro (prejuízo) líquido do período</w:t>
            </w:r>
          </w:p>
        </w:tc>
        <w:tc>
          <w:tcPr>
            <w:tcW w:w="1360" w:type="dxa"/>
            <w:shd w:val="clear" w:color="auto" w:fill="auto"/>
            <w:vAlign w:val="center"/>
          </w:tcPr>
          <w:p w14:paraId="16CBA285" w14:textId="77777777" w:rsidR="003D7D09" w:rsidRPr="003E0F6E" w:rsidRDefault="003D7D09" w:rsidP="003D7D09">
            <w:pPr>
              <w:keepNext/>
              <w:keepLines/>
              <w:spacing w:before="40" w:after="40" w:line="240" w:lineRule="auto"/>
              <w:jc w:val="right"/>
              <w:rPr>
                <w:rFonts w:eastAsia="Times New Roman" w:cs="Arial"/>
                <w:b/>
                <w:spacing w:val="-2"/>
                <w:sz w:val="14"/>
                <w:szCs w:val="14"/>
                <w:lang w:eastAsia="pt-BR"/>
              </w:rPr>
            </w:pPr>
            <w:r w:rsidRPr="003E0F6E">
              <w:rPr>
                <w:rFonts w:cs="Arial"/>
                <w:b/>
                <w:sz w:val="14"/>
                <w:szCs w:val="14"/>
              </w:rPr>
              <w:t xml:space="preserve">  1.008.793 </w:t>
            </w:r>
          </w:p>
        </w:tc>
        <w:tc>
          <w:tcPr>
            <w:tcW w:w="1361" w:type="dxa"/>
            <w:shd w:val="clear" w:color="auto" w:fill="auto"/>
            <w:vAlign w:val="center"/>
          </w:tcPr>
          <w:p w14:paraId="1D267773" w14:textId="77777777" w:rsidR="003D7D09" w:rsidRPr="000C26D7" w:rsidRDefault="003D7D09" w:rsidP="003D7D09">
            <w:pPr>
              <w:keepNext/>
              <w:keepLines/>
              <w:spacing w:before="40" w:after="40" w:line="240" w:lineRule="auto"/>
              <w:jc w:val="right"/>
              <w:rPr>
                <w:rFonts w:cs="Arial"/>
                <w:b/>
                <w:sz w:val="14"/>
                <w:szCs w:val="14"/>
              </w:rPr>
            </w:pPr>
            <w:r w:rsidRPr="003E0F6E">
              <w:rPr>
                <w:rFonts w:cs="Arial"/>
                <w:b/>
                <w:sz w:val="14"/>
                <w:szCs w:val="14"/>
              </w:rPr>
              <w:t xml:space="preserve">  3.512 </w:t>
            </w:r>
          </w:p>
        </w:tc>
        <w:tc>
          <w:tcPr>
            <w:tcW w:w="1360" w:type="dxa"/>
            <w:shd w:val="clear" w:color="auto" w:fill="auto"/>
            <w:vAlign w:val="center"/>
          </w:tcPr>
          <w:p w14:paraId="67C133EB" w14:textId="77777777" w:rsidR="003D7D09" w:rsidRPr="003E0F6E" w:rsidRDefault="003D7D09" w:rsidP="003D7D09">
            <w:pPr>
              <w:keepNext/>
              <w:keepLines/>
              <w:spacing w:before="40" w:after="40" w:line="240" w:lineRule="auto"/>
              <w:jc w:val="right"/>
              <w:rPr>
                <w:rFonts w:eastAsia="Times New Roman" w:cs="Arial"/>
                <w:b/>
                <w:spacing w:val="-2"/>
                <w:sz w:val="14"/>
                <w:szCs w:val="14"/>
                <w:lang w:eastAsia="pt-BR"/>
              </w:rPr>
            </w:pPr>
            <w:r w:rsidRPr="003E0F6E">
              <w:rPr>
                <w:rFonts w:cs="Arial"/>
                <w:b/>
                <w:sz w:val="14"/>
                <w:szCs w:val="14"/>
              </w:rPr>
              <w:t xml:space="preserve">  22.778 </w:t>
            </w:r>
          </w:p>
        </w:tc>
        <w:tc>
          <w:tcPr>
            <w:tcW w:w="1361" w:type="dxa"/>
            <w:shd w:val="clear" w:color="auto" w:fill="auto"/>
            <w:vAlign w:val="center"/>
          </w:tcPr>
          <w:p w14:paraId="79F1A099" w14:textId="77777777" w:rsidR="003D7D09" w:rsidRPr="003E0F6E" w:rsidRDefault="003D7D09" w:rsidP="003D7D09">
            <w:pPr>
              <w:keepNext/>
              <w:keepLines/>
              <w:spacing w:before="40" w:after="40" w:line="240" w:lineRule="auto"/>
              <w:jc w:val="right"/>
              <w:rPr>
                <w:rFonts w:eastAsia="Times New Roman" w:cs="Arial"/>
                <w:b/>
                <w:spacing w:val="-2"/>
                <w:sz w:val="14"/>
                <w:szCs w:val="14"/>
                <w:lang w:eastAsia="pt-BR"/>
              </w:rPr>
            </w:pPr>
            <w:r w:rsidRPr="003E0F6E">
              <w:rPr>
                <w:rFonts w:cs="Arial"/>
                <w:b/>
                <w:sz w:val="14"/>
                <w:szCs w:val="14"/>
              </w:rPr>
              <w:t xml:space="preserve">  2.162.039 </w:t>
            </w:r>
          </w:p>
        </w:tc>
        <w:tc>
          <w:tcPr>
            <w:tcW w:w="1361" w:type="dxa"/>
            <w:shd w:val="clear" w:color="auto" w:fill="auto"/>
            <w:vAlign w:val="center"/>
          </w:tcPr>
          <w:p w14:paraId="45AB12CE" w14:textId="77777777" w:rsidR="003D7D09" w:rsidRPr="003E0F6E" w:rsidRDefault="003D7D09" w:rsidP="003D7D09">
            <w:pPr>
              <w:keepNext/>
              <w:keepLines/>
              <w:spacing w:before="40" w:after="40" w:line="240" w:lineRule="auto"/>
              <w:jc w:val="right"/>
              <w:rPr>
                <w:rFonts w:eastAsia="Times New Roman" w:cs="Arial"/>
                <w:b/>
                <w:spacing w:val="-2"/>
                <w:sz w:val="14"/>
                <w:szCs w:val="14"/>
                <w:lang w:eastAsia="pt-BR"/>
              </w:rPr>
            </w:pPr>
            <w:r w:rsidRPr="003E0F6E">
              <w:rPr>
                <w:rFonts w:cs="Arial"/>
                <w:b/>
                <w:sz w:val="14"/>
                <w:szCs w:val="14"/>
              </w:rPr>
              <w:t xml:space="preserve">  (16.846)</w:t>
            </w:r>
          </w:p>
        </w:tc>
      </w:tr>
      <w:tr w:rsidR="003D7D09" w:rsidRPr="000C26D7" w14:paraId="2A908623" w14:textId="77777777" w:rsidTr="003D7D09">
        <w:trPr>
          <w:trHeight w:val="238"/>
          <w:jc w:val="center"/>
        </w:trPr>
        <w:tc>
          <w:tcPr>
            <w:tcW w:w="2836" w:type="dxa"/>
            <w:shd w:val="clear" w:color="auto" w:fill="auto"/>
            <w:vAlign w:val="center"/>
          </w:tcPr>
          <w:p w14:paraId="64BA3B1B" w14:textId="77777777" w:rsidR="003D7D09" w:rsidRPr="000C26D7" w:rsidRDefault="003D7D09" w:rsidP="003D7D09">
            <w:pPr>
              <w:keepNext/>
              <w:keepLines/>
              <w:spacing w:before="40" w:after="40" w:line="240" w:lineRule="auto"/>
              <w:ind w:left="113"/>
              <w:rPr>
                <w:rFonts w:eastAsia="Times New Roman" w:cs="Arial"/>
                <w:bCs/>
                <w:color w:val="000000"/>
                <w:spacing w:val="-2"/>
                <w:sz w:val="14"/>
                <w:szCs w:val="14"/>
                <w:lang w:eastAsia="pt-BR"/>
              </w:rPr>
            </w:pPr>
            <w:r w:rsidRPr="000C26D7">
              <w:rPr>
                <w:rFonts w:eastAsia="Times New Roman" w:cs="Arial"/>
                <w:bCs/>
                <w:color w:val="000000"/>
                <w:spacing w:val="-2"/>
                <w:sz w:val="14"/>
                <w:szCs w:val="14"/>
                <w:lang w:eastAsia="pt-BR"/>
              </w:rPr>
              <w:t>Outros resultados abrangentes</w:t>
            </w:r>
          </w:p>
        </w:tc>
        <w:tc>
          <w:tcPr>
            <w:tcW w:w="1360" w:type="dxa"/>
            <w:shd w:val="clear" w:color="auto" w:fill="auto"/>
            <w:vAlign w:val="center"/>
          </w:tcPr>
          <w:p w14:paraId="577A59E4" w14:textId="77777777" w:rsidR="003D7D09" w:rsidRPr="000C26D7" w:rsidRDefault="003D7D09" w:rsidP="003D7D09">
            <w:pPr>
              <w:keepNext/>
              <w:keepLines/>
              <w:spacing w:before="40" w:after="40" w:line="240" w:lineRule="auto"/>
              <w:ind w:left="113"/>
              <w:jc w:val="right"/>
              <w:rPr>
                <w:rFonts w:eastAsia="Times New Roman" w:cs="Arial"/>
                <w:bCs/>
                <w:color w:val="000000"/>
                <w:spacing w:val="-2"/>
                <w:sz w:val="14"/>
                <w:szCs w:val="14"/>
                <w:lang w:eastAsia="pt-BR"/>
              </w:rPr>
            </w:pPr>
            <w:r w:rsidRPr="000C26D7">
              <w:rPr>
                <w:rFonts w:cs="Arial"/>
                <w:bCs/>
                <w:sz w:val="14"/>
                <w:szCs w:val="14"/>
              </w:rPr>
              <w:t xml:space="preserve">  (447)</w:t>
            </w:r>
          </w:p>
        </w:tc>
        <w:tc>
          <w:tcPr>
            <w:tcW w:w="1361" w:type="dxa"/>
            <w:shd w:val="clear" w:color="auto" w:fill="auto"/>
          </w:tcPr>
          <w:p w14:paraId="0BD76CED" w14:textId="77777777" w:rsidR="003D7D09" w:rsidRPr="000C26D7" w:rsidRDefault="003D7D09" w:rsidP="003D7D09">
            <w:pPr>
              <w:keepNext/>
              <w:keepLines/>
              <w:spacing w:before="40" w:after="40" w:line="240" w:lineRule="auto"/>
              <w:jc w:val="right"/>
              <w:rPr>
                <w:rFonts w:cs="Arial"/>
                <w:bCs/>
                <w:sz w:val="14"/>
                <w:szCs w:val="14"/>
              </w:rPr>
            </w:pPr>
            <w:r w:rsidRPr="000C26D7">
              <w:rPr>
                <w:rFonts w:cs="Arial"/>
                <w:bCs/>
                <w:sz w:val="14"/>
                <w:szCs w:val="14"/>
              </w:rPr>
              <w:t>(137.254)</w:t>
            </w:r>
          </w:p>
        </w:tc>
        <w:tc>
          <w:tcPr>
            <w:tcW w:w="1360" w:type="dxa"/>
            <w:shd w:val="clear" w:color="auto" w:fill="auto"/>
            <w:vAlign w:val="center"/>
          </w:tcPr>
          <w:p w14:paraId="627A858E" w14:textId="77777777" w:rsidR="003D7D09" w:rsidRPr="000C26D7" w:rsidRDefault="003D7D09" w:rsidP="003D7D09">
            <w:pPr>
              <w:keepNext/>
              <w:keepLines/>
              <w:spacing w:before="40" w:after="40" w:line="240" w:lineRule="auto"/>
              <w:ind w:left="113"/>
              <w:jc w:val="right"/>
              <w:rPr>
                <w:rFonts w:eastAsia="Times New Roman" w:cs="Arial"/>
                <w:bCs/>
                <w:color w:val="000000"/>
                <w:spacing w:val="-2"/>
                <w:sz w:val="14"/>
                <w:szCs w:val="14"/>
                <w:lang w:eastAsia="pt-BR"/>
              </w:rPr>
            </w:pPr>
            <w:r w:rsidRPr="000C26D7">
              <w:rPr>
                <w:rFonts w:cs="Arial"/>
                <w:bCs/>
                <w:sz w:val="14"/>
                <w:szCs w:val="14"/>
              </w:rPr>
              <w:t xml:space="preserve">  -- </w:t>
            </w:r>
          </w:p>
        </w:tc>
        <w:tc>
          <w:tcPr>
            <w:tcW w:w="1361" w:type="dxa"/>
            <w:shd w:val="clear" w:color="auto" w:fill="auto"/>
            <w:vAlign w:val="center"/>
          </w:tcPr>
          <w:p w14:paraId="1162810A" w14:textId="77777777" w:rsidR="003D7D09" w:rsidRPr="000C26D7" w:rsidRDefault="003D7D09" w:rsidP="003D7D09">
            <w:pPr>
              <w:keepNext/>
              <w:keepLines/>
              <w:spacing w:before="40" w:after="40" w:line="240" w:lineRule="auto"/>
              <w:ind w:left="113"/>
              <w:jc w:val="right"/>
              <w:rPr>
                <w:rFonts w:eastAsia="Times New Roman" w:cs="Arial"/>
                <w:bCs/>
                <w:color w:val="000000"/>
                <w:spacing w:val="-2"/>
                <w:sz w:val="14"/>
                <w:szCs w:val="14"/>
                <w:lang w:eastAsia="pt-BR"/>
              </w:rPr>
            </w:pPr>
            <w:r w:rsidRPr="000C26D7">
              <w:rPr>
                <w:rFonts w:cs="Arial"/>
                <w:bCs/>
                <w:sz w:val="14"/>
                <w:szCs w:val="14"/>
              </w:rPr>
              <w:t xml:space="preserve">  -- </w:t>
            </w:r>
          </w:p>
        </w:tc>
        <w:tc>
          <w:tcPr>
            <w:tcW w:w="1361" w:type="dxa"/>
            <w:shd w:val="clear" w:color="auto" w:fill="auto"/>
            <w:vAlign w:val="center"/>
          </w:tcPr>
          <w:p w14:paraId="0AFD180E" w14:textId="77777777" w:rsidR="003D7D09" w:rsidRPr="000C26D7" w:rsidRDefault="003D7D09" w:rsidP="003D7D09">
            <w:pPr>
              <w:keepNext/>
              <w:keepLines/>
              <w:spacing w:before="40" w:after="40" w:line="240" w:lineRule="auto"/>
              <w:ind w:left="113"/>
              <w:jc w:val="right"/>
              <w:rPr>
                <w:rFonts w:eastAsia="Times New Roman" w:cs="Arial"/>
                <w:bCs/>
                <w:color w:val="000000"/>
                <w:spacing w:val="-2"/>
                <w:sz w:val="14"/>
                <w:szCs w:val="14"/>
                <w:lang w:eastAsia="pt-BR"/>
              </w:rPr>
            </w:pPr>
            <w:r w:rsidRPr="000C26D7">
              <w:rPr>
                <w:rFonts w:cs="Arial"/>
                <w:bCs/>
                <w:sz w:val="14"/>
                <w:szCs w:val="14"/>
              </w:rPr>
              <w:t xml:space="preserve">  -- </w:t>
            </w:r>
          </w:p>
        </w:tc>
      </w:tr>
      <w:tr w:rsidR="003D7D09" w:rsidRPr="003E0F6E" w14:paraId="70FF8C79" w14:textId="77777777" w:rsidTr="003D7D09">
        <w:trPr>
          <w:trHeight w:val="238"/>
          <w:jc w:val="center"/>
        </w:trPr>
        <w:tc>
          <w:tcPr>
            <w:tcW w:w="2836" w:type="dxa"/>
            <w:shd w:val="clear" w:color="auto" w:fill="auto"/>
            <w:vAlign w:val="center"/>
          </w:tcPr>
          <w:p w14:paraId="0576B746" w14:textId="77777777" w:rsidR="003D7D09" w:rsidRPr="003E0F6E" w:rsidRDefault="003D7D09" w:rsidP="003D7D09">
            <w:pPr>
              <w:keepNext/>
              <w:keepLines/>
              <w:spacing w:before="40" w:after="40" w:line="240" w:lineRule="auto"/>
              <w:rPr>
                <w:rFonts w:eastAsia="Times New Roman" w:cs="Arial"/>
                <w:b/>
                <w:color w:val="000000"/>
                <w:spacing w:val="-2"/>
                <w:sz w:val="14"/>
                <w:szCs w:val="14"/>
                <w:lang w:eastAsia="pt-BR"/>
              </w:rPr>
            </w:pPr>
            <w:r w:rsidRPr="003E0F6E">
              <w:rPr>
                <w:rFonts w:eastAsia="Times New Roman" w:cs="Arial"/>
                <w:b/>
                <w:color w:val="000000"/>
                <w:spacing w:val="-2"/>
                <w:sz w:val="14"/>
                <w:szCs w:val="14"/>
                <w:lang w:eastAsia="pt-BR"/>
              </w:rPr>
              <w:t>Resultado abrangente total</w:t>
            </w:r>
          </w:p>
        </w:tc>
        <w:tc>
          <w:tcPr>
            <w:tcW w:w="1360" w:type="dxa"/>
            <w:shd w:val="clear" w:color="auto" w:fill="auto"/>
            <w:vAlign w:val="center"/>
          </w:tcPr>
          <w:p w14:paraId="3661A1A4" w14:textId="77777777" w:rsidR="003D7D09" w:rsidRPr="003E0F6E" w:rsidRDefault="003D7D09" w:rsidP="003D7D09">
            <w:pPr>
              <w:keepNext/>
              <w:keepLines/>
              <w:spacing w:before="40" w:after="40" w:line="240" w:lineRule="auto"/>
              <w:jc w:val="right"/>
              <w:rPr>
                <w:rFonts w:eastAsia="Times New Roman" w:cs="Arial"/>
                <w:b/>
                <w:spacing w:val="-2"/>
                <w:sz w:val="14"/>
                <w:szCs w:val="14"/>
                <w:lang w:eastAsia="pt-BR"/>
              </w:rPr>
            </w:pPr>
            <w:r w:rsidRPr="003E0F6E">
              <w:rPr>
                <w:rFonts w:cs="Arial"/>
                <w:b/>
                <w:sz w:val="14"/>
                <w:szCs w:val="14"/>
              </w:rPr>
              <w:t xml:space="preserve">  1.008.346 </w:t>
            </w:r>
          </w:p>
        </w:tc>
        <w:tc>
          <w:tcPr>
            <w:tcW w:w="1361" w:type="dxa"/>
            <w:shd w:val="clear" w:color="auto" w:fill="auto"/>
          </w:tcPr>
          <w:p w14:paraId="5A82E6AB" w14:textId="77777777" w:rsidR="003D7D09" w:rsidRPr="000C26D7" w:rsidRDefault="003D7D09" w:rsidP="003D7D09">
            <w:pPr>
              <w:keepNext/>
              <w:keepLines/>
              <w:spacing w:before="40" w:after="40" w:line="240" w:lineRule="auto"/>
              <w:jc w:val="right"/>
              <w:rPr>
                <w:rFonts w:cs="Arial"/>
                <w:b/>
                <w:sz w:val="14"/>
                <w:szCs w:val="14"/>
              </w:rPr>
            </w:pPr>
            <w:r>
              <w:rPr>
                <w:rFonts w:cs="Arial"/>
                <w:b/>
                <w:sz w:val="14"/>
                <w:szCs w:val="14"/>
              </w:rPr>
              <w:t>(</w:t>
            </w:r>
            <w:r w:rsidRPr="000C26D7">
              <w:rPr>
                <w:rFonts w:cs="Arial"/>
                <w:b/>
                <w:sz w:val="14"/>
                <w:szCs w:val="14"/>
              </w:rPr>
              <w:t>133.742</w:t>
            </w:r>
            <w:r>
              <w:rPr>
                <w:rFonts w:cs="Arial"/>
                <w:b/>
                <w:sz w:val="14"/>
                <w:szCs w:val="14"/>
              </w:rPr>
              <w:t>)</w:t>
            </w:r>
          </w:p>
        </w:tc>
        <w:tc>
          <w:tcPr>
            <w:tcW w:w="1360" w:type="dxa"/>
            <w:shd w:val="clear" w:color="auto" w:fill="auto"/>
            <w:vAlign w:val="center"/>
          </w:tcPr>
          <w:p w14:paraId="6AD82302" w14:textId="77777777" w:rsidR="003D7D09" w:rsidRPr="003E0F6E" w:rsidRDefault="003D7D09" w:rsidP="003D7D09">
            <w:pPr>
              <w:keepNext/>
              <w:keepLines/>
              <w:spacing w:before="40" w:after="40" w:line="240" w:lineRule="auto"/>
              <w:jc w:val="right"/>
              <w:rPr>
                <w:rFonts w:eastAsia="Times New Roman" w:cs="Arial"/>
                <w:b/>
                <w:spacing w:val="-2"/>
                <w:sz w:val="14"/>
                <w:szCs w:val="14"/>
                <w:lang w:eastAsia="pt-BR"/>
              </w:rPr>
            </w:pPr>
            <w:r w:rsidRPr="003E0F6E">
              <w:rPr>
                <w:rFonts w:cs="Arial"/>
                <w:b/>
                <w:sz w:val="14"/>
                <w:szCs w:val="14"/>
              </w:rPr>
              <w:t xml:space="preserve">  22.778 </w:t>
            </w:r>
          </w:p>
        </w:tc>
        <w:tc>
          <w:tcPr>
            <w:tcW w:w="1361" w:type="dxa"/>
            <w:shd w:val="clear" w:color="auto" w:fill="auto"/>
            <w:vAlign w:val="center"/>
          </w:tcPr>
          <w:p w14:paraId="00C3EB5B" w14:textId="77777777" w:rsidR="003D7D09" w:rsidRPr="003E0F6E" w:rsidRDefault="003D7D09" w:rsidP="003D7D09">
            <w:pPr>
              <w:keepNext/>
              <w:keepLines/>
              <w:spacing w:before="40" w:after="40" w:line="240" w:lineRule="auto"/>
              <w:jc w:val="right"/>
              <w:rPr>
                <w:rFonts w:eastAsia="Times New Roman" w:cs="Arial"/>
                <w:b/>
                <w:spacing w:val="-2"/>
                <w:sz w:val="14"/>
                <w:szCs w:val="14"/>
                <w:lang w:eastAsia="pt-BR"/>
              </w:rPr>
            </w:pPr>
            <w:r w:rsidRPr="003E0F6E">
              <w:rPr>
                <w:rFonts w:cs="Arial"/>
                <w:b/>
                <w:sz w:val="14"/>
                <w:szCs w:val="14"/>
              </w:rPr>
              <w:t xml:space="preserve">  2.162.039 </w:t>
            </w:r>
          </w:p>
        </w:tc>
        <w:tc>
          <w:tcPr>
            <w:tcW w:w="1361" w:type="dxa"/>
            <w:shd w:val="clear" w:color="auto" w:fill="auto"/>
            <w:vAlign w:val="center"/>
          </w:tcPr>
          <w:p w14:paraId="7728BDA0" w14:textId="77777777" w:rsidR="003D7D09" w:rsidRPr="003E0F6E" w:rsidRDefault="003D7D09" w:rsidP="003D7D09">
            <w:pPr>
              <w:keepNext/>
              <w:keepLines/>
              <w:spacing w:before="40" w:after="40" w:line="240" w:lineRule="auto"/>
              <w:jc w:val="right"/>
              <w:rPr>
                <w:rFonts w:eastAsia="Times New Roman" w:cs="Arial"/>
                <w:b/>
                <w:spacing w:val="-2"/>
                <w:sz w:val="14"/>
                <w:szCs w:val="14"/>
                <w:lang w:eastAsia="pt-BR"/>
              </w:rPr>
            </w:pPr>
            <w:r w:rsidRPr="003E0F6E">
              <w:rPr>
                <w:rFonts w:cs="Arial"/>
                <w:b/>
                <w:sz w:val="14"/>
                <w:szCs w:val="14"/>
              </w:rPr>
              <w:t xml:space="preserve">  (16.846)</w:t>
            </w:r>
          </w:p>
        </w:tc>
      </w:tr>
      <w:tr w:rsidR="003D7D09" w:rsidRPr="003E0F6E" w14:paraId="05845472" w14:textId="77777777" w:rsidTr="003D7D09">
        <w:trPr>
          <w:trHeight w:val="238"/>
          <w:jc w:val="center"/>
        </w:trPr>
        <w:tc>
          <w:tcPr>
            <w:tcW w:w="2836" w:type="dxa"/>
            <w:shd w:val="clear" w:color="auto" w:fill="auto"/>
            <w:vAlign w:val="center"/>
          </w:tcPr>
          <w:p w14:paraId="16BCF22C" w14:textId="77777777" w:rsidR="003D7D09" w:rsidRPr="003E0F6E" w:rsidRDefault="003D7D09" w:rsidP="003D7D09">
            <w:pPr>
              <w:keepNext/>
              <w:keepLines/>
              <w:spacing w:before="40" w:after="40" w:line="240" w:lineRule="auto"/>
              <w:rPr>
                <w:rFonts w:eastAsia="Times New Roman" w:cs="Arial"/>
                <w:b/>
                <w:color w:val="000000"/>
                <w:spacing w:val="-2"/>
                <w:sz w:val="14"/>
                <w:szCs w:val="14"/>
                <w:lang w:eastAsia="pt-BR"/>
              </w:rPr>
            </w:pPr>
            <w:r w:rsidRPr="003E0F6E">
              <w:rPr>
                <w:rFonts w:eastAsia="Times New Roman" w:cs="Arial"/>
                <w:b/>
                <w:color w:val="000000"/>
                <w:spacing w:val="-2"/>
                <w:sz w:val="14"/>
                <w:szCs w:val="14"/>
                <w:lang w:eastAsia="pt-BR"/>
              </w:rPr>
              <w:t>Atribuível à BB Seguridade</w:t>
            </w:r>
          </w:p>
        </w:tc>
        <w:tc>
          <w:tcPr>
            <w:tcW w:w="1360" w:type="dxa"/>
            <w:shd w:val="clear" w:color="auto" w:fill="auto"/>
            <w:vAlign w:val="center"/>
          </w:tcPr>
          <w:p w14:paraId="69A35155" w14:textId="77777777" w:rsidR="003D7D09" w:rsidRPr="003E0F6E" w:rsidRDefault="003D7D09" w:rsidP="003D7D09">
            <w:pPr>
              <w:keepNext/>
              <w:keepLines/>
              <w:spacing w:before="40" w:after="40" w:line="240" w:lineRule="auto"/>
              <w:jc w:val="right"/>
              <w:rPr>
                <w:rFonts w:eastAsia="Times New Roman" w:cs="Arial"/>
                <w:b/>
                <w:spacing w:val="-2"/>
                <w:sz w:val="14"/>
                <w:szCs w:val="14"/>
                <w:lang w:eastAsia="pt-BR"/>
              </w:rPr>
            </w:pPr>
            <w:r w:rsidRPr="003E0F6E">
              <w:rPr>
                <w:rFonts w:cs="Arial"/>
                <w:b/>
                <w:sz w:val="14"/>
                <w:szCs w:val="14"/>
              </w:rPr>
              <w:t xml:space="preserve"> 756.544 </w:t>
            </w:r>
          </w:p>
        </w:tc>
        <w:tc>
          <w:tcPr>
            <w:tcW w:w="1361" w:type="dxa"/>
            <w:shd w:val="clear" w:color="auto" w:fill="auto"/>
            <w:vAlign w:val="center"/>
          </w:tcPr>
          <w:p w14:paraId="3974116E" w14:textId="77777777" w:rsidR="003D7D09" w:rsidRPr="003E0F6E" w:rsidRDefault="003D7D09" w:rsidP="003D7D09">
            <w:pPr>
              <w:keepNext/>
              <w:keepLines/>
              <w:spacing w:before="40" w:after="40" w:line="240" w:lineRule="auto"/>
              <w:jc w:val="right"/>
              <w:rPr>
                <w:rFonts w:eastAsia="Times New Roman" w:cs="Arial"/>
                <w:b/>
                <w:spacing w:val="-2"/>
                <w:sz w:val="14"/>
                <w:szCs w:val="14"/>
                <w:lang w:eastAsia="pt-BR"/>
              </w:rPr>
            </w:pPr>
            <w:r w:rsidRPr="003E0F6E">
              <w:rPr>
                <w:rFonts w:cs="Arial"/>
                <w:b/>
                <w:sz w:val="14"/>
                <w:szCs w:val="14"/>
              </w:rPr>
              <w:t xml:space="preserve"> 2.341 </w:t>
            </w:r>
          </w:p>
        </w:tc>
        <w:tc>
          <w:tcPr>
            <w:tcW w:w="1360" w:type="dxa"/>
            <w:shd w:val="clear" w:color="auto" w:fill="auto"/>
            <w:vAlign w:val="center"/>
          </w:tcPr>
          <w:p w14:paraId="34CD83DA" w14:textId="77777777" w:rsidR="003D7D09" w:rsidRPr="003E0F6E" w:rsidRDefault="003D7D09" w:rsidP="003D7D09">
            <w:pPr>
              <w:keepNext/>
              <w:keepLines/>
              <w:spacing w:before="40" w:after="40" w:line="240" w:lineRule="auto"/>
              <w:jc w:val="right"/>
              <w:rPr>
                <w:rFonts w:eastAsia="Times New Roman" w:cs="Arial"/>
                <w:b/>
                <w:spacing w:val="-2"/>
                <w:sz w:val="14"/>
                <w:szCs w:val="14"/>
                <w:lang w:eastAsia="pt-BR"/>
              </w:rPr>
            </w:pPr>
            <w:r w:rsidRPr="003E0F6E">
              <w:rPr>
                <w:rFonts w:cs="Arial"/>
                <w:b/>
                <w:sz w:val="14"/>
                <w:szCs w:val="14"/>
              </w:rPr>
              <w:t xml:space="preserve"> 17.083 </w:t>
            </w:r>
          </w:p>
        </w:tc>
        <w:tc>
          <w:tcPr>
            <w:tcW w:w="1361" w:type="dxa"/>
            <w:shd w:val="clear" w:color="auto" w:fill="auto"/>
            <w:vAlign w:val="center"/>
          </w:tcPr>
          <w:p w14:paraId="4B480255" w14:textId="77777777" w:rsidR="003D7D09" w:rsidRPr="003E0F6E" w:rsidRDefault="003D7D09" w:rsidP="003D7D09">
            <w:pPr>
              <w:keepNext/>
              <w:keepLines/>
              <w:spacing w:before="40" w:after="40" w:line="240" w:lineRule="auto"/>
              <w:jc w:val="right"/>
              <w:rPr>
                <w:rFonts w:eastAsia="Times New Roman" w:cs="Arial"/>
                <w:b/>
                <w:spacing w:val="-2"/>
                <w:sz w:val="14"/>
                <w:szCs w:val="14"/>
                <w:lang w:eastAsia="pt-BR"/>
              </w:rPr>
            </w:pPr>
            <w:r w:rsidRPr="003E0F6E">
              <w:rPr>
                <w:rFonts w:cs="Arial"/>
                <w:b/>
                <w:sz w:val="14"/>
                <w:szCs w:val="14"/>
              </w:rPr>
              <w:t xml:space="preserve"> 2.162.039 </w:t>
            </w:r>
          </w:p>
        </w:tc>
        <w:tc>
          <w:tcPr>
            <w:tcW w:w="1361" w:type="dxa"/>
            <w:shd w:val="clear" w:color="auto" w:fill="auto"/>
            <w:vAlign w:val="center"/>
          </w:tcPr>
          <w:p w14:paraId="248E634D" w14:textId="77777777" w:rsidR="003D7D09" w:rsidRPr="003E0F6E" w:rsidRDefault="003D7D09" w:rsidP="003D7D09">
            <w:pPr>
              <w:keepNext/>
              <w:keepLines/>
              <w:spacing w:before="40" w:after="40" w:line="240" w:lineRule="auto"/>
              <w:jc w:val="right"/>
              <w:rPr>
                <w:rFonts w:eastAsia="Times New Roman" w:cs="Arial"/>
                <w:b/>
                <w:spacing w:val="-2"/>
                <w:sz w:val="14"/>
                <w:szCs w:val="14"/>
                <w:lang w:eastAsia="pt-BR"/>
              </w:rPr>
            </w:pPr>
            <w:r w:rsidRPr="003E0F6E">
              <w:rPr>
                <w:rFonts w:cs="Arial"/>
                <w:b/>
                <w:sz w:val="14"/>
                <w:szCs w:val="14"/>
              </w:rPr>
              <w:t xml:space="preserve"> (12.633)</w:t>
            </w:r>
          </w:p>
        </w:tc>
      </w:tr>
      <w:tr w:rsidR="003D7D09" w:rsidRPr="003E0F6E" w14:paraId="71A045DF" w14:textId="77777777" w:rsidTr="003D7D09">
        <w:trPr>
          <w:trHeight w:val="238"/>
          <w:jc w:val="center"/>
        </w:trPr>
        <w:tc>
          <w:tcPr>
            <w:tcW w:w="2836" w:type="dxa"/>
            <w:tcBorders>
              <w:bottom w:val="single" w:sz="2" w:space="0" w:color="1F4E79" w:themeColor="accent1" w:themeShade="80"/>
            </w:tcBorders>
            <w:shd w:val="clear" w:color="auto" w:fill="auto"/>
            <w:vAlign w:val="center"/>
          </w:tcPr>
          <w:p w14:paraId="40A85A3A" w14:textId="77777777" w:rsidR="003D7D09" w:rsidRPr="003E0F6E" w:rsidRDefault="003D7D09" w:rsidP="003D7D09">
            <w:pPr>
              <w:keepNext/>
              <w:keepLines/>
              <w:spacing w:before="40" w:after="40" w:line="240" w:lineRule="auto"/>
              <w:rPr>
                <w:rFonts w:eastAsia="Times New Roman" w:cs="Arial"/>
                <w:b/>
                <w:color w:val="000000"/>
                <w:spacing w:val="-2"/>
                <w:sz w:val="14"/>
                <w:szCs w:val="14"/>
                <w:lang w:eastAsia="pt-BR"/>
              </w:rPr>
            </w:pPr>
            <w:r w:rsidRPr="003E0F6E">
              <w:rPr>
                <w:rFonts w:eastAsia="Times New Roman" w:cs="Arial"/>
                <w:b/>
                <w:color w:val="000000"/>
                <w:spacing w:val="-2"/>
                <w:sz w:val="14"/>
                <w:szCs w:val="14"/>
                <w:lang w:eastAsia="pt-BR"/>
              </w:rPr>
              <w:t>Resultado de equivalência</w:t>
            </w:r>
          </w:p>
        </w:tc>
        <w:tc>
          <w:tcPr>
            <w:tcW w:w="1360" w:type="dxa"/>
            <w:tcBorders>
              <w:bottom w:val="single" w:sz="2" w:space="0" w:color="1F4E79" w:themeColor="accent1" w:themeShade="80"/>
            </w:tcBorders>
            <w:shd w:val="clear" w:color="auto" w:fill="auto"/>
            <w:vAlign w:val="center"/>
          </w:tcPr>
          <w:p w14:paraId="159A417C" w14:textId="77777777" w:rsidR="003D7D09" w:rsidRPr="003E0F6E" w:rsidRDefault="003D7D09" w:rsidP="003D7D09">
            <w:pPr>
              <w:keepNext/>
              <w:keepLines/>
              <w:spacing w:before="40" w:after="40" w:line="240" w:lineRule="auto"/>
              <w:jc w:val="right"/>
              <w:rPr>
                <w:rFonts w:eastAsia="Times New Roman" w:cs="Arial"/>
                <w:b/>
                <w:spacing w:val="-2"/>
                <w:sz w:val="14"/>
                <w:szCs w:val="14"/>
                <w:lang w:eastAsia="pt-BR"/>
              </w:rPr>
            </w:pPr>
            <w:r w:rsidRPr="003E0F6E">
              <w:rPr>
                <w:rFonts w:cs="Arial"/>
                <w:b/>
                <w:sz w:val="14"/>
                <w:szCs w:val="14"/>
              </w:rPr>
              <w:t xml:space="preserve"> 756.544 </w:t>
            </w:r>
          </w:p>
        </w:tc>
        <w:tc>
          <w:tcPr>
            <w:tcW w:w="1361" w:type="dxa"/>
            <w:tcBorders>
              <w:bottom w:val="single" w:sz="2" w:space="0" w:color="1F4E79" w:themeColor="accent1" w:themeShade="80"/>
            </w:tcBorders>
            <w:shd w:val="clear" w:color="auto" w:fill="auto"/>
            <w:vAlign w:val="center"/>
          </w:tcPr>
          <w:p w14:paraId="59CEE06D" w14:textId="77777777" w:rsidR="003D7D09" w:rsidRPr="003E0F6E" w:rsidRDefault="003D7D09" w:rsidP="003D7D09">
            <w:pPr>
              <w:keepNext/>
              <w:keepLines/>
              <w:spacing w:before="40" w:after="40" w:line="240" w:lineRule="auto"/>
              <w:jc w:val="right"/>
              <w:rPr>
                <w:rFonts w:eastAsia="Times New Roman" w:cs="Arial"/>
                <w:b/>
                <w:spacing w:val="-2"/>
                <w:sz w:val="14"/>
                <w:szCs w:val="14"/>
                <w:lang w:eastAsia="pt-BR"/>
              </w:rPr>
            </w:pPr>
            <w:r w:rsidRPr="003E0F6E">
              <w:rPr>
                <w:rFonts w:cs="Arial"/>
                <w:b/>
                <w:sz w:val="14"/>
                <w:szCs w:val="14"/>
              </w:rPr>
              <w:t xml:space="preserve"> 2.341 </w:t>
            </w:r>
          </w:p>
        </w:tc>
        <w:tc>
          <w:tcPr>
            <w:tcW w:w="1360" w:type="dxa"/>
            <w:tcBorders>
              <w:bottom w:val="single" w:sz="2" w:space="0" w:color="1F4E79" w:themeColor="accent1" w:themeShade="80"/>
            </w:tcBorders>
            <w:shd w:val="clear" w:color="auto" w:fill="auto"/>
            <w:vAlign w:val="center"/>
          </w:tcPr>
          <w:p w14:paraId="7084A025" w14:textId="77777777" w:rsidR="003D7D09" w:rsidRPr="003E0F6E" w:rsidRDefault="003D7D09" w:rsidP="003D7D09">
            <w:pPr>
              <w:keepNext/>
              <w:keepLines/>
              <w:spacing w:before="40" w:after="40" w:line="240" w:lineRule="auto"/>
              <w:jc w:val="right"/>
              <w:rPr>
                <w:rFonts w:eastAsia="Times New Roman" w:cs="Arial"/>
                <w:b/>
                <w:spacing w:val="-2"/>
                <w:sz w:val="14"/>
                <w:szCs w:val="14"/>
                <w:lang w:eastAsia="pt-BR"/>
              </w:rPr>
            </w:pPr>
            <w:r w:rsidRPr="003E0F6E">
              <w:rPr>
                <w:rFonts w:cs="Arial"/>
                <w:b/>
                <w:sz w:val="14"/>
                <w:szCs w:val="14"/>
              </w:rPr>
              <w:t xml:space="preserve"> 17.083 </w:t>
            </w:r>
          </w:p>
        </w:tc>
        <w:tc>
          <w:tcPr>
            <w:tcW w:w="1361" w:type="dxa"/>
            <w:tcBorders>
              <w:bottom w:val="single" w:sz="2" w:space="0" w:color="1F4E79" w:themeColor="accent1" w:themeShade="80"/>
            </w:tcBorders>
            <w:shd w:val="clear" w:color="auto" w:fill="auto"/>
            <w:vAlign w:val="center"/>
          </w:tcPr>
          <w:p w14:paraId="2B009085" w14:textId="77777777" w:rsidR="003D7D09" w:rsidRPr="003E0F6E" w:rsidRDefault="003D7D09" w:rsidP="003D7D09">
            <w:pPr>
              <w:keepNext/>
              <w:keepLines/>
              <w:spacing w:before="40" w:after="40" w:line="240" w:lineRule="auto"/>
              <w:jc w:val="right"/>
              <w:rPr>
                <w:rFonts w:eastAsia="Times New Roman" w:cs="Arial"/>
                <w:b/>
                <w:spacing w:val="-2"/>
                <w:sz w:val="14"/>
                <w:szCs w:val="14"/>
                <w:lang w:eastAsia="pt-BR"/>
              </w:rPr>
            </w:pPr>
            <w:r w:rsidRPr="003E0F6E">
              <w:rPr>
                <w:rFonts w:cs="Arial"/>
                <w:b/>
                <w:sz w:val="14"/>
                <w:szCs w:val="14"/>
              </w:rPr>
              <w:t xml:space="preserve"> 2.162.039 </w:t>
            </w:r>
          </w:p>
        </w:tc>
        <w:tc>
          <w:tcPr>
            <w:tcW w:w="1361" w:type="dxa"/>
            <w:tcBorders>
              <w:bottom w:val="single" w:sz="2" w:space="0" w:color="1F4E79" w:themeColor="accent1" w:themeShade="80"/>
            </w:tcBorders>
            <w:shd w:val="clear" w:color="auto" w:fill="auto"/>
            <w:vAlign w:val="center"/>
          </w:tcPr>
          <w:p w14:paraId="4FB51981" w14:textId="77777777" w:rsidR="003D7D09" w:rsidRPr="003E0F6E" w:rsidRDefault="003D7D09" w:rsidP="003D7D09">
            <w:pPr>
              <w:keepNext/>
              <w:keepLines/>
              <w:spacing w:before="40" w:after="40" w:line="240" w:lineRule="auto"/>
              <w:jc w:val="right"/>
              <w:rPr>
                <w:rFonts w:eastAsia="Times New Roman" w:cs="Arial"/>
                <w:b/>
                <w:spacing w:val="-2"/>
                <w:sz w:val="14"/>
                <w:szCs w:val="14"/>
                <w:lang w:eastAsia="pt-BR"/>
              </w:rPr>
            </w:pPr>
            <w:r w:rsidRPr="003E0F6E">
              <w:rPr>
                <w:rFonts w:cs="Arial"/>
                <w:b/>
                <w:sz w:val="14"/>
                <w:szCs w:val="14"/>
              </w:rPr>
              <w:t xml:space="preserve"> (12.633)</w:t>
            </w:r>
          </w:p>
        </w:tc>
      </w:tr>
    </w:tbl>
    <w:p w14:paraId="63EB981B" w14:textId="77777777" w:rsidR="003D7D09" w:rsidRPr="00537AE7" w:rsidRDefault="003D7D09" w:rsidP="003D7D09">
      <w:pPr>
        <w:spacing w:after="0" w:line="240" w:lineRule="auto"/>
        <w:rPr>
          <w:rFonts w:eastAsia="Times New Roman" w:cs="Times New Roman"/>
          <w:b/>
          <w:color w:val="1F4E79" w:themeColor="accent1" w:themeShade="80"/>
          <w:spacing w:val="-2"/>
          <w:szCs w:val="20"/>
          <w:lang w:eastAsia="pt-BR"/>
        </w:rPr>
      </w:pPr>
    </w:p>
    <w:p w14:paraId="603723DD" w14:textId="77777777" w:rsidR="003D7D09" w:rsidRPr="00537AE7" w:rsidRDefault="003D7D09" w:rsidP="003D7D09">
      <w:pPr>
        <w:keepNext/>
        <w:keepLines/>
        <w:pageBreakBefore/>
        <w:spacing w:after="0" w:line="240" w:lineRule="auto"/>
        <w:rPr>
          <w:rFonts w:eastAsia="Times New Roman" w:cs="Times New Roman"/>
          <w:b/>
          <w:color w:val="1F4E79" w:themeColor="accent1" w:themeShade="80"/>
          <w:spacing w:val="-2"/>
          <w:szCs w:val="20"/>
          <w:lang w:eastAsia="pt-BR"/>
        </w:rPr>
      </w:pPr>
      <w:r w:rsidRPr="00537AE7">
        <w:rPr>
          <w:rFonts w:eastAsia="Times New Roman" w:cs="Times New Roman"/>
          <w:b/>
          <w:color w:val="1F4E79" w:themeColor="accent1" w:themeShade="80"/>
          <w:spacing w:val="-2"/>
          <w:szCs w:val="20"/>
          <w:lang w:eastAsia="pt-BR"/>
        </w:rPr>
        <w:lastRenderedPageBreak/>
        <w:t>Informações Patrimoniais</w:t>
      </w:r>
    </w:p>
    <w:p w14:paraId="3E67D03E" w14:textId="77777777" w:rsidR="003D7D09" w:rsidRDefault="003D7D09" w:rsidP="003D7D09">
      <w:pPr>
        <w:spacing w:after="0"/>
        <w:jc w:val="right"/>
        <w:rPr>
          <w:rFonts w:cs="Arial"/>
          <w:b/>
          <w:sz w:val="14"/>
          <w:szCs w:val="18"/>
        </w:rPr>
      </w:pPr>
    </w:p>
    <w:p w14:paraId="2FACB723" w14:textId="77777777" w:rsidR="003D7D09" w:rsidRPr="00537AE7" w:rsidRDefault="003D7D09" w:rsidP="003D7D09">
      <w:pPr>
        <w:keepNext/>
        <w:keepLines/>
        <w:spacing w:after="0"/>
        <w:jc w:val="right"/>
        <w:rPr>
          <w:rFonts w:cs="Arial"/>
          <w:b/>
          <w:sz w:val="14"/>
          <w:szCs w:val="18"/>
        </w:rPr>
      </w:pPr>
      <w:r w:rsidRPr="00537AE7">
        <w:rPr>
          <w:rFonts w:cs="Arial"/>
          <w:b/>
          <w:sz w:val="14"/>
          <w:szCs w:val="18"/>
        </w:rPr>
        <w:t>R$ mil</w:t>
      </w:r>
    </w:p>
    <w:tbl>
      <w:tblPr>
        <w:tblW w:w="9640" w:type="dxa"/>
        <w:jc w:val="center"/>
        <w:tblLayout w:type="fixed"/>
        <w:tblLook w:val="04A0" w:firstRow="1" w:lastRow="0" w:firstColumn="1" w:lastColumn="0" w:noHBand="0" w:noVBand="1"/>
      </w:tblPr>
      <w:tblGrid>
        <w:gridCol w:w="2551"/>
        <w:gridCol w:w="1417"/>
        <w:gridCol w:w="1418"/>
        <w:gridCol w:w="1418"/>
        <w:gridCol w:w="1418"/>
        <w:gridCol w:w="1418"/>
      </w:tblGrid>
      <w:tr w:rsidR="003D7D09" w:rsidRPr="00537AE7" w14:paraId="70441A46" w14:textId="77777777" w:rsidTr="003D7D09">
        <w:trPr>
          <w:trHeight w:val="238"/>
          <w:jc w:val="center"/>
        </w:trPr>
        <w:tc>
          <w:tcPr>
            <w:tcW w:w="2551" w:type="dxa"/>
            <w:tcBorders>
              <w:top w:val="single" w:sz="2" w:space="0" w:color="1F4E79" w:themeColor="accent1" w:themeShade="80"/>
              <w:bottom w:val="single" w:sz="2" w:space="0" w:color="1F4E79" w:themeColor="accent1" w:themeShade="80"/>
            </w:tcBorders>
            <w:shd w:val="clear" w:color="auto" w:fill="auto"/>
            <w:vAlign w:val="center"/>
          </w:tcPr>
          <w:p w14:paraId="0FFA80AD" w14:textId="77777777" w:rsidR="003D7D09" w:rsidRPr="00537AE7" w:rsidRDefault="003D7D09" w:rsidP="003D7D09">
            <w:pPr>
              <w:spacing w:before="40" w:after="40" w:line="240" w:lineRule="auto"/>
              <w:jc w:val="center"/>
              <w:rPr>
                <w:rFonts w:eastAsia="Times New Roman" w:cs="Arial"/>
                <w:b/>
                <w:spacing w:val="-2"/>
                <w:sz w:val="14"/>
                <w:szCs w:val="18"/>
                <w:lang w:eastAsia="pt-BR"/>
              </w:rPr>
            </w:pPr>
            <w:r w:rsidRPr="00537AE7">
              <w:rPr>
                <w:rFonts w:eastAsia="Times New Roman" w:cs="Arial"/>
                <w:b/>
                <w:spacing w:val="-2"/>
                <w:sz w:val="14"/>
                <w:szCs w:val="14"/>
                <w:lang w:eastAsia="pt-BR"/>
              </w:rPr>
              <w:t>Segmento</w:t>
            </w:r>
          </w:p>
        </w:tc>
        <w:tc>
          <w:tcPr>
            <w:tcW w:w="4253" w:type="dxa"/>
            <w:gridSpan w:val="3"/>
            <w:tcBorders>
              <w:top w:val="single" w:sz="2" w:space="0" w:color="1F4E79" w:themeColor="accent1" w:themeShade="80"/>
              <w:bottom w:val="single" w:sz="2" w:space="0" w:color="1F4E79" w:themeColor="accent1" w:themeShade="80"/>
              <w:right w:val="single" w:sz="2" w:space="0" w:color="1F4E79" w:themeColor="accent1" w:themeShade="80"/>
            </w:tcBorders>
            <w:shd w:val="clear" w:color="auto" w:fill="auto"/>
            <w:vAlign w:val="center"/>
          </w:tcPr>
          <w:p w14:paraId="182720DA" w14:textId="77777777" w:rsidR="003D7D09" w:rsidRPr="00537AE7" w:rsidRDefault="003D7D09" w:rsidP="003D7D09">
            <w:pPr>
              <w:spacing w:before="40" w:after="40" w:line="240" w:lineRule="auto"/>
              <w:jc w:val="center"/>
              <w:rPr>
                <w:rFonts w:eastAsia="Times New Roman" w:cs="Arial"/>
                <w:b/>
                <w:spacing w:val="-2"/>
                <w:sz w:val="14"/>
                <w:szCs w:val="14"/>
                <w:lang w:eastAsia="pt-BR"/>
              </w:rPr>
            </w:pPr>
            <w:r w:rsidRPr="00537AE7">
              <w:rPr>
                <w:rFonts w:eastAsia="Times New Roman" w:cs="Arial"/>
                <w:b/>
                <w:spacing w:val="-2"/>
                <w:sz w:val="14"/>
                <w:szCs w:val="14"/>
                <w:lang w:eastAsia="pt-BR"/>
              </w:rPr>
              <w:t>Seguridade</w:t>
            </w:r>
          </w:p>
        </w:tc>
        <w:tc>
          <w:tcPr>
            <w:tcW w:w="2836" w:type="dxa"/>
            <w:gridSpan w:val="2"/>
            <w:tcBorders>
              <w:top w:val="single" w:sz="2" w:space="0" w:color="1F4E79" w:themeColor="accent1" w:themeShade="80"/>
              <w:left w:val="single" w:sz="2" w:space="0" w:color="1F4E79" w:themeColor="accent1" w:themeShade="80"/>
              <w:bottom w:val="single" w:sz="2" w:space="0" w:color="1F4E79" w:themeColor="accent1" w:themeShade="80"/>
            </w:tcBorders>
            <w:shd w:val="clear" w:color="auto" w:fill="auto"/>
            <w:vAlign w:val="center"/>
          </w:tcPr>
          <w:p w14:paraId="302400EC" w14:textId="77777777" w:rsidR="003D7D09" w:rsidRPr="00537AE7" w:rsidRDefault="003D7D09" w:rsidP="003D7D09">
            <w:pPr>
              <w:spacing w:before="40" w:after="40" w:line="240" w:lineRule="auto"/>
              <w:jc w:val="center"/>
              <w:rPr>
                <w:rFonts w:eastAsia="Times New Roman" w:cs="Arial"/>
                <w:b/>
                <w:spacing w:val="-2"/>
                <w:sz w:val="14"/>
                <w:szCs w:val="14"/>
                <w:lang w:eastAsia="pt-BR"/>
              </w:rPr>
            </w:pPr>
            <w:r w:rsidRPr="00537AE7">
              <w:rPr>
                <w:rFonts w:eastAsia="Times New Roman" w:cs="Arial"/>
                <w:b/>
                <w:spacing w:val="-2"/>
                <w:sz w:val="14"/>
                <w:szCs w:val="14"/>
                <w:lang w:eastAsia="pt-BR"/>
              </w:rPr>
              <w:t>Corretagem</w:t>
            </w:r>
          </w:p>
        </w:tc>
      </w:tr>
      <w:tr w:rsidR="003D7D09" w:rsidRPr="00537AE7" w14:paraId="77D1EA96" w14:textId="77777777" w:rsidTr="003D7D09">
        <w:trPr>
          <w:trHeight w:val="238"/>
          <w:jc w:val="center"/>
        </w:trPr>
        <w:tc>
          <w:tcPr>
            <w:tcW w:w="2551" w:type="dxa"/>
            <w:tcBorders>
              <w:top w:val="single" w:sz="2" w:space="0" w:color="1F4E79" w:themeColor="accent1" w:themeShade="80"/>
              <w:bottom w:val="single" w:sz="2" w:space="0" w:color="1F4E79" w:themeColor="accent1" w:themeShade="80"/>
            </w:tcBorders>
            <w:shd w:val="clear" w:color="auto" w:fill="auto"/>
            <w:vAlign w:val="center"/>
          </w:tcPr>
          <w:p w14:paraId="7FB0E6A3" w14:textId="77777777" w:rsidR="003D7D09" w:rsidRPr="00537AE7" w:rsidRDefault="003D7D09" w:rsidP="003D7D09">
            <w:pPr>
              <w:spacing w:before="40" w:after="40" w:line="240" w:lineRule="auto"/>
              <w:jc w:val="center"/>
              <w:rPr>
                <w:rFonts w:eastAsia="Times New Roman" w:cs="Arial"/>
                <w:b/>
                <w:spacing w:val="-2"/>
                <w:sz w:val="14"/>
                <w:szCs w:val="14"/>
                <w:lang w:eastAsia="pt-BR"/>
              </w:rPr>
            </w:pPr>
            <w:r w:rsidRPr="00537AE7">
              <w:rPr>
                <w:rFonts w:eastAsia="Times New Roman" w:cs="Arial"/>
                <w:b/>
                <w:spacing w:val="-2"/>
                <w:sz w:val="14"/>
                <w:szCs w:val="14"/>
                <w:lang w:eastAsia="pt-BR"/>
              </w:rPr>
              <w:t>Ramo de atuação</w:t>
            </w:r>
          </w:p>
        </w:tc>
        <w:tc>
          <w:tcPr>
            <w:tcW w:w="1417" w:type="dxa"/>
            <w:tcBorders>
              <w:top w:val="single" w:sz="2" w:space="0" w:color="1F4E79" w:themeColor="accent1" w:themeShade="80"/>
              <w:bottom w:val="single" w:sz="2" w:space="0" w:color="1F4E79" w:themeColor="accent1" w:themeShade="80"/>
            </w:tcBorders>
            <w:shd w:val="clear" w:color="auto" w:fill="auto"/>
            <w:vAlign w:val="center"/>
          </w:tcPr>
          <w:p w14:paraId="408CFB1E" w14:textId="77777777" w:rsidR="003D7D09" w:rsidRPr="00537AE7" w:rsidRDefault="003D7D09" w:rsidP="003D7D09">
            <w:pPr>
              <w:spacing w:before="40" w:after="40" w:line="240" w:lineRule="auto"/>
              <w:jc w:val="center"/>
              <w:rPr>
                <w:rFonts w:eastAsia="Times New Roman" w:cs="Arial"/>
                <w:b/>
                <w:spacing w:val="-2"/>
                <w:sz w:val="14"/>
                <w:szCs w:val="14"/>
                <w:lang w:eastAsia="pt-BR"/>
              </w:rPr>
            </w:pPr>
            <w:r w:rsidRPr="00537AE7">
              <w:rPr>
                <w:rFonts w:eastAsia="Times New Roman" w:cs="Arial"/>
                <w:b/>
                <w:spacing w:val="-2"/>
                <w:sz w:val="14"/>
                <w:szCs w:val="14"/>
                <w:lang w:eastAsia="pt-BR"/>
              </w:rPr>
              <w:t>Previdência Privada</w:t>
            </w:r>
          </w:p>
        </w:tc>
        <w:tc>
          <w:tcPr>
            <w:tcW w:w="1418" w:type="dxa"/>
            <w:tcBorders>
              <w:top w:val="single" w:sz="2" w:space="0" w:color="1F4E79" w:themeColor="accent1" w:themeShade="80"/>
              <w:bottom w:val="single" w:sz="2" w:space="0" w:color="1F4E79" w:themeColor="accent1" w:themeShade="80"/>
            </w:tcBorders>
            <w:shd w:val="clear" w:color="auto" w:fill="auto"/>
            <w:vAlign w:val="center"/>
          </w:tcPr>
          <w:p w14:paraId="7B8A8A22" w14:textId="77777777" w:rsidR="003D7D09" w:rsidRPr="00537AE7" w:rsidRDefault="003D7D09" w:rsidP="003D7D09">
            <w:pPr>
              <w:spacing w:before="40" w:after="40" w:line="240" w:lineRule="auto"/>
              <w:jc w:val="center"/>
              <w:rPr>
                <w:rFonts w:eastAsia="Times New Roman" w:cs="Arial"/>
                <w:b/>
                <w:spacing w:val="-2"/>
                <w:sz w:val="14"/>
                <w:szCs w:val="14"/>
                <w:lang w:eastAsia="pt-BR"/>
              </w:rPr>
            </w:pPr>
            <w:r w:rsidRPr="00537AE7">
              <w:rPr>
                <w:rFonts w:eastAsia="Times New Roman" w:cs="Arial"/>
                <w:b/>
                <w:spacing w:val="-2"/>
                <w:sz w:val="14"/>
                <w:szCs w:val="14"/>
                <w:lang w:eastAsia="pt-BR"/>
              </w:rPr>
              <w:t>Capitalização</w:t>
            </w:r>
          </w:p>
        </w:tc>
        <w:tc>
          <w:tcPr>
            <w:tcW w:w="1418" w:type="dxa"/>
            <w:tcBorders>
              <w:top w:val="single" w:sz="2" w:space="0" w:color="1F4E79" w:themeColor="accent1" w:themeShade="80"/>
              <w:bottom w:val="single" w:sz="2" w:space="0" w:color="1F4E79" w:themeColor="accent1" w:themeShade="80"/>
              <w:right w:val="single" w:sz="2" w:space="0" w:color="1F4E79" w:themeColor="accent1" w:themeShade="80"/>
            </w:tcBorders>
            <w:shd w:val="clear" w:color="auto" w:fill="auto"/>
            <w:vAlign w:val="center"/>
          </w:tcPr>
          <w:p w14:paraId="0CE22B32" w14:textId="77777777" w:rsidR="003D7D09" w:rsidRPr="00537AE7" w:rsidRDefault="003D7D09" w:rsidP="003D7D09">
            <w:pPr>
              <w:spacing w:before="40" w:after="40" w:line="240" w:lineRule="auto"/>
              <w:jc w:val="center"/>
              <w:rPr>
                <w:rFonts w:eastAsia="Times New Roman" w:cs="Arial"/>
                <w:b/>
                <w:spacing w:val="-2"/>
                <w:sz w:val="14"/>
                <w:szCs w:val="14"/>
                <w:lang w:eastAsia="pt-BR"/>
              </w:rPr>
            </w:pPr>
            <w:r w:rsidRPr="00537AE7">
              <w:rPr>
                <w:rFonts w:eastAsia="Times New Roman" w:cs="Arial"/>
                <w:b/>
                <w:spacing w:val="-2"/>
                <w:sz w:val="14"/>
                <w:szCs w:val="14"/>
                <w:lang w:eastAsia="pt-BR"/>
              </w:rPr>
              <w:t>Saúde</w:t>
            </w:r>
          </w:p>
        </w:tc>
        <w:tc>
          <w:tcPr>
            <w:tcW w:w="1418" w:type="dxa"/>
            <w:tcBorders>
              <w:top w:val="single" w:sz="2" w:space="0" w:color="1F4E79" w:themeColor="accent1" w:themeShade="80"/>
              <w:left w:val="single" w:sz="2" w:space="0" w:color="1F4E79" w:themeColor="accent1" w:themeShade="80"/>
              <w:bottom w:val="single" w:sz="2" w:space="0" w:color="1F4E79" w:themeColor="accent1" w:themeShade="80"/>
            </w:tcBorders>
            <w:shd w:val="clear" w:color="auto" w:fill="auto"/>
            <w:vAlign w:val="center"/>
          </w:tcPr>
          <w:p w14:paraId="5B9FE5EB" w14:textId="77777777" w:rsidR="003D7D09" w:rsidRPr="00537AE7" w:rsidRDefault="003D7D09" w:rsidP="003D7D09">
            <w:pPr>
              <w:spacing w:before="40" w:after="40" w:line="240" w:lineRule="auto"/>
              <w:jc w:val="center"/>
              <w:rPr>
                <w:rFonts w:eastAsia="Times New Roman" w:cs="Arial"/>
                <w:b/>
                <w:spacing w:val="-2"/>
                <w:sz w:val="14"/>
                <w:szCs w:val="14"/>
                <w:lang w:eastAsia="pt-BR"/>
              </w:rPr>
            </w:pPr>
            <w:r w:rsidRPr="00537AE7">
              <w:rPr>
                <w:rFonts w:eastAsia="Times New Roman" w:cs="Arial"/>
                <w:b/>
                <w:spacing w:val="-2"/>
                <w:sz w:val="14"/>
                <w:szCs w:val="14"/>
                <w:lang w:eastAsia="pt-BR"/>
              </w:rPr>
              <w:t>Corretagem</w:t>
            </w:r>
          </w:p>
        </w:tc>
        <w:tc>
          <w:tcPr>
            <w:tcW w:w="1418" w:type="dxa"/>
            <w:tcBorders>
              <w:top w:val="single" w:sz="2" w:space="0" w:color="1F4E79" w:themeColor="accent1" w:themeShade="80"/>
              <w:bottom w:val="single" w:sz="2" w:space="0" w:color="1F4E79" w:themeColor="accent1" w:themeShade="80"/>
            </w:tcBorders>
            <w:shd w:val="clear" w:color="auto" w:fill="auto"/>
            <w:vAlign w:val="center"/>
          </w:tcPr>
          <w:p w14:paraId="20445086" w14:textId="77777777" w:rsidR="003D7D09" w:rsidRPr="00537AE7" w:rsidRDefault="003D7D09" w:rsidP="003D7D09">
            <w:pPr>
              <w:spacing w:before="40" w:after="40" w:line="240" w:lineRule="auto"/>
              <w:jc w:val="center"/>
              <w:rPr>
                <w:rFonts w:eastAsia="Times New Roman" w:cs="Arial"/>
                <w:b/>
                <w:spacing w:val="-2"/>
                <w:sz w:val="14"/>
                <w:szCs w:val="14"/>
                <w:lang w:eastAsia="pt-BR"/>
              </w:rPr>
            </w:pPr>
            <w:r w:rsidRPr="00537AE7">
              <w:rPr>
                <w:rFonts w:eastAsia="Times New Roman" w:cs="Arial"/>
                <w:b/>
                <w:spacing w:val="-2"/>
                <w:sz w:val="14"/>
                <w:szCs w:val="14"/>
                <w:lang w:eastAsia="pt-BR"/>
              </w:rPr>
              <w:t>Corretagem</w:t>
            </w:r>
          </w:p>
        </w:tc>
      </w:tr>
      <w:tr w:rsidR="003D7D09" w:rsidRPr="00537AE7" w14:paraId="0CEB6BC6" w14:textId="77777777" w:rsidTr="003D7D09">
        <w:trPr>
          <w:trHeight w:val="238"/>
          <w:jc w:val="center"/>
        </w:trPr>
        <w:tc>
          <w:tcPr>
            <w:tcW w:w="2551" w:type="dxa"/>
            <w:tcBorders>
              <w:top w:val="single" w:sz="2" w:space="0" w:color="1F4E79" w:themeColor="accent1" w:themeShade="80"/>
              <w:bottom w:val="single" w:sz="2" w:space="0" w:color="1F4E79" w:themeColor="accent1" w:themeShade="80"/>
            </w:tcBorders>
            <w:shd w:val="clear" w:color="auto" w:fill="auto"/>
            <w:vAlign w:val="center"/>
          </w:tcPr>
          <w:p w14:paraId="4B216863" w14:textId="77777777" w:rsidR="003D7D09" w:rsidRPr="00537AE7" w:rsidRDefault="003D7D09" w:rsidP="003D7D09">
            <w:pPr>
              <w:spacing w:before="40" w:after="40" w:line="240" w:lineRule="auto"/>
              <w:jc w:val="center"/>
              <w:rPr>
                <w:rFonts w:eastAsia="Times New Roman" w:cs="Arial"/>
                <w:b/>
                <w:spacing w:val="-2"/>
                <w:sz w:val="14"/>
                <w:szCs w:val="14"/>
                <w:lang w:eastAsia="pt-BR"/>
              </w:rPr>
            </w:pPr>
            <w:r w:rsidRPr="00537AE7">
              <w:rPr>
                <w:rFonts w:eastAsia="Times New Roman" w:cs="Arial"/>
                <w:b/>
                <w:spacing w:val="-2"/>
                <w:sz w:val="14"/>
                <w:szCs w:val="14"/>
                <w:lang w:eastAsia="pt-BR"/>
              </w:rPr>
              <w:t>3</w:t>
            </w:r>
            <w:r>
              <w:rPr>
                <w:rFonts w:eastAsia="Times New Roman" w:cs="Arial"/>
                <w:b/>
                <w:spacing w:val="-2"/>
                <w:sz w:val="14"/>
                <w:szCs w:val="14"/>
                <w:lang w:eastAsia="pt-BR"/>
              </w:rPr>
              <w:t>1</w:t>
            </w:r>
            <w:r w:rsidRPr="00537AE7">
              <w:rPr>
                <w:rFonts w:eastAsia="Times New Roman" w:cs="Arial"/>
                <w:b/>
                <w:spacing w:val="-2"/>
                <w:sz w:val="14"/>
                <w:szCs w:val="14"/>
                <w:lang w:eastAsia="pt-BR"/>
              </w:rPr>
              <w:t>.</w:t>
            </w:r>
            <w:r>
              <w:rPr>
                <w:rFonts w:eastAsia="Times New Roman" w:cs="Arial"/>
                <w:b/>
                <w:spacing w:val="-2"/>
                <w:sz w:val="14"/>
                <w:szCs w:val="14"/>
                <w:lang w:eastAsia="pt-BR"/>
              </w:rPr>
              <w:t>12</w:t>
            </w:r>
            <w:r w:rsidRPr="00537AE7">
              <w:rPr>
                <w:rFonts w:eastAsia="Times New Roman" w:cs="Arial"/>
                <w:b/>
                <w:spacing w:val="-2"/>
                <w:sz w:val="14"/>
                <w:szCs w:val="14"/>
                <w:lang w:eastAsia="pt-BR"/>
              </w:rPr>
              <w:t>.202</w:t>
            </w:r>
            <w:r>
              <w:rPr>
                <w:rFonts w:eastAsia="Times New Roman" w:cs="Arial"/>
                <w:b/>
                <w:spacing w:val="-2"/>
                <w:sz w:val="14"/>
                <w:szCs w:val="14"/>
                <w:lang w:eastAsia="pt-BR"/>
              </w:rPr>
              <w:t>2</w:t>
            </w:r>
          </w:p>
        </w:tc>
        <w:tc>
          <w:tcPr>
            <w:tcW w:w="1417" w:type="dxa"/>
            <w:tcBorders>
              <w:top w:val="single" w:sz="2" w:space="0" w:color="1F4E79" w:themeColor="accent1" w:themeShade="80"/>
              <w:bottom w:val="single" w:sz="2" w:space="0" w:color="1F4E79" w:themeColor="accent1" w:themeShade="80"/>
            </w:tcBorders>
            <w:shd w:val="clear" w:color="auto" w:fill="auto"/>
            <w:vAlign w:val="center"/>
          </w:tcPr>
          <w:p w14:paraId="5BAE8D62" w14:textId="77777777" w:rsidR="003D7D09" w:rsidRPr="00524FF8" w:rsidRDefault="003D7D09" w:rsidP="003D7D09">
            <w:pPr>
              <w:spacing w:before="40" w:after="40" w:line="240" w:lineRule="auto"/>
              <w:jc w:val="center"/>
              <w:rPr>
                <w:rFonts w:eastAsia="Times New Roman" w:cs="Arial"/>
                <w:b/>
                <w:spacing w:val="-2"/>
                <w:sz w:val="14"/>
                <w:szCs w:val="14"/>
                <w:lang w:eastAsia="pt-BR"/>
              </w:rPr>
            </w:pPr>
            <w:r w:rsidRPr="00524FF8">
              <w:rPr>
                <w:rFonts w:eastAsia="Times New Roman" w:cs="Arial"/>
                <w:b/>
                <w:spacing w:val="-2"/>
                <w:sz w:val="14"/>
                <w:szCs w:val="14"/>
                <w:lang w:eastAsia="pt-BR"/>
              </w:rPr>
              <w:t>Brasilprev</w:t>
            </w:r>
          </w:p>
        </w:tc>
        <w:tc>
          <w:tcPr>
            <w:tcW w:w="1418" w:type="dxa"/>
            <w:tcBorders>
              <w:top w:val="single" w:sz="2" w:space="0" w:color="1F4E79" w:themeColor="accent1" w:themeShade="80"/>
              <w:bottom w:val="single" w:sz="2" w:space="0" w:color="1F4E79" w:themeColor="accent1" w:themeShade="80"/>
            </w:tcBorders>
            <w:shd w:val="clear" w:color="auto" w:fill="auto"/>
            <w:vAlign w:val="center"/>
          </w:tcPr>
          <w:p w14:paraId="5272C643" w14:textId="77777777" w:rsidR="003D7D09" w:rsidRPr="00524FF8" w:rsidRDefault="003D7D09" w:rsidP="003D7D09">
            <w:pPr>
              <w:spacing w:before="40" w:after="40" w:line="240" w:lineRule="auto"/>
              <w:jc w:val="center"/>
              <w:rPr>
                <w:rFonts w:eastAsia="Times New Roman" w:cs="Arial"/>
                <w:b/>
                <w:spacing w:val="-2"/>
                <w:sz w:val="14"/>
                <w:szCs w:val="14"/>
                <w:lang w:eastAsia="pt-BR"/>
              </w:rPr>
            </w:pPr>
            <w:r w:rsidRPr="00524FF8">
              <w:rPr>
                <w:rFonts w:eastAsia="Times New Roman" w:cs="Arial"/>
                <w:b/>
                <w:spacing w:val="-2"/>
                <w:sz w:val="14"/>
                <w:szCs w:val="14"/>
                <w:lang w:eastAsia="pt-BR"/>
              </w:rPr>
              <w:t>Brasilcap</w:t>
            </w:r>
          </w:p>
        </w:tc>
        <w:tc>
          <w:tcPr>
            <w:tcW w:w="1418" w:type="dxa"/>
            <w:tcBorders>
              <w:top w:val="single" w:sz="2" w:space="0" w:color="1F4E79" w:themeColor="accent1" w:themeShade="80"/>
              <w:bottom w:val="single" w:sz="2" w:space="0" w:color="1F4E79" w:themeColor="accent1" w:themeShade="80"/>
            </w:tcBorders>
            <w:shd w:val="clear" w:color="auto" w:fill="auto"/>
            <w:vAlign w:val="center"/>
          </w:tcPr>
          <w:p w14:paraId="182CD421" w14:textId="77777777" w:rsidR="003D7D09" w:rsidRPr="00524FF8" w:rsidRDefault="003D7D09" w:rsidP="003D7D09">
            <w:pPr>
              <w:spacing w:before="40" w:after="40" w:line="240" w:lineRule="auto"/>
              <w:jc w:val="center"/>
              <w:rPr>
                <w:rFonts w:eastAsia="Times New Roman" w:cs="Arial"/>
                <w:b/>
                <w:spacing w:val="-2"/>
                <w:sz w:val="14"/>
                <w:szCs w:val="14"/>
                <w:lang w:eastAsia="pt-BR"/>
              </w:rPr>
            </w:pPr>
            <w:r w:rsidRPr="00524FF8">
              <w:rPr>
                <w:rFonts w:eastAsia="Times New Roman" w:cs="Arial"/>
                <w:b/>
                <w:spacing w:val="-2"/>
                <w:sz w:val="14"/>
                <w:szCs w:val="14"/>
                <w:lang w:eastAsia="pt-BR"/>
              </w:rPr>
              <w:t>Brasildental</w:t>
            </w:r>
          </w:p>
        </w:tc>
        <w:tc>
          <w:tcPr>
            <w:tcW w:w="1418" w:type="dxa"/>
            <w:tcBorders>
              <w:top w:val="single" w:sz="2" w:space="0" w:color="1F4E79" w:themeColor="accent1" w:themeShade="80"/>
              <w:bottom w:val="single" w:sz="2" w:space="0" w:color="1F4E79" w:themeColor="accent1" w:themeShade="80"/>
            </w:tcBorders>
            <w:shd w:val="clear" w:color="auto" w:fill="auto"/>
            <w:vAlign w:val="center"/>
          </w:tcPr>
          <w:p w14:paraId="0AD2BD06" w14:textId="77777777" w:rsidR="003D7D09" w:rsidRPr="00537AE7" w:rsidRDefault="003D7D09" w:rsidP="003D7D09">
            <w:pPr>
              <w:spacing w:before="40" w:after="40" w:line="240" w:lineRule="auto"/>
              <w:jc w:val="center"/>
              <w:rPr>
                <w:rFonts w:eastAsia="Times New Roman" w:cs="Arial"/>
                <w:b/>
                <w:spacing w:val="-2"/>
                <w:sz w:val="14"/>
                <w:szCs w:val="14"/>
                <w:lang w:eastAsia="pt-BR"/>
              </w:rPr>
            </w:pPr>
            <w:r w:rsidRPr="00537AE7">
              <w:rPr>
                <w:rFonts w:eastAsia="Times New Roman" w:cs="Arial"/>
                <w:b/>
                <w:spacing w:val="-2"/>
                <w:sz w:val="14"/>
                <w:szCs w:val="14"/>
                <w:lang w:eastAsia="pt-BR"/>
              </w:rPr>
              <w:t>BB Corretora</w:t>
            </w:r>
          </w:p>
        </w:tc>
        <w:tc>
          <w:tcPr>
            <w:tcW w:w="1418" w:type="dxa"/>
            <w:tcBorders>
              <w:top w:val="single" w:sz="2" w:space="0" w:color="1F4E79" w:themeColor="accent1" w:themeShade="80"/>
              <w:bottom w:val="single" w:sz="2" w:space="0" w:color="1F4E79" w:themeColor="accent1" w:themeShade="80"/>
            </w:tcBorders>
            <w:shd w:val="clear" w:color="auto" w:fill="auto"/>
            <w:vAlign w:val="center"/>
          </w:tcPr>
          <w:p w14:paraId="51AA4A26" w14:textId="77777777" w:rsidR="003D7D09" w:rsidRPr="00537AE7" w:rsidRDefault="003D7D09" w:rsidP="003D7D09">
            <w:pPr>
              <w:spacing w:before="40" w:after="40" w:line="240" w:lineRule="auto"/>
              <w:jc w:val="center"/>
              <w:rPr>
                <w:rFonts w:eastAsia="Times New Roman" w:cs="Arial"/>
                <w:b/>
                <w:spacing w:val="-2"/>
                <w:sz w:val="14"/>
                <w:szCs w:val="14"/>
                <w:lang w:eastAsia="pt-BR"/>
              </w:rPr>
            </w:pPr>
            <w:r w:rsidRPr="00537AE7">
              <w:rPr>
                <w:rFonts w:eastAsia="Times New Roman" w:cs="Arial"/>
                <w:b/>
                <w:spacing w:val="-2"/>
                <w:sz w:val="14"/>
                <w:szCs w:val="14"/>
                <w:lang w:eastAsia="pt-BR"/>
              </w:rPr>
              <w:t>Ciclic</w:t>
            </w:r>
          </w:p>
        </w:tc>
      </w:tr>
      <w:tr w:rsidR="003D7D09" w:rsidRPr="003E0F6E" w14:paraId="7B0E33DC" w14:textId="77777777" w:rsidTr="003D7D09">
        <w:trPr>
          <w:trHeight w:val="238"/>
          <w:jc w:val="center"/>
        </w:trPr>
        <w:tc>
          <w:tcPr>
            <w:tcW w:w="2551" w:type="dxa"/>
            <w:tcBorders>
              <w:top w:val="single" w:sz="2" w:space="0" w:color="1F4E79" w:themeColor="accent1" w:themeShade="80"/>
            </w:tcBorders>
            <w:shd w:val="clear" w:color="auto" w:fill="auto"/>
          </w:tcPr>
          <w:p w14:paraId="3E9247D9" w14:textId="77777777" w:rsidR="003D7D09" w:rsidRPr="003E0F6E" w:rsidRDefault="003D7D09" w:rsidP="003D7D09">
            <w:pPr>
              <w:spacing w:before="40" w:after="40" w:line="240" w:lineRule="auto"/>
              <w:rPr>
                <w:rFonts w:eastAsia="Times New Roman" w:cs="Arial"/>
                <w:b/>
                <w:spacing w:val="-2"/>
                <w:sz w:val="14"/>
                <w:szCs w:val="14"/>
                <w:lang w:eastAsia="pt-BR"/>
              </w:rPr>
            </w:pPr>
            <w:r w:rsidRPr="003E0F6E">
              <w:rPr>
                <w:rFonts w:eastAsia="Times New Roman" w:cs="Arial"/>
                <w:b/>
                <w:spacing w:val="-2"/>
                <w:sz w:val="14"/>
                <w:szCs w:val="18"/>
                <w:lang w:eastAsia="pt-BR"/>
              </w:rPr>
              <w:t xml:space="preserve">Ativo circulante </w:t>
            </w:r>
          </w:p>
        </w:tc>
        <w:tc>
          <w:tcPr>
            <w:tcW w:w="1417" w:type="dxa"/>
            <w:tcBorders>
              <w:top w:val="single" w:sz="2" w:space="0" w:color="1F4E79" w:themeColor="accent1" w:themeShade="80"/>
            </w:tcBorders>
            <w:shd w:val="clear" w:color="auto" w:fill="auto"/>
            <w:vAlign w:val="center"/>
          </w:tcPr>
          <w:p w14:paraId="0CDB1D29" w14:textId="77777777" w:rsidR="003D7D09" w:rsidRPr="003E0F6E" w:rsidRDefault="003D7D09" w:rsidP="003D7D09">
            <w:pPr>
              <w:spacing w:before="40" w:after="40" w:line="240" w:lineRule="auto"/>
              <w:jc w:val="right"/>
              <w:rPr>
                <w:rFonts w:eastAsia="Times New Roman" w:cs="Arial"/>
                <w:b/>
                <w:spacing w:val="-2"/>
                <w:sz w:val="14"/>
                <w:szCs w:val="14"/>
                <w:lang w:eastAsia="pt-BR"/>
              </w:rPr>
            </w:pPr>
            <w:r w:rsidRPr="003E0F6E">
              <w:rPr>
                <w:rFonts w:cs="Arial"/>
                <w:b/>
                <w:sz w:val="14"/>
                <w:szCs w:val="14"/>
              </w:rPr>
              <w:t xml:space="preserve">  331.930.478 </w:t>
            </w:r>
          </w:p>
        </w:tc>
        <w:tc>
          <w:tcPr>
            <w:tcW w:w="1418" w:type="dxa"/>
            <w:tcBorders>
              <w:top w:val="single" w:sz="2" w:space="0" w:color="1F4E79" w:themeColor="accent1" w:themeShade="80"/>
            </w:tcBorders>
            <w:shd w:val="clear" w:color="auto" w:fill="auto"/>
            <w:vAlign w:val="center"/>
          </w:tcPr>
          <w:p w14:paraId="4CFA72C1" w14:textId="77777777" w:rsidR="003D7D09" w:rsidRPr="003E0F6E" w:rsidRDefault="003D7D09" w:rsidP="003D7D09">
            <w:pPr>
              <w:spacing w:before="40" w:after="40" w:line="240" w:lineRule="auto"/>
              <w:jc w:val="right"/>
              <w:rPr>
                <w:rFonts w:eastAsia="Times New Roman" w:cs="Arial"/>
                <w:b/>
                <w:spacing w:val="-2"/>
                <w:sz w:val="14"/>
                <w:szCs w:val="14"/>
                <w:lang w:eastAsia="pt-BR"/>
              </w:rPr>
            </w:pPr>
            <w:r w:rsidRPr="003E0F6E">
              <w:rPr>
                <w:rFonts w:cs="Arial"/>
                <w:b/>
                <w:sz w:val="14"/>
                <w:szCs w:val="14"/>
              </w:rPr>
              <w:t xml:space="preserve">  7.412.20</w:t>
            </w:r>
            <w:r>
              <w:rPr>
                <w:rFonts w:cs="Arial"/>
                <w:b/>
                <w:sz w:val="14"/>
                <w:szCs w:val="14"/>
              </w:rPr>
              <w:t>9</w:t>
            </w:r>
            <w:r w:rsidRPr="003E0F6E">
              <w:rPr>
                <w:rFonts w:cs="Arial"/>
                <w:b/>
                <w:sz w:val="14"/>
                <w:szCs w:val="14"/>
              </w:rPr>
              <w:t xml:space="preserve"> </w:t>
            </w:r>
          </w:p>
        </w:tc>
        <w:tc>
          <w:tcPr>
            <w:tcW w:w="1418" w:type="dxa"/>
            <w:tcBorders>
              <w:top w:val="single" w:sz="2" w:space="0" w:color="1F4E79" w:themeColor="accent1" w:themeShade="80"/>
            </w:tcBorders>
            <w:shd w:val="clear" w:color="auto" w:fill="auto"/>
            <w:vAlign w:val="center"/>
          </w:tcPr>
          <w:p w14:paraId="3F112D2E" w14:textId="77777777" w:rsidR="003D7D09" w:rsidRPr="003E0F6E" w:rsidRDefault="003D7D09" w:rsidP="003D7D09">
            <w:pPr>
              <w:spacing w:before="40" w:after="40" w:line="240" w:lineRule="auto"/>
              <w:jc w:val="right"/>
              <w:rPr>
                <w:rFonts w:eastAsia="Times New Roman" w:cs="Arial"/>
                <w:b/>
                <w:spacing w:val="-2"/>
                <w:sz w:val="14"/>
                <w:szCs w:val="14"/>
                <w:lang w:eastAsia="pt-BR"/>
              </w:rPr>
            </w:pPr>
            <w:r w:rsidRPr="003E0F6E">
              <w:rPr>
                <w:rFonts w:cs="Arial"/>
                <w:b/>
                <w:sz w:val="14"/>
                <w:szCs w:val="14"/>
              </w:rPr>
              <w:t xml:space="preserve">  49.709 </w:t>
            </w:r>
          </w:p>
        </w:tc>
        <w:tc>
          <w:tcPr>
            <w:tcW w:w="1418" w:type="dxa"/>
            <w:tcBorders>
              <w:top w:val="single" w:sz="2" w:space="0" w:color="1F4E79" w:themeColor="accent1" w:themeShade="80"/>
            </w:tcBorders>
            <w:shd w:val="clear" w:color="auto" w:fill="auto"/>
            <w:vAlign w:val="center"/>
          </w:tcPr>
          <w:p w14:paraId="10FF1A1A" w14:textId="77777777" w:rsidR="003D7D09" w:rsidRPr="003E0F6E" w:rsidRDefault="003D7D09" w:rsidP="003D7D09">
            <w:pPr>
              <w:spacing w:before="40" w:after="40" w:line="240" w:lineRule="auto"/>
              <w:jc w:val="right"/>
              <w:rPr>
                <w:rFonts w:eastAsia="Times New Roman" w:cs="Arial"/>
                <w:b/>
                <w:spacing w:val="-2"/>
                <w:sz w:val="14"/>
                <w:szCs w:val="14"/>
                <w:lang w:eastAsia="pt-BR"/>
              </w:rPr>
            </w:pPr>
            <w:r w:rsidRPr="003E0F6E">
              <w:rPr>
                <w:rFonts w:cs="Arial"/>
                <w:b/>
                <w:sz w:val="14"/>
                <w:szCs w:val="14"/>
              </w:rPr>
              <w:t xml:space="preserve">  4.764.890 </w:t>
            </w:r>
          </w:p>
        </w:tc>
        <w:tc>
          <w:tcPr>
            <w:tcW w:w="1418" w:type="dxa"/>
            <w:tcBorders>
              <w:top w:val="single" w:sz="2" w:space="0" w:color="1F4E79" w:themeColor="accent1" w:themeShade="80"/>
            </w:tcBorders>
            <w:shd w:val="clear" w:color="auto" w:fill="auto"/>
            <w:vAlign w:val="center"/>
          </w:tcPr>
          <w:p w14:paraId="25990980" w14:textId="77777777" w:rsidR="003D7D09" w:rsidRPr="003E0F6E" w:rsidRDefault="003D7D09" w:rsidP="003D7D09">
            <w:pPr>
              <w:spacing w:before="40" w:after="40" w:line="240" w:lineRule="auto"/>
              <w:jc w:val="right"/>
              <w:rPr>
                <w:rFonts w:eastAsia="Times New Roman" w:cs="Arial"/>
                <w:b/>
                <w:spacing w:val="-2"/>
                <w:sz w:val="14"/>
                <w:szCs w:val="14"/>
                <w:lang w:eastAsia="pt-BR"/>
              </w:rPr>
            </w:pPr>
            <w:r w:rsidRPr="003E0F6E">
              <w:rPr>
                <w:rFonts w:cs="Arial"/>
                <w:b/>
                <w:sz w:val="14"/>
                <w:szCs w:val="14"/>
              </w:rPr>
              <w:t xml:space="preserve">  12.89</w:t>
            </w:r>
            <w:r>
              <w:rPr>
                <w:rFonts w:cs="Arial"/>
                <w:b/>
                <w:sz w:val="14"/>
                <w:szCs w:val="14"/>
              </w:rPr>
              <w:t>9</w:t>
            </w:r>
            <w:r w:rsidRPr="003E0F6E">
              <w:rPr>
                <w:rFonts w:cs="Arial"/>
                <w:b/>
                <w:sz w:val="14"/>
                <w:szCs w:val="14"/>
              </w:rPr>
              <w:t xml:space="preserve"> </w:t>
            </w:r>
          </w:p>
        </w:tc>
      </w:tr>
      <w:tr w:rsidR="003D7D09" w:rsidRPr="00537AE7" w14:paraId="60626212" w14:textId="77777777" w:rsidTr="003D7D09">
        <w:trPr>
          <w:trHeight w:val="238"/>
          <w:jc w:val="center"/>
        </w:trPr>
        <w:tc>
          <w:tcPr>
            <w:tcW w:w="2551" w:type="dxa"/>
            <w:shd w:val="clear" w:color="auto" w:fill="auto"/>
          </w:tcPr>
          <w:p w14:paraId="6AE8803F" w14:textId="77777777" w:rsidR="003D7D09" w:rsidRPr="00537AE7" w:rsidRDefault="003D7D09" w:rsidP="003D7D09">
            <w:pPr>
              <w:spacing w:before="40" w:after="40" w:line="240" w:lineRule="auto"/>
              <w:ind w:left="113"/>
              <w:rPr>
                <w:rFonts w:eastAsia="Times New Roman" w:cs="Arial"/>
                <w:bCs/>
                <w:spacing w:val="-2"/>
                <w:sz w:val="14"/>
                <w:szCs w:val="14"/>
                <w:lang w:eastAsia="pt-BR"/>
              </w:rPr>
            </w:pPr>
            <w:r w:rsidRPr="00537AE7">
              <w:rPr>
                <w:rFonts w:eastAsia="Times New Roman" w:cs="Arial"/>
                <w:spacing w:val="-2"/>
                <w:sz w:val="14"/>
                <w:szCs w:val="18"/>
                <w:lang w:eastAsia="pt-BR"/>
              </w:rPr>
              <w:t>Caixa e equivalentes de caixa</w:t>
            </w:r>
          </w:p>
        </w:tc>
        <w:tc>
          <w:tcPr>
            <w:tcW w:w="1417" w:type="dxa"/>
            <w:shd w:val="clear" w:color="auto" w:fill="auto"/>
            <w:vAlign w:val="center"/>
          </w:tcPr>
          <w:p w14:paraId="748CDE81" w14:textId="77777777" w:rsidR="003D7D09" w:rsidRPr="003E0F6E" w:rsidRDefault="003D7D09" w:rsidP="003D7D09">
            <w:pPr>
              <w:spacing w:before="40" w:after="40" w:line="240" w:lineRule="auto"/>
              <w:jc w:val="right"/>
              <w:rPr>
                <w:rFonts w:eastAsia="Times New Roman" w:cs="Arial"/>
                <w:spacing w:val="-2"/>
                <w:sz w:val="14"/>
                <w:szCs w:val="14"/>
                <w:lang w:eastAsia="pt-BR"/>
              </w:rPr>
            </w:pPr>
            <w:r w:rsidRPr="003E0F6E">
              <w:rPr>
                <w:rFonts w:cs="Arial"/>
                <w:sz w:val="14"/>
                <w:szCs w:val="14"/>
              </w:rPr>
              <w:t xml:space="preserve">  278.271 </w:t>
            </w:r>
          </w:p>
        </w:tc>
        <w:tc>
          <w:tcPr>
            <w:tcW w:w="1418" w:type="dxa"/>
            <w:shd w:val="clear" w:color="auto" w:fill="auto"/>
            <w:vAlign w:val="center"/>
          </w:tcPr>
          <w:p w14:paraId="5B40F12C" w14:textId="77777777" w:rsidR="003D7D09" w:rsidRPr="003E0F6E" w:rsidRDefault="003D7D09" w:rsidP="003D7D09">
            <w:pPr>
              <w:spacing w:before="40" w:after="40" w:line="240" w:lineRule="auto"/>
              <w:jc w:val="right"/>
              <w:rPr>
                <w:rFonts w:eastAsia="Times New Roman" w:cs="Arial"/>
                <w:spacing w:val="-2"/>
                <w:sz w:val="14"/>
                <w:szCs w:val="14"/>
                <w:lang w:eastAsia="pt-BR"/>
              </w:rPr>
            </w:pPr>
            <w:r w:rsidRPr="003E0F6E">
              <w:rPr>
                <w:rFonts w:cs="Arial"/>
                <w:sz w:val="14"/>
                <w:szCs w:val="14"/>
              </w:rPr>
              <w:t xml:space="preserve">  12 </w:t>
            </w:r>
          </w:p>
        </w:tc>
        <w:tc>
          <w:tcPr>
            <w:tcW w:w="1418" w:type="dxa"/>
            <w:shd w:val="clear" w:color="auto" w:fill="auto"/>
            <w:vAlign w:val="center"/>
          </w:tcPr>
          <w:p w14:paraId="65711DFE" w14:textId="77777777" w:rsidR="003D7D09" w:rsidRPr="003E0F6E" w:rsidRDefault="003D7D09" w:rsidP="003D7D09">
            <w:pPr>
              <w:spacing w:before="40" w:after="40" w:line="240" w:lineRule="auto"/>
              <w:jc w:val="right"/>
              <w:rPr>
                <w:rFonts w:eastAsia="Times New Roman" w:cs="Arial"/>
                <w:spacing w:val="-2"/>
                <w:sz w:val="14"/>
                <w:szCs w:val="14"/>
                <w:lang w:eastAsia="pt-BR"/>
              </w:rPr>
            </w:pPr>
            <w:r w:rsidRPr="003E0F6E">
              <w:rPr>
                <w:rFonts w:cs="Arial"/>
                <w:sz w:val="14"/>
                <w:szCs w:val="14"/>
              </w:rPr>
              <w:t xml:space="preserve">  2.639 </w:t>
            </w:r>
          </w:p>
        </w:tc>
        <w:tc>
          <w:tcPr>
            <w:tcW w:w="1418" w:type="dxa"/>
            <w:shd w:val="clear" w:color="auto" w:fill="auto"/>
            <w:vAlign w:val="center"/>
          </w:tcPr>
          <w:p w14:paraId="3F988086" w14:textId="77777777" w:rsidR="003D7D09" w:rsidRPr="003E0F6E" w:rsidRDefault="003D7D09" w:rsidP="003D7D09">
            <w:pPr>
              <w:spacing w:before="40" w:after="40" w:line="240" w:lineRule="auto"/>
              <w:jc w:val="right"/>
              <w:rPr>
                <w:rFonts w:eastAsia="Times New Roman" w:cs="Arial"/>
                <w:spacing w:val="-2"/>
                <w:sz w:val="14"/>
                <w:szCs w:val="14"/>
                <w:lang w:eastAsia="pt-BR"/>
              </w:rPr>
            </w:pPr>
            <w:r w:rsidRPr="003E0F6E">
              <w:rPr>
                <w:rFonts w:cs="Arial"/>
                <w:sz w:val="14"/>
                <w:szCs w:val="14"/>
              </w:rPr>
              <w:t xml:space="preserve">  3.650.518 </w:t>
            </w:r>
          </w:p>
        </w:tc>
        <w:tc>
          <w:tcPr>
            <w:tcW w:w="1418" w:type="dxa"/>
            <w:shd w:val="clear" w:color="auto" w:fill="auto"/>
            <w:vAlign w:val="center"/>
          </w:tcPr>
          <w:p w14:paraId="58877A0E" w14:textId="77777777" w:rsidR="003D7D09" w:rsidRPr="003E0F6E" w:rsidRDefault="003D7D09" w:rsidP="003D7D09">
            <w:pPr>
              <w:spacing w:before="40" w:after="40" w:line="240" w:lineRule="auto"/>
              <w:jc w:val="right"/>
              <w:rPr>
                <w:rFonts w:eastAsia="Times New Roman" w:cs="Arial"/>
                <w:spacing w:val="-2"/>
                <w:sz w:val="14"/>
                <w:szCs w:val="14"/>
                <w:lang w:eastAsia="pt-BR"/>
              </w:rPr>
            </w:pPr>
            <w:r w:rsidRPr="003E0F6E">
              <w:rPr>
                <w:rFonts w:cs="Arial"/>
                <w:sz w:val="14"/>
                <w:szCs w:val="14"/>
              </w:rPr>
              <w:t xml:space="preserve">  1.487 </w:t>
            </w:r>
          </w:p>
        </w:tc>
      </w:tr>
      <w:tr w:rsidR="003D7D09" w:rsidRPr="00537AE7" w14:paraId="0F96BAF0" w14:textId="77777777" w:rsidTr="003D7D09">
        <w:trPr>
          <w:trHeight w:val="238"/>
          <w:jc w:val="center"/>
        </w:trPr>
        <w:tc>
          <w:tcPr>
            <w:tcW w:w="2551" w:type="dxa"/>
            <w:shd w:val="clear" w:color="auto" w:fill="auto"/>
          </w:tcPr>
          <w:p w14:paraId="39593776" w14:textId="77777777" w:rsidR="003D7D09" w:rsidRPr="00537AE7" w:rsidRDefault="003D7D09" w:rsidP="003D7D09">
            <w:pPr>
              <w:spacing w:before="40" w:after="40" w:line="240" w:lineRule="auto"/>
              <w:ind w:left="113"/>
              <w:rPr>
                <w:rFonts w:eastAsia="Times New Roman" w:cs="Arial"/>
                <w:bCs/>
                <w:color w:val="000000"/>
                <w:spacing w:val="-2"/>
                <w:sz w:val="14"/>
                <w:szCs w:val="14"/>
                <w:lang w:eastAsia="pt-BR"/>
              </w:rPr>
            </w:pPr>
            <w:r w:rsidRPr="00537AE7">
              <w:rPr>
                <w:rFonts w:eastAsia="Times New Roman" w:cs="Arial"/>
                <w:spacing w:val="-2"/>
                <w:sz w:val="14"/>
                <w:szCs w:val="18"/>
                <w:lang w:eastAsia="pt-BR"/>
              </w:rPr>
              <w:t>Aplicações</w:t>
            </w:r>
          </w:p>
        </w:tc>
        <w:tc>
          <w:tcPr>
            <w:tcW w:w="1417" w:type="dxa"/>
            <w:shd w:val="clear" w:color="auto" w:fill="auto"/>
            <w:vAlign w:val="center"/>
          </w:tcPr>
          <w:p w14:paraId="2EB18B6D" w14:textId="77777777" w:rsidR="003D7D09" w:rsidRPr="003E0F6E" w:rsidRDefault="003D7D09" w:rsidP="003D7D09">
            <w:pPr>
              <w:spacing w:before="40" w:after="40" w:line="240" w:lineRule="auto"/>
              <w:jc w:val="right"/>
              <w:rPr>
                <w:rFonts w:eastAsia="Times New Roman" w:cs="Arial"/>
                <w:spacing w:val="-2"/>
                <w:sz w:val="14"/>
                <w:szCs w:val="14"/>
                <w:lang w:eastAsia="pt-BR"/>
              </w:rPr>
            </w:pPr>
            <w:r w:rsidRPr="003E0F6E">
              <w:rPr>
                <w:rFonts w:cs="Arial"/>
                <w:sz w:val="14"/>
                <w:szCs w:val="14"/>
              </w:rPr>
              <w:t xml:space="preserve">  330.563.308 </w:t>
            </w:r>
          </w:p>
        </w:tc>
        <w:tc>
          <w:tcPr>
            <w:tcW w:w="1418" w:type="dxa"/>
            <w:shd w:val="clear" w:color="auto" w:fill="auto"/>
            <w:vAlign w:val="center"/>
          </w:tcPr>
          <w:p w14:paraId="6C3E9B1A" w14:textId="77777777" w:rsidR="003D7D09" w:rsidRPr="003E0F6E" w:rsidRDefault="003D7D09" w:rsidP="003D7D09">
            <w:pPr>
              <w:spacing w:before="40" w:after="40" w:line="240" w:lineRule="auto"/>
              <w:jc w:val="right"/>
              <w:rPr>
                <w:rFonts w:eastAsia="Times New Roman" w:cs="Arial"/>
                <w:spacing w:val="-2"/>
                <w:sz w:val="14"/>
                <w:szCs w:val="14"/>
                <w:lang w:eastAsia="pt-BR"/>
              </w:rPr>
            </w:pPr>
            <w:r w:rsidRPr="003E0F6E">
              <w:rPr>
                <w:rFonts w:cs="Arial"/>
                <w:sz w:val="14"/>
                <w:szCs w:val="14"/>
              </w:rPr>
              <w:t xml:space="preserve">  7.371.354 </w:t>
            </w:r>
          </w:p>
        </w:tc>
        <w:tc>
          <w:tcPr>
            <w:tcW w:w="1418" w:type="dxa"/>
            <w:shd w:val="clear" w:color="auto" w:fill="auto"/>
            <w:vAlign w:val="center"/>
          </w:tcPr>
          <w:p w14:paraId="38D131BA" w14:textId="77777777" w:rsidR="003D7D09" w:rsidRPr="003E0F6E" w:rsidRDefault="003D7D09" w:rsidP="003D7D09">
            <w:pPr>
              <w:spacing w:before="40" w:after="40" w:line="240" w:lineRule="auto"/>
              <w:jc w:val="right"/>
              <w:rPr>
                <w:rFonts w:eastAsia="Times New Roman" w:cs="Arial"/>
                <w:spacing w:val="-2"/>
                <w:sz w:val="14"/>
                <w:szCs w:val="14"/>
                <w:lang w:eastAsia="pt-BR"/>
              </w:rPr>
            </w:pPr>
            <w:r w:rsidRPr="003E0F6E">
              <w:rPr>
                <w:rFonts w:cs="Arial"/>
                <w:sz w:val="14"/>
                <w:szCs w:val="14"/>
              </w:rPr>
              <w:t xml:space="preserve">  41.112 </w:t>
            </w:r>
          </w:p>
        </w:tc>
        <w:tc>
          <w:tcPr>
            <w:tcW w:w="1418" w:type="dxa"/>
            <w:shd w:val="clear" w:color="auto" w:fill="auto"/>
            <w:vAlign w:val="center"/>
          </w:tcPr>
          <w:p w14:paraId="4C6D7B05" w14:textId="77777777" w:rsidR="003D7D09" w:rsidRPr="003E0F6E" w:rsidRDefault="003D7D09" w:rsidP="003D7D09">
            <w:pPr>
              <w:spacing w:before="40" w:after="40" w:line="240" w:lineRule="auto"/>
              <w:jc w:val="right"/>
              <w:rPr>
                <w:rFonts w:eastAsia="Times New Roman" w:cs="Arial"/>
                <w:spacing w:val="-2"/>
                <w:sz w:val="14"/>
                <w:szCs w:val="14"/>
                <w:lang w:eastAsia="pt-BR"/>
              </w:rPr>
            </w:pPr>
          </w:p>
        </w:tc>
        <w:tc>
          <w:tcPr>
            <w:tcW w:w="1418" w:type="dxa"/>
            <w:shd w:val="clear" w:color="auto" w:fill="auto"/>
            <w:vAlign w:val="center"/>
          </w:tcPr>
          <w:p w14:paraId="1F154F7A" w14:textId="77777777" w:rsidR="003D7D09" w:rsidRPr="003E0F6E" w:rsidRDefault="003D7D09" w:rsidP="003D7D09">
            <w:pPr>
              <w:spacing w:before="40" w:after="40" w:line="240" w:lineRule="auto"/>
              <w:jc w:val="right"/>
              <w:rPr>
                <w:rFonts w:eastAsia="Times New Roman" w:cs="Arial"/>
                <w:spacing w:val="-2"/>
                <w:sz w:val="14"/>
                <w:szCs w:val="14"/>
                <w:lang w:eastAsia="pt-BR"/>
              </w:rPr>
            </w:pPr>
            <w:r w:rsidRPr="003E0F6E">
              <w:rPr>
                <w:rFonts w:cs="Arial"/>
                <w:sz w:val="14"/>
                <w:szCs w:val="14"/>
              </w:rPr>
              <w:t xml:space="preserve">  1 </w:t>
            </w:r>
          </w:p>
        </w:tc>
      </w:tr>
      <w:tr w:rsidR="003D7D09" w:rsidRPr="00537AE7" w14:paraId="526163F0" w14:textId="77777777" w:rsidTr="003D7D09">
        <w:trPr>
          <w:trHeight w:val="238"/>
          <w:jc w:val="center"/>
        </w:trPr>
        <w:tc>
          <w:tcPr>
            <w:tcW w:w="2551" w:type="dxa"/>
            <w:shd w:val="clear" w:color="auto" w:fill="auto"/>
          </w:tcPr>
          <w:p w14:paraId="248E44D5" w14:textId="77777777" w:rsidR="003D7D09" w:rsidRPr="00537AE7" w:rsidRDefault="003D7D09" w:rsidP="003D7D09">
            <w:pPr>
              <w:spacing w:before="40" w:after="40" w:line="240" w:lineRule="auto"/>
              <w:ind w:left="113"/>
              <w:rPr>
                <w:rFonts w:eastAsia="Times New Roman" w:cs="Arial"/>
                <w:bCs/>
                <w:spacing w:val="-2"/>
                <w:sz w:val="14"/>
                <w:szCs w:val="14"/>
                <w:lang w:eastAsia="pt-BR"/>
              </w:rPr>
            </w:pPr>
            <w:r w:rsidRPr="00537AE7">
              <w:rPr>
                <w:rFonts w:eastAsia="Times New Roman" w:cs="Arial"/>
                <w:spacing w:val="-2"/>
                <w:sz w:val="14"/>
                <w:szCs w:val="14"/>
                <w:lang w:eastAsia="pt-BR"/>
              </w:rPr>
              <w:t>Comissões a receber</w:t>
            </w:r>
          </w:p>
        </w:tc>
        <w:tc>
          <w:tcPr>
            <w:tcW w:w="1417" w:type="dxa"/>
            <w:shd w:val="clear" w:color="auto" w:fill="auto"/>
            <w:vAlign w:val="center"/>
          </w:tcPr>
          <w:p w14:paraId="00F36956" w14:textId="77777777" w:rsidR="003D7D09" w:rsidRPr="003E0F6E" w:rsidRDefault="003D7D09" w:rsidP="003D7D09">
            <w:pPr>
              <w:spacing w:before="40" w:after="40" w:line="240" w:lineRule="auto"/>
              <w:jc w:val="right"/>
              <w:rPr>
                <w:rFonts w:eastAsia="Times New Roman" w:cs="Arial"/>
                <w:spacing w:val="-2"/>
                <w:sz w:val="14"/>
                <w:szCs w:val="14"/>
                <w:lang w:eastAsia="pt-BR"/>
              </w:rPr>
            </w:pPr>
            <w:r w:rsidRPr="003E0F6E">
              <w:rPr>
                <w:rFonts w:cs="Arial"/>
                <w:sz w:val="14"/>
                <w:szCs w:val="14"/>
              </w:rPr>
              <w:t xml:space="preserve">  -- </w:t>
            </w:r>
          </w:p>
        </w:tc>
        <w:tc>
          <w:tcPr>
            <w:tcW w:w="1418" w:type="dxa"/>
            <w:shd w:val="clear" w:color="auto" w:fill="auto"/>
            <w:vAlign w:val="center"/>
          </w:tcPr>
          <w:p w14:paraId="151CC670" w14:textId="77777777" w:rsidR="003D7D09" w:rsidRPr="003E0F6E" w:rsidRDefault="003D7D09" w:rsidP="003D7D09">
            <w:pPr>
              <w:spacing w:before="40" w:after="40" w:line="240" w:lineRule="auto"/>
              <w:jc w:val="right"/>
              <w:rPr>
                <w:rFonts w:eastAsia="Times New Roman" w:cs="Arial"/>
                <w:spacing w:val="-2"/>
                <w:sz w:val="14"/>
                <w:szCs w:val="14"/>
                <w:lang w:eastAsia="pt-BR"/>
              </w:rPr>
            </w:pPr>
            <w:r w:rsidRPr="003E0F6E">
              <w:rPr>
                <w:rFonts w:cs="Arial"/>
                <w:sz w:val="14"/>
                <w:szCs w:val="14"/>
              </w:rPr>
              <w:t xml:space="preserve">  -- </w:t>
            </w:r>
          </w:p>
        </w:tc>
        <w:tc>
          <w:tcPr>
            <w:tcW w:w="1418" w:type="dxa"/>
            <w:shd w:val="clear" w:color="auto" w:fill="auto"/>
            <w:vAlign w:val="center"/>
          </w:tcPr>
          <w:p w14:paraId="0BF56107" w14:textId="77777777" w:rsidR="003D7D09" w:rsidRPr="003E0F6E" w:rsidRDefault="003D7D09" w:rsidP="003D7D09">
            <w:pPr>
              <w:spacing w:before="40" w:after="40" w:line="240" w:lineRule="auto"/>
              <w:jc w:val="right"/>
              <w:rPr>
                <w:rFonts w:eastAsia="Times New Roman" w:cs="Arial"/>
                <w:spacing w:val="-2"/>
                <w:sz w:val="14"/>
                <w:szCs w:val="14"/>
                <w:lang w:eastAsia="pt-BR"/>
              </w:rPr>
            </w:pPr>
            <w:r w:rsidRPr="003E0F6E">
              <w:rPr>
                <w:rFonts w:cs="Arial"/>
                <w:sz w:val="14"/>
                <w:szCs w:val="14"/>
              </w:rPr>
              <w:t xml:space="preserve">  -- </w:t>
            </w:r>
          </w:p>
        </w:tc>
        <w:tc>
          <w:tcPr>
            <w:tcW w:w="1418" w:type="dxa"/>
            <w:shd w:val="clear" w:color="auto" w:fill="auto"/>
            <w:vAlign w:val="center"/>
          </w:tcPr>
          <w:p w14:paraId="5F97FA35" w14:textId="77777777" w:rsidR="003D7D09" w:rsidRPr="003E0F6E" w:rsidRDefault="003D7D09" w:rsidP="003D7D09">
            <w:pPr>
              <w:spacing w:before="40" w:after="40" w:line="240" w:lineRule="auto"/>
              <w:jc w:val="right"/>
              <w:rPr>
                <w:rFonts w:eastAsia="Times New Roman" w:cs="Arial"/>
                <w:spacing w:val="-2"/>
                <w:sz w:val="14"/>
                <w:szCs w:val="14"/>
                <w:lang w:eastAsia="pt-BR"/>
              </w:rPr>
            </w:pPr>
            <w:r w:rsidRPr="003E0F6E">
              <w:rPr>
                <w:rFonts w:cs="Arial"/>
                <w:sz w:val="14"/>
                <w:szCs w:val="14"/>
              </w:rPr>
              <w:t xml:space="preserve">  1.114.256 </w:t>
            </w:r>
          </w:p>
        </w:tc>
        <w:tc>
          <w:tcPr>
            <w:tcW w:w="1418" w:type="dxa"/>
            <w:shd w:val="clear" w:color="auto" w:fill="auto"/>
            <w:vAlign w:val="center"/>
          </w:tcPr>
          <w:p w14:paraId="6466AF56" w14:textId="77777777" w:rsidR="003D7D09" w:rsidRPr="003E0F6E" w:rsidRDefault="003D7D09" w:rsidP="003D7D09">
            <w:pPr>
              <w:spacing w:before="40" w:after="40" w:line="240" w:lineRule="auto"/>
              <w:jc w:val="right"/>
              <w:rPr>
                <w:rFonts w:eastAsia="Times New Roman" w:cs="Arial"/>
                <w:spacing w:val="-2"/>
                <w:sz w:val="14"/>
                <w:szCs w:val="14"/>
                <w:lang w:eastAsia="pt-BR"/>
              </w:rPr>
            </w:pPr>
            <w:r w:rsidRPr="003E0F6E">
              <w:rPr>
                <w:rFonts w:cs="Arial"/>
                <w:sz w:val="14"/>
                <w:szCs w:val="14"/>
              </w:rPr>
              <w:t xml:space="preserve">  7.960 </w:t>
            </w:r>
          </w:p>
        </w:tc>
      </w:tr>
      <w:tr w:rsidR="003D7D09" w:rsidRPr="00537AE7" w14:paraId="4B9DE97D" w14:textId="77777777" w:rsidTr="003D7D09">
        <w:trPr>
          <w:trHeight w:val="238"/>
          <w:jc w:val="center"/>
        </w:trPr>
        <w:tc>
          <w:tcPr>
            <w:tcW w:w="2551" w:type="dxa"/>
            <w:shd w:val="clear" w:color="auto" w:fill="auto"/>
          </w:tcPr>
          <w:p w14:paraId="7D43C507" w14:textId="77777777" w:rsidR="003D7D09" w:rsidRPr="00537AE7" w:rsidRDefault="003D7D09" w:rsidP="003D7D09">
            <w:pPr>
              <w:spacing w:before="40" w:after="40" w:line="240" w:lineRule="auto"/>
              <w:ind w:left="113"/>
              <w:rPr>
                <w:rFonts w:eastAsia="Times New Roman" w:cs="Arial"/>
                <w:bCs/>
                <w:spacing w:val="-2"/>
                <w:sz w:val="14"/>
                <w:szCs w:val="14"/>
                <w:lang w:eastAsia="pt-BR"/>
              </w:rPr>
            </w:pPr>
            <w:r w:rsidRPr="00537AE7">
              <w:rPr>
                <w:rFonts w:eastAsia="Times New Roman" w:cs="Arial"/>
                <w:spacing w:val="-2"/>
                <w:sz w:val="14"/>
                <w:szCs w:val="18"/>
                <w:lang w:eastAsia="pt-BR"/>
              </w:rPr>
              <w:t>Outros ativos circulantes</w:t>
            </w:r>
          </w:p>
        </w:tc>
        <w:tc>
          <w:tcPr>
            <w:tcW w:w="1417" w:type="dxa"/>
            <w:shd w:val="clear" w:color="auto" w:fill="auto"/>
            <w:vAlign w:val="center"/>
          </w:tcPr>
          <w:p w14:paraId="2BEA8B64" w14:textId="77777777" w:rsidR="003D7D09" w:rsidRPr="003E0F6E" w:rsidRDefault="003D7D09" w:rsidP="003D7D09">
            <w:pPr>
              <w:spacing w:before="40" w:after="40" w:line="240" w:lineRule="auto"/>
              <w:jc w:val="right"/>
              <w:rPr>
                <w:rFonts w:eastAsia="Times New Roman" w:cs="Arial"/>
                <w:spacing w:val="-2"/>
                <w:sz w:val="14"/>
                <w:szCs w:val="14"/>
                <w:lang w:eastAsia="pt-BR"/>
              </w:rPr>
            </w:pPr>
            <w:r w:rsidRPr="003E0F6E">
              <w:rPr>
                <w:rFonts w:cs="Arial"/>
                <w:sz w:val="14"/>
                <w:szCs w:val="14"/>
              </w:rPr>
              <w:t xml:space="preserve">  1.088.899 </w:t>
            </w:r>
          </w:p>
        </w:tc>
        <w:tc>
          <w:tcPr>
            <w:tcW w:w="1418" w:type="dxa"/>
            <w:shd w:val="clear" w:color="auto" w:fill="auto"/>
            <w:vAlign w:val="center"/>
          </w:tcPr>
          <w:p w14:paraId="5FF239E4" w14:textId="77777777" w:rsidR="003D7D09" w:rsidRPr="003E0F6E" w:rsidRDefault="003D7D09" w:rsidP="003D7D09">
            <w:pPr>
              <w:spacing w:before="40" w:after="40" w:line="240" w:lineRule="auto"/>
              <w:jc w:val="right"/>
              <w:rPr>
                <w:rFonts w:eastAsia="Times New Roman" w:cs="Arial"/>
                <w:spacing w:val="-2"/>
                <w:sz w:val="14"/>
                <w:szCs w:val="14"/>
                <w:lang w:eastAsia="pt-BR"/>
              </w:rPr>
            </w:pPr>
            <w:r w:rsidRPr="003E0F6E">
              <w:rPr>
                <w:rFonts w:cs="Arial"/>
                <w:sz w:val="14"/>
                <w:szCs w:val="14"/>
              </w:rPr>
              <w:t xml:space="preserve">  40.843 </w:t>
            </w:r>
          </w:p>
        </w:tc>
        <w:tc>
          <w:tcPr>
            <w:tcW w:w="1418" w:type="dxa"/>
            <w:shd w:val="clear" w:color="auto" w:fill="auto"/>
            <w:vAlign w:val="center"/>
          </w:tcPr>
          <w:p w14:paraId="6AA3D35E" w14:textId="77777777" w:rsidR="003D7D09" w:rsidRPr="003E0F6E" w:rsidRDefault="003D7D09" w:rsidP="003D7D09">
            <w:pPr>
              <w:spacing w:before="40" w:after="40" w:line="240" w:lineRule="auto"/>
              <w:jc w:val="right"/>
              <w:rPr>
                <w:rFonts w:eastAsia="Times New Roman" w:cs="Arial"/>
                <w:spacing w:val="-2"/>
                <w:sz w:val="14"/>
                <w:szCs w:val="14"/>
                <w:lang w:eastAsia="pt-BR"/>
              </w:rPr>
            </w:pPr>
            <w:r w:rsidRPr="003E0F6E">
              <w:rPr>
                <w:rFonts w:cs="Arial"/>
                <w:sz w:val="14"/>
                <w:szCs w:val="14"/>
              </w:rPr>
              <w:t xml:space="preserve">  5.958 </w:t>
            </w:r>
          </w:p>
        </w:tc>
        <w:tc>
          <w:tcPr>
            <w:tcW w:w="1418" w:type="dxa"/>
            <w:shd w:val="clear" w:color="auto" w:fill="auto"/>
            <w:vAlign w:val="center"/>
          </w:tcPr>
          <w:p w14:paraId="29F09A70" w14:textId="77777777" w:rsidR="003D7D09" w:rsidRPr="003E0F6E" w:rsidRDefault="003D7D09" w:rsidP="003D7D09">
            <w:pPr>
              <w:spacing w:before="40" w:after="40" w:line="240" w:lineRule="auto"/>
              <w:jc w:val="right"/>
              <w:rPr>
                <w:rFonts w:eastAsia="Times New Roman" w:cs="Arial"/>
                <w:spacing w:val="-2"/>
                <w:sz w:val="14"/>
                <w:szCs w:val="14"/>
                <w:lang w:eastAsia="pt-BR"/>
              </w:rPr>
            </w:pPr>
            <w:r w:rsidRPr="003E0F6E">
              <w:rPr>
                <w:rFonts w:cs="Arial"/>
                <w:sz w:val="14"/>
                <w:szCs w:val="14"/>
              </w:rPr>
              <w:t xml:space="preserve">  116 </w:t>
            </w:r>
          </w:p>
        </w:tc>
        <w:tc>
          <w:tcPr>
            <w:tcW w:w="1418" w:type="dxa"/>
            <w:shd w:val="clear" w:color="auto" w:fill="auto"/>
            <w:vAlign w:val="center"/>
          </w:tcPr>
          <w:p w14:paraId="0E6173A3" w14:textId="77777777" w:rsidR="003D7D09" w:rsidRPr="003E0F6E" w:rsidRDefault="003D7D09" w:rsidP="003D7D09">
            <w:pPr>
              <w:spacing w:before="40" w:after="40" w:line="240" w:lineRule="auto"/>
              <w:jc w:val="right"/>
              <w:rPr>
                <w:rFonts w:eastAsia="Times New Roman" w:cs="Arial"/>
                <w:spacing w:val="-2"/>
                <w:sz w:val="14"/>
                <w:szCs w:val="14"/>
                <w:lang w:eastAsia="pt-BR"/>
              </w:rPr>
            </w:pPr>
            <w:r w:rsidRPr="003E0F6E">
              <w:rPr>
                <w:rFonts w:cs="Arial"/>
                <w:sz w:val="14"/>
                <w:szCs w:val="14"/>
              </w:rPr>
              <w:t xml:space="preserve">  3.451 </w:t>
            </w:r>
          </w:p>
        </w:tc>
      </w:tr>
      <w:tr w:rsidR="003D7D09" w:rsidRPr="003E0F6E" w14:paraId="035C0415" w14:textId="77777777" w:rsidTr="003D7D09">
        <w:trPr>
          <w:trHeight w:val="238"/>
          <w:jc w:val="center"/>
        </w:trPr>
        <w:tc>
          <w:tcPr>
            <w:tcW w:w="2551" w:type="dxa"/>
            <w:shd w:val="clear" w:color="auto" w:fill="auto"/>
          </w:tcPr>
          <w:p w14:paraId="04133FDF" w14:textId="77777777" w:rsidR="003D7D09" w:rsidRPr="003E0F6E" w:rsidRDefault="003D7D09" w:rsidP="003D7D09">
            <w:pPr>
              <w:spacing w:before="40" w:after="40" w:line="240" w:lineRule="auto"/>
              <w:rPr>
                <w:rFonts w:eastAsia="Times New Roman" w:cs="Arial"/>
                <w:b/>
                <w:spacing w:val="-2"/>
                <w:sz w:val="14"/>
                <w:szCs w:val="14"/>
                <w:lang w:eastAsia="pt-BR"/>
              </w:rPr>
            </w:pPr>
            <w:r w:rsidRPr="003E0F6E">
              <w:rPr>
                <w:rFonts w:eastAsia="Times New Roman" w:cs="Arial"/>
                <w:b/>
                <w:spacing w:val="-2"/>
                <w:sz w:val="14"/>
                <w:szCs w:val="18"/>
                <w:lang w:eastAsia="pt-BR"/>
              </w:rPr>
              <w:t xml:space="preserve">Ativo não circulante </w:t>
            </w:r>
          </w:p>
        </w:tc>
        <w:tc>
          <w:tcPr>
            <w:tcW w:w="1417" w:type="dxa"/>
            <w:shd w:val="clear" w:color="auto" w:fill="auto"/>
            <w:vAlign w:val="center"/>
          </w:tcPr>
          <w:p w14:paraId="71861138" w14:textId="77777777" w:rsidR="003D7D09" w:rsidRPr="003E0F6E" w:rsidRDefault="003D7D09" w:rsidP="003D7D09">
            <w:pPr>
              <w:spacing w:before="40" w:after="40" w:line="240" w:lineRule="auto"/>
              <w:jc w:val="right"/>
              <w:rPr>
                <w:rFonts w:eastAsia="Times New Roman" w:cs="Arial"/>
                <w:b/>
                <w:spacing w:val="-2"/>
                <w:sz w:val="14"/>
                <w:szCs w:val="14"/>
                <w:lang w:eastAsia="pt-BR"/>
              </w:rPr>
            </w:pPr>
            <w:r w:rsidRPr="003E0F6E">
              <w:rPr>
                <w:rFonts w:cs="Arial"/>
                <w:b/>
                <w:sz w:val="14"/>
                <w:szCs w:val="14"/>
              </w:rPr>
              <w:t xml:space="preserve">  19.536.888 </w:t>
            </w:r>
          </w:p>
        </w:tc>
        <w:tc>
          <w:tcPr>
            <w:tcW w:w="1418" w:type="dxa"/>
            <w:shd w:val="clear" w:color="auto" w:fill="auto"/>
            <w:vAlign w:val="center"/>
          </w:tcPr>
          <w:p w14:paraId="3F4F8EED" w14:textId="77777777" w:rsidR="003D7D09" w:rsidRPr="003E0F6E" w:rsidRDefault="003D7D09" w:rsidP="003D7D09">
            <w:pPr>
              <w:spacing w:before="40" w:after="40" w:line="240" w:lineRule="auto"/>
              <w:jc w:val="right"/>
              <w:rPr>
                <w:rFonts w:eastAsia="Times New Roman" w:cs="Arial"/>
                <w:b/>
                <w:spacing w:val="-2"/>
                <w:sz w:val="14"/>
                <w:szCs w:val="14"/>
                <w:lang w:eastAsia="pt-BR"/>
              </w:rPr>
            </w:pPr>
            <w:r w:rsidRPr="003E0F6E">
              <w:rPr>
                <w:rFonts w:cs="Arial"/>
                <w:b/>
                <w:sz w:val="14"/>
                <w:szCs w:val="14"/>
              </w:rPr>
              <w:t xml:space="preserve">  4.079.098 </w:t>
            </w:r>
          </w:p>
        </w:tc>
        <w:tc>
          <w:tcPr>
            <w:tcW w:w="1418" w:type="dxa"/>
            <w:shd w:val="clear" w:color="auto" w:fill="auto"/>
            <w:vAlign w:val="center"/>
          </w:tcPr>
          <w:p w14:paraId="6A2ADE0E" w14:textId="77777777" w:rsidR="003D7D09" w:rsidRPr="003E0F6E" w:rsidRDefault="003D7D09" w:rsidP="003D7D09">
            <w:pPr>
              <w:spacing w:before="40" w:after="40" w:line="240" w:lineRule="auto"/>
              <w:jc w:val="right"/>
              <w:rPr>
                <w:rFonts w:eastAsia="Times New Roman" w:cs="Arial"/>
                <w:b/>
                <w:spacing w:val="-2"/>
                <w:sz w:val="14"/>
                <w:szCs w:val="14"/>
                <w:lang w:eastAsia="pt-BR"/>
              </w:rPr>
            </w:pPr>
            <w:r w:rsidRPr="003E0F6E">
              <w:rPr>
                <w:rFonts w:cs="Arial"/>
                <w:b/>
                <w:sz w:val="14"/>
                <w:szCs w:val="14"/>
              </w:rPr>
              <w:t xml:space="preserve">  1.270 </w:t>
            </w:r>
          </w:p>
        </w:tc>
        <w:tc>
          <w:tcPr>
            <w:tcW w:w="1418" w:type="dxa"/>
            <w:shd w:val="clear" w:color="auto" w:fill="auto"/>
            <w:vAlign w:val="center"/>
          </w:tcPr>
          <w:p w14:paraId="0995B5A0" w14:textId="77777777" w:rsidR="003D7D09" w:rsidRPr="003E0F6E" w:rsidRDefault="003D7D09" w:rsidP="003D7D09">
            <w:pPr>
              <w:spacing w:before="40" w:after="40" w:line="240" w:lineRule="auto"/>
              <w:jc w:val="right"/>
              <w:rPr>
                <w:rFonts w:eastAsia="Times New Roman" w:cs="Arial"/>
                <w:b/>
                <w:spacing w:val="-2"/>
                <w:sz w:val="14"/>
                <w:szCs w:val="14"/>
                <w:lang w:eastAsia="pt-BR"/>
              </w:rPr>
            </w:pPr>
            <w:r w:rsidRPr="003E0F6E">
              <w:rPr>
                <w:rFonts w:cs="Arial"/>
                <w:b/>
                <w:sz w:val="14"/>
                <w:szCs w:val="14"/>
              </w:rPr>
              <w:t xml:space="preserve">  1.292.715 </w:t>
            </w:r>
          </w:p>
        </w:tc>
        <w:tc>
          <w:tcPr>
            <w:tcW w:w="1418" w:type="dxa"/>
            <w:shd w:val="clear" w:color="auto" w:fill="auto"/>
            <w:vAlign w:val="center"/>
          </w:tcPr>
          <w:p w14:paraId="4F657C3D" w14:textId="77777777" w:rsidR="003D7D09" w:rsidRPr="003E0F6E" w:rsidRDefault="003D7D09" w:rsidP="003D7D09">
            <w:pPr>
              <w:spacing w:before="40" w:after="40" w:line="240" w:lineRule="auto"/>
              <w:jc w:val="right"/>
              <w:rPr>
                <w:rFonts w:eastAsia="Times New Roman" w:cs="Arial"/>
                <w:b/>
                <w:spacing w:val="-2"/>
                <w:sz w:val="14"/>
                <w:szCs w:val="14"/>
                <w:lang w:eastAsia="pt-BR"/>
              </w:rPr>
            </w:pPr>
            <w:r w:rsidRPr="003E0F6E">
              <w:rPr>
                <w:rFonts w:cs="Arial"/>
                <w:b/>
                <w:sz w:val="14"/>
                <w:szCs w:val="14"/>
              </w:rPr>
              <w:t xml:space="preserve">  7.677 </w:t>
            </w:r>
          </w:p>
        </w:tc>
      </w:tr>
      <w:tr w:rsidR="003D7D09" w:rsidRPr="00537AE7" w14:paraId="6AFE5137" w14:textId="77777777" w:rsidTr="003D7D09">
        <w:trPr>
          <w:trHeight w:val="238"/>
          <w:jc w:val="center"/>
        </w:trPr>
        <w:tc>
          <w:tcPr>
            <w:tcW w:w="2551" w:type="dxa"/>
            <w:shd w:val="clear" w:color="auto" w:fill="auto"/>
          </w:tcPr>
          <w:p w14:paraId="7C155DE3" w14:textId="77777777" w:rsidR="003D7D09" w:rsidRPr="00537AE7" w:rsidRDefault="003D7D09" w:rsidP="003D7D09">
            <w:pPr>
              <w:spacing w:before="40" w:after="40" w:line="240" w:lineRule="auto"/>
              <w:ind w:left="113"/>
              <w:rPr>
                <w:rFonts w:eastAsia="Times New Roman" w:cs="Arial"/>
                <w:bCs/>
                <w:spacing w:val="-2"/>
                <w:sz w:val="14"/>
                <w:szCs w:val="14"/>
                <w:lang w:eastAsia="pt-BR"/>
              </w:rPr>
            </w:pPr>
            <w:r w:rsidRPr="00537AE7">
              <w:rPr>
                <w:rFonts w:eastAsia="Times New Roman" w:cs="Arial"/>
                <w:spacing w:val="-2"/>
                <w:sz w:val="14"/>
                <w:szCs w:val="18"/>
                <w:lang w:eastAsia="pt-BR"/>
              </w:rPr>
              <w:t>Aplicações</w:t>
            </w:r>
          </w:p>
        </w:tc>
        <w:tc>
          <w:tcPr>
            <w:tcW w:w="1417" w:type="dxa"/>
            <w:shd w:val="clear" w:color="auto" w:fill="auto"/>
            <w:vAlign w:val="center"/>
          </w:tcPr>
          <w:p w14:paraId="5ABFB983" w14:textId="77777777" w:rsidR="003D7D09" w:rsidRPr="003E0F6E" w:rsidRDefault="003D7D09" w:rsidP="003D7D09">
            <w:pPr>
              <w:spacing w:before="40" w:after="40" w:line="240" w:lineRule="auto"/>
              <w:jc w:val="right"/>
              <w:rPr>
                <w:rFonts w:eastAsia="Times New Roman" w:cs="Arial"/>
                <w:spacing w:val="-2"/>
                <w:sz w:val="14"/>
                <w:szCs w:val="14"/>
                <w:lang w:eastAsia="pt-BR"/>
              </w:rPr>
            </w:pPr>
            <w:r w:rsidRPr="003E0F6E">
              <w:rPr>
                <w:rFonts w:cs="Arial"/>
                <w:sz w:val="14"/>
                <w:szCs w:val="14"/>
              </w:rPr>
              <w:t xml:space="preserve">  18.404.469 </w:t>
            </w:r>
          </w:p>
        </w:tc>
        <w:tc>
          <w:tcPr>
            <w:tcW w:w="1418" w:type="dxa"/>
            <w:shd w:val="clear" w:color="auto" w:fill="auto"/>
            <w:vAlign w:val="center"/>
          </w:tcPr>
          <w:p w14:paraId="083CADBC" w14:textId="77777777" w:rsidR="003D7D09" w:rsidRPr="003E0F6E" w:rsidRDefault="003D7D09" w:rsidP="003D7D09">
            <w:pPr>
              <w:spacing w:before="40" w:after="40" w:line="240" w:lineRule="auto"/>
              <w:jc w:val="right"/>
              <w:rPr>
                <w:rFonts w:eastAsia="Times New Roman" w:cs="Arial"/>
                <w:spacing w:val="-2"/>
                <w:sz w:val="14"/>
                <w:szCs w:val="14"/>
                <w:lang w:eastAsia="pt-BR"/>
              </w:rPr>
            </w:pPr>
            <w:r w:rsidRPr="003E0F6E">
              <w:rPr>
                <w:rFonts w:cs="Arial"/>
                <w:sz w:val="14"/>
                <w:szCs w:val="14"/>
              </w:rPr>
              <w:t xml:space="preserve">  2.694.594 </w:t>
            </w:r>
          </w:p>
        </w:tc>
        <w:tc>
          <w:tcPr>
            <w:tcW w:w="1418" w:type="dxa"/>
            <w:shd w:val="clear" w:color="auto" w:fill="auto"/>
            <w:vAlign w:val="center"/>
          </w:tcPr>
          <w:p w14:paraId="1AE1C24B" w14:textId="77777777" w:rsidR="003D7D09" w:rsidRPr="003E0F6E" w:rsidRDefault="003D7D09" w:rsidP="003D7D09">
            <w:pPr>
              <w:spacing w:before="40" w:after="40" w:line="240" w:lineRule="auto"/>
              <w:jc w:val="right"/>
              <w:rPr>
                <w:rFonts w:eastAsia="Times New Roman" w:cs="Arial"/>
                <w:spacing w:val="-2"/>
                <w:sz w:val="14"/>
                <w:szCs w:val="14"/>
                <w:lang w:eastAsia="pt-BR"/>
              </w:rPr>
            </w:pPr>
            <w:r w:rsidRPr="003E0F6E">
              <w:rPr>
                <w:rFonts w:cs="Arial"/>
                <w:sz w:val="14"/>
                <w:szCs w:val="14"/>
              </w:rPr>
              <w:t xml:space="preserve">  -- </w:t>
            </w:r>
          </w:p>
        </w:tc>
        <w:tc>
          <w:tcPr>
            <w:tcW w:w="1418" w:type="dxa"/>
            <w:shd w:val="clear" w:color="auto" w:fill="auto"/>
            <w:vAlign w:val="center"/>
          </w:tcPr>
          <w:p w14:paraId="61E7652D" w14:textId="77777777" w:rsidR="003D7D09" w:rsidRPr="003E0F6E" w:rsidRDefault="003D7D09" w:rsidP="003D7D09">
            <w:pPr>
              <w:spacing w:before="40" w:after="40" w:line="240" w:lineRule="auto"/>
              <w:jc w:val="right"/>
              <w:rPr>
                <w:rFonts w:eastAsia="Times New Roman" w:cs="Arial"/>
                <w:spacing w:val="-2"/>
                <w:sz w:val="14"/>
                <w:szCs w:val="14"/>
                <w:lang w:eastAsia="pt-BR"/>
              </w:rPr>
            </w:pPr>
            <w:r w:rsidRPr="003E0F6E">
              <w:rPr>
                <w:rFonts w:cs="Arial"/>
                <w:sz w:val="14"/>
                <w:szCs w:val="14"/>
              </w:rPr>
              <w:t xml:space="preserve">  350.217 </w:t>
            </w:r>
          </w:p>
        </w:tc>
        <w:tc>
          <w:tcPr>
            <w:tcW w:w="1418" w:type="dxa"/>
            <w:shd w:val="clear" w:color="auto" w:fill="auto"/>
            <w:vAlign w:val="center"/>
          </w:tcPr>
          <w:p w14:paraId="05215674" w14:textId="77777777" w:rsidR="003D7D09" w:rsidRPr="003E0F6E" w:rsidRDefault="003D7D09" w:rsidP="003D7D09">
            <w:pPr>
              <w:spacing w:before="40" w:after="40" w:line="240" w:lineRule="auto"/>
              <w:jc w:val="right"/>
              <w:rPr>
                <w:rFonts w:eastAsia="Times New Roman" w:cs="Arial"/>
                <w:spacing w:val="-2"/>
                <w:sz w:val="14"/>
                <w:szCs w:val="14"/>
                <w:lang w:eastAsia="pt-BR"/>
              </w:rPr>
            </w:pPr>
            <w:r w:rsidRPr="003E0F6E">
              <w:rPr>
                <w:rFonts w:cs="Arial"/>
                <w:sz w:val="14"/>
                <w:szCs w:val="14"/>
              </w:rPr>
              <w:t xml:space="preserve">  -- </w:t>
            </w:r>
          </w:p>
        </w:tc>
      </w:tr>
      <w:tr w:rsidR="003D7D09" w:rsidRPr="008577B6" w14:paraId="6871B3A3" w14:textId="77777777" w:rsidTr="003D7D09">
        <w:trPr>
          <w:trHeight w:val="238"/>
          <w:jc w:val="center"/>
        </w:trPr>
        <w:tc>
          <w:tcPr>
            <w:tcW w:w="2551" w:type="dxa"/>
            <w:shd w:val="clear" w:color="auto" w:fill="auto"/>
          </w:tcPr>
          <w:p w14:paraId="397EAA36" w14:textId="77777777" w:rsidR="003D7D09" w:rsidRPr="008577B6" w:rsidRDefault="003D7D09" w:rsidP="003D7D09">
            <w:pPr>
              <w:spacing w:before="40" w:after="40" w:line="240" w:lineRule="auto"/>
              <w:ind w:left="113"/>
              <w:rPr>
                <w:rFonts w:eastAsia="Times New Roman" w:cs="Arial"/>
                <w:color w:val="000000"/>
                <w:spacing w:val="-2"/>
                <w:sz w:val="14"/>
                <w:szCs w:val="14"/>
                <w:lang w:eastAsia="pt-BR"/>
              </w:rPr>
            </w:pPr>
            <w:r w:rsidRPr="008577B6">
              <w:rPr>
                <w:rFonts w:eastAsia="Times New Roman" w:cs="Arial"/>
                <w:spacing w:val="-2"/>
                <w:sz w:val="14"/>
                <w:szCs w:val="18"/>
                <w:lang w:eastAsia="pt-BR"/>
              </w:rPr>
              <w:t>Comissões a receber</w:t>
            </w:r>
          </w:p>
        </w:tc>
        <w:tc>
          <w:tcPr>
            <w:tcW w:w="1417" w:type="dxa"/>
            <w:shd w:val="clear" w:color="auto" w:fill="auto"/>
            <w:vAlign w:val="center"/>
          </w:tcPr>
          <w:p w14:paraId="4B549D94" w14:textId="77777777" w:rsidR="003D7D09" w:rsidRPr="003E0F6E" w:rsidRDefault="003D7D09" w:rsidP="003D7D09">
            <w:pPr>
              <w:spacing w:before="40" w:after="40" w:line="240" w:lineRule="auto"/>
              <w:jc w:val="right"/>
              <w:rPr>
                <w:rFonts w:eastAsia="Times New Roman" w:cs="Arial"/>
                <w:spacing w:val="-2"/>
                <w:sz w:val="14"/>
                <w:szCs w:val="14"/>
                <w:lang w:eastAsia="pt-BR"/>
              </w:rPr>
            </w:pPr>
            <w:r>
              <w:rPr>
                <w:rFonts w:eastAsia="Times New Roman" w:cs="Arial"/>
                <w:spacing w:val="-2"/>
                <w:sz w:val="14"/>
                <w:szCs w:val="14"/>
                <w:lang w:eastAsia="pt-BR"/>
              </w:rPr>
              <w:t>--</w:t>
            </w:r>
          </w:p>
        </w:tc>
        <w:tc>
          <w:tcPr>
            <w:tcW w:w="1418" w:type="dxa"/>
            <w:shd w:val="clear" w:color="auto" w:fill="auto"/>
            <w:vAlign w:val="center"/>
          </w:tcPr>
          <w:p w14:paraId="082E06F1" w14:textId="77777777" w:rsidR="003D7D09" w:rsidRPr="003E0F6E" w:rsidRDefault="003D7D09" w:rsidP="003D7D09">
            <w:pPr>
              <w:spacing w:before="40" w:after="40" w:line="240" w:lineRule="auto"/>
              <w:jc w:val="right"/>
              <w:rPr>
                <w:rFonts w:eastAsia="Times New Roman" w:cs="Arial"/>
                <w:spacing w:val="-2"/>
                <w:sz w:val="14"/>
                <w:szCs w:val="14"/>
                <w:lang w:eastAsia="pt-BR"/>
              </w:rPr>
            </w:pPr>
            <w:r w:rsidRPr="003E0F6E">
              <w:rPr>
                <w:rFonts w:cs="Arial"/>
                <w:sz w:val="14"/>
                <w:szCs w:val="14"/>
              </w:rPr>
              <w:t xml:space="preserve">  -- </w:t>
            </w:r>
          </w:p>
        </w:tc>
        <w:tc>
          <w:tcPr>
            <w:tcW w:w="1418" w:type="dxa"/>
            <w:shd w:val="clear" w:color="auto" w:fill="auto"/>
            <w:vAlign w:val="center"/>
          </w:tcPr>
          <w:p w14:paraId="68CD0CA9" w14:textId="77777777" w:rsidR="003D7D09" w:rsidRPr="003E0F6E" w:rsidRDefault="003D7D09" w:rsidP="003D7D09">
            <w:pPr>
              <w:spacing w:before="40" w:after="40" w:line="240" w:lineRule="auto"/>
              <w:jc w:val="right"/>
              <w:rPr>
                <w:rFonts w:eastAsia="Times New Roman" w:cs="Arial"/>
                <w:spacing w:val="-2"/>
                <w:sz w:val="14"/>
                <w:szCs w:val="14"/>
                <w:lang w:eastAsia="pt-BR"/>
              </w:rPr>
            </w:pPr>
            <w:r>
              <w:rPr>
                <w:rFonts w:eastAsia="Times New Roman" w:cs="Arial"/>
                <w:spacing w:val="-2"/>
                <w:sz w:val="14"/>
                <w:szCs w:val="14"/>
                <w:lang w:eastAsia="pt-BR"/>
              </w:rPr>
              <w:t>--</w:t>
            </w:r>
          </w:p>
        </w:tc>
        <w:tc>
          <w:tcPr>
            <w:tcW w:w="1418" w:type="dxa"/>
            <w:shd w:val="clear" w:color="auto" w:fill="auto"/>
            <w:vAlign w:val="center"/>
          </w:tcPr>
          <w:p w14:paraId="1D6BA9AE" w14:textId="77777777" w:rsidR="003D7D09" w:rsidRPr="003E0F6E" w:rsidRDefault="003D7D09" w:rsidP="003D7D09">
            <w:pPr>
              <w:spacing w:before="40" w:after="40" w:line="240" w:lineRule="auto"/>
              <w:jc w:val="right"/>
              <w:rPr>
                <w:rFonts w:eastAsia="Times New Roman" w:cs="Arial"/>
                <w:spacing w:val="-2"/>
                <w:sz w:val="14"/>
                <w:szCs w:val="14"/>
                <w:lang w:eastAsia="pt-BR"/>
              </w:rPr>
            </w:pPr>
            <w:r w:rsidRPr="003E0F6E">
              <w:rPr>
                <w:rFonts w:cs="Arial"/>
                <w:sz w:val="14"/>
                <w:szCs w:val="14"/>
              </w:rPr>
              <w:t xml:space="preserve">  708.990 </w:t>
            </w:r>
          </w:p>
        </w:tc>
        <w:tc>
          <w:tcPr>
            <w:tcW w:w="1418" w:type="dxa"/>
            <w:shd w:val="clear" w:color="auto" w:fill="auto"/>
            <w:vAlign w:val="center"/>
          </w:tcPr>
          <w:p w14:paraId="46593C78" w14:textId="77777777" w:rsidR="003D7D09" w:rsidRPr="003E0F6E" w:rsidRDefault="003D7D09" w:rsidP="003D7D09">
            <w:pPr>
              <w:spacing w:before="40" w:after="40" w:line="240" w:lineRule="auto"/>
              <w:jc w:val="right"/>
              <w:rPr>
                <w:rFonts w:eastAsia="Times New Roman" w:cs="Arial"/>
                <w:spacing w:val="-2"/>
                <w:sz w:val="14"/>
                <w:szCs w:val="14"/>
                <w:lang w:eastAsia="pt-BR"/>
              </w:rPr>
            </w:pPr>
            <w:r>
              <w:rPr>
                <w:rFonts w:eastAsia="Times New Roman" w:cs="Arial"/>
                <w:spacing w:val="-2"/>
                <w:sz w:val="14"/>
                <w:szCs w:val="14"/>
                <w:lang w:eastAsia="pt-BR"/>
              </w:rPr>
              <w:t>--</w:t>
            </w:r>
          </w:p>
        </w:tc>
      </w:tr>
      <w:tr w:rsidR="003D7D09" w:rsidRPr="00537AE7" w14:paraId="3A74D0D3" w14:textId="77777777" w:rsidTr="003D7D09">
        <w:trPr>
          <w:trHeight w:val="238"/>
          <w:jc w:val="center"/>
        </w:trPr>
        <w:tc>
          <w:tcPr>
            <w:tcW w:w="2551" w:type="dxa"/>
            <w:shd w:val="clear" w:color="auto" w:fill="auto"/>
          </w:tcPr>
          <w:p w14:paraId="6D057191" w14:textId="77777777" w:rsidR="003D7D09" w:rsidRPr="00537AE7" w:rsidRDefault="003D7D09" w:rsidP="003D7D09">
            <w:pPr>
              <w:spacing w:before="40" w:after="40" w:line="240" w:lineRule="auto"/>
              <w:ind w:left="113"/>
              <w:rPr>
                <w:rFonts w:eastAsia="Times New Roman" w:cs="Arial"/>
                <w:b/>
                <w:bCs/>
                <w:spacing w:val="-2"/>
                <w:sz w:val="14"/>
                <w:szCs w:val="14"/>
                <w:lang w:eastAsia="pt-BR"/>
              </w:rPr>
            </w:pPr>
            <w:r w:rsidRPr="00537AE7">
              <w:rPr>
                <w:rFonts w:eastAsia="Times New Roman" w:cs="Arial"/>
                <w:spacing w:val="-2"/>
                <w:sz w:val="14"/>
                <w:szCs w:val="18"/>
                <w:lang w:eastAsia="pt-BR"/>
              </w:rPr>
              <w:t>Outros ativos não circulantes</w:t>
            </w:r>
          </w:p>
        </w:tc>
        <w:tc>
          <w:tcPr>
            <w:tcW w:w="1417" w:type="dxa"/>
            <w:shd w:val="clear" w:color="auto" w:fill="auto"/>
            <w:vAlign w:val="center"/>
          </w:tcPr>
          <w:p w14:paraId="04E2C376" w14:textId="77777777" w:rsidR="003D7D09" w:rsidRPr="003E0F6E" w:rsidRDefault="003D7D09" w:rsidP="003D7D09">
            <w:pPr>
              <w:spacing w:before="40" w:after="40" w:line="240" w:lineRule="auto"/>
              <w:jc w:val="right"/>
              <w:rPr>
                <w:rFonts w:eastAsia="Times New Roman" w:cs="Arial"/>
                <w:b/>
                <w:spacing w:val="-2"/>
                <w:sz w:val="14"/>
                <w:szCs w:val="14"/>
                <w:lang w:eastAsia="pt-BR"/>
              </w:rPr>
            </w:pPr>
            <w:r w:rsidRPr="003E0F6E">
              <w:rPr>
                <w:rFonts w:cs="Arial"/>
                <w:sz w:val="14"/>
                <w:szCs w:val="14"/>
              </w:rPr>
              <w:t xml:space="preserve">  1.132.419 </w:t>
            </w:r>
          </w:p>
        </w:tc>
        <w:tc>
          <w:tcPr>
            <w:tcW w:w="1418" w:type="dxa"/>
            <w:shd w:val="clear" w:color="auto" w:fill="auto"/>
            <w:vAlign w:val="center"/>
          </w:tcPr>
          <w:p w14:paraId="0A713C0B" w14:textId="77777777" w:rsidR="003D7D09" w:rsidRPr="003E0F6E" w:rsidRDefault="003D7D09" w:rsidP="003D7D09">
            <w:pPr>
              <w:spacing w:before="40" w:after="40" w:line="240" w:lineRule="auto"/>
              <w:jc w:val="right"/>
              <w:rPr>
                <w:rFonts w:eastAsia="Times New Roman" w:cs="Arial"/>
                <w:b/>
                <w:spacing w:val="-2"/>
                <w:sz w:val="14"/>
                <w:szCs w:val="14"/>
                <w:lang w:eastAsia="pt-BR"/>
              </w:rPr>
            </w:pPr>
            <w:r w:rsidRPr="003E0F6E">
              <w:rPr>
                <w:rFonts w:cs="Arial"/>
                <w:sz w:val="14"/>
                <w:szCs w:val="14"/>
              </w:rPr>
              <w:t xml:space="preserve">  1.384.504 </w:t>
            </w:r>
          </w:p>
        </w:tc>
        <w:tc>
          <w:tcPr>
            <w:tcW w:w="1418" w:type="dxa"/>
            <w:shd w:val="clear" w:color="auto" w:fill="auto"/>
            <w:vAlign w:val="center"/>
          </w:tcPr>
          <w:p w14:paraId="351931FC" w14:textId="77777777" w:rsidR="003D7D09" w:rsidRPr="003E0F6E" w:rsidRDefault="003D7D09" w:rsidP="003D7D09">
            <w:pPr>
              <w:spacing w:before="40" w:after="40" w:line="240" w:lineRule="auto"/>
              <w:jc w:val="right"/>
              <w:rPr>
                <w:rFonts w:eastAsia="Times New Roman" w:cs="Arial"/>
                <w:b/>
                <w:spacing w:val="-2"/>
                <w:sz w:val="14"/>
                <w:szCs w:val="14"/>
                <w:lang w:eastAsia="pt-BR"/>
              </w:rPr>
            </w:pPr>
            <w:r w:rsidRPr="003E0F6E">
              <w:rPr>
                <w:rFonts w:cs="Arial"/>
                <w:sz w:val="14"/>
                <w:szCs w:val="14"/>
              </w:rPr>
              <w:t xml:space="preserve">  1.270 </w:t>
            </w:r>
          </w:p>
        </w:tc>
        <w:tc>
          <w:tcPr>
            <w:tcW w:w="1418" w:type="dxa"/>
            <w:shd w:val="clear" w:color="auto" w:fill="auto"/>
            <w:vAlign w:val="center"/>
          </w:tcPr>
          <w:p w14:paraId="229F6F09" w14:textId="77777777" w:rsidR="003D7D09" w:rsidRPr="003E0F6E" w:rsidRDefault="003D7D09" w:rsidP="003D7D09">
            <w:pPr>
              <w:spacing w:before="40" w:after="40" w:line="240" w:lineRule="auto"/>
              <w:jc w:val="right"/>
              <w:rPr>
                <w:rFonts w:eastAsia="Times New Roman" w:cs="Arial"/>
                <w:b/>
                <w:spacing w:val="-2"/>
                <w:sz w:val="14"/>
                <w:szCs w:val="14"/>
                <w:lang w:eastAsia="pt-BR"/>
              </w:rPr>
            </w:pPr>
            <w:r w:rsidRPr="003E0F6E">
              <w:rPr>
                <w:rFonts w:cs="Arial"/>
                <w:sz w:val="14"/>
                <w:szCs w:val="14"/>
              </w:rPr>
              <w:t xml:space="preserve">  233.508 </w:t>
            </w:r>
          </w:p>
        </w:tc>
        <w:tc>
          <w:tcPr>
            <w:tcW w:w="1418" w:type="dxa"/>
            <w:shd w:val="clear" w:color="auto" w:fill="auto"/>
            <w:vAlign w:val="center"/>
          </w:tcPr>
          <w:p w14:paraId="5973619E" w14:textId="77777777" w:rsidR="003D7D09" w:rsidRPr="003E0F6E" w:rsidRDefault="003D7D09" w:rsidP="003D7D09">
            <w:pPr>
              <w:spacing w:before="40" w:after="40" w:line="240" w:lineRule="auto"/>
              <w:jc w:val="right"/>
              <w:rPr>
                <w:rFonts w:eastAsia="Times New Roman" w:cs="Arial"/>
                <w:b/>
                <w:spacing w:val="-2"/>
                <w:sz w:val="14"/>
                <w:szCs w:val="14"/>
                <w:lang w:eastAsia="pt-BR"/>
              </w:rPr>
            </w:pPr>
            <w:r w:rsidRPr="003E0F6E">
              <w:rPr>
                <w:rFonts w:cs="Arial"/>
                <w:sz w:val="14"/>
                <w:szCs w:val="14"/>
              </w:rPr>
              <w:t xml:space="preserve">  7.677 </w:t>
            </w:r>
          </w:p>
        </w:tc>
      </w:tr>
      <w:tr w:rsidR="003D7D09" w:rsidRPr="003E0F6E" w14:paraId="4222FE62" w14:textId="77777777" w:rsidTr="003D7D09">
        <w:trPr>
          <w:trHeight w:val="238"/>
          <w:jc w:val="center"/>
        </w:trPr>
        <w:tc>
          <w:tcPr>
            <w:tcW w:w="2551" w:type="dxa"/>
            <w:shd w:val="clear" w:color="auto" w:fill="auto"/>
          </w:tcPr>
          <w:p w14:paraId="2E7C141B" w14:textId="77777777" w:rsidR="003D7D09" w:rsidRPr="003E0F6E" w:rsidRDefault="003D7D09" w:rsidP="003D7D09">
            <w:pPr>
              <w:spacing w:before="40" w:after="40" w:line="240" w:lineRule="auto"/>
              <w:rPr>
                <w:rFonts w:eastAsia="Times New Roman" w:cs="Arial"/>
                <w:b/>
                <w:color w:val="000000"/>
                <w:spacing w:val="-2"/>
                <w:sz w:val="14"/>
                <w:szCs w:val="14"/>
                <w:lang w:eastAsia="pt-BR"/>
              </w:rPr>
            </w:pPr>
            <w:r w:rsidRPr="003E0F6E">
              <w:rPr>
                <w:rFonts w:eastAsia="Times New Roman" w:cs="Arial"/>
                <w:b/>
                <w:spacing w:val="-2"/>
                <w:sz w:val="14"/>
                <w:szCs w:val="18"/>
                <w:lang w:eastAsia="pt-BR"/>
              </w:rPr>
              <w:t>Passivo circulante</w:t>
            </w:r>
          </w:p>
        </w:tc>
        <w:tc>
          <w:tcPr>
            <w:tcW w:w="1417" w:type="dxa"/>
            <w:shd w:val="clear" w:color="auto" w:fill="auto"/>
            <w:vAlign w:val="center"/>
          </w:tcPr>
          <w:p w14:paraId="691C2766" w14:textId="77777777" w:rsidR="003D7D09" w:rsidRPr="003E0F6E" w:rsidRDefault="003D7D09" w:rsidP="003D7D09">
            <w:pPr>
              <w:spacing w:before="40" w:after="40" w:line="240" w:lineRule="auto"/>
              <w:jc w:val="right"/>
              <w:rPr>
                <w:rFonts w:eastAsia="Times New Roman" w:cs="Arial"/>
                <w:b/>
                <w:spacing w:val="-2"/>
                <w:sz w:val="14"/>
                <w:szCs w:val="14"/>
                <w:lang w:eastAsia="pt-BR"/>
              </w:rPr>
            </w:pPr>
            <w:r w:rsidRPr="003E0F6E">
              <w:rPr>
                <w:rFonts w:cs="Arial"/>
                <w:b/>
                <w:sz w:val="14"/>
                <w:szCs w:val="14"/>
              </w:rPr>
              <w:t xml:space="preserve">  39.623.895 </w:t>
            </w:r>
          </w:p>
        </w:tc>
        <w:tc>
          <w:tcPr>
            <w:tcW w:w="1418" w:type="dxa"/>
            <w:shd w:val="clear" w:color="auto" w:fill="auto"/>
            <w:vAlign w:val="center"/>
          </w:tcPr>
          <w:p w14:paraId="78205ADA" w14:textId="77777777" w:rsidR="003D7D09" w:rsidRPr="003E0F6E" w:rsidRDefault="003D7D09" w:rsidP="003D7D09">
            <w:pPr>
              <w:spacing w:before="40" w:after="40" w:line="240" w:lineRule="auto"/>
              <w:jc w:val="right"/>
              <w:rPr>
                <w:rFonts w:eastAsia="Times New Roman" w:cs="Arial"/>
                <w:b/>
                <w:spacing w:val="-2"/>
                <w:sz w:val="14"/>
                <w:szCs w:val="14"/>
                <w:lang w:eastAsia="pt-BR"/>
              </w:rPr>
            </w:pPr>
            <w:r w:rsidRPr="003E0F6E">
              <w:rPr>
                <w:rFonts w:cs="Arial"/>
                <w:b/>
                <w:sz w:val="14"/>
                <w:szCs w:val="14"/>
              </w:rPr>
              <w:t xml:space="preserve">  9.698.77</w:t>
            </w:r>
            <w:r>
              <w:rPr>
                <w:rFonts w:cs="Arial"/>
                <w:b/>
                <w:sz w:val="14"/>
                <w:szCs w:val="14"/>
              </w:rPr>
              <w:t>8</w:t>
            </w:r>
            <w:r w:rsidRPr="003E0F6E">
              <w:rPr>
                <w:rFonts w:cs="Arial"/>
                <w:b/>
                <w:sz w:val="14"/>
                <w:szCs w:val="14"/>
              </w:rPr>
              <w:t xml:space="preserve"> </w:t>
            </w:r>
          </w:p>
        </w:tc>
        <w:tc>
          <w:tcPr>
            <w:tcW w:w="1418" w:type="dxa"/>
            <w:shd w:val="clear" w:color="auto" w:fill="auto"/>
            <w:vAlign w:val="center"/>
          </w:tcPr>
          <w:p w14:paraId="0C4A657E" w14:textId="77777777" w:rsidR="003D7D09" w:rsidRPr="003E0F6E" w:rsidRDefault="003D7D09" w:rsidP="003D7D09">
            <w:pPr>
              <w:spacing w:before="40" w:after="40" w:line="240" w:lineRule="auto"/>
              <w:jc w:val="right"/>
              <w:rPr>
                <w:rFonts w:eastAsia="Times New Roman" w:cs="Arial"/>
                <w:b/>
                <w:spacing w:val="-2"/>
                <w:sz w:val="14"/>
                <w:szCs w:val="14"/>
                <w:lang w:eastAsia="pt-BR"/>
              </w:rPr>
            </w:pPr>
            <w:r w:rsidRPr="003E0F6E">
              <w:rPr>
                <w:rFonts w:cs="Arial"/>
                <w:b/>
                <w:sz w:val="14"/>
                <w:szCs w:val="14"/>
              </w:rPr>
              <w:t xml:space="preserve">  22.084 </w:t>
            </w:r>
          </w:p>
        </w:tc>
        <w:tc>
          <w:tcPr>
            <w:tcW w:w="1418" w:type="dxa"/>
            <w:shd w:val="clear" w:color="auto" w:fill="auto"/>
            <w:vAlign w:val="center"/>
          </w:tcPr>
          <w:p w14:paraId="1D2455D6" w14:textId="77777777" w:rsidR="003D7D09" w:rsidRPr="003E0F6E" w:rsidRDefault="003D7D09" w:rsidP="003D7D09">
            <w:pPr>
              <w:spacing w:before="40" w:after="40" w:line="240" w:lineRule="auto"/>
              <w:jc w:val="right"/>
              <w:rPr>
                <w:rFonts w:eastAsia="Times New Roman" w:cs="Arial"/>
                <w:b/>
                <w:spacing w:val="-2"/>
                <w:sz w:val="14"/>
                <w:szCs w:val="14"/>
                <w:lang w:eastAsia="pt-BR"/>
              </w:rPr>
            </w:pPr>
            <w:r w:rsidRPr="003E0F6E">
              <w:rPr>
                <w:rFonts w:cs="Arial"/>
                <w:b/>
                <w:sz w:val="14"/>
                <w:szCs w:val="14"/>
              </w:rPr>
              <w:t xml:space="preserve">  4.254.929 </w:t>
            </w:r>
          </w:p>
        </w:tc>
        <w:tc>
          <w:tcPr>
            <w:tcW w:w="1418" w:type="dxa"/>
            <w:shd w:val="clear" w:color="auto" w:fill="auto"/>
            <w:vAlign w:val="center"/>
          </w:tcPr>
          <w:p w14:paraId="15FDBC06" w14:textId="77777777" w:rsidR="003D7D09" w:rsidRPr="003E0F6E" w:rsidRDefault="003D7D09" w:rsidP="003D7D09">
            <w:pPr>
              <w:spacing w:before="40" w:after="40" w:line="240" w:lineRule="auto"/>
              <w:jc w:val="right"/>
              <w:rPr>
                <w:rFonts w:eastAsia="Times New Roman" w:cs="Arial"/>
                <w:b/>
                <w:spacing w:val="-2"/>
                <w:sz w:val="14"/>
                <w:szCs w:val="14"/>
                <w:lang w:eastAsia="pt-BR"/>
              </w:rPr>
            </w:pPr>
            <w:r w:rsidRPr="003E0F6E">
              <w:rPr>
                <w:rFonts w:cs="Arial"/>
                <w:b/>
                <w:sz w:val="14"/>
                <w:szCs w:val="14"/>
              </w:rPr>
              <w:t xml:space="preserve">  18.56</w:t>
            </w:r>
            <w:r>
              <w:rPr>
                <w:rFonts w:cs="Arial"/>
                <w:b/>
                <w:sz w:val="14"/>
                <w:szCs w:val="14"/>
              </w:rPr>
              <w:t>8</w:t>
            </w:r>
            <w:r w:rsidRPr="003E0F6E">
              <w:rPr>
                <w:rFonts w:cs="Arial"/>
                <w:b/>
                <w:sz w:val="14"/>
                <w:szCs w:val="14"/>
              </w:rPr>
              <w:t xml:space="preserve"> </w:t>
            </w:r>
          </w:p>
        </w:tc>
      </w:tr>
      <w:tr w:rsidR="003D7D09" w:rsidRPr="00537AE7" w14:paraId="09E0C4D1" w14:textId="77777777" w:rsidTr="003D7D09">
        <w:trPr>
          <w:trHeight w:val="238"/>
          <w:jc w:val="center"/>
        </w:trPr>
        <w:tc>
          <w:tcPr>
            <w:tcW w:w="2551" w:type="dxa"/>
            <w:shd w:val="clear" w:color="auto" w:fill="auto"/>
          </w:tcPr>
          <w:p w14:paraId="5385C506" w14:textId="77777777" w:rsidR="003D7D09" w:rsidRPr="00537AE7" w:rsidRDefault="003D7D09" w:rsidP="003D7D09">
            <w:pPr>
              <w:spacing w:before="40" w:after="40" w:line="240" w:lineRule="auto"/>
              <w:ind w:left="113"/>
              <w:rPr>
                <w:rFonts w:eastAsia="Times New Roman" w:cs="Arial"/>
                <w:b/>
                <w:color w:val="000000"/>
                <w:spacing w:val="-2"/>
                <w:sz w:val="14"/>
                <w:szCs w:val="14"/>
                <w:lang w:eastAsia="pt-BR"/>
              </w:rPr>
            </w:pPr>
            <w:r w:rsidRPr="00537AE7">
              <w:rPr>
                <w:rFonts w:eastAsia="Times New Roman" w:cs="Arial"/>
                <w:spacing w:val="-2"/>
                <w:sz w:val="14"/>
                <w:szCs w:val="18"/>
                <w:lang w:eastAsia="pt-BR"/>
              </w:rPr>
              <w:t>Passivos financeiros</w:t>
            </w:r>
          </w:p>
        </w:tc>
        <w:tc>
          <w:tcPr>
            <w:tcW w:w="1417" w:type="dxa"/>
            <w:shd w:val="clear" w:color="auto" w:fill="auto"/>
            <w:vAlign w:val="center"/>
          </w:tcPr>
          <w:p w14:paraId="4DE465B3" w14:textId="77777777" w:rsidR="003D7D09" w:rsidRPr="003E0F6E" w:rsidRDefault="003D7D09" w:rsidP="003D7D09">
            <w:pPr>
              <w:spacing w:before="40" w:after="40" w:line="240" w:lineRule="auto"/>
              <w:jc w:val="right"/>
              <w:rPr>
                <w:rFonts w:eastAsia="Times New Roman" w:cs="Arial"/>
                <w:b/>
                <w:bCs/>
                <w:spacing w:val="-2"/>
                <w:sz w:val="14"/>
                <w:szCs w:val="14"/>
                <w:lang w:eastAsia="pt-BR"/>
              </w:rPr>
            </w:pPr>
            <w:r w:rsidRPr="003E0F6E">
              <w:rPr>
                <w:rFonts w:cs="Arial"/>
                <w:sz w:val="14"/>
                <w:szCs w:val="14"/>
              </w:rPr>
              <w:t xml:space="preserve">  678.252 </w:t>
            </w:r>
          </w:p>
        </w:tc>
        <w:tc>
          <w:tcPr>
            <w:tcW w:w="1418" w:type="dxa"/>
            <w:shd w:val="clear" w:color="auto" w:fill="auto"/>
            <w:vAlign w:val="center"/>
          </w:tcPr>
          <w:p w14:paraId="4E1E5ACB" w14:textId="77777777" w:rsidR="003D7D09" w:rsidRPr="003E0F6E" w:rsidRDefault="003D7D09" w:rsidP="003D7D09">
            <w:pPr>
              <w:spacing w:before="40" w:after="40" w:line="240" w:lineRule="auto"/>
              <w:jc w:val="right"/>
              <w:rPr>
                <w:rFonts w:eastAsia="Times New Roman" w:cs="Arial"/>
                <w:b/>
                <w:bCs/>
                <w:spacing w:val="-2"/>
                <w:sz w:val="14"/>
                <w:szCs w:val="14"/>
                <w:lang w:eastAsia="pt-BR"/>
              </w:rPr>
            </w:pPr>
            <w:r w:rsidRPr="003E0F6E">
              <w:rPr>
                <w:rFonts w:cs="Arial"/>
                <w:sz w:val="14"/>
                <w:szCs w:val="14"/>
              </w:rPr>
              <w:t xml:space="preserve">  -- </w:t>
            </w:r>
          </w:p>
        </w:tc>
        <w:tc>
          <w:tcPr>
            <w:tcW w:w="1418" w:type="dxa"/>
            <w:shd w:val="clear" w:color="auto" w:fill="auto"/>
            <w:vAlign w:val="center"/>
          </w:tcPr>
          <w:p w14:paraId="7D8E049F" w14:textId="77777777" w:rsidR="003D7D09" w:rsidRPr="003E0F6E" w:rsidRDefault="003D7D09" w:rsidP="003D7D09">
            <w:pPr>
              <w:spacing w:before="40" w:after="40" w:line="240" w:lineRule="auto"/>
              <w:jc w:val="right"/>
              <w:rPr>
                <w:rFonts w:eastAsia="Times New Roman" w:cs="Arial"/>
                <w:b/>
                <w:bCs/>
                <w:spacing w:val="-2"/>
                <w:sz w:val="14"/>
                <w:szCs w:val="14"/>
                <w:lang w:eastAsia="pt-BR"/>
              </w:rPr>
            </w:pPr>
            <w:r w:rsidRPr="003E0F6E">
              <w:rPr>
                <w:rFonts w:cs="Arial"/>
                <w:sz w:val="14"/>
                <w:szCs w:val="14"/>
              </w:rPr>
              <w:t xml:space="preserve">  -- </w:t>
            </w:r>
          </w:p>
        </w:tc>
        <w:tc>
          <w:tcPr>
            <w:tcW w:w="1418" w:type="dxa"/>
            <w:shd w:val="clear" w:color="auto" w:fill="auto"/>
            <w:vAlign w:val="center"/>
          </w:tcPr>
          <w:p w14:paraId="4C5430A9" w14:textId="77777777" w:rsidR="003D7D09" w:rsidRPr="003E0F6E" w:rsidRDefault="003D7D09" w:rsidP="003D7D09">
            <w:pPr>
              <w:spacing w:before="40" w:after="40" w:line="240" w:lineRule="auto"/>
              <w:jc w:val="right"/>
              <w:rPr>
                <w:rFonts w:eastAsia="Times New Roman" w:cs="Arial"/>
                <w:b/>
                <w:bCs/>
                <w:spacing w:val="-2"/>
                <w:sz w:val="14"/>
                <w:szCs w:val="14"/>
                <w:lang w:eastAsia="pt-BR"/>
              </w:rPr>
            </w:pPr>
            <w:r w:rsidRPr="003E0F6E">
              <w:rPr>
                <w:rFonts w:cs="Arial"/>
                <w:sz w:val="14"/>
                <w:szCs w:val="14"/>
              </w:rPr>
              <w:t xml:space="preserve">  -- </w:t>
            </w:r>
          </w:p>
        </w:tc>
        <w:tc>
          <w:tcPr>
            <w:tcW w:w="1418" w:type="dxa"/>
            <w:shd w:val="clear" w:color="auto" w:fill="auto"/>
            <w:vAlign w:val="center"/>
          </w:tcPr>
          <w:p w14:paraId="54DBA89F" w14:textId="77777777" w:rsidR="003D7D09" w:rsidRPr="003E0F6E" w:rsidRDefault="003D7D09" w:rsidP="003D7D09">
            <w:pPr>
              <w:spacing w:before="40" w:after="40" w:line="240" w:lineRule="auto"/>
              <w:jc w:val="right"/>
              <w:rPr>
                <w:rFonts w:eastAsia="Times New Roman" w:cs="Arial"/>
                <w:b/>
                <w:bCs/>
                <w:spacing w:val="-2"/>
                <w:sz w:val="14"/>
                <w:szCs w:val="14"/>
                <w:lang w:eastAsia="pt-BR"/>
              </w:rPr>
            </w:pPr>
            <w:r w:rsidRPr="003E0F6E">
              <w:rPr>
                <w:rFonts w:cs="Arial"/>
                <w:sz w:val="14"/>
                <w:szCs w:val="14"/>
              </w:rPr>
              <w:t xml:space="preserve">  1.683 </w:t>
            </w:r>
          </w:p>
        </w:tc>
      </w:tr>
      <w:tr w:rsidR="003D7D09" w:rsidRPr="00537AE7" w14:paraId="012408B6" w14:textId="77777777" w:rsidTr="003D7D09">
        <w:trPr>
          <w:trHeight w:val="238"/>
          <w:jc w:val="center"/>
        </w:trPr>
        <w:tc>
          <w:tcPr>
            <w:tcW w:w="2551" w:type="dxa"/>
            <w:shd w:val="clear" w:color="auto" w:fill="auto"/>
          </w:tcPr>
          <w:p w14:paraId="0EEB2C5E" w14:textId="77777777" w:rsidR="003D7D09" w:rsidRPr="00537AE7" w:rsidRDefault="003D7D09" w:rsidP="003D7D09">
            <w:pPr>
              <w:spacing w:before="40" w:after="40" w:line="240" w:lineRule="auto"/>
              <w:ind w:left="113"/>
              <w:rPr>
                <w:rFonts w:eastAsia="Times New Roman" w:cs="Arial"/>
                <w:bCs/>
                <w:color w:val="000000"/>
                <w:spacing w:val="-2"/>
                <w:sz w:val="14"/>
                <w:szCs w:val="14"/>
                <w:lang w:eastAsia="pt-BR"/>
              </w:rPr>
            </w:pPr>
            <w:r w:rsidRPr="00537AE7">
              <w:rPr>
                <w:rFonts w:eastAsia="Times New Roman" w:cs="Arial"/>
                <w:spacing w:val="-2"/>
                <w:sz w:val="14"/>
                <w:szCs w:val="18"/>
                <w:lang w:eastAsia="pt-BR"/>
              </w:rPr>
              <w:t>Provisões técnicas</w:t>
            </w:r>
          </w:p>
        </w:tc>
        <w:tc>
          <w:tcPr>
            <w:tcW w:w="1417" w:type="dxa"/>
            <w:shd w:val="clear" w:color="auto" w:fill="auto"/>
            <w:vAlign w:val="center"/>
          </w:tcPr>
          <w:p w14:paraId="6F11CC97" w14:textId="77777777" w:rsidR="003D7D09" w:rsidRPr="003E0F6E" w:rsidRDefault="003D7D09" w:rsidP="003D7D09">
            <w:pPr>
              <w:spacing w:before="40" w:after="40" w:line="240" w:lineRule="auto"/>
              <w:jc w:val="right"/>
              <w:rPr>
                <w:rFonts w:eastAsia="Times New Roman" w:cs="Arial"/>
                <w:spacing w:val="-2"/>
                <w:sz w:val="14"/>
                <w:szCs w:val="14"/>
                <w:lang w:eastAsia="pt-BR"/>
              </w:rPr>
            </w:pPr>
            <w:r w:rsidRPr="003E0F6E">
              <w:rPr>
                <w:rFonts w:cs="Arial"/>
                <w:sz w:val="14"/>
                <w:szCs w:val="14"/>
              </w:rPr>
              <w:t xml:space="preserve">  38.630.650 </w:t>
            </w:r>
          </w:p>
        </w:tc>
        <w:tc>
          <w:tcPr>
            <w:tcW w:w="1418" w:type="dxa"/>
            <w:shd w:val="clear" w:color="auto" w:fill="auto"/>
            <w:vAlign w:val="center"/>
          </w:tcPr>
          <w:p w14:paraId="18E2B0C6" w14:textId="77777777" w:rsidR="003D7D09" w:rsidRPr="003E0F6E" w:rsidRDefault="003D7D09" w:rsidP="003D7D09">
            <w:pPr>
              <w:spacing w:before="40" w:after="40" w:line="240" w:lineRule="auto"/>
              <w:jc w:val="right"/>
              <w:rPr>
                <w:rFonts w:eastAsia="Times New Roman" w:cs="Arial"/>
                <w:spacing w:val="-2"/>
                <w:sz w:val="14"/>
                <w:szCs w:val="14"/>
                <w:lang w:eastAsia="pt-BR"/>
              </w:rPr>
            </w:pPr>
            <w:r w:rsidRPr="003E0F6E">
              <w:rPr>
                <w:rFonts w:cs="Arial"/>
                <w:sz w:val="14"/>
                <w:szCs w:val="14"/>
              </w:rPr>
              <w:t xml:space="preserve">  9.608.352 </w:t>
            </w:r>
          </w:p>
        </w:tc>
        <w:tc>
          <w:tcPr>
            <w:tcW w:w="1418" w:type="dxa"/>
            <w:shd w:val="clear" w:color="auto" w:fill="auto"/>
            <w:vAlign w:val="center"/>
          </w:tcPr>
          <w:p w14:paraId="4BA44F68" w14:textId="77777777" w:rsidR="003D7D09" w:rsidRPr="003E0F6E" w:rsidRDefault="003D7D09" w:rsidP="003D7D09">
            <w:pPr>
              <w:spacing w:before="40" w:after="40" w:line="240" w:lineRule="auto"/>
              <w:jc w:val="right"/>
              <w:rPr>
                <w:rFonts w:eastAsia="Times New Roman" w:cs="Arial"/>
                <w:spacing w:val="-2"/>
                <w:sz w:val="14"/>
                <w:szCs w:val="14"/>
                <w:lang w:eastAsia="pt-BR"/>
              </w:rPr>
            </w:pPr>
            <w:r w:rsidRPr="003E0F6E">
              <w:rPr>
                <w:rFonts w:cs="Arial"/>
                <w:sz w:val="14"/>
                <w:szCs w:val="14"/>
              </w:rPr>
              <w:t xml:space="preserve">  13.257 </w:t>
            </w:r>
          </w:p>
        </w:tc>
        <w:tc>
          <w:tcPr>
            <w:tcW w:w="1418" w:type="dxa"/>
            <w:shd w:val="clear" w:color="auto" w:fill="auto"/>
            <w:vAlign w:val="center"/>
          </w:tcPr>
          <w:p w14:paraId="79871A73" w14:textId="77777777" w:rsidR="003D7D09" w:rsidRPr="003E0F6E" w:rsidRDefault="003D7D09" w:rsidP="003D7D09">
            <w:pPr>
              <w:spacing w:before="40" w:after="40" w:line="240" w:lineRule="auto"/>
              <w:jc w:val="right"/>
              <w:rPr>
                <w:rFonts w:eastAsia="Times New Roman" w:cs="Arial"/>
                <w:spacing w:val="-2"/>
                <w:sz w:val="14"/>
                <w:szCs w:val="14"/>
                <w:lang w:eastAsia="pt-BR"/>
              </w:rPr>
            </w:pPr>
            <w:r w:rsidRPr="003E0F6E">
              <w:rPr>
                <w:rFonts w:cs="Arial"/>
                <w:sz w:val="14"/>
                <w:szCs w:val="14"/>
              </w:rPr>
              <w:t xml:space="preserve">  -- </w:t>
            </w:r>
          </w:p>
        </w:tc>
        <w:tc>
          <w:tcPr>
            <w:tcW w:w="1418" w:type="dxa"/>
            <w:shd w:val="clear" w:color="auto" w:fill="auto"/>
            <w:vAlign w:val="center"/>
          </w:tcPr>
          <w:p w14:paraId="4F0EAD88" w14:textId="77777777" w:rsidR="003D7D09" w:rsidRPr="003E0F6E" w:rsidRDefault="003D7D09" w:rsidP="003D7D09">
            <w:pPr>
              <w:spacing w:before="40" w:after="40" w:line="240" w:lineRule="auto"/>
              <w:jc w:val="right"/>
              <w:rPr>
                <w:rFonts w:eastAsia="Times New Roman" w:cs="Arial"/>
                <w:spacing w:val="-2"/>
                <w:sz w:val="14"/>
                <w:szCs w:val="14"/>
                <w:lang w:eastAsia="pt-BR"/>
              </w:rPr>
            </w:pPr>
            <w:r w:rsidRPr="003E0F6E">
              <w:rPr>
                <w:rFonts w:cs="Arial"/>
                <w:sz w:val="14"/>
                <w:szCs w:val="14"/>
              </w:rPr>
              <w:t xml:space="preserve">  3.017 </w:t>
            </w:r>
          </w:p>
        </w:tc>
      </w:tr>
      <w:tr w:rsidR="003D7D09" w:rsidRPr="00537AE7" w14:paraId="1957F8E0" w14:textId="77777777" w:rsidTr="003D7D09">
        <w:trPr>
          <w:trHeight w:val="238"/>
          <w:jc w:val="center"/>
        </w:trPr>
        <w:tc>
          <w:tcPr>
            <w:tcW w:w="2551" w:type="dxa"/>
            <w:shd w:val="clear" w:color="auto" w:fill="auto"/>
          </w:tcPr>
          <w:p w14:paraId="5E6EDA79" w14:textId="77777777" w:rsidR="003D7D09" w:rsidRPr="00537AE7" w:rsidRDefault="003D7D09" w:rsidP="003D7D09">
            <w:pPr>
              <w:spacing w:before="40" w:after="40" w:line="240" w:lineRule="auto"/>
              <w:ind w:left="113"/>
              <w:rPr>
                <w:rFonts w:eastAsia="Times New Roman" w:cs="Arial"/>
                <w:b/>
                <w:color w:val="000000"/>
                <w:spacing w:val="-2"/>
                <w:sz w:val="14"/>
                <w:szCs w:val="14"/>
                <w:lang w:eastAsia="pt-BR"/>
              </w:rPr>
            </w:pPr>
            <w:r w:rsidRPr="00537AE7">
              <w:rPr>
                <w:rFonts w:eastAsia="Times New Roman" w:cs="Arial"/>
                <w:spacing w:val="-2"/>
                <w:sz w:val="14"/>
                <w:szCs w:val="14"/>
                <w:lang w:eastAsia="pt-BR"/>
              </w:rPr>
              <w:t>Dividendos a pagar</w:t>
            </w:r>
          </w:p>
        </w:tc>
        <w:tc>
          <w:tcPr>
            <w:tcW w:w="1417" w:type="dxa"/>
            <w:shd w:val="clear" w:color="auto" w:fill="auto"/>
            <w:vAlign w:val="center"/>
          </w:tcPr>
          <w:p w14:paraId="5DC0422D" w14:textId="77777777" w:rsidR="003D7D09" w:rsidRPr="003E0F6E" w:rsidRDefault="003D7D09" w:rsidP="003D7D09">
            <w:pPr>
              <w:spacing w:before="40" w:after="40" w:line="240" w:lineRule="auto"/>
              <w:jc w:val="right"/>
              <w:rPr>
                <w:rFonts w:eastAsia="Times New Roman" w:cs="Arial"/>
                <w:b/>
                <w:bCs/>
                <w:spacing w:val="-2"/>
                <w:sz w:val="14"/>
                <w:szCs w:val="14"/>
                <w:lang w:eastAsia="pt-BR"/>
              </w:rPr>
            </w:pPr>
            <w:r w:rsidRPr="003E0F6E">
              <w:rPr>
                <w:rFonts w:cs="Arial"/>
                <w:sz w:val="14"/>
                <w:szCs w:val="14"/>
              </w:rPr>
              <w:t xml:space="preserve">  -- </w:t>
            </w:r>
          </w:p>
        </w:tc>
        <w:tc>
          <w:tcPr>
            <w:tcW w:w="1418" w:type="dxa"/>
            <w:shd w:val="clear" w:color="auto" w:fill="auto"/>
            <w:vAlign w:val="center"/>
          </w:tcPr>
          <w:p w14:paraId="33B7A512" w14:textId="77777777" w:rsidR="003D7D09" w:rsidRPr="003E0F6E" w:rsidRDefault="003D7D09" w:rsidP="003D7D09">
            <w:pPr>
              <w:spacing w:before="40" w:after="40" w:line="240" w:lineRule="auto"/>
              <w:jc w:val="right"/>
              <w:rPr>
                <w:rFonts w:eastAsia="Times New Roman" w:cs="Arial"/>
                <w:b/>
                <w:bCs/>
                <w:spacing w:val="-2"/>
                <w:sz w:val="14"/>
                <w:szCs w:val="14"/>
                <w:lang w:eastAsia="pt-BR"/>
              </w:rPr>
            </w:pPr>
            <w:r w:rsidRPr="003E0F6E">
              <w:rPr>
                <w:rFonts w:cs="Arial"/>
                <w:sz w:val="14"/>
                <w:szCs w:val="14"/>
              </w:rPr>
              <w:t xml:space="preserve">  22.127 </w:t>
            </w:r>
          </w:p>
        </w:tc>
        <w:tc>
          <w:tcPr>
            <w:tcW w:w="1418" w:type="dxa"/>
            <w:shd w:val="clear" w:color="auto" w:fill="auto"/>
            <w:vAlign w:val="center"/>
          </w:tcPr>
          <w:p w14:paraId="27446C85" w14:textId="77777777" w:rsidR="003D7D09" w:rsidRPr="003E0F6E" w:rsidRDefault="003D7D09" w:rsidP="003D7D09">
            <w:pPr>
              <w:spacing w:before="40" w:after="40" w:line="240" w:lineRule="auto"/>
              <w:jc w:val="right"/>
              <w:rPr>
                <w:rFonts w:eastAsia="Times New Roman" w:cs="Arial"/>
                <w:b/>
                <w:bCs/>
                <w:spacing w:val="-2"/>
                <w:sz w:val="14"/>
                <w:szCs w:val="14"/>
                <w:lang w:eastAsia="pt-BR"/>
              </w:rPr>
            </w:pPr>
            <w:r w:rsidRPr="003E0F6E">
              <w:rPr>
                <w:rFonts w:cs="Arial"/>
                <w:sz w:val="14"/>
                <w:szCs w:val="14"/>
              </w:rPr>
              <w:t xml:space="preserve">  -- </w:t>
            </w:r>
          </w:p>
        </w:tc>
        <w:tc>
          <w:tcPr>
            <w:tcW w:w="1418" w:type="dxa"/>
            <w:shd w:val="clear" w:color="auto" w:fill="auto"/>
            <w:vAlign w:val="center"/>
          </w:tcPr>
          <w:p w14:paraId="07040103" w14:textId="77777777" w:rsidR="003D7D09" w:rsidRPr="003E0F6E" w:rsidRDefault="003D7D09" w:rsidP="003D7D09">
            <w:pPr>
              <w:spacing w:before="40" w:after="40" w:line="240" w:lineRule="auto"/>
              <w:jc w:val="right"/>
              <w:rPr>
                <w:rFonts w:eastAsia="Times New Roman" w:cs="Arial"/>
                <w:b/>
                <w:bCs/>
                <w:spacing w:val="-2"/>
                <w:sz w:val="14"/>
                <w:szCs w:val="14"/>
                <w:lang w:eastAsia="pt-BR"/>
              </w:rPr>
            </w:pPr>
            <w:r w:rsidRPr="003E0F6E">
              <w:rPr>
                <w:rFonts w:cs="Arial"/>
                <w:sz w:val="14"/>
                <w:szCs w:val="14"/>
              </w:rPr>
              <w:t xml:space="preserve">  1.522.364 </w:t>
            </w:r>
          </w:p>
        </w:tc>
        <w:tc>
          <w:tcPr>
            <w:tcW w:w="1418" w:type="dxa"/>
            <w:shd w:val="clear" w:color="auto" w:fill="auto"/>
            <w:vAlign w:val="center"/>
          </w:tcPr>
          <w:p w14:paraId="3FA789A3" w14:textId="77777777" w:rsidR="003D7D09" w:rsidRPr="003E0F6E" w:rsidRDefault="003D7D09" w:rsidP="003D7D09">
            <w:pPr>
              <w:spacing w:before="40" w:after="40" w:line="240" w:lineRule="auto"/>
              <w:jc w:val="right"/>
              <w:rPr>
                <w:rFonts w:eastAsia="Times New Roman" w:cs="Arial"/>
                <w:b/>
                <w:bCs/>
                <w:spacing w:val="-2"/>
                <w:sz w:val="14"/>
                <w:szCs w:val="14"/>
                <w:lang w:eastAsia="pt-BR"/>
              </w:rPr>
            </w:pPr>
            <w:r w:rsidRPr="003E0F6E">
              <w:rPr>
                <w:rFonts w:cs="Arial"/>
                <w:sz w:val="14"/>
                <w:szCs w:val="14"/>
              </w:rPr>
              <w:t xml:space="preserve">  -- </w:t>
            </w:r>
          </w:p>
        </w:tc>
      </w:tr>
      <w:tr w:rsidR="003D7D09" w:rsidRPr="00537AE7" w14:paraId="4F3A4FFB" w14:textId="77777777" w:rsidTr="003D7D09">
        <w:trPr>
          <w:trHeight w:val="238"/>
          <w:jc w:val="center"/>
        </w:trPr>
        <w:tc>
          <w:tcPr>
            <w:tcW w:w="2551" w:type="dxa"/>
            <w:shd w:val="clear" w:color="auto" w:fill="auto"/>
          </w:tcPr>
          <w:p w14:paraId="5EF367DD" w14:textId="77777777" w:rsidR="003D7D09" w:rsidRPr="00537AE7" w:rsidRDefault="003D7D09" w:rsidP="003D7D09">
            <w:pPr>
              <w:spacing w:before="40" w:after="40" w:line="240" w:lineRule="auto"/>
              <w:ind w:left="113"/>
              <w:rPr>
                <w:rFonts w:eastAsia="Times New Roman" w:cs="Arial"/>
                <w:bCs/>
                <w:color w:val="000000"/>
                <w:spacing w:val="-2"/>
                <w:sz w:val="14"/>
                <w:szCs w:val="14"/>
                <w:lang w:eastAsia="pt-BR"/>
              </w:rPr>
            </w:pPr>
            <w:r w:rsidRPr="00537AE7">
              <w:rPr>
                <w:rFonts w:eastAsia="Times New Roman" w:cs="Arial"/>
                <w:spacing w:val="-2"/>
                <w:sz w:val="14"/>
                <w:szCs w:val="14"/>
                <w:lang w:eastAsia="pt-BR"/>
              </w:rPr>
              <w:t>Comissões a apropriar</w:t>
            </w:r>
          </w:p>
        </w:tc>
        <w:tc>
          <w:tcPr>
            <w:tcW w:w="1417" w:type="dxa"/>
            <w:shd w:val="clear" w:color="auto" w:fill="auto"/>
            <w:vAlign w:val="center"/>
          </w:tcPr>
          <w:p w14:paraId="3AE475DB" w14:textId="77777777" w:rsidR="003D7D09" w:rsidRPr="003E0F6E" w:rsidRDefault="003D7D09" w:rsidP="003D7D09">
            <w:pPr>
              <w:spacing w:before="40" w:after="40" w:line="240" w:lineRule="auto"/>
              <w:jc w:val="right"/>
              <w:rPr>
                <w:rFonts w:eastAsia="Times New Roman" w:cs="Arial"/>
                <w:spacing w:val="-2"/>
                <w:sz w:val="14"/>
                <w:szCs w:val="14"/>
                <w:lang w:eastAsia="pt-BR"/>
              </w:rPr>
            </w:pPr>
            <w:r>
              <w:rPr>
                <w:rFonts w:eastAsia="Times New Roman" w:cs="Arial"/>
                <w:spacing w:val="-2"/>
                <w:sz w:val="14"/>
                <w:szCs w:val="14"/>
                <w:lang w:eastAsia="pt-BR"/>
              </w:rPr>
              <w:t>--</w:t>
            </w:r>
          </w:p>
        </w:tc>
        <w:tc>
          <w:tcPr>
            <w:tcW w:w="1418" w:type="dxa"/>
            <w:shd w:val="clear" w:color="auto" w:fill="auto"/>
            <w:vAlign w:val="center"/>
          </w:tcPr>
          <w:p w14:paraId="698A33F7" w14:textId="77777777" w:rsidR="003D7D09" w:rsidRPr="003E0F6E" w:rsidRDefault="003D7D09" w:rsidP="003D7D09">
            <w:pPr>
              <w:spacing w:before="40" w:after="40" w:line="240" w:lineRule="auto"/>
              <w:jc w:val="right"/>
              <w:rPr>
                <w:rFonts w:eastAsia="Times New Roman" w:cs="Arial"/>
                <w:spacing w:val="-2"/>
                <w:sz w:val="14"/>
                <w:szCs w:val="14"/>
                <w:lang w:eastAsia="pt-BR"/>
              </w:rPr>
            </w:pPr>
            <w:r w:rsidRPr="003E0F6E">
              <w:rPr>
                <w:rFonts w:cs="Arial"/>
                <w:sz w:val="14"/>
                <w:szCs w:val="14"/>
              </w:rPr>
              <w:t xml:space="preserve">  -- </w:t>
            </w:r>
          </w:p>
        </w:tc>
        <w:tc>
          <w:tcPr>
            <w:tcW w:w="1418" w:type="dxa"/>
            <w:shd w:val="clear" w:color="auto" w:fill="auto"/>
            <w:vAlign w:val="center"/>
          </w:tcPr>
          <w:p w14:paraId="75F869A9" w14:textId="77777777" w:rsidR="003D7D09" w:rsidRPr="003E0F6E" w:rsidRDefault="003D7D09" w:rsidP="003D7D09">
            <w:pPr>
              <w:spacing w:before="40" w:after="40" w:line="240" w:lineRule="auto"/>
              <w:jc w:val="right"/>
              <w:rPr>
                <w:rFonts w:eastAsia="Times New Roman" w:cs="Arial"/>
                <w:spacing w:val="-2"/>
                <w:sz w:val="14"/>
                <w:szCs w:val="14"/>
                <w:lang w:eastAsia="pt-BR"/>
              </w:rPr>
            </w:pPr>
            <w:r w:rsidRPr="003E0F6E">
              <w:rPr>
                <w:rFonts w:cs="Arial"/>
                <w:sz w:val="14"/>
                <w:szCs w:val="14"/>
              </w:rPr>
              <w:t xml:space="preserve">  -- </w:t>
            </w:r>
          </w:p>
        </w:tc>
        <w:tc>
          <w:tcPr>
            <w:tcW w:w="1418" w:type="dxa"/>
            <w:shd w:val="clear" w:color="auto" w:fill="auto"/>
            <w:vAlign w:val="center"/>
          </w:tcPr>
          <w:p w14:paraId="55FA7DEA" w14:textId="77777777" w:rsidR="003D7D09" w:rsidRPr="003E0F6E" w:rsidRDefault="003D7D09" w:rsidP="003D7D09">
            <w:pPr>
              <w:spacing w:before="40" w:after="40" w:line="240" w:lineRule="auto"/>
              <w:jc w:val="right"/>
              <w:rPr>
                <w:rFonts w:eastAsia="Times New Roman" w:cs="Arial"/>
                <w:spacing w:val="-2"/>
                <w:sz w:val="14"/>
                <w:szCs w:val="14"/>
                <w:lang w:eastAsia="pt-BR"/>
              </w:rPr>
            </w:pPr>
            <w:r w:rsidRPr="003E0F6E">
              <w:rPr>
                <w:rFonts w:cs="Arial"/>
                <w:sz w:val="14"/>
                <w:szCs w:val="14"/>
              </w:rPr>
              <w:t xml:space="preserve">  1.760.473 </w:t>
            </w:r>
          </w:p>
        </w:tc>
        <w:tc>
          <w:tcPr>
            <w:tcW w:w="1418" w:type="dxa"/>
            <w:shd w:val="clear" w:color="auto" w:fill="auto"/>
            <w:vAlign w:val="center"/>
          </w:tcPr>
          <w:p w14:paraId="05BD6E3A" w14:textId="77777777" w:rsidR="003D7D09" w:rsidRPr="003E0F6E" w:rsidRDefault="003D7D09" w:rsidP="003D7D09">
            <w:pPr>
              <w:spacing w:before="40" w:after="40" w:line="240" w:lineRule="auto"/>
              <w:jc w:val="right"/>
              <w:rPr>
                <w:rFonts w:eastAsia="Times New Roman" w:cs="Arial"/>
                <w:spacing w:val="-2"/>
                <w:sz w:val="14"/>
                <w:szCs w:val="14"/>
                <w:lang w:eastAsia="pt-BR"/>
              </w:rPr>
            </w:pPr>
            <w:r w:rsidRPr="003E0F6E">
              <w:rPr>
                <w:rFonts w:cs="Arial"/>
                <w:sz w:val="14"/>
                <w:szCs w:val="14"/>
              </w:rPr>
              <w:t xml:space="preserve">  -- </w:t>
            </w:r>
          </w:p>
        </w:tc>
      </w:tr>
      <w:tr w:rsidR="003D7D09" w:rsidRPr="00537AE7" w14:paraId="360890BC" w14:textId="77777777" w:rsidTr="003D7D09">
        <w:trPr>
          <w:trHeight w:val="238"/>
          <w:jc w:val="center"/>
        </w:trPr>
        <w:tc>
          <w:tcPr>
            <w:tcW w:w="2551" w:type="dxa"/>
            <w:shd w:val="clear" w:color="auto" w:fill="auto"/>
          </w:tcPr>
          <w:p w14:paraId="0B1B30C5" w14:textId="77777777" w:rsidR="003D7D09" w:rsidRPr="00537AE7" w:rsidRDefault="003D7D09" w:rsidP="003D7D09">
            <w:pPr>
              <w:spacing w:before="40" w:after="40" w:line="240" w:lineRule="auto"/>
              <w:ind w:left="113"/>
              <w:rPr>
                <w:rFonts w:eastAsia="Times New Roman" w:cs="Arial"/>
                <w:b/>
                <w:bCs/>
                <w:color w:val="000000"/>
                <w:spacing w:val="-2"/>
                <w:sz w:val="14"/>
                <w:szCs w:val="14"/>
                <w:lang w:eastAsia="pt-BR"/>
              </w:rPr>
            </w:pPr>
            <w:r w:rsidRPr="00537AE7">
              <w:rPr>
                <w:rFonts w:eastAsia="Times New Roman" w:cs="Arial"/>
                <w:spacing w:val="-2"/>
                <w:sz w:val="14"/>
                <w:szCs w:val="18"/>
                <w:lang w:eastAsia="pt-BR"/>
              </w:rPr>
              <w:t>Outros passivos circulantes</w:t>
            </w:r>
          </w:p>
        </w:tc>
        <w:tc>
          <w:tcPr>
            <w:tcW w:w="1417" w:type="dxa"/>
            <w:shd w:val="clear" w:color="auto" w:fill="auto"/>
            <w:vAlign w:val="center"/>
          </w:tcPr>
          <w:p w14:paraId="2D2AAE37" w14:textId="77777777" w:rsidR="003D7D09" w:rsidRPr="003E0F6E" w:rsidRDefault="003D7D09" w:rsidP="003D7D09">
            <w:pPr>
              <w:spacing w:before="40" w:after="40" w:line="240" w:lineRule="auto"/>
              <w:jc w:val="right"/>
              <w:rPr>
                <w:rFonts w:eastAsia="Times New Roman" w:cs="Arial"/>
                <w:b/>
                <w:spacing w:val="-2"/>
                <w:sz w:val="14"/>
                <w:szCs w:val="14"/>
                <w:lang w:eastAsia="pt-BR"/>
              </w:rPr>
            </w:pPr>
            <w:r w:rsidRPr="003E0F6E">
              <w:rPr>
                <w:rFonts w:cs="Arial"/>
                <w:sz w:val="14"/>
                <w:szCs w:val="14"/>
              </w:rPr>
              <w:t xml:space="preserve">  314.993 </w:t>
            </w:r>
          </w:p>
        </w:tc>
        <w:tc>
          <w:tcPr>
            <w:tcW w:w="1418" w:type="dxa"/>
            <w:shd w:val="clear" w:color="auto" w:fill="auto"/>
            <w:vAlign w:val="center"/>
          </w:tcPr>
          <w:p w14:paraId="596A33BE" w14:textId="77777777" w:rsidR="003D7D09" w:rsidRPr="003E0F6E" w:rsidRDefault="003D7D09" w:rsidP="003D7D09">
            <w:pPr>
              <w:spacing w:before="40" w:after="40" w:line="240" w:lineRule="auto"/>
              <w:jc w:val="right"/>
              <w:rPr>
                <w:rFonts w:eastAsia="Times New Roman" w:cs="Arial"/>
                <w:b/>
                <w:spacing w:val="-2"/>
                <w:sz w:val="14"/>
                <w:szCs w:val="14"/>
                <w:lang w:eastAsia="pt-BR"/>
              </w:rPr>
            </w:pPr>
            <w:r w:rsidRPr="003E0F6E">
              <w:rPr>
                <w:rFonts w:cs="Arial"/>
                <w:sz w:val="14"/>
                <w:szCs w:val="14"/>
              </w:rPr>
              <w:t xml:space="preserve">  68.299 </w:t>
            </w:r>
          </w:p>
        </w:tc>
        <w:tc>
          <w:tcPr>
            <w:tcW w:w="1418" w:type="dxa"/>
            <w:shd w:val="clear" w:color="auto" w:fill="auto"/>
            <w:vAlign w:val="center"/>
          </w:tcPr>
          <w:p w14:paraId="5A4FEFF7" w14:textId="77777777" w:rsidR="003D7D09" w:rsidRPr="003E0F6E" w:rsidRDefault="003D7D09" w:rsidP="003D7D09">
            <w:pPr>
              <w:spacing w:before="40" w:after="40" w:line="240" w:lineRule="auto"/>
              <w:jc w:val="right"/>
              <w:rPr>
                <w:rFonts w:eastAsia="Times New Roman" w:cs="Arial"/>
                <w:b/>
                <w:spacing w:val="-2"/>
                <w:sz w:val="14"/>
                <w:szCs w:val="14"/>
                <w:lang w:eastAsia="pt-BR"/>
              </w:rPr>
            </w:pPr>
            <w:r w:rsidRPr="003E0F6E">
              <w:rPr>
                <w:rFonts w:cs="Arial"/>
                <w:sz w:val="14"/>
                <w:szCs w:val="14"/>
              </w:rPr>
              <w:t xml:space="preserve">  8.827 </w:t>
            </w:r>
          </w:p>
        </w:tc>
        <w:tc>
          <w:tcPr>
            <w:tcW w:w="1418" w:type="dxa"/>
            <w:shd w:val="clear" w:color="auto" w:fill="auto"/>
            <w:vAlign w:val="center"/>
          </w:tcPr>
          <w:p w14:paraId="47B5BECE" w14:textId="77777777" w:rsidR="003D7D09" w:rsidRPr="003E0F6E" w:rsidRDefault="003D7D09" w:rsidP="003D7D09">
            <w:pPr>
              <w:spacing w:before="40" w:after="40" w:line="240" w:lineRule="auto"/>
              <w:jc w:val="right"/>
              <w:rPr>
                <w:rFonts w:eastAsia="Times New Roman" w:cs="Arial"/>
                <w:b/>
                <w:spacing w:val="-2"/>
                <w:sz w:val="14"/>
                <w:szCs w:val="14"/>
                <w:lang w:eastAsia="pt-BR"/>
              </w:rPr>
            </w:pPr>
            <w:r w:rsidRPr="003E0F6E">
              <w:rPr>
                <w:rFonts w:cs="Arial"/>
                <w:sz w:val="14"/>
                <w:szCs w:val="14"/>
              </w:rPr>
              <w:t xml:space="preserve">  972.092 </w:t>
            </w:r>
          </w:p>
        </w:tc>
        <w:tc>
          <w:tcPr>
            <w:tcW w:w="1418" w:type="dxa"/>
            <w:shd w:val="clear" w:color="auto" w:fill="auto"/>
            <w:vAlign w:val="center"/>
          </w:tcPr>
          <w:p w14:paraId="2265CA24" w14:textId="77777777" w:rsidR="003D7D09" w:rsidRPr="003E0F6E" w:rsidRDefault="003D7D09" w:rsidP="003D7D09">
            <w:pPr>
              <w:spacing w:before="40" w:after="40" w:line="240" w:lineRule="auto"/>
              <w:jc w:val="right"/>
              <w:rPr>
                <w:rFonts w:eastAsia="Times New Roman" w:cs="Arial"/>
                <w:b/>
                <w:spacing w:val="-2"/>
                <w:sz w:val="14"/>
                <w:szCs w:val="14"/>
                <w:lang w:eastAsia="pt-BR"/>
              </w:rPr>
            </w:pPr>
            <w:r w:rsidRPr="003E0F6E">
              <w:rPr>
                <w:rFonts w:cs="Arial"/>
                <w:sz w:val="14"/>
                <w:szCs w:val="14"/>
              </w:rPr>
              <w:t xml:space="preserve">  13.868 </w:t>
            </w:r>
          </w:p>
        </w:tc>
      </w:tr>
      <w:tr w:rsidR="003D7D09" w:rsidRPr="003E0F6E" w14:paraId="2E2FED51" w14:textId="77777777" w:rsidTr="003D7D09">
        <w:trPr>
          <w:trHeight w:val="238"/>
          <w:jc w:val="center"/>
        </w:trPr>
        <w:tc>
          <w:tcPr>
            <w:tcW w:w="2551" w:type="dxa"/>
            <w:shd w:val="clear" w:color="auto" w:fill="auto"/>
          </w:tcPr>
          <w:p w14:paraId="01A544FB" w14:textId="77777777" w:rsidR="003D7D09" w:rsidRPr="003E0F6E" w:rsidRDefault="003D7D09" w:rsidP="003D7D09">
            <w:pPr>
              <w:spacing w:before="40" w:after="40" w:line="240" w:lineRule="auto"/>
              <w:rPr>
                <w:rFonts w:eastAsia="Times New Roman" w:cs="Arial"/>
                <w:b/>
                <w:color w:val="000000"/>
                <w:spacing w:val="-2"/>
                <w:sz w:val="14"/>
                <w:szCs w:val="14"/>
                <w:lang w:eastAsia="pt-BR"/>
              </w:rPr>
            </w:pPr>
            <w:r w:rsidRPr="003E0F6E">
              <w:rPr>
                <w:rFonts w:eastAsia="Times New Roman" w:cs="Arial"/>
                <w:b/>
                <w:spacing w:val="-2"/>
                <w:sz w:val="14"/>
                <w:szCs w:val="18"/>
                <w:lang w:eastAsia="pt-BR"/>
              </w:rPr>
              <w:t>Passivo não circulante</w:t>
            </w:r>
          </w:p>
        </w:tc>
        <w:tc>
          <w:tcPr>
            <w:tcW w:w="1417" w:type="dxa"/>
            <w:shd w:val="clear" w:color="auto" w:fill="auto"/>
            <w:vAlign w:val="center"/>
          </w:tcPr>
          <w:p w14:paraId="3C540C01" w14:textId="77777777" w:rsidR="003D7D09" w:rsidRPr="003E0F6E" w:rsidRDefault="003D7D09" w:rsidP="003D7D09">
            <w:pPr>
              <w:spacing w:before="40" w:after="40" w:line="240" w:lineRule="auto"/>
              <w:jc w:val="right"/>
              <w:rPr>
                <w:rFonts w:eastAsia="Times New Roman" w:cs="Arial"/>
                <w:b/>
                <w:spacing w:val="-2"/>
                <w:sz w:val="14"/>
                <w:szCs w:val="14"/>
                <w:lang w:eastAsia="pt-BR"/>
              </w:rPr>
            </w:pPr>
            <w:r w:rsidRPr="003E0F6E">
              <w:rPr>
                <w:rFonts w:cs="Arial"/>
                <w:b/>
                <w:sz w:val="14"/>
                <w:szCs w:val="14"/>
              </w:rPr>
              <w:t xml:space="preserve">  305.795.446 </w:t>
            </w:r>
          </w:p>
        </w:tc>
        <w:tc>
          <w:tcPr>
            <w:tcW w:w="1418" w:type="dxa"/>
            <w:shd w:val="clear" w:color="auto" w:fill="auto"/>
            <w:vAlign w:val="center"/>
          </w:tcPr>
          <w:p w14:paraId="7F5D4C64" w14:textId="77777777" w:rsidR="003D7D09" w:rsidRPr="003E0F6E" w:rsidRDefault="003D7D09" w:rsidP="003D7D09">
            <w:pPr>
              <w:spacing w:before="40" w:after="40" w:line="240" w:lineRule="auto"/>
              <w:jc w:val="right"/>
              <w:rPr>
                <w:rFonts w:eastAsia="Times New Roman" w:cs="Arial"/>
                <w:b/>
                <w:spacing w:val="-2"/>
                <w:sz w:val="14"/>
                <w:szCs w:val="14"/>
                <w:lang w:eastAsia="pt-BR"/>
              </w:rPr>
            </w:pPr>
            <w:r w:rsidRPr="003E0F6E">
              <w:rPr>
                <w:rFonts w:cs="Arial"/>
                <w:b/>
                <w:sz w:val="14"/>
                <w:szCs w:val="14"/>
              </w:rPr>
              <w:t xml:space="preserve">  1.142.749 </w:t>
            </w:r>
          </w:p>
        </w:tc>
        <w:tc>
          <w:tcPr>
            <w:tcW w:w="1418" w:type="dxa"/>
            <w:shd w:val="clear" w:color="auto" w:fill="auto"/>
            <w:vAlign w:val="center"/>
          </w:tcPr>
          <w:p w14:paraId="39488F51" w14:textId="77777777" w:rsidR="003D7D09" w:rsidRPr="003E0F6E" w:rsidRDefault="003D7D09" w:rsidP="003D7D09">
            <w:pPr>
              <w:spacing w:before="40" w:after="40" w:line="240" w:lineRule="auto"/>
              <w:jc w:val="right"/>
              <w:rPr>
                <w:rFonts w:eastAsia="Times New Roman" w:cs="Arial"/>
                <w:b/>
                <w:spacing w:val="-2"/>
                <w:sz w:val="14"/>
                <w:szCs w:val="14"/>
                <w:lang w:eastAsia="pt-BR"/>
              </w:rPr>
            </w:pPr>
            <w:r w:rsidRPr="003E0F6E">
              <w:rPr>
                <w:rFonts w:cs="Arial"/>
                <w:b/>
                <w:sz w:val="14"/>
                <w:szCs w:val="14"/>
              </w:rPr>
              <w:t xml:space="preserve">  251 </w:t>
            </w:r>
          </w:p>
        </w:tc>
        <w:tc>
          <w:tcPr>
            <w:tcW w:w="1418" w:type="dxa"/>
            <w:shd w:val="clear" w:color="auto" w:fill="auto"/>
            <w:vAlign w:val="center"/>
          </w:tcPr>
          <w:p w14:paraId="2FAEDAFD" w14:textId="77777777" w:rsidR="003D7D09" w:rsidRPr="003E0F6E" w:rsidRDefault="003D7D09" w:rsidP="003D7D09">
            <w:pPr>
              <w:spacing w:before="40" w:after="40" w:line="240" w:lineRule="auto"/>
              <w:jc w:val="right"/>
              <w:rPr>
                <w:rFonts w:eastAsia="Times New Roman" w:cs="Arial"/>
                <w:b/>
                <w:spacing w:val="-2"/>
                <w:sz w:val="14"/>
                <w:szCs w:val="14"/>
                <w:lang w:eastAsia="pt-BR"/>
              </w:rPr>
            </w:pPr>
            <w:r w:rsidRPr="003E0F6E">
              <w:rPr>
                <w:rFonts w:cs="Arial"/>
                <w:b/>
                <w:sz w:val="14"/>
                <w:szCs w:val="14"/>
              </w:rPr>
              <w:t xml:space="preserve">  1.796.338 </w:t>
            </w:r>
          </w:p>
        </w:tc>
        <w:tc>
          <w:tcPr>
            <w:tcW w:w="1418" w:type="dxa"/>
            <w:shd w:val="clear" w:color="auto" w:fill="auto"/>
            <w:vAlign w:val="center"/>
          </w:tcPr>
          <w:p w14:paraId="6213D71A" w14:textId="77777777" w:rsidR="003D7D09" w:rsidRPr="003E0F6E" w:rsidRDefault="003D7D09" w:rsidP="003D7D09">
            <w:pPr>
              <w:spacing w:before="40" w:after="40" w:line="240" w:lineRule="auto"/>
              <w:jc w:val="right"/>
              <w:rPr>
                <w:rFonts w:eastAsia="Times New Roman" w:cs="Arial"/>
                <w:b/>
                <w:spacing w:val="-2"/>
                <w:sz w:val="14"/>
                <w:szCs w:val="14"/>
                <w:lang w:eastAsia="pt-BR"/>
              </w:rPr>
            </w:pPr>
            <w:r w:rsidRPr="003E0F6E">
              <w:rPr>
                <w:rFonts w:cs="Arial"/>
                <w:b/>
                <w:sz w:val="14"/>
                <w:szCs w:val="14"/>
              </w:rPr>
              <w:t xml:space="preserve">  -- </w:t>
            </w:r>
          </w:p>
        </w:tc>
      </w:tr>
      <w:tr w:rsidR="003D7D09" w:rsidRPr="00E16033" w14:paraId="3DEAE62D" w14:textId="77777777" w:rsidTr="003D7D09">
        <w:trPr>
          <w:trHeight w:val="238"/>
          <w:jc w:val="center"/>
        </w:trPr>
        <w:tc>
          <w:tcPr>
            <w:tcW w:w="2551" w:type="dxa"/>
            <w:shd w:val="clear" w:color="auto" w:fill="auto"/>
          </w:tcPr>
          <w:p w14:paraId="7FB01357" w14:textId="77777777" w:rsidR="003D7D09" w:rsidRPr="00E16033" w:rsidRDefault="003D7D09" w:rsidP="003D7D09">
            <w:pPr>
              <w:spacing w:before="40" w:after="40" w:line="240" w:lineRule="auto"/>
              <w:ind w:left="113"/>
              <w:rPr>
                <w:rFonts w:eastAsia="Times New Roman" w:cs="Arial"/>
                <w:b/>
                <w:spacing w:val="-2"/>
                <w:sz w:val="14"/>
                <w:szCs w:val="18"/>
                <w:lang w:eastAsia="pt-BR"/>
              </w:rPr>
            </w:pPr>
            <w:r w:rsidRPr="00524FF8">
              <w:rPr>
                <w:rFonts w:eastAsia="Times New Roman" w:cs="Arial"/>
                <w:spacing w:val="-2"/>
                <w:sz w:val="14"/>
                <w:szCs w:val="18"/>
                <w:lang w:eastAsia="pt-BR"/>
              </w:rPr>
              <w:t>Passivo financeiro</w:t>
            </w:r>
          </w:p>
        </w:tc>
        <w:tc>
          <w:tcPr>
            <w:tcW w:w="1417" w:type="dxa"/>
            <w:shd w:val="clear" w:color="auto" w:fill="auto"/>
            <w:vAlign w:val="center"/>
          </w:tcPr>
          <w:p w14:paraId="20E2E56C" w14:textId="77777777" w:rsidR="003D7D09" w:rsidRPr="003E0F6E" w:rsidRDefault="003D7D09" w:rsidP="003D7D09">
            <w:pPr>
              <w:spacing w:before="40" w:after="40" w:line="240" w:lineRule="auto"/>
              <w:jc w:val="right"/>
              <w:rPr>
                <w:rFonts w:cs="Arial"/>
                <w:sz w:val="14"/>
                <w:szCs w:val="14"/>
              </w:rPr>
            </w:pPr>
            <w:r w:rsidRPr="003E0F6E">
              <w:rPr>
                <w:rFonts w:cs="Arial"/>
                <w:sz w:val="14"/>
                <w:szCs w:val="14"/>
              </w:rPr>
              <w:t xml:space="preserve">  575.426 </w:t>
            </w:r>
          </w:p>
        </w:tc>
        <w:tc>
          <w:tcPr>
            <w:tcW w:w="1418" w:type="dxa"/>
            <w:shd w:val="clear" w:color="auto" w:fill="auto"/>
            <w:vAlign w:val="center"/>
          </w:tcPr>
          <w:p w14:paraId="3B881A9B" w14:textId="77777777" w:rsidR="003D7D09" w:rsidRPr="003E0F6E" w:rsidRDefault="003D7D09" w:rsidP="003D7D09">
            <w:pPr>
              <w:spacing w:before="40" w:after="40" w:line="240" w:lineRule="auto"/>
              <w:jc w:val="right"/>
              <w:rPr>
                <w:rFonts w:cs="Arial"/>
                <w:sz w:val="14"/>
                <w:szCs w:val="14"/>
              </w:rPr>
            </w:pPr>
            <w:r w:rsidRPr="003E0F6E">
              <w:rPr>
                <w:rFonts w:cs="Arial"/>
                <w:sz w:val="14"/>
                <w:szCs w:val="14"/>
              </w:rPr>
              <w:t xml:space="preserve">  11.071 </w:t>
            </w:r>
          </w:p>
        </w:tc>
        <w:tc>
          <w:tcPr>
            <w:tcW w:w="1418" w:type="dxa"/>
            <w:shd w:val="clear" w:color="auto" w:fill="auto"/>
            <w:vAlign w:val="center"/>
          </w:tcPr>
          <w:p w14:paraId="6F7172E3" w14:textId="77777777" w:rsidR="003D7D09" w:rsidRPr="003E0F6E" w:rsidRDefault="003D7D09" w:rsidP="003D7D09">
            <w:pPr>
              <w:spacing w:before="40" w:after="40" w:line="240" w:lineRule="auto"/>
              <w:jc w:val="right"/>
              <w:rPr>
                <w:rFonts w:cs="Arial"/>
                <w:sz w:val="14"/>
                <w:szCs w:val="14"/>
              </w:rPr>
            </w:pPr>
            <w:r w:rsidRPr="003E0F6E">
              <w:rPr>
                <w:rFonts w:cs="Arial"/>
                <w:sz w:val="14"/>
                <w:szCs w:val="14"/>
              </w:rPr>
              <w:t xml:space="preserve">  -- </w:t>
            </w:r>
          </w:p>
        </w:tc>
        <w:tc>
          <w:tcPr>
            <w:tcW w:w="1418" w:type="dxa"/>
            <w:shd w:val="clear" w:color="auto" w:fill="auto"/>
            <w:vAlign w:val="center"/>
          </w:tcPr>
          <w:p w14:paraId="6E5172B6" w14:textId="77777777" w:rsidR="003D7D09" w:rsidRPr="003E0F6E" w:rsidRDefault="003D7D09" w:rsidP="003D7D09">
            <w:pPr>
              <w:spacing w:before="40" w:after="40" w:line="240" w:lineRule="auto"/>
              <w:jc w:val="right"/>
              <w:rPr>
                <w:rFonts w:eastAsia="Times New Roman" w:cs="Arial"/>
                <w:b/>
                <w:spacing w:val="-2"/>
                <w:sz w:val="14"/>
                <w:szCs w:val="14"/>
                <w:lang w:eastAsia="pt-BR"/>
              </w:rPr>
            </w:pPr>
            <w:r w:rsidRPr="003E0F6E">
              <w:rPr>
                <w:rFonts w:cs="Arial"/>
                <w:sz w:val="14"/>
                <w:szCs w:val="14"/>
              </w:rPr>
              <w:t xml:space="preserve">  -- </w:t>
            </w:r>
          </w:p>
        </w:tc>
        <w:tc>
          <w:tcPr>
            <w:tcW w:w="1418" w:type="dxa"/>
            <w:shd w:val="clear" w:color="auto" w:fill="auto"/>
            <w:vAlign w:val="center"/>
          </w:tcPr>
          <w:p w14:paraId="45AAA0E2" w14:textId="77777777" w:rsidR="003D7D09" w:rsidRPr="003E0F6E" w:rsidRDefault="003D7D09" w:rsidP="003D7D09">
            <w:pPr>
              <w:spacing w:before="40" w:after="40" w:line="240" w:lineRule="auto"/>
              <w:jc w:val="right"/>
              <w:rPr>
                <w:rFonts w:eastAsia="Times New Roman" w:cs="Arial"/>
                <w:b/>
                <w:spacing w:val="-2"/>
                <w:sz w:val="14"/>
                <w:szCs w:val="14"/>
                <w:lang w:eastAsia="pt-BR"/>
              </w:rPr>
            </w:pPr>
            <w:r w:rsidRPr="003E0F6E">
              <w:rPr>
                <w:rFonts w:cs="Arial"/>
                <w:sz w:val="14"/>
                <w:szCs w:val="14"/>
              </w:rPr>
              <w:t xml:space="preserve">  -- </w:t>
            </w:r>
          </w:p>
        </w:tc>
      </w:tr>
      <w:tr w:rsidR="003D7D09" w:rsidRPr="00537AE7" w14:paraId="37E6C223" w14:textId="77777777" w:rsidTr="003D7D09">
        <w:trPr>
          <w:trHeight w:val="238"/>
          <w:jc w:val="center"/>
        </w:trPr>
        <w:tc>
          <w:tcPr>
            <w:tcW w:w="2551" w:type="dxa"/>
            <w:shd w:val="clear" w:color="auto" w:fill="auto"/>
          </w:tcPr>
          <w:p w14:paraId="778D31A6" w14:textId="77777777" w:rsidR="003D7D09" w:rsidRPr="00537AE7" w:rsidRDefault="003D7D09" w:rsidP="003D7D09">
            <w:pPr>
              <w:spacing w:before="40" w:after="40" w:line="240" w:lineRule="auto"/>
              <w:ind w:left="113"/>
              <w:rPr>
                <w:rFonts w:eastAsia="Times New Roman" w:cs="Arial"/>
                <w:b/>
                <w:color w:val="000000"/>
                <w:spacing w:val="-2"/>
                <w:sz w:val="14"/>
                <w:szCs w:val="14"/>
                <w:lang w:eastAsia="pt-BR"/>
              </w:rPr>
            </w:pPr>
            <w:r w:rsidRPr="00537AE7">
              <w:rPr>
                <w:rFonts w:eastAsia="Times New Roman" w:cs="Arial"/>
                <w:spacing w:val="-2"/>
                <w:sz w:val="14"/>
                <w:szCs w:val="18"/>
                <w:lang w:eastAsia="pt-BR"/>
              </w:rPr>
              <w:t>Provisões técnicas</w:t>
            </w:r>
          </w:p>
        </w:tc>
        <w:tc>
          <w:tcPr>
            <w:tcW w:w="1417" w:type="dxa"/>
            <w:shd w:val="clear" w:color="auto" w:fill="auto"/>
            <w:vAlign w:val="center"/>
          </w:tcPr>
          <w:p w14:paraId="7EB69D52" w14:textId="77777777" w:rsidR="003D7D09" w:rsidRPr="003E0F6E" w:rsidRDefault="003D7D09" w:rsidP="003D7D09">
            <w:pPr>
              <w:spacing w:before="40" w:after="40" w:line="240" w:lineRule="auto"/>
              <w:jc w:val="right"/>
              <w:rPr>
                <w:rFonts w:eastAsia="Times New Roman" w:cs="Arial"/>
                <w:b/>
                <w:spacing w:val="-2"/>
                <w:sz w:val="14"/>
                <w:szCs w:val="14"/>
                <w:lang w:eastAsia="pt-BR"/>
              </w:rPr>
            </w:pPr>
            <w:r w:rsidRPr="003E0F6E">
              <w:rPr>
                <w:rFonts w:cs="Arial"/>
                <w:sz w:val="14"/>
                <w:szCs w:val="14"/>
              </w:rPr>
              <w:t xml:space="preserve">  305.195.846 </w:t>
            </w:r>
          </w:p>
        </w:tc>
        <w:tc>
          <w:tcPr>
            <w:tcW w:w="1418" w:type="dxa"/>
            <w:shd w:val="clear" w:color="auto" w:fill="auto"/>
            <w:vAlign w:val="center"/>
          </w:tcPr>
          <w:p w14:paraId="3EBE41E8" w14:textId="77777777" w:rsidR="003D7D09" w:rsidRPr="003E0F6E" w:rsidRDefault="003D7D09" w:rsidP="003D7D09">
            <w:pPr>
              <w:spacing w:before="40" w:after="40" w:line="240" w:lineRule="auto"/>
              <w:jc w:val="right"/>
              <w:rPr>
                <w:rFonts w:eastAsia="Times New Roman" w:cs="Arial"/>
                <w:bCs/>
                <w:spacing w:val="-2"/>
                <w:sz w:val="14"/>
                <w:szCs w:val="14"/>
                <w:lang w:eastAsia="pt-BR"/>
              </w:rPr>
            </w:pPr>
            <w:r>
              <w:rPr>
                <w:rFonts w:eastAsia="Times New Roman" w:cs="Arial"/>
                <w:bCs/>
                <w:spacing w:val="-2"/>
                <w:sz w:val="14"/>
                <w:szCs w:val="14"/>
                <w:lang w:eastAsia="pt-BR"/>
              </w:rPr>
              <w:t>--</w:t>
            </w:r>
          </w:p>
        </w:tc>
        <w:tc>
          <w:tcPr>
            <w:tcW w:w="1418" w:type="dxa"/>
            <w:shd w:val="clear" w:color="auto" w:fill="auto"/>
            <w:vAlign w:val="center"/>
          </w:tcPr>
          <w:p w14:paraId="23F34982" w14:textId="77777777" w:rsidR="003D7D09" w:rsidRPr="003E0F6E" w:rsidRDefault="003D7D09" w:rsidP="003D7D09">
            <w:pPr>
              <w:spacing w:before="40" w:after="40" w:line="240" w:lineRule="auto"/>
              <w:jc w:val="right"/>
              <w:rPr>
                <w:rFonts w:eastAsia="Times New Roman" w:cs="Arial"/>
                <w:b/>
                <w:spacing w:val="-2"/>
                <w:sz w:val="14"/>
                <w:szCs w:val="14"/>
                <w:lang w:eastAsia="pt-BR"/>
              </w:rPr>
            </w:pPr>
            <w:r w:rsidRPr="003E0F6E">
              <w:rPr>
                <w:rFonts w:cs="Arial"/>
                <w:sz w:val="14"/>
                <w:szCs w:val="14"/>
              </w:rPr>
              <w:t xml:space="preserve">  -- </w:t>
            </w:r>
          </w:p>
        </w:tc>
        <w:tc>
          <w:tcPr>
            <w:tcW w:w="1418" w:type="dxa"/>
            <w:shd w:val="clear" w:color="auto" w:fill="auto"/>
            <w:vAlign w:val="center"/>
          </w:tcPr>
          <w:p w14:paraId="4757CD1A" w14:textId="77777777" w:rsidR="003D7D09" w:rsidRPr="003E0F6E" w:rsidRDefault="003D7D09" w:rsidP="003D7D09">
            <w:pPr>
              <w:spacing w:before="40" w:after="40" w:line="240" w:lineRule="auto"/>
              <w:jc w:val="right"/>
              <w:rPr>
                <w:rFonts w:eastAsia="Times New Roman" w:cs="Arial"/>
                <w:b/>
                <w:spacing w:val="-2"/>
                <w:sz w:val="14"/>
                <w:szCs w:val="14"/>
                <w:lang w:eastAsia="pt-BR"/>
              </w:rPr>
            </w:pPr>
            <w:r w:rsidRPr="003E0F6E">
              <w:rPr>
                <w:rFonts w:cs="Arial"/>
                <w:sz w:val="14"/>
                <w:szCs w:val="14"/>
              </w:rPr>
              <w:t xml:space="preserve">  -- </w:t>
            </w:r>
          </w:p>
        </w:tc>
        <w:tc>
          <w:tcPr>
            <w:tcW w:w="1418" w:type="dxa"/>
            <w:shd w:val="clear" w:color="auto" w:fill="auto"/>
            <w:vAlign w:val="center"/>
          </w:tcPr>
          <w:p w14:paraId="0E644639" w14:textId="77777777" w:rsidR="003D7D09" w:rsidRPr="003E0F6E" w:rsidRDefault="003D7D09" w:rsidP="003D7D09">
            <w:pPr>
              <w:spacing w:before="40" w:after="40" w:line="240" w:lineRule="auto"/>
              <w:jc w:val="right"/>
              <w:rPr>
                <w:rFonts w:eastAsia="Times New Roman" w:cs="Arial"/>
                <w:b/>
                <w:spacing w:val="-2"/>
                <w:sz w:val="14"/>
                <w:szCs w:val="14"/>
                <w:lang w:eastAsia="pt-BR"/>
              </w:rPr>
            </w:pPr>
            <w:r w:rsidRPr="003E0F6E">
              <w:rPr>
                <w:rFonts w:cs="Arial"/>
                <w:sz w:val="14"/>
                <w:szCs w:val="14"/>
              </w:rPr>
              <w:t xml:space="preserve">  -- </w:t>
            </w:r>
          </w:p>
        </w:tc>
      </w:tr>
      <w:tr w:rsidR="003D7D09" w:rsidRPr="00537AE7" w14:paraId="266FB8BC" w14:textId="77777777" w:rsidTr="003D7D09">
        <w:trPr>
          <w:trHeight w:val="238"/>
          <w:jc w:val="center"/>
        </w:trPr>
        <w:tc>
          <w:tcPr>
            <w:tcW w:w="2551" w:type="dxa"/>
            <w:shd w:val="clear" w:color="auto" w:fill="auto"/>
          </w:tcPr>
          <w:p w14:paraId="2AB292DB" w14:textId="77777777" w:rsidR="003D7D09" w:rsidRPr="00537AE7" w:rsidRDefault="003D7D09" w:rsidP="003D7D09">
            <w:pPr>
              <w:spacing w:before="40" w:after="40" w:line="240" w:lineRule="auto"/>
              <w:ind w:left="113"/>
              <w:rPr>
                <w:rFonts w:eastAsia="Times New Roman" w:cs="Arial"/>
                <w:b/>
                <w:color w:val="000000"/>
                <w:spacing w:val="-2"/>
                <w:sz w:val="14"/>
                <w:szCs w:val="14"/>
                <w:lang w:eastAsia="pt-BR"/>
              </w:rPr>
            </w:pPr>
            <w:r w:rsidRPr="00537AE7">
              <w:rPr>
                <w:rFonts w:eastAsia="Times New Roman" w:cs="Arial"/>
                <w:spacing w:val="-2"/>
                <w:sz w:val="14"/>
                <w:szCs w:val="14"/>
                <w:lang w:eastAsia="pt-BR"/>
              </w:rPr>
              <w:t>Comissões a apropriar</w:t>
            </w:r>
          </w:p>
        </w:tc>
        <w:tc>
          <w:tcPr>
            <w:tcW w:w="1417" w:type="dxa"/>
            <w:shd w:val="clear" w:color="auto" w:fill="auto"/>
            <w:vAlign w:val="center"/>
          </w:tcPr>
          <w:p w14:paraId="1FB8A2BE" w14:textId="77777777" w:rsidR="003D7D09" w:rsidRPr="003E0F6E" w:rsidRDefault="003D7D09" w:rsidP="003D7D09">
            <w:pPr>
              <w:spacing w:before="40" w:after="40" w:line="240" w:lineRule="auto"/>
              <w:jc w:val="right"/>
              <w:rPr>
                <w:rFonts w:eastAsia="Times New Roman" w:cs="Arial"/>
                <w:bCs/>
                <w:spacing w:val="-2"/>
                <w:sz w:val="14"/>
                <w:szCs w:val="14"/>
                <w:lang w:eastAsia="pt-BR"/>
              </w:rPr>
            </w:pPr>
            <w:r>
              <w:rPr>
                <w:rFonts w:eastAsia="Times New Roman" w:cs="Arial"/>
                <w:bCs/>
                <w:spacing w:val="-2"/>
                <w:sz w:val="14"/>
                <w:szCs w:val="14"/>
                <w:lang w:eastAsia="pt-BR"/>
              </w:rPr>
              <w:t>--</w:t>
            </w:r>
          </w:p>
        </w:tc>
        <w:tc>
          <w:tcPr>
            <w:tcW w:w="1418" w:type="dxa"/>
            <w:shd w:val="clear" w:color="auto" w:fill="auto"/>
            <w:vAlign w:val="center"/>
          </w:tcPr>
          <w:p w14:paraId="09481BEF" w14:textId="77777777" w:rsidR="003D7D09" w:rsidRPr="003E0F6E" w:rsidRDefault="003D7D09" w:rsidP="003D7D09">
            <w:pPr>
              <w:spacing w:before="40" w:after="40" w:line="240" w:lineRule="auto"/>
              <w:jc w:val="right"/>
              <w:rPr>
                <w:rFonts w:eastAsia="Times New Roman" w:cs="Arial"/>
                <w:bCs/>
                <w:spacing w:val="-2"/>
                <w:sz w:val="14"/>
                <w:szCs w:val="14"/>
                <w:lang w:eastAsia="pt-BR"/>
              </w:rPr>
            </w:pPr>
            <w:r>
              <w:rPr>
                <w:rFonts w:eastAsia="Times New Roman" w:cs="Arial"/>
                <w:bCs/>
                <w:spacing w:val="-2"/>
                <w:sz w:val="14"/>
                <w:szCs w:val="14"/>
                <w:lang w:eastAsia="pt-BR"/>
              </w:rPr>
              <w:t>--</w:t>
            </w:r>
          </w:p>
        </w:tc>
        <w:tc>
          <w:tcPr>
            <w:tcW w:w="1418" w:type="dxa"/>
            <w:shd w:val="clear" w:color="auto" w:fill="auto"/>
            <w:vAlign w:val="center"/>
          </w:tcPr>
          <w:p w14:paraId="2E644930" w14:textId="77777777" w:rsidR="003D7D09" w:rsidRPr="003E0F6E" w:rsidRDefault="003D7D09" w:rsidP="003D7D09">
            <w:pPr>
              <w:spacing w:before="40" w:after="40" w:line="240" w:lineRule="auto"/>
              <w:jc w:val="right"/>
              <w:rPr>
                <w:rFonts w:eastAsia="Times New Roman" w:cs="Arial"/>
                <w:b/>
                <w:spacing w:val="-2"/>
                <w:sz w:val="14"/>
                <w:szCs w:val="14"/>
                <w:lang w:eastAsia="pt-BR"/>
              </w:rPr>
            </w:pPr>
            <w:r w:rsidRPr="003E0F6E">
              <w:rPr>
                <w:rFonts w:cs="Arial"/>
                <w:sz w:val="14"/>
                <w:szCs w:val="14"/>
              </w:rPr>
              <w:t xml:space="preserve">  -- </w:t>
            </w:r>
          </w:p>
        </w:tc>
        <w:tc>
          <w:tcPr>
            <w:tcW w:w="1418" w:type="dxa"/>
            <w:shd w:val="clear" w:color="auto" w:fill="auto"/>
            <w:vAlign w:val="center"/>
          </w:tcPr>
          <w:p w14:paraId="5858741A" w14:textId="77777777" w:rsidR="003D7D09" w:rsidRPr="003E0F6E" w:rsidRDefault="003D7D09" w:rsidP="003D7D09">
            <w:pPr>
              <w:spacing w:before="40" w:after="40" w:line="240" w:lineRule="auto"/>
              <w:jc w:val="right"/>
              <w:rPr>
                <w:rFonts w:eastAsia="Times New Roman" w:cs="Arial"/>
                <w:b/>
                <w:spacing w:val="-2"/>
                <w:sz w:val="14"/>
                <w:szCs w:val="14"/>
                <w:lang w:eastAsia="pt-BR"/>
              </w:rPr>
            </w:pPr>
            <w:r w:rsidRPr="003E0F6E">
              <w:rPr>
                <w:rFonts w:cs="Arial"/>
                <w:sz w:val="14"/>
                <w:szCs w:val="14"/>
              </w:rPr>
              <w:t xml:space="preserve">  1.787.547 </w:t>
            </w:r>
          </w:p>
        </w:tc>
        <w:tc>
          <w:tcPr>
            <w:tcW w:w="1418" w:type="dxa"/>
            <w:shd w:val="clear" w:color="auto" w:fill="auto"/>
            <w:vAlign w:val="center"/>
          </w:tcPr>
          <w:p w14:paraId="546AF617" w14:textId="77777777" w:rsidR="003D7D09" w:rsidRPr="003E0F6E" w:rsidRDefault="003D7D09" w:rsidP="003D7D09">
            <w:pPr>
              <w:spacing w:before="40" w:after="40" w:line="240" w:lineRule="auto"/>
              <w:jc w:val="right"/>
              <w:rPr>
                <w:rFonts w:eastAsia="Times New Roman" w:cs="Arial"/>
                <w:b/>
                <w:spacing w:val="-2"/>
                <w:sz w:val="14"/>
                <w:szCs w:val="14"/>
                <w:lang w:eastAsia="pt-BR"/>
              </w:rPr>
            </w:pPr>
            <w:r w:rsidRPr="003E0F6E">
              <w:rPr>
                <w:rFonts w:cs="Arial"/>
                <w:sz w:val="14"/>
                <w:szCs w:val="14"/>
              </w:rPr>
              <w:t xml:space="preserve">  -- </w:t>
            </w:r>
          </w:p>
        </w:tc>
      </w:tr>
      <w:tr w:rsidR="003D7D09" w:rsidRPr="00537AE7" w14:paraId="685EA6E2" w14:textId="77777777" w:rsidTr="003D7D09">
        <w:trPr>
          <w:trHeight w:val="238"/>
          <w:jc w:val="center"/>
        </w:trPr>
        <w:tc>
          <w:tcPr>
            <w:tcW w:w="2551" w:type="dxa"/>
            <w:shd w:val="clear" w:color="auto" w:fill="auto"/>
          </w:tcPr>
          <w:p w14:paraId="270EB8C0" w14:textId="77777777" w:rsidR="003D7D09" w:rsidRPr="00537AE7" w:rsidRDefault="003D7D09" w:rsidP="003D7D09">
            <w:pPr>
              <w:spacing w:before="40" w:after="40" w:line="240" w:lineRule="auto"/>
              <w:ind w:left="113"/>
              <w:rPr>
                <w:rFonts w:eastAsia="Times New Roman" w:cs="Arial"/>
                <w:b/>
                <w:color w:val="000000"/>
                <w:spacing w:val="-2"/>
                <w:sz w:val="14"/>
                <w:szCs w:val="14"/>
                <w:lang w:eastAsia="pt-BR"/>
              </w:rPr>
            </w:pPr>
            <w:r w:rsidRPr="00537AE7">
              <w:rPr>
                <w:rFonts w:eastAsia="Times New Roman" w:cs="Arial"/>
                <w:spacing w:val="-2"/>
                <w:sz w:val="14"/>
                <w:szCs w:val="18"/>
                <w:lang w:eastAsia="pt-BR"/>
              </w:rPr>
              <w:t>Outros passivos não circulantes</w:t>
            </w:r>
          </w:p>
        </w:tc>
        <w:tc>
          <w:tcPr>
            <w:tcW w:w="1417" w:type="dxa"/>
            <w:shd w:val="clear" w:color="auto" w:fill="auto"/>
            <w:vAlign w:val="center"/>
          </w:tcPr>
          <w:p w14:paraId="7AD256EB" w14:textId="77777777" w:rsidR="003D7D09" w:rsidRPr="003E0F6E" w:rsidRDefault="003D7D09" w:rsidP="003D7D09">
            <w:pPr>
              <w:spacing w:before="40" w:after="40" w:line="240" w:lineRule="auto"/>
              <w:jc w:val="right"/>
              <w:rPr>
                <w:rFonts w:eastAsia="Times New Roman" w:cs="Arial"/>
                <w:b/>
                <w:spacing w:val="-2"/>
                <w:sz w:val="14"/>
                <w:szCs w:val="14"/>
                <w:lang w:eastAsia="pt-BR"/>
              </w:rPr>
            </w:pPr>
            <w:r w:rsidRPr="003E0F6E">
              <w:rPr>
                <w:rFonts w:cs="Arial"/>
                <w:sz w:val="14"/>
                <w:szCs w:val="14"/>
              </w:rPr>
              <w:t xml:space="preserve">  24.174 </w:t>
            </w:r>
          </w:p>
        </w:tc>
        <w:tc>
          <w:tcPr>
            <w:tcW w:w="1418" w:type="dxa"/>
            <w:shd w:val="clear" w:color="auto" w:fill="auto"/>
            <w:vAlign w:val="center"/>
          </w:tcPr>
          <w:p w14:paraId="725D65E9" w14:textId="77777777" w:rsidR="003D7D09" w:rsidRPr="003E0F6E" w:rsidRDefault="003D7D09" w:rsidP="003D7D09">
            <w:pPr>
              <w:spacing w:before="40" w:after="40" w:line="240" w:lineRule="auto"/>
              <w:jc w:val="right"/>
              <w:rPr>
                <w:rFonts w:eastAsia="Times New Roman" w:cs="Arial"/>
                <w:b/>
                <w:spacing w:val="-2"/>
                <w:sz w:val="14"/>
                <w:szCs w:val="14"/>
                <w:lang w:eastAsia="pt-BR"/>
              </w:rPr>
            </w:pPr>
            <w:r w:rsidRPr="003E0F6E">
              <w:rPr>
                <w:rFonts w:cs="Arial"/>
                <w:sz w:val="14"/>
                <w:szCs w:val="14"/>
              </w:rPr>
              <w:t xml:space="preserve">  1.131.678 </w:t>
            </w:r>
          </w:p>
        </w:tc>
        <w:tc>
          <w:tcPr>
            <w:tcW w:w="1418" w:type="dxa"/>
            <w:shd w:val="clear" w:color="auto" w:fill="auto"/>
            <w:vAlign w:val="center"/>
          </w:tcPr>
          <w:p w14:paraId="041B9542" w14:textId="77777777" w:rsidR="003D7D09" w:rsidRPr="003E0F6E" w:rsidRDefault="003D7D09" w:rsidP="003D7D09">
            <w:pPr>
              <w:spacing w:before="40" w:after="40" w:line="240" w:lineRule="auto"/>
              <w:jc w:val="right"/>
              <w:rPr>
                <w:rFonts w:eastAsia="Times New Roman" w:cs="Arial"/>
                <w:b/>
                <w:spacing w:val="-2"/>
                <w:sz w:val="14"/>
                <w:szCs w:val="14"/>
                <w:lang w:eastAsia="pt-BR"/>
              </w:rPr>
            </w:pPr>
            <w:r w:rsidRPr="003E0F6E">
              <w:rPr>
                <w:rFonts w:cs="Arial"/>
                <w:sz w:val="14"/>
                <w:szCs w:val="14"/>
              </w:rPr>
              <w:t xml:space="preserve">  251 </w:t>
            </w:r>
          </w:p>
        </w:tc>
        <w:tc>
          <w:tcPr>
            <w:tcW w:w="1418" w:type="dxa"/>
            <w:shd w:val="clear" w:color="auto" w:fill="auto"/>
            <w:vAlign w:val="center"/>
          </w:tcPr>
          <w:p w14:paraId="3139B0F6" w14:textId="77777777" w:rsidR="003D7D09" w:rsidRPr="003E0F6E" w:rsidRDefault="003D7D09" w:rsidP="003D7D09">
            <w:pPr>
              <w:spacing w:before="40" w:after="40" w:line="240" w:lineRule="auto"/>
              <w:jc w:val="right"/>
              <w:rPr>
                <w:rFonts w:eastAsia="Times New Roman" w:cs="Arial"/>
                <w:b/>
                <w:spacing w:val="-2"/>
                <w:sz w:val="14"/>
                <w:szCs w:val="14"/>
                <w:lang w:eastAsia="pt-BR"/>
              </w:rPr>
            </w:pPr>
            <w:r w:rsidRPr="003E0F6E">
              <w:rPr>
                <w:rFonts w:cs="Arial"/>
                <w:sz w:val="14"/>
                <w:szCs w:val="14"/>
              </w:rPr>
              <w:t xml:space="preserve">  8.791 </w:t>
            </w:r>
          </w:p>
        </w:tc>
        <w:tc>
          <w:tcPr>
            <w:tcW w:w="1418" w:type="dxa"/>
            <w:shd w:val="clear" w:color="auto" w:fill="auto"/>
            <w:vAlign w:val="center"/>
          </w:tcPr>
          <w:p w14:paraId="0D4698C0" w14:textId="77777777" w:rsidR="003D7D09" w:rsidRPr="003E0F6E" w:rsidRDefault="003D7D09" w:rsidP="003D7D09">
            <w:pPr>
              <w:spacing w:before="40" w:after="40" w:line="240" w:lineRule="auto"/>
              <w:jc w:val="right"/>
              <w:rPr>
                <w:rFonts w:eastAsia="Times New Roman" w:cs="Arial"/>
                <w:b/>
                <w:spacing w:val="-2"/>
                <w:sz w:val="14"/>
                <w:szCs w:val="14"/>
                <w:lang w:eastAsia="pt-BR"/>
              </w:rPr>
            </w:pPr>
            <w:r w:rsidRPr="003E0F6E">
              <w:rPr>
                <w:rFonts w:cs="Arial"/>
                <w:sz w:val="14"/>
                <w:szCs w:val="14"/>
              </w:rPr>
              <w:t xml:space="preserve">  -- </w:t>
            </w:r>
          </w:p>
        </w:tc>
      </w:tr>
      <w:tr w:rsidR="003D7D09" w:rsidRPr="003E0F6E" w14:paraId="12F265C7" w14:textId="77777777" w:rsidTr="003D7D09">
        <w:trPr>
          <w:trHeight w:val="238"/>
          <w:jc w:val="center"/>
        </w:trPr>
        <w:tc>
          <w:tcPr>
            <w:tcW w:w="2551" w:type="dxa"/>
            <w:shd w:val="clear" w:color="auto" w:fill="auto"/>
          </w:tcPr>
          <w:p w14:paraId="12352198" w14:textId="77777777" w:rsidR="003D7D09" w:rsidRPr="003E0F6E" w:rsidRDefault="003D7D09" w:rsidP="003D7D09">
            <w:pPr>
              <w:spacing w:before="40" w:after="40" w:line="240" w:lineRule="auto"/>
              <w:rPr>
                <w:rFonts w:eastAsia="Times New Roman" w:cs="Arial"/>
                <w:b/>
                <w:color w:val="000000"/>
                <w:spacing w:val="-2"/>
                <w:sz w:val="14"/>
                <w:szCs w:val="14"/>
                <w:lang w:eastAsia="pt-BR"/>
              </w:rPr>
            </w:pPr>
            <w:r w:rsidRPr="003E0F6E">
              <w:rPr>
                <w:rFonts w:eastAsia="Times New Roman" w:cs="Times New Roman"/>
                <w:b/>
                <w:spacing w:val="-2"/>
                <w:sz w:val="14"/>
                <w:szCs w:val="18"/>
                <w:lang w:eastAsia="pt-BR"/>
              </w:rPr>
              <w:t>Patrimônio líquido</w:t>
            </w:r>
          </w:p>
        </w:tc>
        <w:tc>
          <w:tcPr>
            <w:tcW w:w="1417" w:type="dxa"/>
            <w:shd w:val="clear" w:color="auto" w:fill="auto"/>
            <w:vAlign w:val="center"/>
          </w:tcPr>
          <w:p w14:paraId="1B567081" w14:textId="77777777" w:rsidR="003D7D09" w:rsidRPr="003E0F6E" w:rsidRDefault="003D7D09" w:rsidP="003D7D09">
            <w:pPr>
              <w:spacing w:before="40" w:after="40" w:line="240" w:lineRule="auto"/>
              <w:jc w:val="right"/>
              <w:rPr>
                <w:rFonts w:eastAsia="Times New Roman" w:cs="Arial"/>
                <w:b/>
                <w:spacing w:val="-2"/>
                <w:sz w:val="14"/>
                <w:szCs w:val="14"/>
                <w:lang w:eastAsia="pt-BR"/>
              </w:rPr>
            </w:pPr>
            <w:r w:rsidRPr="003E0F6E">
              <w:rPr>
                <w:rFonts w:cs="Arial"/>
                <w:b/>
                <w:sz w:val="14"/>
                <w:szCs w:val="14"/>
              </w:rPr>
              <w:t xml:space="preserve">  6.048.025 </w:t>
            </w:r>
          </w:p>
        </w:tc>
        <w:tc>
          <w:tcPr>
            <w:tcW w:w="1418" w:type="dxa"/>
            <w:shd w:val="clear" w:color="auto" w:fill="auto"/>
            <w:vAlign w:val="center"/>
          </w:tcPr>
          <w:p w14:paraId="5E26C5C0" w14:textId="77777777" w:rsidR="003D7D09" w:rsidRPr="003E0F6E" w:rsidRDefault="003D7D09" w:rsidP="003D7D09">
            <w:pPr>
              <w:spacing w:before="40" w:after="40" w:line="240" w:lineRule="auto"/>
              <w:jc w:val="right"/>
              <w:rPr>
                <w:rFonts w:eastAsia="Times New Roman" w:cs="Arial"/>
                <w:b/>
                <w:spacing w:val="-2"/>
                <w:sz w:val="14"/>
                <w:szCs w:val="14"/>
                <w:lang w:eastAsia="pt-BR"/>
              </w:rPr>
            </w:pPr>
            <w:r w:rsidRPr="003E0F6E">
              <w:rPr>
                <w:rFonts w:cs="Arial"/>
                <w:b/>
                <w:sz w:val="14"/>
                <w:szCs w:val="14"/>
              </w:rPr>
              <w:t xml:space="preserve">  649.780 </w:t>
            </w:r>
          </w:p>
        </w:tc>
        <w:tc>
          <w:tcPr>
            <w:tcW w:w="1418" w:type="dxa"/>
            <w:shd w:val="clear" w:color="auto" w:fill="auto"/>
            <w:vAlign w:val="center"/>
          </w:tcPr>
          <w:p w14:paraId="107D3C22" w14:textId="77777777" w:rsidR="003D7D09" w:rsidRPr="003E0F6E" w:rsidRDefault="003D7D09" w:rsidP="003D7D09">
            <w:pPr>
              <w:spacing w:before="40" w:after="40" w:line="240" w:lineRule="auto"/>
              <w:jc w:val="right"/>
              <w:rPr>
                <w:rFonts w:eastAsia="Times New Roman" w:cs="Arial"/>
                <w:b/>
                <w:spacing w:val="-2"/>
                <w:sz w:val="14"/>
                <w:szCs w:val="14"/>
                <w:lang w:eastAsia="pt-BR"/>
              </w:rPr>
            </w:pPr>
            <w:r w:rsidRPr="003E0F6E">
              <w:rPr>
                <w:rFonts w:cs="Arial"/>
                <w:b/>
                <w:sz w:val="14"/>
                <w:szCs w:val="14"/>
              </w:rPr>
              <w:t xml:space="preserve">  28.644 </w:t>
            </w:r>
          </w:p>
        </w:tc>
        <w:tc>
          <w:tcPr>
            <w:tcW w:w="1418" w:type="dxa"/>
            <w:shd w:val="clear" w:color="auto" w:fill="auto"/>
            <w:vAlign w:val="center"/>
          </w:tcPr>
          <w:p w14:paraId="2F788E9D" w14:textId="77777777" w:rsidR="003D7D09" w:rsidRPr="003E0F6E" w:rsidRDefault="003D7D09" w:rsidP="003D7D09">
            <w:pPr>
              <w:spacing w:before="40" w:after="40" w:line="240" w:lineRule="auto"/>
              <w:jc w:val="right"/>
              <w:rPr>
                <w:rFonts w:eastAsia="Times New Roman" w:cs="Arial"/>
                <w:b/>
                <w:spacing w:val="-2"/>
                <w:sz w:val="14"/>
                <w:szCs w:val="14"/>
                <w:lang w:eastAsia="pt-BR"/>
              </w:rPr>
            </w:pPr>
            <w:r w:rsidRPr="003E0F6E">
              <w:rPr>
                <w:rFonts w:cs="Arial"/>
                <w:b/>
                <w:sz w:val="14"/>
                <w:szCs w:val="14"/>
              </w:rPr>
              <w:t xml:space="preserve">  6.338 </w:t>
            </w:r>
          </w:p>
        </w:tc>
        <w:tc>
          <w:tcPr>
            <w:tcW w:w="1418" w:type="dxa"/>
            <w:shd w:val="clear" w:color="auto" w:fill="auto"/>
            <w:vAlign w:val="center"/>
          </w:tcPr>
          <w:p w14:paraId="3F03E198" w14:textId="77777777" w:rsidR="003D7D09" w:rsidRPr="003E0F6E" w:rsidRDefault="003D7D09" w:rsidP="003D7D09">
            <w:pPr>
              <w:spacing w:before="40" w:after="40" w:line="240" w:lineRule="auto"/>
              <w:jc w:val="right"/>
              <w:rPr>
                <w:rFonts w:eastAsia="Times New Roman" w:cs="Arial"/>
                <w:b/>
                <w:spacing w:val="-2"/>
                <w:sz w:val="14"/>
                <w:szCs w:val="14"/>
                <w:lang w:eastAsia="pt-BR"/>
              </w:rPr>
            </w:pPr>
            <w:r w:rsidRPr="003E0F6E">
              <w:rPr>
                <w:rFonts w:cs="Arial"/>
                <w:b/>
                <w:sz w:val="14"/>
                <w:szCs w:val="14"/>
              </w:rPr>
              <w:t xml:space="preserve">  2.008 </w:t>
            </w:r>
          </w:p>
        </w:tc>
      </w:tr>
      <w:tr w:rsidR="003D7D09" w:rsidRPr="003E0F6E" w14:paraId="57F928A9" w14:textId="77777777" w:rsidTr="003D7D09">
        <w:trPr>
          <w:trHeight w:val="238"/>
          <w:jc w:val="center"/>
        </w:trPr>
        <w:tc>
          <w:tcPr>
            <w:tcW w:w="2551" w:type="dxa"/>
            <w:shd w:val="clear" w:color="auto" w:fill="auto"/>
          </w:tcPr>
          <w:p w14:paraId="783749CC" w14:textId="77777777" w:rsidR="003D7D09" w:rsidRPr="003E0F6E" w:rsidRDefault="003D7D09" w:rsidP="003D7D09">
            <w:pPr>
              <w:spacing w:before="40" w:after="40" w:line="240" w:lineRule="auto"/>
              <w:rPr>
                <w:rFonts w:eastAsia="Times New Roman" w:cs="Arial"/>
                <w:b/>
                <w:color w:val="000000"/>
                <w:spacing w:val="-2"/>
                <w:sz w:val="14"/>
                <w:szCs w:val="14"/>
                <w:lang w:eastAsia="pt-BR"/>
              </w:rPr>
            </w:pPr>
            <w:r w:rsidRPr="003E0F6E">
              <w:rPr>
                <w:rFonts w:eastAsia="Times New Roman" w:cs="Times New Roman"/>
                <w:b/>
                <w:spacing w:val="-2"/>
                <w:sz w:val="14"/>
                <w:szCs w:val="18"/>
                <w:lang w:eastAsia="pt-BR"/>
              </w:rPr>
              <w:t>Atribuível à BB Seguridade</w:t>
            </w:r>
          </w:p>
        </w:tc>
        <w:tc>
          <w:tcPr>
            <w:tcW w:w="1417" w:type="dxa"/>
            <w:shd w:val="clear" w:color="auto" w:fill="auto"/>
            <w:vAlign w:val="center"/>
          </w:tcPr>
          <w:p w14:paraId="7C171463" w14:textId="77777777" w:rsidR="003D7D09" w:rsidRPr="003E0F6E" w:rsidRDefault="003D7D09" w:rsidP="003D7D09">
            <w:pPr>
              <w:spacing w:before="40" w:after="40" w:line="240" w:lineRule="auto"/>
              <w:jc w:val="right"/>
              <w:rPr>
                <w:rFonts w:eastAsia="Times New Roman" w:cs="Arial"/>
                <w:b/>
                <w:spacing w:val="-2"/>
                <w:sz w:val="14"/>
                <w:szCs w:val="14"/>
                <w:lang w:eastAsia="pt-BR"/>
              </w:rPr>
            </w:pPr>
            <w:r w:rsidRPr="003E0F6E">
              <w:rPr>
                <w:rFonts w:cs="Arial"/>
                <w:b/>
                <w:sz w:val="14"/>
                <w:szCs w:val="14"/>
              </w:rPr>
              <w:t xml:space="preserve"> 4.535.717 </w:t>
            </w:r>
          </w:p>
        </w:tc>
        <w:tc>
          <w:tcPr>
            <w:tcW w:w="1418" w:type="dxa"/>
            <w:shd w:val="clear" w:color="auto" w:fill="auto"/>
            <w:vAlign w:val="center"/>
          </w:tcPr>
          <w:p w14:paraId="1C760EC8" w14:textId="77777777" w:rsidR="003D7D09" w:rsidRPr="003E0F6E" w:rsidRDefault="003D7D09" w:rsidP="003D7D09">
            <w:pPr>
              <w:spacing w:before="40" w:after="40" w:line="240" w:lineRule="auto"/>
              <w:jc w:val="right"/>
              <w:rPr>
                <w:rFonts w:eastAsia="Times New Roman" w:cs="Arial"/>
                <w:b/>
                <w:spacing w:val="-2"/>
                <w:sz w:val="14"/>
                <w:szCs w:val="14"/>
                <w:lang w:eastAsia="pt-BR"/>
              </w:rPr>
            </w:pPr>
            <w:r w:rsidRPr="003E0F6E">
              <w:rPr>
                <w:rFonts w:cs="Arial"/>
                <w:b/>
                <w:sz w:val="14"/>
                <w:szCs w:val="14"/>
              </w:rPr>
              <w:t xml:space="preserve"> 433.841 </w:t>
            </w:r>
          </w:p>
        </w:tc>
        <w:tc>
          <w:tcPr>
            <w:tcW w:w="1418" w:type="dxa"/>
            <w:shd w:val="clear" w:color="auto" w:fill="auto"/>
            <w:vAlign w:val="center"/>
          </w:tcPr>
          <w:p w14:paraId="7821C906" w14:textId="77777777" w:rsidR="003D7D09" w:rsidRPr="003E0F6E" w:rsidRDefault="003D7D09" w:rsidP="003D7D09">
            <w:pPr>
              <w:spacing w:before="40" w:after="40" w:line="240" w:lineRule="auto"/>
              <w:jc w:val="right"/>
              <w:rPr>
                <w:rFonts w:eastAsia="Times New Roman" w:cs="Arial"/>
                <w:b/>
                <w:spacing w:val="-2"/>
                <w:sz w:val="14"/>
                <w:szCs w:val="14"/>
                <w:lang w:eastAsia="pt-BR"/>
              </w:rPr>
            </w:pPr>
            <w:r w:rsidRPr="003E0F6E">
              <w:rPr>
                <w:rFonts w:cs="Arial"/>
                <w:b/>
                <w:sz w:val="14"/>
                <w:szCs w:val="14"/>
              </w:rPr>
              <w:t xml:space="preserve"> 21.483 </w:t>
            </w:r>
          </w:p>
        </w:tc>
        <w:tc>
          <w:tcPr>
            <w:tcW w:w="1418" w:type="dxa"/>
            <w:shd w:val="clear" w:color="auto" w:fill="auto"/>
            <w:vAlign w:val="center"/>
          </w:tcPr>
          <w:p w14:paraId="4329D820" w14:textId="77777777" w:rsidR="003D7D09" w:rsidRPr="003E0F6E" w:rsidRDefault="003D7D09" w:rsidP="003D7D09">
            <w:pPr>
              <w:spacing w:before="40" w:after="40" w:line="240" w:lineRule="auto"/>
              <w:jc w:val="right"/>
              <w:rPr>
                <w:rFonts w:eastAsia="Times New Roman" w:cs="Arial"/>
                <w:b/>
                <w:spacing w:val="-2"/>
                <w:sz w:val="14"/>
                <w:szCs w:val="14"/>
                <w:lang w:eastAsia="pt-BR"/>
              </w:rPr>
            </w:pPr>
            <w:r w:rsidRPr="003E0F6E">
              <w:rPr>
                <w:rFonts w:cs="Arial"/>
                <w:b/>
                <w:sz w:val="14"/>
                <w:szCs w:val="14"/>
              </w:rPr>
              <w:t>6.338</w:t>
            </w:r>
          </w:p>
        </w:tc>
        <w:tc>
          <w:tcPr>
            <w:tcW w:w="1418" w:type="dxa"/>
            <w:shd w:val="clear" w:color="auto" w:fill="auto"/>
            <w:vAlign w:val="center"/>
          </w:tcPr>
          <w:p w14:paraId="375521A9" w14:textId="77777777" w:rsidR="003D7D09" w:rsidRPr="003E0F6E" w:rsidRDefault="003D7D09" w:rsidP="003D7D09">
            <w:pPr>
              <w:spacing w:before="40" w:after="40" w:line="240" w:lineRule="auto"/>
              <w:jc w:val="right"/>
              <w:rPr>
                <w:rFonts w:eastAsia="Times New Roman" w:cs="Arial"/>
                <w:b/>
                <w:spacing w:val="-2"/>
                <w:sz w:val="14"/>
                <w:szCs w:val="14"/>
                <w:lang w:eastAsia="pt-BR"/>
              </w:rPr>
            </w:pPr>
            <w:r w:rsidRPr="003E0F6E">
              <w:rPr>
                <w:rFonts w:cs="Arial"/>
                <w:b/>
                <w:sz w:val="14"/>
                <w:szCs w:val="14"/>
              </w:rPr>
              <w:t xml:space="preserve"> 1.506 </w:t>
            </w:r>
          </w:p>
        </w:tc>
      </w:tr>
      <w:tr w:rsidR="003D7D09" w:rsidRPr="001B02E7" w14:paraId="0A6C4926" w14:textId="77777777" w:rsidTr="003D7D09">
        <w:trPr>
          <w:trHeight w:val="238"/>
          <w:jc w:val="center"/>
        </w:trPr>
        <w:tc>
          <w:tcPr>
            <w:tcW w:w="2551" w:type="dxa"/>
            <w:shd w:val="clear" w:color="auto" w:fill="auto"/>
          </w:tcPr>
          <w:p w14:paraId="0C99B430" w14:textId="77777777" w:rsidR="003D7D09" w:rsidRPr="001B02E7" w:rsidRDefault="003D7D09" w:rsidP="003D7D09">
            <w:pPr>
              <w:spacing w:before="40" w:after="40" w:line="240" w:lineRule="auto"/>
              <w:ind w:left="113"/>
              <w:rPr>
                <w:rFonts w:eastAsia="Times New Roman" w:cs="Times New Roman"/>
                <w:spacing w:val="-2"/>
                <w:sz w:val="14"/>
                <w:szCs w:val="18"/>
                <w:lang w:eastAsia="pt-BR"/>
              </w:rPr>
            </w:pPr>
            <w:r w:rsidRPr="001B02E7">
              <w:rPr>
                <w:rFonts w:eastAsia="Times New Roman" w:cs="Times New Roman"/>
                <w:spacing w:val="-2"/>
                <w:sz w:val="14"/>
                <w:szCs w:val="18"/>
                <w:lang w:eastAsia="pt-BR"/>
              </w:rPr>
              <w:t xml:space="preserve">Ajustes </w:t>
            </w:r>
            <w:r w:rsidRPr="001B02E7">
              <w:rPr>
                <w:rFonts w:eastAsia="Times New Roman" w:cs="Times New Roman"/>
                <w:spacing w:val="-2"/>
                <w:sz w:val="14"/>
                <w:szCs w:val="18"/>
                <w:vertAlign w:val="superscript"/>
                <w:lang w:eastAsia="pt-BR"/>
              </w:rPr>
              <w:t>(</w:t>
            </w:r>
            <w:r>
              <w:rPr>
                <w:rFonts w:eastAsia="Times New Roman" w:cs="Times New Roman"/>
                <w:spacing w:val="-2"/>
                <w:sz w:val="14"/>
                <w:szCs w:val="18"/>
                <w:vertAlign w:val="superscript"/>
                <w:lang w:eastAsia="pt-BR"/>
              </w:rPr>
              <w:t>1</w:t>
            </w:r>
            <w:r w:rsidRPr="001B02E7">
              <w:rPr>
                <w:rFonts w:eastAsia="Times New Roman" w:cs="Times New Roman"/>
                <w:spacing w:val="-2"/>
                <w:sz w:val="14"/>
                <w:szCs w:val="18"/>
                <w:vertAlign w:val="superscript"/>
                <w:lang w:eastAsia="pt-BR"/>
              </w:rPr>
              <w:t>)</w:t>
            </w:r>
          </w:p>
        </w:tc>
        <w:tc>
          <w:tcPr>
            <w:tcW w:w="1417" w:type="dxa"/>
            <w:shd w:val="clear" w:color="auto" w:fill="auto"/>
            <w:vAlign w:val="center"/>
          </w:tcPr>
          <w:p w14:paraId="7FA25247" w14:textId="77777777" w:rsidR="003D7D09" w:rsidRPr="003E0F6E" w:rsidRDefault="003D7D09" w:rsidP="003D7D09">
            <w:pPr>
              <w:spacing w:before="40" w:after="40" w:line="240" w:lineRule="auto"/>
              <w:jc w:val="right"/>
              <w:rPr>
                <w:rFonts w:eastAsia="Times New Roman" w:cs="Arial"/>
                <w:spacing w:val="-2"/>
                <w:sz w:val="14"/>
                <w:szCs w:val="14"/>
                <w:lang w:eastAsia="pt-BR"/>
              </w:rPr>
            </w:pPr>
            <w:r w:rsidRPr="003E0F6E">
              <w:rPr>
                <w:rFonts w:eastAsia="Times New Roman" w:cs="Arial"/>
                <w:spacing w:val="-2"/>
                <w:sz w:val="14"/>
                <w:szCs w:val="14"/>
                <w:lang w:eastAsia="pt-BR"/>
              </w:rPr>
              <w:t>(22.831)</w:t>
            </w:r>
          </w:p>
        </w:tc>
        <w:tc>
          <w:tcPr>
            <w:tcW w:w="1418" w:type="dxa"/>
            <w:shd w:val="clear" w:color="auto" w:fill="auto"/>
            <w:vAlign w:val="center"/>
          </w:tcPr>
          <w:p w14:paraId="113B5A84" w14:textId="77777777" w:rsidR="003D7D09" w:rsidRPr="003E0F6E" w:rsidRDefault="003D7D09" w:rsidP="003D7D09">
            <w:pPr>
              <w:spacing w:before="40" w:after="40" w:line="240" w:lineRule="auto"/>
              <w:jc w:val="right"/>
              <w:rPr>
                <w:rFonts w:eastAsia="Times New Roman" w:cs="Arial"/>
                <w:spacing w:val="-2"/>
                <w:sz w:val="14"/>
                <w:szCs w:val="14"/>
                <w:lang w:eastAsia="pt-BR"/>
              </w:rPr>
            </w:pPr>
            <w:r>
              <w:rPr>
                <w:rFonts w:eastAsia="Times New Roman" w:cs="Arial"/>
                <w:spacing w:val="-2"/>
                <w:sz w:val="14"/>
                <w:szCs w:val="14"/>
                <w:lang w:eastAsia="pt-BR"/>
              </w:rPr>
              <w:t>110.749</w:t>
            </w:r>
          </w:p>
        </w:tc>
        <w:tc>
          <w:tcPr>
            <w:tcW w:w="1418" w:type="dxa"/>
            <w:shd w:val="clear" w:color="auto" w:fill="auto"/>
            <w:vAlign w:val="center"/>
          </w:tcPr>
          <w:p w14:paraId="2D0C4302" w14:textId="77777777" w:rsidR="003D7D09" w:rsidRPr="003E0F6E" w:rsidRDefault="003D7D09" w:rsidP="003D7D09">
            <w:pPr>
              <w:spacing w:before="40" w:after="40" w:line="240" w:lineRule="auto"/>
              <w:jc w:val="right"/>
              <w:rPr>
                <w:rFonts w:eastAsia="Times New Roman" w:cs="Arial"/>
                <w:spacing w:val="-2"/>
                <w:sz w:val="14"/>
                <w:szCs w:val="14"/>
                <w:lang w:eastAsia="pt-BR"/>
              </w:rPr>
            </w:pPr>
            <w:r w:rsidRPr="003E0F6E">
              <w:rPr>
                <w:rFonts w:eastAsia="Times New Roman" w:cs="Arial"/>
                <w:spacing w:val="-2"/>
                <w:sz w:val="14"/>
                <w:szCs w:val="14"/>
                <w:lang w:eastAsia="pt-BR"/>
              </w:rPr>
              <w:t>--</w:t>
            </w:r>
          </w:p>
        </w:tc>
        <w:tc>
          <w:tcPr>
            <w:tcW w:w="1418" w:type="dxa"/>
            <w:shd w:val="clear" w:color="auto" w:fill="auto"/>
            <w:vAlign w:val="center"/>
          </w:tcPr>
          <w:p w14:paraId="4A738163" w14:textId="77777777" w:rsidR="003D7D09" w:rsidRPr="003E0F6E" w:rsidRDefault="003D7D09" w:rsidP="003D7D09">
            <w:pPr>
              <w:spacing w:before="40" w:after="40" w:line="240" w:lineRule="auto"/>
              <w:jc w:val="right"/>
              <w:rPr>
                <w:rFonts w:eastAsia="Times New Roman" w:cs="Arial"/>
                <w:spacing w:val="-2"/>
                <w:sz w:val="14"/>
                <w:szCs w:val="14"/>
                <w:lang w:eastAsia="pt-BR"/>
              </w:rPr>
            </w:pPr>
            <w:r w:rsidRPr="003E0F6E">
              <w:rPr>
                <w:rFonts w:eastAsia="Times New Roman" w:cs="Arial"/>
                <w:spacing w:val="-2"/>
                <w:sz w:val="14"/>
                <w:szCs w:val="14"/>
                <w:lang w:eastAsia="pt-BR"/>
              </w:rPr>
              <w:t>--</w:t>
            </w:r>
          </w:p>
        </w:tc>
        <w:tc>
          <w:tcPr>
            <w:tcW w:w="1418" w:type="dxa"/>
            <w:shd w:val="clear" w:color="auto" w:fill="auto"/>
            <w:vAlign w:val="center"/>
          </w:tcPr>
          <w:p w14:paraId="4C378EC0" w14:textId="77777777" w:rsidR="003D7D09" w:rsidRPr="003E0F6E" w:rsidRDefault="003D7D09" w:rsidP="003D7D09">
            <w:pPr>
              <w:spacing w:before="40" w:after="40" w:line="240" w:lineRule="auto"/>
              <w:jc w:val="right"/>
              <w:rPr>
                <w:rFonts w:eastAsia="Times New Roman" w:cs="Arial"/>
                <w:spacing w:val="-2"/>
                <w:sz w:val="14"/>
                <w:szCs w:val="14"/>
                <w:lang w:eastAsia="pt-BR"/>
              </w:rPr>
            </w:pPr>
            <w:r w:rsidRPr="003E0F6E">
              <w:rPr>
                <w:rFonts w:eastAsia="Times New Roman" w:cs="Arial"/>
                <w:spacing w:val="-2"/>
                <w:sz w:val="14"/>
                <w:szCs w:val="14"/>
                <w:lang w:eastAsia="pt-BR"/>
              </w:rPr>
              <w:t>--</w:t>
            </w:r>
          </w:p>
        </w:tc>
      </w:tr>
      <w:tr w:rsidR="003D7D09" w:rsidRPr="003E0F6E" w14:paraId="28172776" w14:textId="77777777" w:rsidTr="003D7D09">
        <w:trPr>
          <w:trHeight w:val="238"/>
          <w:jc w:val="center"/>
        </w:trPr>
        <w:tc>
          <w:tcPr>
            <w:tcW w:w="2551" w:type="dxa"/>
            <w:tcBorders>
              <w:bottom w:val="single" w:sz="2" w:space="0" w:color="1F4E79" w:themeColor="accent1" w:themeShade="80"/>
            </w:tcBorders>
            <w:shd w:val="clear" w:color="auto" w:fill="auto"/>
          </w:tcPr>
          <w:p w14:paraId="773EF1C5" w14:textId="77777777" w:rsidR="003D7D09" w:rsidRPr="003E0F6E" w:rsidRDefault="003D7D09" w:rsidP="003D7D09">
            <w:pPr>
              <w:spacing w:before="40" w:after="40" w:line="240" w:lineRule="auto"/>
              <w:rPr>
                <w:rFonts w:eastAsia="Times New Roman" w:cs="Arial"/>
                <w:b/>
                <w:spacing w:val="-2"/>
                <w:sz w:val="14"/>
                <w:szCs w:val="14"/>
                <w:lang w:eastAsia="pt-BR"/>
              </w:rPr>
            </w:pPr>
            <w:r w:rsidRPr="003E0F6E">
              <w:rPr>
                <w:rFonts w:eastAsia="Times New Roman" w:cs="Times New Roman"/>
                <w:b/>
                <w:spacing w:val="-2"/>
                <w:sz w:val="14"/>
                <w:szCs w:val="18"/>
                <w:lang w:eastAsia="pt-BR"/>
              </w:rPr>
              <w:t>Saldo do investimento</w:t>
            </w:r>
          </w:p>
        </w:tc>
        <w:tc>
          <w:tcPr>
            <w:tcW w:w="1417" w:type="dxa"/>
            <w:tcBorders>
              <w:bottom w:val="single" w:sz="2" w:space="0" w:color="1F4E79" w:themeColor="accent1" w:themeShade="80"/>
            </w:tcBorders>
            <w:shd w:val="clear" w:color="auto" w:fill="auto"/>
            <w:vAlign w:val="center"/>
          </w:tcPr>
          <w:p w14:paraId="44CE10E5" w14:textId="77777777" w:rsidR="003D7D09" w:rsidRPr="003E0F6E" w:rsidRDefault="003D7D09" w:rsidP="003D7D09">
            <w:pPr>
              <w:spacing w:before="40" w:after="40" w:line="240" w:lineRule="auto"/>
              <w:jc w:val="right"/>
              <w:rPr>
                <w:rFonts w:eastAsia="Times New Roman" w:cs="Arial"/>
                <w:b/>
                <w:spacing w:val="-2"/>
                <w:sz w:val="14"/>
                <w:szCs w:val="14"/>
                <w:lang w:eastAsia="pt-BR"/>
              </w:rPr>
            </w:pPr>
            <w:r w:rsidRPr="003E0F6E">
              <w:rPr>
                <w:rFonts w:cs="Arial"/>
                <w:b/>
                <w:sz w:val="14"/>
                <w:szCs w:val="14"/>
              </w:rPr>
              <w:t xml:space="preserve"> 4.512.886 </w:t>
            </w:r>
          </w:p>
        </w:tc>
        <w:tc>
          <w:tcPr>
            <w:tcW w:w="1418" w:type="dxa"/>
            <w:tcBorders>
              <w:bottom w:val="single" w:sz="2" w:space="0" w:color="1F4E79" w:themeColor="accent1" w:themeShade="80"/>
            </w:tcBorders>
            <w:shd w:val="clear" w:color="auto" w:fill="auto"/>
            <w:vAlign w:val="center"/>
          </w:tcPr>
          <w:p w14:paraId="306B049F" w14:textId="77777777" w:rsidR="003D7D09" w:rsidRPr="003E0F6E" w:rsidRDefault="003D7D09" w:rsidP="003D7D09">
            <w:pPr>
              <w:spacing w:before="40" w:after="40" w:line="240" w:lineRule="auto"/>
              <w:jc w:val="right"/>
              <w:rPr>
                <w:rFonts w:eastAsia="Times New Roman" w:cs="Arial"/>
                <w:b/>
                <w:spacing w:val="-2"/>
                <w:sz w:val="14"/>
                <w:szCs w:val="14"/>
                <w:lang w:eastAsia="pt-BR"/>
              </w:rPr>
            </w:pPr>
            <w:r w:rsidRPr="003E0F6E">
              <w:rPr>
                <w:rFonts w:cs="Arial"/>
                <w:b/>
                <w:sz w:val="14"/>
                <w:szCs w:val="14"/>
              </w:rPr>
              <w:t xml:space="preserve"> 544.590 </w:t>
            </w:r>
          </w:p>
        </w:tc>
        <w:tc>
          <w:tcPr>
            <w:tcW w:w="1418" w:type="dxa"/>
            <w:tcBorders>
              <w:bottom w:val="single" w:sz="2" w:space="0" w:color="1F4E79" w:themeColor="accent1" w:themeShade="80"/>
            </w:tcBorders>
            <w:shd w:val="clear" w:color="auto" w:fill="auto"/>
            <w:vAlign w:val="center"/>
          </w:tcPr>
          <w:p w14:paraId="149D2307" w14:textId="77777777" w:rsidR="003D7D09" w:rsidRPr="003E0F6E" w:rsidRDefault="003D7D09" w:rsidP="003D7D09">
            <w:pPr>
              <w:spacing w:before="40" w:after="40" w:line="240" w:lineRule="auto"/>
              <w:jc w:val="right"/>
              <w:rPr>
                <w:rFonts w:eastAsia="Times New Roman" w:cs="Arial"/>
                <w:b/>
                <w:spacing w:val="-2"/>
                <w:sz w:val="14"/>
                <w:szCs w:val="14"/>
                <w:lang w:eastAsia="pt-BR"/>
              </w:rPr>
            </w:pPr>
            <w:r w:rsidRPr="003E0F6E">
              <w:rPr>
                <w:rFonts w:cs="Arial"/>
                <w:b/>
                <w:sz w:val="14"/>
                <w:szCs w:val="14"/>
              </w:rPr>
              <w:t xml:space="preserve"> 21.483 </w:t>
            </w:r>
          </w:p>
        </w:tc>
        <w:tc>
          <w:tcPr>
            <w:tcW w:w="1418" w:type="dxa"/>
            <w:tcBorders>
              <w:bottom w:val="single" w:sz="2" w:space="0" w:color="1F4E79" w:themeColor="accent1" w:themeShade="80"/>
            </w:tcBorders>
            <w:shd w:val="clear" w:color="auto" w:fill="auto"/>
            <w:vAlign w:val="center"/>
          </w:tcPr>
          <w:p w14:paraId="6B558028" w14:textId="77777777" w:rsidR="003D7D09" w:rsidRPr="003E0F6E" w:rsidRDefault="003D7D09" w:rsidP="003D7D09">
            <w:pPr>
              <w:spacing w:before="40" w:after="40" w:line="240" w:lineRule="auto"/>
              <w:jc w:val="right"/>
              <w:rPr>
                <w:rFonts w:eastAsia="Times New Roman" w:cs="Arial"/>
                <w:b/>
                <w:spacing w:val="-2"/>
                <w:sz w:val="14"/>
                <w:szCs w:val="14"/>
                <w:lang w:eastAsia="pt-BR"/>
              </w:rPr>
            </w:pPr>
            <w:r w:rsidRPr="003E0F6E">
              <w:rPr>
                <w:rFonts w:eastAsia="Times New Roman" w:cs="Arial"/>
                <w:b/>
                <w:spacing w:val="-2"/>
                <w:sz w:val="14"/>
                <w:szCs w:val="14"/>
                <w:lang w:eastAsia="pt-BR"/>
              </w:rPr>
              <w:t>6.338</w:t>
            </w:r>
          </w:p>
        </w:tc>
        <w:tc>
          <w:tcPr>
            <w:tcW w:w="1418" w:type="dxa"/>
            <w:tcBorders>
              <w:bottom w:val="single" w:sz="2" w:space="0" w:color="1F4E79" w:themeColor="accent1" w:themeShade="80"/>
            </w:tcBorders>
            <w:shd w:val="clear" w:color="auto" w:fill="auto"/>
            <w:vAlign w:val="center"/>
          </w:tcPr>
          <w:p w14:paraId="4A227CB6" w14:textId="77777777" w:rsidR="003D7D09" w:rsidRPr="003E0F6E" w:rsidRDefault="003D7D09" w:rsidP="003D7D09">
            <w:pPr>
              <w:spacing w:before="40" w:after="40" w:line="240" w:lineRule="auto"/>
              <w:jc w:val="right"/>
              <w:rPr>
                <w:rFonts w:eastAsia="Times New Roman" w:cs="Arial"/>
                <w:b/>
                <w:spacing w:val="-2"/>
                <w:sz w:val="14"/>
                <w:szCs w:val="14"/>
                <w:lang w:eastAsia="pt-BR"/>
              </w:rPr>
            </w:pPr>
            <w:r w:rsidRPr="003E0F6E">
              <w:rPr>
                <w:rFonts w:cs="Arial"/>
                <w:b/>
                <w:sz w:val="14"/>
                <w:szCs w:val="14"/>
              </w:rPr>
              <w:t xml:space="preserve"> 1.506 </w:t>
            </w:r>
          </w:p>
        </w:tc>
      </w:tr>
    </w:tbl>
    <w:p w14:paraId="1B51AF70" w14:textId="77777777" w:rsidR="003D7D09" w:rsidRPr="003E0F6E" w:rsidRDefault="003D7D09" w:rsidP="003D7D09">
      <w:pPr>
        <w:pStyle w:val="PargrafodaLista"/>
        <w:numPr>
          <w:ilvl w:val="0"/>
          <w:numId w:val="14"/>
        </w:numPr>
        <w:rPr>
          <w:rFonts w:ascii="Arial" w:hAnsi="Arial" w:cs="Arial"/>
          <w:sz w:val="14"/>
          <w:szCs w:val="18"/>
        </w:rPr>
      </w:pPr>
      <w:r w:rsidRPr="003E0F6E">
        <w:rPr>
          <w:rFonts w:ascii="Arial" w:hAnsi="Arial" w:cs="Arial"/>
          <w:sz w:val="14"/>
          <w:szCs w:val="18"/>
        </w:rPr>
        <w:t xml:space="preserve">Na Brasilprev, o montante refere-se </w:t>
      </w:r>
      <w:r>
        <w:rPr>
          <w:rFonts w:ascii="Arial" w:hAnsi="Arial" w:cs="Arial"/>
          <w:sz w:val="14"/>
          <w:szCs w:val="18"/>
        </w:rPr>
        <w:t xml:space="preserve">ao </w:t>
      </w:r>
      <w:r w:rsidRPr="003E0F6E">
        <w:rPr>
          <w:rFonts w:ascii="Arial" w:hAnsi="Arial" w:cs="Arial"/>
          <w:sz w:val="14"/>
          <w:szCs w:val="18"/>
        </w:rPr>
        <w:t xml:space="preserve">resultado não realizado </w:t>
      </w:r>
      <w:r w:rsidRPr="003E0F6E">
        <w:rPr>
          <w:rFonts w:ascii="Arial" w:eastAsia="Times New Roman" w:hAnsi="Arial" w:cs="Times New Roman"/>
          <w:spacing w:val="-2"/>
          <w:sz w:val="14"/>
          <w:szCs w:val="18"/>
          <w:lang w:eastAsia="pt-BR"/>
        </w:rPr>
        <w:t>da venda da participação acionária da Mapfre Nossa Caixa Vida e Previdência (MNCVP) em julho de 2012</w:t>
      </w:r>
      <w:r w:rsidRPr="003E0F6E">
        <w:rPr>
          <w:rFonts w:ascii="Arial" w:hAnsi="Arial" w:cs="Arial"/>
          <w:sz w:val="14"/>
          <w:szCs w:val="18"/>
        </w:rPr>
        <w:t>. Na Brasilcap, o montante refere-se ao ágio na aquisição de participação societária da empresa Sulacap pela BB Seguros, ocorrida em 22.07.2011.</w:t>
      </w:r>
    </w:p>
    <w:p w14:paraId="51C4DF2A" w14:textId="77777777" w:rsidR="003D7D09" w:rsidRPr="00537AE7" w:rsidRDefault="003D7D09" w:rsidP="003D7D09">
      <w:pPr>
        <w:spacing w:after="0"/>
        <w:jc w:val="right"/>
        <w:rPr>
          <w:rFonts w:cs="Arial"/>
          <w:b/>
          <w:sz w:val="14"/>
          <w:szCs w:val="18"/>
        </w:rPr>
      </w:pPr>
    </w:p>
    <w:p w14:paraId="08B22EB2" w14:textId="77777777" w:rsidR="003D7D09" w:rsidRPr="00537AE7" w:rsidRDefault="003D7D09" w:rsidP="003D7D09">
      <w:pPr>
        <w:keepNext/>
        <w:keepLines/>
        <w:spacing w:after="0"/>
        <w:jc w:val="right"/>
        <w:rPr>
          <w:rFonts w:cs="Arial"/>
          <w:b/>
          <w:sz w:val="14"/>
          <w:szCs w:val="18"/>
        </w:rPr>
      </w:pPr>
      <w:r w:rsidRPr="00537AE7">
        <w:rPr>
          <w:rFonts w:cs="Arial"/>
          <w:b/>
          <w:sz w:val="14"/>
          <w:szCs w:val="18"/>
        </w:rPr>
        <w:lastRenderedPageBreak/>
        <w:t>R$ mil</w:t>
      </w:r>
    </w:p>
    <w:tbl>
      <w:tblPr>
        <w:tblW w:w="9640" w:type="dxa"/>
        <w:jc w:val="center"/>
        <w:tblLayout w:type="fixed"/>
        <w:tblLook w:val="04A0" w:firstRow="1" w:lastRow="0" w:firstColumn="1" w:lastColumn="0" w:noHBand="0" w:noVBand="1"/>
      </w:tblPr>
      <w:tblGrid>
        <w:gridCol w:w="2553"/>
        <w:gridCol w:w="1417"/>
        <w:gridCol w:w="1417"/>
        <w:gridCol w:w="1418"/>
        <w:gridCol w:w="1417"/>
        <w:gridCol w:w="1418"/>
      </w:tblGrid>
      <w:tr w:rsidR="003D7D09" w:rsidRPr="00537AE7" w14:paraId="16D32295" w14:textId="77777777" w:rsidTr="003D7D09">
        <w:trPr>
          <w:trHeight w:val="238"/>
          <w:jc w:val="center"/>
        </w:trPr>
        <w:tc>
          <w:tcPr>
            <w:tcW w:w="2553" w:type="dxa"/>
            <w:tcBorders>
              <w:top w:val="single" w:sz="2" w:space="0" w:color="1F4E79" w:themeColor="accent1" w:themeShade="80"/>
              <w:bottom w:val="single" w:sz="2" w:space="0" w:color="1F4E79" w:themeColor="accent1" w:themeShade="80"/>
            </w:tcBorders>
            <w:shd w:val="clear" w:color="auto" w:fill="auto"/>
            <w:vAlign w:val="center"/>
          </w:tcPr>
          <w:p w14:paraId="36B60D60" w14:textId="77777777" w:rsidR="003D7D09" w:rsidRPr="00537AE7" w:rsidRDefault="003D7D09" w:rsidP="003D7D09">
            <w:pPr>
              <w:keepNext/>
              <w:spacing w:before="40" w:after="40" w:line="240" w:lineRule="auto"/>
              <w:jc w:val="center"/>
              <w:rPr>
                <w:rFonts w:eastAsia="Times New Roman" w:cs="Arial"/>
                <w:b/>
                <w:spacing w:val="-2"/>
                <w:sz w:val="14"/>
                <w:szCs w:val="18"/>
                <w:lang w:eastAsia="pt-BR"/>
              </w:rPr>
            </w:pPr>
            <w:r w:rsidRPr="00537AE7">
              <w:rPr>
                <w:rFonts w:eastAsia="Times New Roman" w:cs="Arial"/>
                <w:b/>
                <w:spacing w:val="-2"/>
                <w:sz w:val="14"/>
                <w:szCs w:val="14"/>
                <w:lang w:eastAsia="pt-BR"/>
              </w:rPr>
              <w:t>Segmento</w:t>
            </w:r>
          </w:p>
        </w:tc>
        <w:tc>
          <w:tcPr>
            <w:tcW w:w="4252" w:type="dxa"/>
            <w:gridSpan w:val="3"/>
            <w:tcBorders>
              <w:top w:val="single" w:sz="2" w:space="0" w:color="1F4E79" w:themeColor="accent1" w:themeShade="80"/>
              <w:bottom w:val="single" w:sz="2" w:space="0" w:color="1F4E79" w:themeColor="accent1" w:themeShade="80"/>
              <w:right w:val="single" w:sz="2" w:space="0" w:color="1F4E79" w:themeColor="accent1" w:themeShade="80"/>
            </w:tcBorders>
            <w:shd w:val="clear" w:color="auto" w:fill="auto"/>
            <w:vAlign w:val="center"/>
          </w:tcPr>
          <w:p w14:paraId="012BE3E3" w14:textId="77777777" w:rsidR="003D7D09" w:rsidRPr="00537AE7" w:rsidRDefault="003D7D09" w:rsidP="003D7D09">
            <w:pPr>
              <w:keepNext/>
              <w:keepLines/>
              <w:spacing w:before="40" w:after="40" w:line="240" w:lineRule="auto"/>
              <w:jc w:val="center"/>
              <w:rPr>
                <w:rFonts w:eastAsia="Times New Roman" w:cs="Arial"/>
                <w:b/>
                <w:spacing w:val="-2"/>
                <w:sz w:val="14"/>
                <w:szCs w:val="14"/>
                <w:lang w:eastAsia="pt-BR"/>
              </w:rPr>
            </w:pPr>
            <w:r w:rsidRPr="00537AE7">
              <w:rPr>
                <w:rFonts w:eastAsia="Times New Roman" w:cs="Arial"/>
                <w:b/>
                <w:spacing w:val="-2"/>
                <w:sz w:val="14"/>
                <w:szCs w:val="14"/>
                <w:lang w:eastAsia="pt-BR"/>
              </w:rPr>
              <w:t>Seguridade</w:t>
            </w:r>
          </w:p>
        </w:tc>
        <w:tc>
          <w:tcPr>
            <w:tcW w:w="2835" w:type="dxa"/>
            <w:gridSpan w:val="2"/>
            <w:tcBorders>
              <w:top w:val="single" w:sz="2" w:space="0" w:color="1F4E79" w:themeColor="accent1" w:themeShade="80"/>
              <w:left w:val="single" w:sz="2" w:space="0" w:color="1F4E79" w:themeColor="accent1" w:themeShade="80"/>
              <w:bottom w:val="single" w:sz="2" w:space="0" w:color="1F4E79" w:themeColor="accent1" w:themeShade="80"/>
            </w:tcBorders>
            <w:shd w:val="clear" w:color="auto" w:fill="auto"/>
            <w:vAlign w:val="center"/>
          </w:tcPr>
          <w:p w14:paraId="0BD21DEF" w14:textId="77777777" w:rsidR="003D7D09" w:rsidRPr="00537AE7" w:rsidRDefault="003D7D09" w:rsidP="003D7D09">
            <w:pPr>
              <w:keepNext/>
              <w:keepLines/>
              <w:spacing w:before="40" w:after="40" w:line="240" w:lineRule="auto"/>
              <w:jc w:val="center"/>
              <w:rPr>
                <w:rFonts w:eastAsia="Times New Roman" w:cs="Arial"/>
                <w:b/>
                <w:spacing w:val="-2"/>
                <w:sz w:val="14"/>
                <w:szCs w:val="14"/>
                <w:lang w:eastAsia="pt-BR"/>
              </w:rPr>
            </w:pPr>
            <w:r w:rsidRPr="00537AE7">
              <w:rPr>
                <w:rFonts w:eastAsia="Times New Roman" w:cs="Arial"/>
                <w:b/>
                <w:spacing w:val="-2"/>
                <w:sz w:val="14"/>
                <w:szCs w:val="14"/>
                <w:lang w:eastAsia="pt-BR"/>
              </w:rPr>
              <w:t>Corretagem</w:t>
            </w:r>
          </w:p>
        </w:tc>
      </w:tr>
      <w:tr w:rsidR="003D7D09" w:rsidRPr="00537AE7" w14:paraId="6B808146" w14:textId="77777777" w:rsidTr="003D7D09">
        <w:trPr>
          <w:trHeight w:val="238"/>
          <w:jc w:val="center"/>
        </w:trPr>
        <w:tc>
          <w:tcPr>
            <w:tcW w:w="2553" w:type="dxa"/>
            <w:tcBorders>
              <w:top w:val="single" w:sz="2" w:space="0" w:color="1F4E79" w:themeColor="accent1" w:themeShade="80"/>
              <w:bottom w:val="single" w:sz="2" w:space="0" w:color="1F4E79" w:themeColor="accent1" w:themeShade="80"/>
            </w:tcBorders>
            <w:shd w:val="clear" w:color="auto" w:fill="auto"/>
            <w:vAlign w:val="center"/>
          </w:tcPr>
          <w:p w14:paraId="3CE27B6B" w14:textId="77777777" w:rsidR="003D7D09" w:rsidRPr="00537AE7" w:rsidRDefault="003D7D09" w:rsidP="003D7D09">
            <w:pPr>
              <w:keepNext/>
              <w:spacing w:before="40" w:after="40" w:line="240" w:lineRule="auto"/>
              <w:jc w:val="center"/>
              <w:rPr>
                <w:rFonts w:eastAsia="Times New Roman" w:cs="Arial"/>
                <w:b/>
                <w:spacing w:val="-2"/>
                <w:sz w:val="14"/>
                <w:szCs w:val="14"/>
                <w:lang w:eastAsia="pt-BR"/>
              </w:rPr>
            </w:pPr>
            <w:r w:rsidRPr="00537AE7">
              <w:rPr>
                <w:rFonts w:eastAsia="Times New Roman" w:cs="Arial"/>
                <w:b/>
                <w:spacing w:val="-2"/>
                <w:sz w:val="14"/>
                <w:szCs w:val="14"/>
                <w:lang w:eastAsia="pt-BR"/>
              </w:rPr>
              <w:t>Ramo de atuação</w:t>
            </w:r>
          </w:p>
        </w:tc>
        <w:tc>
          <w:tcPr>
            <w:tcW w:w="1417" w:type="dxa"/>
            <w:tcBorders>
              <w:top w:val="single" w:sz="2" w:space="0" w:color="1F4E79" w:themeColor="accent1" w:themeShade="80"/>
              <w:bottom w:val="single" w:sz="2" w:space="0" w:color="1F4E79" w:themeColor="accent1" w:themeShade="80"/>
            </w:tcBorders>
            <w:shd w:val="clear" w:color="auto" w:fill="auto"/>
            <w:vAlign w:val="center"/>
          </w:tcPr>
          <w:p w14:paraId="57A58C6D" w14:textId="77777777" w:rsidR="003D7D09" w:rsidRPr="00537AE7" w:rsidRDefault="003D7D09" w:rsidP="003D7D09">
            <w:pPr>
              <w:keepNext/>
              <w:keepLines/>
              <w:spacing w:before="40" w:after="40" w:line="240" w:lineRule="auto"/>
              <w:jc w:val="center"/>
              <w:rPr>
                <w:rFonts w:eastAsia="Times New Roman" w:cs="Arial"/>
                <w:b/>
                <w:spacing w:val="-2"/>
                <w:sz w:val="14"/>
                <w:szCs w:val="14"/>
                <w:lang w:eastAsia="pt-BR"/>
              </w:rPr>
            </w:pPr>
            <w:r w:rsidRPr="00537AE7">
              <w:rPr>
                <w:rFonts w:eastAsia="Times New Roman" w:cs="Arial"/>
                <w:b/>
                <w:spacing w:val="-2"/>
                <w:sz w:val="14"/>
                <w:szCs w:val="14"/>
                <w:lang w:eastAsia="pt-BR"/>
              </w:rPr>
              <w:t>Previdência Privada</w:t>
            </w:r>
          </w:p>
        </w:tc>
        <w:tc>
          <w:tcPr>
            <w:tcW w:w="1417" w:type="dxa"/>
            <w:tcBorders>
              <w:top w:val="single" w:sz="2" w:space="0" w:color="1F4E79" w:themeColor="accent1" w:themeShade="80"/>
              <w:bottom w:val="single" w:sz="2" w:space="0" w:color="1F4E79" w:themeColor="accent1" w:themeShade="80"/>
            </w:tcBorders>
            <w:shd w:val="clear" w:color="auto" w:fill="auto"/>
            <w:vAlign w:val="center"/>
          </w:tcPr>
          <w:p w14:paraId="05091DF3" w14:textId="77777777" w:rsidR="003D7D09" w:rsidRPr="00537AE7" w:rsidRDefault="003D7D09" w:rsidP="003D7D09">
            <w:pPr>
              <w:keepNext/>
              <w:keepLines/>
              <w:spacing w:before="40" w:after="40" w:line="240" w:lineRule="auto"/>
              <w:jc w:val="center"/>
              <w:rPr>
                <w:rFonts w:eastAsia="Times New Roman" w:cs="Arial"/>
                <w:b/>
                <w:spacing w:val="-2"/>
                <w:sz w:val="14"/>
                <w:szCs w:val="14"/>
                <w:lang w:eastAsia="pt-BR"/>
              </w:rPr>
            </w:pPr>
            <w:r w:rsidRPr="00537AE7">
              <w:rPr>
                <w:rFonts w:eastAsia="Times New Roman" w:cs="Arial"/>
                <w:b/>
                <w:spacing w:val="-2"/>
                <w:sz w:val="14"/>
                <w:szCs w:val="14"/>
                <w:lang w:eastAsia="pt-BR"/>
              </w:rPr>
              <w:t>Capitalização</w:t>
            </w:r>
          </w:p>
        </w:tc>
        <w:tc>
          <w:tcPr>
            <w:tcW w:w="1418" w:type="dxa"/>
            <w:tcBorders>
              <w:top w:val="single" w:sz="2" w:space="0" w:color="1F4E79" w:themeColor="accent1" w:themeShade="80"/>
              <w:bottom w:val="single" w:sz="2" w:space="0" w:color="1F4E79" w:themeColor="accent1" w:themeShade="80"/>
              <w:right w:val="single" w:sz="2" w:space="0" w:color="1F4E79" w:themeColor="accent1" w:themeShade="80"/>
            </w:tcBorders>
            <w:shd w:val="clear" w:color="auto" w:fill="auto"/>
            <w:vAlign w:val="center"/>
          </w:tcPr>
          <w:p w14:paraId="49CE996A" w14:textId="77777777" w:rsidR="003D7D09" w:rsidRPr="00537AE7" w:rsidRDefault="003D7D09" w:rsidP="003D7D09">
            <w:pPr>
              <w:keepNext/>
              <w:keepLines/>
              <w:spacing w:before="40" w:after="40" w:line="240" w:lineRule="auto"/>
              <w:jc w:val="center"/>
              <w:rPr>
                <w:rFonts w:eastAsia="Times New Roman" w:cs="Arial"/>
                <w:b/>
                <w:spacing w:val="-2"/>
                <w:sz w:val="14"/>
                <w:szCs w:val="14"/>
                <w:lang w:eastAsia="pt-BR"/>
              </w:rPr>
            </w:pPr>
            <w:r w:rsidRPr="00537AE7">
              <w:rPr>
                <w:rFonts w:eastAsia="Times New Roman" w:cs="Arial"/>
                <w:b/>
                <w:spacing w:val="-2"/>
                <w:sz w:val="14"/>
                <w:szCs w:val="14"/>
                <w:lang w:eastAsia="pt-BR"/>
              </w:rPr>
              <w:t>Saúde</w:t>
            </w:r>
          </w:p>
        </w:tc>
        <w:tc>
          <w:tcPr>
            <w:tcW w:w="1417" w:type="dxa"/>
            <w:tcBorders>
              <w:top w:val="single" w:sz="2" w:space="0" w:color="1F4E79" w:themeColor="accent1" w:themeShade="80"/>
              <w:left w:val="single" w:sz="2" w:space="0" w:color="1F4E79" w:themeColor="accent1" w:themeShade="80"/>
              <w:bottom w:val="single" w:sz="2" w:space="0" w:color="1F4E79" w:themeColor="accent1" w:themeShade="80"/>
            </w:tcBorders>
            <w:shd w:val="clear" w:color="auto" w:fill="auto"/>
            <w:vAlign w:val="center"/>
          </w:tcPr>
          <w:p w14:paraId="15E062CF" w14:textId="77777777" w:rsidR="003D7D09" w:rsidRPr="00537AE7" w:rsidRDefault="003D7D09" w:rsidP="003D7D09">
            <w:pPr>
              <w:keepNext/>
              <w:keepLines/>
              <w:spacing w:before="40" w:after="40" w:line="240" w:lineRule="auto"/>
              <w:jc w:val="center"/>
              <w:rPr>
                <w:rFonts w:eastAsia="Times New Roman" w:cs="Arial"/>
                <w:b/>
                <w:spacing w:val="-2"/>
                <w:sz w:val="14"/>
                <w:szCs w:val="14"/>
                <w:lang w:eastAsia="pt-BR"/>
              </w:rPr>
            </w:pPr>
            <w:r w:rsidRPr="00537AE7">
              <w:rPr>
                <w:rFonts w:eastAsia="Times New Roman" w:cs="Arial"/>
                <w:b/>
                <w:spacing w:val="-2"/>
                <w:sz w:val="14"/>
                <w:szCs w:val="14"/>
                <w:lang w:eastAsia="pt-BR"/>
              </w:rPr>
              <w:t>Corretagem</w:t>
            </w:r>
          </w:p>
        </w:tc>
        <w:tc>
          <w:tcPr>
            <w:tcW w:w="1418" w:type="dxa"/>
            <w:tcBorders>
              <w:top w:val="single" w:sz="2" w:space="0" w:color="1F4E79" w:themeColor="accent1" w:themeShade="80"/>
              <w:bottom w:val="single" w:sz="2" w:space="0" w:color="1F4E79" w:themeColor="accent1" w:themeShade="80"/>
            </w:tcBorders>
            <w:shd w:val="clear" w:color="auto" w:fill="auto"/>
            <w:vAlign w:val="center"/>
          </w:tcPr>
          <w:p w14:paraId="5C3B56DF" w14:textId="77777777" w:rsidR="003D7D09" w:rsidRPr="00537AE7" w:rsidRDefault="003D7D09" w:rsidP="003D7D09">
            <w:pPr>
              <w:keepNext/>
              <w:keepLines/>
              <w:spacing w:before="40" w:after="40" w:line="240" w:lineRule="auto"/>
              <w:jc w:val="center"/>
              <w:rPr>
                <w:rFonts w:eastAsia="Times New Roman" w:cs="Arial"/>
                <w:b/>
                <w:spacing w:val="-2"/>
                <w:sz w:val="14"/>
                <w:szCs w:val="14"/>
                <w:lang w:eastAsia="pt-BR"/>
              </w:rPr>
            </w:pPr>
            <w:r w:rsidRPr="00537AE7">
              <w:rPr>
                <w:rFonts w:eastAsia="Times New Roman" w:cs="Arial"/>
                <w:b/>
                <w:spacing w:val="-2"/>
                <w:sz w:val="14"/>
                <w:szCs w:val="14"/>
                <w:lang w:eastAsia="pt-BR"/>
              </w:rPr>
              <w:t>Corretagem</w:t>
            </w:r>
          </w:p>
        </w:tc>
      </w:tr>
      <w:tr w:rsidR="003D7D09" w:rsidRPr="00537AE7" w14:paraId="4AF942CF" w14:textId="77777777" w:rsidTr="003D7D09">
        <w:trPr>
          <w:trHeight w:val="238"/>
          <w:jc w:val="center"/>
        </w:trPr>
        <w:tc>
          <w:tcPr>
            <w:tcW w:w="2553" w:type="dxa"/>
            <w:tcBorders>
              <w:top w:val="single" w:sz="2" w:space="0" w:color="1F4E79" w:themeColor="accent1" w:themeShade="80"/>
              <w:bottom w:val="single" w:sz="2" w:space="0" w:color="1F4E79" w:themeColor="accent1" w:themeShade="80"/>
            </w:tcBorders>
            <w:shd w:val="clear" w:color="auto" w:fill="auto"/>
            <w:vAlign w:val="center"/>
          </w:tcPr>
          <w:p w14:paraId="3BEC5995" w14:textId="77777777" w:rsidR="003D7D09" w:rsidRPr="00537AE7" w:rsidRDefault="003D7D09" w:rsidP="003D7D09">
            <w:pPr>
              <w:keepNext/>
              <w:keepLines/>
              <w:spacing w:before="40" w:after="40" w:line="240" w:lineRule="auto"/>
              <w:jc w:val="center"/>
              <w:rPr>
                <w:rFonts w:eastAsia="Times New Roman" w:cs="Arial"/>
                <w:b/>
                <w:spacing w:val="-2"/>
                <w:sz w:val="14"/>
                <w:szCs w:val="14"/>
                <w:lang w:eastAsia="pt-BR"/>
              </w:rPr>
            </w:pPr>
            <w:r w:rsidRPr="00537AE7">
              <w:rPr>
                <w:rFonts w:eastAsia="Times New Roman" w:cs="Arial"/>
                <w:b/>
                <w:spacing w:val="-2"/>
                <w:sz w:val="14"/>
                <w:szCs w:val="14"/>
                <w:lang w:eastAsia="pt-BR"/>
              </w:rPr>
              <w:t>3</w:t>
            </w:r>
            <w:r>
              <w:rPr>
                <w:rFonts w:eastAsia="Times New Roman" w:cs="Arial"/>
                <w:b/>
                <w:spacing w:val="-2"/>
                <w:sz w:val="14"/>
                <w:szCs w:val="14"/>
                <w:lang w:eastAsia="pt-BR"/>
              </w:rPr>
              <w:t>1</w:t>
            </w:r>
            <w:r w:rsidRPr="00537AE7">
              <w:rPr>
                <w:rFonts w:eastAsia="Times New Roman" w:cs="Arial"/>
                <w:b/>
                <w:spacing w:val="-2"/>
                <w:sz w:val="14"/>
                <w:szCs w:val="14"/>
                <w:lang w:eastAsia="pt-BR"/>
              </w:rPr>
              <w:t>.</w:t>
            </w:r>
            <w:r>
              <w:rPr>
                <w:rFonts w:eastAsia="Times New Roman" w:cs="Arial"/>
                <w:b/>
                <w:spacing w:val="-2"/>
                <w:sz w:val="14"/>
                <w:szCs w:val="14"/>
                <w:lang w:eastAsia="pt-BR"/>
              </w:rPr>
              <w:t>12</w:t>
            </w:r>
            <w:r w:rsidRPr="00537AE7">
              <w:rPr>
                <w:rFonts w:eastAsia="Times New Roman" w:cs="Arial"/>
                <w:b/>
                <w:spacing w:val="-2"/>
                <w:sz w:val="14"/>
                <w:szCs w:val="14"/>
                <w:lang w:eastAsia="pt-BR"/>
              </w:rPr>
              <w:t>.20</w:t>
            </w:r>
            <w:r>
              <w:rPr>
                <w:rFonts w:eastAsia="Times New Roman" w:cs="Arial"/>
                <w:b/>
                <w:spacing w:val="-2"/>
                <w:sz w:val="14"/>
                <w:szCs w:val="14"/>
                <w:lang w:eastAsia="pt-BR"/>
              </w:rPr>
              <w:t>21</w:t>
            </w:r>
          </w:p>
        </w:tc>
        <w:tc>
          <w:tcPr>
            <w:tcW w:w="1417" w:type="dxa"/>
            <w:tcBorders>
              <w:top w:val="single" w:sz="2" w:space="0" w:color="1F4E79" w:themeColor="accent1" w:themeShade="80"/>
              <w:bottom w:val="single" w:sz="2" w:space="0" w:color="1F4E79" w:themeColor="accent1" w:themeShade="80"/>
            </w:tcBorders>
            <w:shd w:val="clear" w:color="auto" w:fill="auto"/>
            <w:vAlign w:val="center"/>
          </w:tcPr>
          <w:p w14:paraId="75358C68" w14:textId="77777777" w:rsidR="003D7D09" w:rsidRPr="00537AE7" w:rsidRDefault="003D7D09" w:rsidP="003D7D09">
            <w:pPr>
              <w:keepNext/>
              <w:keepLines/>
              <w:spacing w:before="40" w:after="40" w:line="240" w:lineRule="auto"/>
              <w:jc w:val="center"/>
              <w:rPr>
                <w:rFonts w:eastAsia="Times New Roman" w:cs="Arial"/>
                <w:b/>
                <w:spacing w:val="-2"/>
                <w:sz w:val="14"/>
                <w:szCs w:val="14"/>
                <w:lang w:eastAsia="pt-BR"/>
              </w:rPr>
            </w:pPr>
            <w:r w:rsidRPr="00537AE7">
              <w:rPr>
                <w:rFonts w:eastAsia="Times New Roman" w:cs="Arial"/>
                <w:b/>
                <w:spacing w:val="-2"/>
                <w:sz w:val="14"/>
                <w:szCs w:val="14"/>
                <w:lang w:eastAsia="pt-BR"/>
              </w:rPr>
              <w:t>Brasilprev</w:t>
            </w:r>
          </w:p>
        </w:tc>
        <w:tc>
          <w:tcPr>
            <w:tcW w:w="1417" w:type="dxa"/>
            <w:tcBorders>
              <w:top w:val="single" w:sz="2" w:space="0" w:color="1F4E79" w:themeColor="accent1" w:themeShade="80"/>
              <w:bottom w:val="single" w:sz="2" w:space="0" w:color="1F4E79" w:themeColor="accent1" w:themeShade="80"/>
            </w:tcBorders>
            <w:shd w:val="clear" w:color="auto" w:fill="auto"/>
            <w:vAlign w:val="center"/>
          </w:tcPr>
          <w:p w14:paraId="22586579" w14:textId="77777777" w:rsidR="003D7D09" w:rsidRPr="00537AE7" w:rsidRDefault="003D7D09" w:rsidP="003D7D09">
            <w:pPr>
              <w:keepNext/>
              <w:keepLines/>
              <w:spacing w:before="40" w:after="40" w:line="240" w:lineRule="auto"/>
              <w:jc w:val="center"/>
              <w:rPr>
                <w:rFonts w:eastAsia="Times New Roman" w:cs="Arial"/>
                <w:b/>
                <w:spacing w:val="-2"/>
                <w:sz w:val="14"/>
                <w:szCs w:val="14"/>
                <w:lang w:eastAsia="pt-BR"/>
              </w:rPr>
            </w:pPr>
            <w:r w:rsidRPr="00537AE7">
              <w:rPr>
                <w:rFonts w:eastAsia="Times New Roman" w:cs="Arial"/>
                <w:b/>
                <w:spacing w:val="-2"/>
                <w:sz w:val="14"/>
                <w:szCs w:val="14"/>
                <w:lang w:eastAsia="pt-BR"/>
              </w:rPr>
              <w:t>Brasilcap</w:t>
            </w:r>
          </w:p>
        </w:tc>
        <w:tc>
          <w:tcPr>
            <w:tcW w:w="1418" w:type="dxa"/>
            <w:tcBorders>
              <w:top w:val="single" w:sz="2" w:space="0" w:color="1F4E79" w:themeColor="accent1" w:themeShade="80"/>
              <w:bottom w:val="single" w:sz="2" w:space="0" w:color="1F4E79" w:themeColor="accent1" w:themeShade="80"/>
            </w:tcBorders>
            <w:shd w:val="clear" w:color="auto" w:fill="auto"/>
            <w:vAlign w:val="center"/>
          </w:tcPr>
          <w:p w14:paraId="343997D1" w14:textId="77777777" w:rsidR="003D7D09" w:rsidRPr="00537AE7" w:rsidRDefault="003D7D09" w:rsidP="003D7D09">
            <w:pPr>
              <w:keepNext/>
              <w:keepLines/>
              <w:spacing w:before="40" w:after="40" w:line="240" w:lineRule="auto"/>
              <w:jc w:val="center"/>
              <w:rPr>
                <w:rFonts w:eastAsia="Times New Roman" w:cs="Arial"/>
                <w:b/>
                <w:spacing w:val="-2"/>
                <w:sz w:val="14"/>
                <w:szCs w:val="14"/>
                <w:lang w:eastAsia="pt-BR"/>
              </w:rPr>
            </w:pPr>
            <w:r w:rsidRPr="00537AE7">
              <w:rPr>
                <w:rFonts w:eastAsia="Times New Roman" w:cs="Arial"/>
                <w:b/>
                <w:spacing w:val="-2"/>
                <w:sz w:val="14"/>
                <w:szCs w:val="14"/>
                <w:lang w:eastAsia="pt-BR"/>
              </w:rPr>
              <w:t>Brasildental</w:t>
            </w:r>
          </w:p>
        </w:tc>
        <w:tc>
          <w:tcPr>
            <w:tcW w:w="1417" w:type="dxa"/>
            <w:tcBorders>
              <w:top w:val="single" w:sz="2" w:space="0" w:color="1F4E79" w:themeColor="accent1" w:themeShade="80"/>
              <w:bottom w:val="single" w:sz="2" w:space="0" w:color="1F4E79" w:themeColor="accent1" w:themeShade="80"/>
            </w:tcBorders>
            <w:shd w:val="clear" w:color="auto" w:fill="auto"/>
            <w:vAlign w:val="center"/>
          </w:tcPr>
          <w:p w14:paraId="208203FF" w14:textId="77777777" w:rsidR="003D7D09" w:rsidRPr="00537AE7" w:rsidRDefault="003D7D09" w:rsidP="003D7D09">
            <w:pPr>
              <w:keepNext/>
              <w:keepLines/>
              <w:spacing w:before="40" w:after="40" w:line="240" w:lineRule="auto"/>
              <w:jc w:val="center"/>
              <w:rPr>
                <w:rFonts w:eastAsia="Times New Roman" w:cs="Arial"/>
                <w:b/>
                <w:spacing w:val="-2"/>
                <w:sz w:val="14"/>
                <w:szCs w:val="14"/>
                <w:lang w:eastAsia="pt-BR"/>
              </w:rPr>
            </w:pPr>
            <w:r w:rsidRPr="00537AE7">
              <w:rPr>
                <w:rFonts w:eastAsia="Times New Roman" w:cs="Arial"/>
                <w:b/>
                <w:spacing w:val="-2"/>
                <w:sz w:val="14"/>
                <w:szCs w:val="14"/>
                <w:lang w:eastAsia="pt-BR"/>
              </w:rPr>
              <w:t>BB Corretora</w:t>
            </w:r>
          </w:p>
        </w:tc>
        <w:tc>
          <w:tcPr>
            <w:tcW w:w="1418" w:type="dxa"/>
            <w:tcBorders>
              <w:top w:val="single" w:sz="2" w:space="0" w:color="1F4E79" w:themeColor="accent1" w:themeShade="80"/>
              <w:bottom w:val="single" w:sz="2" w:space="0" w:color="1F4E79" w:themeColor="accent1" w:themeShade="80"/>
            </w:tcBorders>
            <w:shd w:val="clear" w:color="auto" w:fill="auto"/>
            <w:vAlign w:val="center"/>
          </w:tcPr>
          <w:p w14:paraId="36E003A9" w14:textId="77777777" w:rsidR="003D7D09" w:rsidRPr="00537AE7" w:rsidRDefault="003D7D09" w:rsidP="003D7D09">
            <w:pPr>
              <w:keepNext/>
              <w:keepLines/>
              <w:spacing w:before="40" w:after="40" w:line="240" w:lineRule="auto"/>
              <w:jc w:val="center"/>
              <w:rPr>
                <w:rFonts w:eastAsia="Times New Roman" w:cs="Arial"/>
                <w:b/>
                <w:spacing w:val="-2"/>
                <w:sz w:val="14"/>
                <w:szCs w:val="14"/>
                <w:lang w:eastAsia="pt-BR"/>
              </w:rPr>
            </w:pPr>
            <w:r w:rsidRPr="00537AE7">
              <w:rPr>
                <w:rFonts w:eastAsia="Times New Roman" w:cs="Arial"/>
                <w:b/>
                <w:spacing w:val="-2"/>
                <w:sz w:val="14"/>
                <w:szCs w:val="14"/>
                <w:lang w:eastAsia="pt-BR"/>
              </w:rPr>
              <w:t>Ciclic</w:t>
            </w:r>
          </w:p>
        </w:tc>
      </w:tr>
      <w:tr w:rsidR="003D7D09" w:rsidRPr="002E1412" w14:paraId="144774CB" w14:textId="77777777" w:rsidTr="003D7D09">
        <w:trPr>
          <w:trHeight w:val="238"/>
          <w:jc w:val="center"/>
        </w:trPr>
        <w:tc>
          <w:tcPr>
            <w:tcW w:w="2553" w:type="dxa"/>
            <w:tcBorders>
              <w:top w:val="single" w:sz="2" w:space="0" w:color="1F4E79" w:themeColor="accent1" w:themeShade="80"/>
            </w:tcBorders>
            <w:shd w:val="clear" w:color="auto" w:fill="auto"/>
          </w:tcPr>
          <w:p w14:paraId="5784E5ED" w14:textId="77777777" w:rsidR="003D7D09" w:rsidRPr="002E1412" w:rsidRDefault="003D7D09" w:rsidP="003D7D09">
            <w:pPr>
              <w:keepNext/>
              <w:keepLines/>
              <w:spacing w:before="40" w:after="40" w:line="240" w:lineRule="auto"/>
              <w:rPr>
                <w:rFonts w:eastAsia="Times New Roman" w:cs="Arial"/>
                <w:b/>
                <w:spacing w:val="-2"/>
                <w:sz w:val="14"/>
                <w:szCs w:val="14"/>
                <w:lang w:eastAsia="pt-BR"/>
              </w:rPr>
            </w:pPr>
            <w:r w:rsidRPr="002E1412">
              <w:rPr>
                <w:rFonts w:eastAsia="Times New Roman" w:cs="Arial"/>
                <w:b/>
                <w:spacing w:val="-2"/>
                <w:sz w:val="14"/>
                <w:szCs w:val="18"/>
                <w:lang w:eastAsia="pt-BR"/>
              </w:rPr>
              <w:t xml:space="preserve">Ativo circulante </w:t>
            </w:r>
          </w:p>
        </w:tc>
        <w:tc>
          <w:tcPr>
            <w:tcW w:w="1417" w:type="dxa"/>
            <w:tcBorders>
              <w:top w:val="single" w:sz="2" w:space="0" w:color="1F4E79" w:themeColor="accent1" w:themeShade="80"/>
            </w:tcBorders>
            <w:shd w:val="clear" w:color="auto" w:fill="auto"/>
            <w:vAlign w:val="center"/>
          </w:tcPr>
          <w:p w14:paraId="20759010" w14:textId="77777777" w:rsidR="003D7D09" w:rsidRPr="002E1412" w:rsidRDefault="003D7D09" w:rsidP="003D7D09">
            <w:pPr>
              <w:keepNext/>
              <w:keepLines/>
              <w:spacing w:before="40" w:after="40" w:line="240" w:lineRule="auto"/>
              <w:jc w:val="right"/>
              <w:rPr>
                <w:rFonts w:eastAsia="Times New Roman" w:cs="Arial"/>
                <w:b/>
                <w:spacing w:val="-2"/>
                <w:sz w:val="14"/>
                <w:szCs w:val="14"/>
                <w:lang w:eastAsia="pt-BR"/>
              </w:rPr>
            </w:pPr>
            <w:r w:rsidRPr="002E1412">
              <w:rPr>
                <w:rFonts w:cs="Arial"/>
                <w:b/>
                <w:sz w:val="14"/>
                <w:szCs w:val="14"/>
              </w:rPr>
              <w:t>302.399.384</w:t>
            </w:r>
          </w:p>
        </w:tc>
        <w:tc>
          <w:tcPr>
            <w:tcW w:w="1417" w:type="dxa"/>
            <w:tcBorders>
              <w:top w:val="single" w:sz="2" w:space="0" w:color="1F4E79" w:themeColor="accent1" w:themeShade="80"/>
            </w:tcBorders>
            <w:shd w:val="clear" w:color="auto" w:fill="auto"/>
            <w:vAlign w:val="center"/>
          </w:tcPr>
          <w:p w14:paraId="59247CEB" w14:textId="77777777" w:rsidR="003D7D09" w:rsidRPr="002E1412" w:rsidRDefault="003D7D09" w:rsidP="003D7D09">
            <w:pPr>
              <w:keepNext/>
              <w:keepLines/>
              <w:spacing w:before="40" w:after="40" w:line="240" w:lineRule="auto"/>
              <w:jc w:val="right"/>
              <w:rPr>
                <w:rFonts w:eastAsia="Times New Roman" w:cs="Arial"/>
                <w:b/>
                <w:spacing w:val="-2"/>
                <w:sz w:val="14"/>
                <w:szCs w:val="14"/>
                <w:lang w:eastAsia="pt-BR"/>
              </w:rPr>
            </w:pPr>
            <w:r w:rsidRPr="002E1412">
              <w:rPr>
                <w:rFonts w:cs="Arial"/>
                <w:b/>
                <w:sz w:val="14"/>
                <w:szCs w:val="14"/>
              </w:rPr>
              <w:t>6.130.957</w:t>
            </w:r>
          </w:p>
        </w:tc>
        <w:tc>
          <w:tcPr>
            <w:tcW w:w="1418" w:type="dxa"/>
            <w:tcBorders>
              <w:top w:val="single" w:sz="2" w:space="0" w:color="1F4E79" w:themeColor="accent1" w:themeShade="80"/>
            </w:tcBorders>
            <w:shd w:val="clear" w:color="auto" w:fill="auto"/>
            <w:vAlign w:val="center"/>
          </w:tcPr>
          <w:p w14:paraId="67D92BAB" w14:textId="77777777" w:rsidR="003D7D09" w:rsidRPr="002E1412" w:rsidRDefault="003D7D09" w:rsidP="003D7D09">
            <w:pPr>
              <w:keepNext/>
              <w:keepLines/>
              <w:spacing w:before="40" w:after="40" w:line="240" w:lineRule="auto"/>
              <w:jc w:val="right"/>
              <w:rPr>
                <w:rFonts w:eastAsia="Times New Roman" w:cs="Arial"/>
                <w:b/>
                <w:spacing w:val="-2"/>
                <w:sz w:val="14"/>
                <w:szCs w:val="14"/>
                <w:lang w:eastAsia="pt-BR"/>
              </w:rPr>
            </w:pPr>
            <w:r w:rsidRPr="002E1412">
              <w:rPr>
                <w:rFonts w:cs="Arial"/>
                <w:b/>
                <w:sz w:val="14"/>
                <w:szCs w:val="14"/>
              </w:rPr>
              <w:t>44.433</w:t>
            </w:r>
          </w:p>
        </w:tc>
        <w:tc>
          <w:tcPr>
            <w:tcW w:w="1417" w:type="dxa"/>
            <w:tcBorders>
              <w:top w:val="single" w:sz="2" w:space="0" w:color="1F4E79" w:themeColor="accent1" w:themeShade="80"/>
            </w:tcBorders>
            <w:shd w:val="clear" w:color="auto" w:fill="auto"/>
            <w:vAlign w:val="center"/>
          </w:tcPr>
          <w:p w14:paraId="116D3955" w14:textId="77777777" w:rsidR="003D7D09" w:rsidRPr="002E1412" w:rsidRDefault="003D7D09" w:rsidP="003D7D09">
            <w:pPr>
              <w:keepNext/>
              <w:keepLines/>
              <w:spacing w:before="40" w:after="40" w:line="240" w:lineRule="auto"/>
              <w:jc w:val="right"/>
              <w:rPr>
                <w:rFonts w:eastAsia="Times New Roman" w:cs="Arial"/>
                <w:b/>
                <w:spacing w:val="-2"/>
                <w:sz w:val="14"/>
                <w:szCs w:val="14"/>
                <w:lang w:eastAsia="pt-BR"/>
              </w:rPr>
            </w:pPr>
            <w:r w:rsidRPr="002E1412">
              <w:rPr>
                <w:rFonts w:cs="Arial"/>
                <w:b/>
                <w:sz w:val="14"/>
                <w:szCs w:val="14"/>
              </w:rPr>
              <w:t xml:space="preserve">  4.096.447 </w:t>
            </w:r>
          </w:p>
        </w:tc>
        <w:tc>
          <w:tcPr>
            <w:tcW w:w="1418" w:type="dxa"/>
            <w:tcBorders>
              <w:top w:val="single" w:sz="2" w:space="0" w:color="1F4E79" w:themeColor="accent1" w:themeShade="80"/>
            </w:tcBorders>
            <w:shd w:val="clear" w:color="auto" w:fill="auto"/>
            <w:vAlign w:val="center"/>
          </w:tcPr>
          <w:p w14:paraId="263D2F2C" w14:textId="77777777" w:rsidR="003D7D09" w:rsidRPr="002E1412" w:rsidRDefault="003D7D09" w:rsidP="003D7D09">
            <w:pPr>
              <w:keepNext/>
              <w:keepLines/>
              <w:spacing w:before="40" w:after="40" w:line="240" w:lineRule="auto"/>
              <w:jc w:val="right"/>
              <w:rPr>
                <w:rFonts w:eastAsia="Times New Roman" w:cs="Arial"/>
                <w:b/>
                <w:spacing w:val="-2"/>
                <w:sz w:val="14"/>
                <w:szCs w:val="14"/>
                <w:lang w:eastAsia="pt-BR"/>
              </w:rPr>
            </w:pPr>
            <w:r w:rsidRPr="002E1412">
              <w:rPr>
                <w:rFonts w:cs="Arial"/>
                <w:b/>
                <w:sz w:val="14"/>
                <w:szCs w:val="14"/>
              </w:rPr>
              <w:t>13.182</w:t>
            </w:r>
          </w:p>
        </w:tc>
      </w:tr>
      <w:tr w:rsidR="003D7D09" w:rsidRPr="00537AE7" w14:paraId="0B30A240" w14:textId="77777777" w:rsidTr="003D7D09">
        <w:trPr>
          <w:trHeight w:val="238"/>
          <w:jc w:val="center"/>
        </w:trPr>
        <w:tc>
          <w:tcPr>
            <w:tcW w:w="2553" w:type="dxa"/>
            <w:shd w:val="clear" w:color="auto" w:fill="auto"/>
          </w:tcPr>
          <w:p w14:paraId="14584001" w14:textId="77777777" w:rsidR="003D7D09" w:rsidRPr="00537AE7" w:rsidRDefault="003D7D09" w:rsidP="003D7D09">
            <w:pPr>
              <w:keepNext/>
              <w:keepLines/>
              <w:spacing w:before="40" w:after="40" w:line="240" w:lineRule="auto"/>
              <w:ind w:left="113"/>
              <w:rPr>
                <w:rFonts w:eastAsia="Times New Roman" w:cs="Arial"/>
                <w:bCs/>
                <w:spacing w:val="-2"/>
                <w:sz w:val="14"/>
                <w:szCs w:val="14"/>
                <w:lang w:eastAsia="pt-BR"/>
              </w:rPr>
            </w:pPr>
            <w:r w:rsidRPr="00537AE7">
              <w:rPr>
                <w:rFonts w:eastAsia="Times New Roman" w:cs="Arial"/>
                <w:spacing w:val="-2"/>
                <w:sz w:val="14"/>
                <w:szCs w:val="18"/>
                <w:lang w:eastAsia="pt-BR"/>
              </w:rPr>
              <w:t>Caixa e equivalentes de caixa</w:t>
            </w:r>
          </w:p>
        </w:tc>
        <w:tc>
          <w:tcPr>
            <w:tcW w:w="1417" w:type="dxa"/>
            <w:shd w:val="clear" w:color="auto" w:fill="auto"/>
            <w:vAlign w:val="center"/>
          </w:tcPr>
          <w:p w14:paraId="189C18F1" w14:textId="77777777" w:rsidR="003D7D09" w:rsidRPr="00F74843" w:rsidRDefault="003D7D09" w:rsidP="003D7D09">
            <w:pPr>
              <w:keepNext/>
              <w:keepLines/>
              <w:spacing w:before="40" w:after="40" w:line="240" w:lineRule="auto"/>
              <w:jc w:val="right"/>
              <w:rPr>
                <w:rFonts w:eastAsia="Times New Roman" w:cs="Arial"/>
                <w:spacing w:val="-2"/>
                <w:sz w:val="14"/>
                <w:szCs w:val="14"/>
                <w:lang w:eastAsia="pt-BR"/>
              </w:rPr>
            </w:pPr>
            <w:r w:rsidRPr="00F74843">
              <w:rPr>
                <w:rFonts w:cs="Arial"/>
                <w:sz w:val="14"/>
                <w:szCs w:val="14"/>
              </w:rPr>
              <w:t>601.280</w:t>
            </w:r>
          </w:p>
        </w:tc>
        <w:tc>
          <w:tcPr>
            <w:tcW w:w="1417" w:type="dxa"/>
            <w:shd w:val="clear" w:color="auto" w:fill="auto"/>
            <w:vAlign w:val="center"/>
          </w:tcPr>
          <w:p w14:paraId="3775A054" w14:textId="77777777" w:rsidR="003D7D09" w:rsidRPr="00F74843" w:rsidRDefault="003D7D09" w:rsidP="003D7D09">
            <w:pPr>
              <w:keepNext/>
              <w:keepLines/>
              <w:spacing w:before="40" w:after="40" w:line="240" w:lineRule="auto"/>
              <w:jc w:val="right"/>
              <w:rPr>
                <w:rFonts w:eastAsia="Times New Roman" w:cs="Arial"/>
                <w:spacing w:val="-2"/>
                <w:sz w:val="14"/>
                <w:szCs w:val="14"/>
                <w:lang w:eastAsia="pt-BR"/>
              </w:rPr>
            </w:pPr>
            <w:r w:rsidRPr="00F74843">
              <w:rPr>
                <w:rFonts w:cs="Arial"/>
                <w:sz w:val="14"/>
                <w:szCs w:val="14"/>
              </w:rPr>
              <w:t>37</w:t>
            </w:r>
          </w:p>
        </w:tc>
        <w:tc>
          <w:tcPr>
            <w:tcW w:w="1418" w:type="dxa"/>
            <w:shd w:val="clear" w:color="auto" w:fill="auto"/>
            <w:vAlign w:val="center"/>
          </w:tcPr>
          <w:p w14:paraId="36949AFF" w14:textId="77777777" w:rsidR="003D7D09" w:rsidRPr="00F74843" w:rsidRDefault="003D7D09" w:rsidP="003D7D09">
            <w:pPr>
              <w:keepNext/>
              <w:keepLines/>
              <w:spacing w:before="40" w:after="40" w:line="240" w:lineRule="auto"/>
              <w:jc w:val="right"/>
              <w:rPr>
                <w:rFonts w:eastAsia="Times New Roman" w:cs="Arial"/>
                <w:spacing w:val="-2"/>
                <w:sz w:val="14"/>
                <w:szCs w:val="14"/>
                <w:lang w:eastAsia="pt-BR"/>
              </w:rPr>
            </w:pPr>
            <w:r w:rsidRPr="00F74843">
              <w:rPr>
                <w:rFonts w:cs="Arial"/>
                <w:sz w:val="14"/>
                <w:szCs w:val="14"/>
              </w:rPr>
              <w:t>2.262</w:t>
            </w:r>
          </w:p>
        </w:tc>
        <w:tc>
          <w:tcPr>
            <w:tcW w:w="1417" w:type="dxa"/>
            <w:shd w:val="clear" w:color="auto" w:fill="auto"/>
            <w:vAlign w:val="center"/>
          </w:tcPr>
          <w:p w14:paraId="7E0AF25D" w14:textId="77777777" w:rsidR="003D7D09" w:rsidRPr="002E1412" w:rsidRDefault="003D7D09" w:rsidP="003D7D09">
            <w:pPr>
              <w:keepNext/>
              <w:keepLines/>
              <w:spacing w:before="40" w:after="40" w:line="240" w:lineRule="auto"/>
              <w:jc w:val="right"/>
              <w:rPr>
                <w:rFonts w:eastAsia="Times New Roman" w:cs="Arial"/>
                <w:spacing w:val="-2"/>
                <w:sz w:val="14"/>
                <w:szCs w:val="14"/>
                <w:lang w:eastAsia="pt-BR"/>
              </w:rPr>
            </w:pPr>
            <w:r w:rsidRPr="002E1412">
              <w:rPr>
                <w:rFonts w:cs="Arial"/>
                <w:sz w:val="14"/>
                <w:szCs w:val="14"/>
              </w:rPr>
              <w:t xml:space="preserve">  3.070.107 </w:t>
            </w:r>
          </w:p>
        </w:tc>
        <w:tc>
          <w:tcPr>
            <w:tcW w:w="1418" w:type="dxa"/>
            <w:shd w:val="clear" w:color="auto" w:fill="auto"/>
          </w:tcPr>
          <w:p w14:paraId="0500CFCD" w14:textId="77777777" w:rsidR="003D7D09" w:rsidRPr="005523CF" w:rsidRDefault="003D7D09" w:rsidP="003D7D09">
            <w:pPr>
              <w:keepNext/>
              <w:keepLines/>
              <w:spacing w:before="40" w:after="40" w:line="240" w:lineRule="auto"/>
              <w:jc w:val="right"/>
              <w:rPr>
                <w:rFonts w:eastAsia="Times New Roman" w:cs="Arial"/>
                <w:spacing w:val="-2"/>
                <w:sz w:val="14"/>
                <w:szCs w:val="14"/>
                <w:lang w:eastAsia="pt-BR"/>
              </w:rPr>
            </w:pPr>
            <w:r w:rsidRPr="005523CF">
              <w:rPr>
                <w:rFonts w:cs="Arial"/>
                <w:sz w:val="14"/>
                <w:szCs w:val="14"/>
              </w:rPr>
              <w:t>929</w:t>
            </w:r>
          </w:p>
        </w:tc>
      </w:tr>
      <w:tr w:rsidR="003D7D09" w:rsidRPr="00537AE7" w14:paraId="149E6542" w14:textId="77777777" w:rsidTr="003D7D09">
        <w:trPr>
          <w:trHeight w:val="238"/>
          <w:jc w:val="center"/>
        </w:trPr>
        <w:tc>
          <w:tcPr>
            <w:tcW w:w="2553" w:type="dxa"/>
            <w:shd w:val="clear" w:color="auto" w:fill="auto"/>
          </w:tcPr>
          <w:p w14:paraId="63CD1C42" w14:textId="77777777" w:rsidR="003D7D09" w:rsidRPr="00537AE7" w:rsidRDefault="003D7D09" w:rsidP="003D7D09">
            <w:pPr>
              <w:keepNext/>
              <w:keepLines/>
              <w:spacing w:before="40" w:after="40" w:line="240" w:lineRule="auto"/>
              <w:ind w:left="113"/>
              <w:rPr>
                <w:rFonts w:eastAsia="Times New Roman" w:cs="Arial"/>
                <w:bCs/>
                <w:color w:val="000000"/>
                <w:spacing w:val="-2"/>
                <w:sz w:val="14"/>
                <w:szCs w:val="14"/>
                <w:lang w:eastAsia="pt-BR"/>
              </w:rPr>
            </w:pPr>
            <w:r w:rsidRPr="00537AE7">
              <w:rPr>
                <w:rFonts w:eastAsia="Times New Roman" w:cs="Arial"/>
                <w:spacing w:val="-2"/>
                <w:sz w:val="14"/>
                <w:szCs w:val="18"/>
                <w:lang w:eastAsia="pt-BR"/>
              </w:rPr>
              <w:t>Aplicações</w:t>
            </w:r>
          </w:p>
        </w:tc>
        <w:tc>
          <w:tcPr>
            <w:tcW w:w="1417" w:type="dxa"/>
            <w:shd w:val="clear" w:color="auto" w:fill="auto"/>
            <w:vAlign w:val="center"/>
          </w:tcPr>
          <w:p w14:paraId="4EC1F3DB" w14:textId="77777777" w:rsidR="003D7D09" w:rsidRPr="00F74843" w:rsidRDefault="003D7D09" w:rsidP="003D7D09">
            <w:pPr>
              <w:keepNext/>
              <w:keepLines/>
              <w:spacing w:before="40" w:after="40" w:line="240" w:lineRule="auto"/>
              <w:jc w:val="right"/>
              <w:rPr>
                <w:rFonts w:eastAsia="Times New Roman" w:cs="Arial"/>
                <w:spacing w:val="-2"/>
                <w:sz w:val="14"/>
                <w:szCs w:val="14"/>
                <w:lang w:eastAsia="pt-BR"/>
              </w:rPr>
            </w:pPr>
            <w:r w:rsidRPr="00F74843">
              <w:rPr>
                <w:rFonts w:cs="Arial"/>
                <w:sz w:val="14"/>
                <w:szCs w:val="14"/>
              </w:rPr>
              <w:t>300.462.391</w:t>
            </w:r>
          </w:p>
        </w:tc>
        <w:tc>
          <w:tcPr>
            <w:tcW w:w="1417" w:type="dxa"/>
            <w:shd w:val="clear" w:color="auto" w:fill="auto"/>
            <w:vAlign w:val="center"/>
          </w:tcPr>
          <w:p w14:paraId="01B4F746" w14:textId="77777777" w:rsidR="003D7D09" w:rsidRPr="00F74843" w:rsidRDefault="003D7D09" w:rsidP="003D7D09">
            <w:pPr>
              <w:keepNext/>
              <w:keepLines/>
              <w:spacing w:before="40" w:after="40" w:line="240" w:lineRule="auto"/>
              <w:jc w:val="right"/>
              <w:rPr>
                <w:rFonts w:eastAsia="Times New Roman" w:cs="Arial"/>
                <w:spacing w:val="-2"/>
                <w:sz w:val="14"/>
                <w:szCs w:val="14"/>
                <w:lang w:eastAsia="pt-BR"/>
              </w:rPr>
            </w:pPr>
            <w:r w:rsidRPr="00F74843">
              <w:rPr>
                <w:rFonts w:cs="Arial"/>
                <w:sz w:val="14"/>
                <w:szCs w:val="14"/>
              </w:rPr>
              <w:t>6.092.191</w:t>
            </w:r>
          </w:p>
        </w:tc>
        <w:tc>
          <w:tcPr>
            <w:tcW w:w="1418" w:type="dxa"/>
            <w:shd w:val="clear" w:color="auto" w:fill="auto"/>
            <w:vAlign w:val="center"/>
          </w:tcPr>
          <w:p w14:paraId="167EDC53" w14:textId="77777777" w:rsidR="003D7D09" w:rsidRPr="00F74843" w:rsidRDefault="003D7D09" w:rsidP="003D7D09">
            <w:pPr>
              <w:keepNext/>
              <w:keepLines/>
              <w:spacing w:before="40" w:after="40" w:line="240" w:lineRule="auto"/>
              <w:jc w:val="right"/>
              <w:rPr>
                <w:rFonts w:eastAsia="Times New Roman" w:cs="Arial"/>
                <w:spacing w:val="-2"/>
                <w:sz w:val="14"/>
                <w:szCs w:val="14"/>
                <w:lang w:eastAsia="pt-BR"/>
              </w:rPr>
            </w:pPr>
            <w:r w:rsidRPr="00F74843">
              <w:rPr>
                <w:rFonts w:cs="Arial"/>
                <w:sz w:val="14"/>
                <w:szCs w:val="14"/>
              </w:rPr>
              <w:t>36.402</w:t>
            </w:r>
          </w:p>
        </w:tc>
        <w:tc>
          <w:tcPr>
            <w:tcW w:w="1417" w:type="dxa"/>
            <w:shd w:val="clear" w:color="auto" w:fill="auto"/>
            <w:vAlign w:val="center"/>
          </w:tcPr>
          <w:p w14:paraId="1BD70FDC" w14:textId="77777777" w:rsidR="003D7D09" w:rsidRPr="002E1412" w:rsidRDefault="003D7D09" w:rsidP="003D7D09">
            <w:pPr>
              <w:keepNext/>
              <w:keepLines/>
              <w:spacing w:before="40" w:after="40" w:line="240" w:lineRule="auto"/>
              <w:jc w:val="right"/>
              <w:rPr>
                <w:rFonts w:eastAsia="Times New Roman" w:cs="Arial"/>
                <w:spacing w:val="-2"/>
                <w:sz w:val="14"/>
                <w:szCs w:val="14"/>
                <w:lang w:eastAsia="pt-BR"/>
              </w:rPr>
            </w:pPr>
            <w:r w:rsidRPr="002E1412">
              <w:rPr>
                <w:rFonts w:cs="Arial"/>
                <w:sz w:val="14"/>
                <w:szCs w:val="14"/>
              </w:rPr>
              <w:t xml:space="preserve"> -- </w:t>
            </w:r>
          </w:p>
        </w:tc>
        <w:tc>
          <w:tcPr>
            <w:tcW w:w="1418" w:type="dxa"/>
            <w:shd w:val="clear" w:color="auto" w:fill="auto"/>
          </w:tcPr>
          <w:p w14:paraId="24881BC7" w14:textId="77777777" w:rsidR="003D7D09" w:rsidRPr="005523CF" w:rsidRDefault="003D7D09" w:rsidP="003D7D09">
            <w:pPr>
              <w:keepNext/>
              <w:keepLines/>
              <w:spacing w:before="40" w:after="40" w:line="240" w:lineRule="auto"/>
              <w:jc w:val="right"/>
              <w:rPr>
                <w:rFonts w:eastAsia="Times New Roman" w:cs="Arial"/>
                <w:spacing w:val="-2"/>
                <w:sz w:val="14"/>
                <w:szCs w:val="14"/>
                <w:lang w:eastAsia="pt-BR"/>
              </w:rPr>
            </w:pPr>
            <w:r w:rsidRPr="005523CF">
              <w:rPr>
                <w:rFonts w:cs="Arial"/>
                <w:sz w:val="14"/>
                <w:szCs w:val="14"/>
              </w:rPr>
              <w:t>1.832</w:t>
            </w:r>
          </w:p>
        </w:tc>
      </w:tr>
      <w:tr w:rsidR="003D7D09" w:rsidRPr="00537AE7" w14:paraId="580E87A6" w14:textId="77777777" w:rsidTr="003D7D09">
        <w:trPr>
          <w:trHeight w:val="238"/>
          <w:jc w:val="center"/>
        </w:trPr>
        <w:tc>
          <w:tcPr>
            <w:tcW w:w="2553" w:type="dxa"/>
            <w:shd w:val="clear" w:color="auto" w:fill="auto"/>
          </w:tcPr>
          <w:p w14:paraId="1B9F3ECA" w14:textId="77777777" w:rsidR="003D7D09" w:rsidRPr="00537AE7" w:rsidRDefault="003D7D09" w:rsidP="003D7D09">
            <w:pPr>
              <w:keepNext/>
              <w:keepLines/>
              <w:spacing w:before="40" w:after="40" w:line="240" w:lineRule="auto"/>
              <w:ind w:left="113"/>
              <w:rPr>
                <w:rFonts w:eastAsia="Times New Roman" w:cs="Arial"/>
                <w:bCs/>
                <w:spacing w:val="-2"/>
                <w:sz w:val="14"/>
                <w:szCs w:val="14"/>
                <w:lang w:eastAsia="pt-BR"/>
              </w:rPr>
            </w:pPr>
            <w:r w:rsidRPr="00537AE7">
              <w:rPr>
                <w:rFonts w:eastAsia="Times New Roman" w:cs="Arial"/>
                <w:spacing w:val="-2"/>
                <w:sz w:val="14"/>
                <w:szCs w:val="14"/>
                <w:lang w:eastAsia="pt-BR"/>
              </w:rPr>
              <w:t>Comissões a receber</w:t>
            </w:r>
          </w:p>
        </w:tc>
        <w:tc>
          <w:tcPr>
            <w:tcW w:w="1417" w:type="dxa"/>
            <w:shd w:val="clear" w:color="auto" w:fill="auto"/>
            <w:vAlign w:val="center"/>
          </w:tcPr>
          <w:p w14:paraId="47388C7F" w14:textId="77777777" w:rsidR="003D7D09" w:rsidRPr="00F74843" w:rsidRDefault="003D7D09" w:rsidP="003D7D09">
            <w:pPr>
              <w:keepNext/>
              <w:keepLines/>
              <w:spacing w:before="40" w:after="40" w:line="240" w:lineRule="auto"/>
              <w:jc w:val="right"/>
              <w:rPr>
                <w:rFonts w:eastAsia="Times New Roman" w:cs="Arial"/>
                <w:spacing w:val="-2"/>
                <w:sz w:val="14"/>
                <w:szCs w:val="14"/>
                <w:lang w:eastAsia="pt-BR"/>
              </w:rPr>
            </w:pPr>
            <w:r w:rsidRPr="00F74843">
              <w:rPr>
                <w:rFonts w:cs="Arial"/>
                <w:sz w:val="14"/>
                <w:szCs w:val="14"/>
              </w:rPr>
              <w:t>--</w:t>
            </w:r>
          </w:p>
        </w:tc>
        <w:tc>
          <w:tcPr>
            <w:tcW w:w="1417" w:type="dxa"/>
            <w:shd w:val="clear" w:color="auto" w:fill="auto"/>
            <w:vAlign w:val="center"/>
          </w:tcPr>
          <w:p w14:paraId="5F72B80E" w14:textId="77777777" w:rsidR="003D7D09" w:rsidRPr="00F74843" w:rsidRDefault="003D7D09" w:rsidP="003D7D09">
            <w:pPr>
              <w:keepNext/>
              <w:keepLines/>
              <w:spacing w:before="40" w:after="40" w:line="240" w:lineRule="auto"/>
              <w:jc w:val="right"/>
              <w:rPr>
                <w:rFonts w:eastAsia="Times New Roman" w:cs="Arial"/>
                <w:spacing w:val="-2"/>
                <w:sz w:val="14"/>
                <w:szCs w:val="14"/>
                <w:lang w:eastAsia="pt-BR"/>
              </w:rPr>
            </w:pPr>
            <w:r w:rsidRPr="00F74843">
              <w:rPr>
                <w:rFonts w:cs="Arial"/>
                <w:sz w:val="14"/>
                <w:szCs w:val="14"/>
              </w:rPr>
              <w:t>--</w:t>
            </w:r>
          </w:p>
        </w:tc>
        <w:tc>
          <w:tcPr>
            <w:tcW w:w="1418" w:type="dxa"/>
            <w:shd w:val="clear" w:color="auto" w:fill="auto"/>
            <w:vAlign w:val="center"/>
          </w:tcPr>
          <w:p w14:paraId="4F0BDBB5" w14:textId="77777777" w:rsidR="003D7D09" w:rsidRPr="00F74843" w:rsidRDefault="003D7D09" w:rsidP="003D7D09">
            <w:pPr>
              <w:keepNext/>
              <w:keepLines/>
              <w:spacing w:before="40" w:after="40" w:line="240" w:lineRule="auto"/>
              <w:jc w:val="right"/>
              <w:rPr>
                <w:rFonts w:eastAsia="Times New Roman" w:cs="Arial"/>
                <w:spacing w:val="-2"/>
                <w:sz w:val="14"/>
                <w:szCs w:val="14"/>
                <w:lang w:eastAsia="pt-BR"/>
              </w:rPr>
            </w:pPr>
            <w:r w:rsidRPr="00F74843">
              <w:rPr>
                <w:rFonts w:cs="Arial"/>
                <w:sz w:val="14"/>
                <w:szCs w:val="14"/>
              </w:rPr>
              <w:t>--</w:t>
            </w:r>
          </w:p>
        </w:tc>
        <w:tc>
          <w:tcPr>
            <w:tcW w:w="1417" w:type="dxa"/>
            <w:shd w:val="clear" w:color="auto" w:fill="auto"/>
            <w:vAlign w:val="center"/>
          </w:tcPr>
          <w:p w14:paraId="14F89ACE" w14:textId="77777777" w:rsidR="003D7D09" w:rsidRPr="002E1412" w:rsidRDefault="003D7D09" w:rsidP="003D7D09">
            <w:pPr>
              <w:keepNext/>
              <w:keepLines/>
              <w:spacing w:before="40" w:after="40" w:line="240" w:lineRule="auto"/>
              <w:jc w:val="right"/>
              <w:rPr>
                <w:rFonts w:eastAsia="Times New Roman" w:cs="Arial"/>
                <w:spacing w:val="-2"/>
                <w:sz w:val="14"/>
                <w:szCs w:val="14"/>
                <w:lang w:eastAsia="pt-BR"/>
              </w:rPr>
            </w:pPr>
            <w:r w:rsidRPr="002E1412">
              <w:rPr>
                <w:rFonts w:cs="Arial"/>
                <w:sz w:val="14"/>
                <w:szCs w:val="14"/>
              </w:rPr>
              <w:t xml:space="preserve">  1.026.158 </w:t>
            </w:r>
          </w:p>
        </w:tc>
        <w:tc>
          <w:tcPr>
            <w:tcW w:w="1418" w:type="dxa"/>
            <w:shd w:val="clear" w:color="auto" w:fill="auto"/>
          </w:tcPr>
          <w:p w14:paraId="20578177" w14:textId="77777777" w:rsidR="003D7D09" w:rsidRPr="005523CF" w:rsidRDefault="003D7D09" w:rsidP="003D7D09">
            <w:pPr>
              <w:keepNext/>
              <w:keepLines/>
              <w:spacing w:before="40" w:after="40" w:line="240" w:lineRule="auto"/>
              <w:jc w:val="right"/>
              <w:rPr>
                <w:rFonts w:eastAsia="Times New Roman" w:cs="Arial"/>
                <w:spacing w:val="-2"/>
                <w:sz w:val="14"/>
                <w:szCs w:val="14"/>
                <w:lang w:eastAsia="pt-BR"/>
              </w:rPr>
            </w:pPr>
            <w:r w:rsidRPr="005523CF">
              <w:rPr>
                <w:rFonts w:cs="Arial"/>
                <w:sz w:val="14"/>
                <w:szCs w:val="14"/>
              </w:rPr>
              <w:t>2.442</w:t>
            </w:r>
          </w:p>
        </w:tc>
      </w:tr>
      <w:tr w:rsidR="003D7D09" w:rsidRPr="00537AE7" w14:paraId="2EBE5E6C" w14:textId="77777777" w:rsidTr="003D7D09">
        <w:trPr>
          <w:trHeight w:val="238"/>
          <w:jc w:val="center"/>
        </w:trPr>
        <w:tc>
          <w:tcPr>
            <w:tcW w:w="2553" w:type="dxa"/>
            <w:shd w:val="clear" w:color="auto" w:fill="auto"/>
          </w:tcPr>
          <w:p w14:paraId="4076C7D7" w14:textId="77777777" w:rsidR="003D7D09" w:rsidRPr="00537AE7" w:rsidRDefault="003D7D09" w:rsidP="003D7D09">
            <w:pPr>
              <w:keepNext/>
              <w:keepLines/>
              <w:spacing w:before="40" w:after="40" w:line="240" w:lineRule="auto"/>
              <w:ind w:left="113"/>
              <w:rPr>
                <w:rFonts w:eastAsia="Times New Roman" w:cs="Arial"/>
                <w:bCs/>
                <w:spacing w:val="-2"/>
                <w:sz w:val="14"/>
                <w:szCs w:val="14"/>
                <w:lang w:eastAsia="pt-BR"/>
              </w:rPr>
            </w:pPr>
            <w:r w:rsidRPr="00537AE7">
              <w:rPr>
                <w:rFonts w:eastAsia="Times New Roman" w:cs="Arial"/>
                <w:spacing w:val="-2"/>
                <w:sz w:val="14"/>
                <w:szCs w:val="18"/>
                <w:lang w:eastAsia="pt-BR"/>
              </w:rPr>
              <w:t>Outros ativos circulantes</w:t>
            </w:r>
          </w:p>
        </w:tc>
        <w:tc>
          <w:tcPr>
            <w:tcW w:w="1417" w:type="dxa"/>
            <w:shd w:val="clear" w:color="auto" w:fill="auto"/>
            <w:vAlign w:val="center"/>
          </w:tcPr>
          <w:p w14:paraId="27DD6976" w14:textId="77777777" w:rsidR="003D7D09" w:rsidRPr="00F74843" w:rsidRDefault="003D7D09" w:rsidP="003D7D09">
            <w:pPr>
              <w:keepNext/>
              <w:keepLines/>
              <w:spacing w:before="40" w:after="40" w:line="240" w:lineRule="auto"/>
              <w:jc w:val="right"/>
              <w:rPr>
                <w:rFonts w:eastAsia="Times New Roman" w:cs="Arial"/>
                <w:spacing w:val="-2"/>
                <w:sz w:val="14"/>
                <w:szCs w:val="14"/>
                <w:lang w:eastAsia="pt-BR"/>
              </w:rPr>
            </w:pPr>
            <w:r w:rsidRPr="00F74843">
              <w:rPr>
                <w:rFonts w:cs="Arial"/>
                <w:sz w:val="14"/>
                <w:szCs w:val="14"/>
              </w:rPr>
              <w:t>1.335.713</w:t>
            </w:r>
          </w:p>
        </w:tc>
        <w:tc>
          <w:tcPr>
            <w:tcW w:w="1417" w:type="dxa"/>
            <w:shd w:val="clear" w:color="auto" w:fill="auto"/>
            <w:vAlign w:val="center"/>
          </w:tcPr>
          <w:p w14:paraId="74238BFC" w14:textId="77777777" w:rsidR="003D7D09" w:rsidRPr="00F74843" w:rsidRDefault="003D7D09" w:rsidP="003D7D09">
            <w:pPr>
              <w:keepNext/>
              <w:keepLines/>
              <w:spacing w:before="40" w:after="40" w:line="240" w:lineRule="auto"/>
              <w:jc w:val="right"/>
              <w:rPr>
                <w:rFonts w:eastAsia="Times New Roman" w:cs="Arial"/>
                <w:spacing w:val="-2"/>
                <w:sz w:val="14"/>
                <w:szCs w:val="14"/>
                <w:lang w:eastAsia="pt-BR"/>
              </w:rPr>
            </w:pPr>
            <w:r w:rsidRPr="00F74843">
              <w:rPr>
                <w:rFonts w:cs="Arial"/>
                <w:sz w:val="14"/>
                <w:szCs w:val="14"/>
              </w:rPr>
              <w:t>38.729</w:t>
            </w:r>
          </w:p>
        </w:tc>
        <w:tc>
          <w:tcPr>
            <w:tcW w:w="1418" w:type="dxa"/>
            <w:shd w:val="clear" w:color="auto" w:fill="auto"/>
            <w:vAlign w:val="center"/>
          </w:tcPr>
          <w:p w14:paraId="12BE44A0" w14:textId="77777777" w:rsidR="003D7D09" w:rsidRPr="00F74843" w:rsidRDefault="003D7D09" w:rsidP="003D7D09">
            <w:pPr>
              <w:keepNext/>
              <w:keepLines/>
              <w:spacing w:before="40" w:after="40" w:line="240" w:lineRule="auto"/>
              <w:jc w:val="right"/>
              <w:rPr>
                <w:rFonts w:eastAsia="Times New Roman" w:cs="Arial"/>
                <w:spacing w:val="-2"/>
                <w:sz w:val="14"/>
                <w:szCs w:val="14"/>
                <w:lang w:eastAsia="pt-BR"/>
              </w:rPr>
            </w:pPr>
            <w:r w:rsidRPr="00F74843">
              <w:rPr>
                <w:rFonts w:cs="Arial"/>
                <w:sz w:val="14"/>
                <w:szCs w:val="14"/>
              </w:rPr>
              <w:t>5.769</w:t>
            </w:r>
          </w:p>
        </w:tc>
        <w:tc>
          <w:tcPr>
            <w:tcW w:w="1417" w:type="dxa"/>
            <w:shd w:val="clear" w:color="auto" w:fill="auto"/>
            <w:vAlign w:val="center"/>
          </w:tcPr>
          <w:p w14:paraId="285B6E31" w14:textId="77777777" w:rsidR="003D7D09" w:rsidRPr="002E1412" w:rsidRDefault="003D7D09" w:rsidP="003D7D09">
            <w:pPr>
              <w:keepNext/>
              <w:keepLines/>
              <w:spacing w:before="40" w:after="40" w:line="240" w:lineRule="auto"/>
              <w:jc w:val="right"/>
              <w:rPr>
                <w:rFonts w:eastAsia="Times New Roman" w:cs="Arial"/>
                <w:spacing w:val="-2"/>
                <w:sz w:val="14"/>
                <w:szCs w:val="14"/>
                <w:lang w:eastAsia="pt-BR"/>
              </w:rPr>
            </w:pPr>
            <w:r w:rsidRPr="002E1412">
              <w:rPr>
                <w:rFonts w:cs="Arial"/>
                <w:sz w:val="14"/>
                <w:szCs w:val="14"/>
              </w:rPr>
              <w:t xml:space="preserve">  182 </w:t>
            </w:r>
          </w:p>
        </w:tc>
        <w:tc>
          <w:tcPr>
            <w:tcW w:w="1418" w:type="dxa"/>
            <w:shd w:val="clear" w:color="auto" w:fill="auto"/>
          </w:tcPr>
          <w:p w14:paraId="569F0CE4" w14:textId="77777777" w:rsidR="003D7D09" w:rsidRPr="005523CF" w:rsidRDefault="003D7D09" w:rsidP="003D7D09">
            <w:pPr>
              <w:keepNext/>
              <w:keepLines/>
              <w:spacing w:before="40" w:after="40" w:line="240" w:lineRule="auto"/>
              <w:jc w:val="right"/>
              <w:rPr>
                <w:rFonts w:eastAsia="Times New Roman" w:cs="Arial"/>
                <w:spacing w:val="-2"/>
                <w:sz w:val="14"/>
                <w:szCs w:val="14"/>
                <w:lang w:eastAsia="pt-BR"/>
              </w:rPr>
            </w:pPr>
            <w:r w:rsidRPr="005523CF">
              <w:rPr>
                <w:rFonts w:cs="Arial"/>
                <w:sz w:val="14"/>
                <w:szCs w:val="14"/>
              </w:rPr>
              <w:t>7.979</w:t>
            </w:r>
          </w:p>
        </w:tc>
      </w:tr>
      <w:tr w:rsidR="003D7D09" w:rsidRPr="002E1412" w14:paraId="5C0C9CBD" w14:textId="77777777" w:rsidTr="003D7D09">
        <w:trPr>
          <w:trHeight w:val="238"/>
          <w:jc w:val="center"/>
        </w:trPr>
        <w:tc>
          <w:tcPr>
            <w:tcW w:w="2553" w:type="dxa"/>
            <w:shd w:val="clear" w:color="auto" w:fill="auto"/>
          </w:tcPr>
          <w:p w14:paraId="583915AC" w14:textId="77777777" w:rsidR="003D7D09" w:rsidRPr="002E1412" w:rsidRDefault="003D7D09" w:rsidP="003D7D09">
            <w:pPr>
              <w:keepNext/>
              <w:keepLines/>
              <w:spacing w:before="40" w:after="40" w:line="240" w:lineRule="auto"/>
              <w:rPr>
                <w:rFonts w:eastAsia="Times New Roman" w:cs="Arial"/>
                <w:b/>
                <w:spacing w:val="-2"/>
                <w:sz w:val="14"/>
                <w:szCs w:val="14"/>
                <w:lang w:eastAsia="pt-BR"/>
              </w:rPr>
            </w:pPr>
            <w:r w:rsidRPr="002E1412">
              <w:rPr>
                <w:rFonts w:eastAsia="Times New Roman" w:cs="Arial"/>
                <w:b/>
                <w:spacing w:val="-2"/>
                <w:sz w:val="14"/>
                <w:szCs w:val="18"/>
                <w:lang w:eastAsia="pt-BR"/>
              </w:rPr>
              <w:t xml:space="preserve">Ativo não circulante </w:t>
            </w:r>
          </w:p>
        </w:tc>
        <w:tc>
          <w:tcPr>
            <w:tcW w:w="1417" w:type="dxa"/>
            <w:shd w:val="clear" w:color="auto" w:fill="auto"/>
            <w:vAlign w:val="center"/>
          </w:tcPr>
          <w:p w14:paraId="2101496B" w14:textId="77777777" w:rsidR="003D7D09" w:rsidRPr="002E1412" w:rsidRDefault="003D7D09" w:rsidP="003D7D09">
            <w:pPr>
              <w:keepNext/>
              <w:keepLines/>
              <w:spacing w:before="40" w:after="40" w:line="240" w:lineRule="auto"/>
              <w:jc w:val="right"/>
              <w:rPr>
                <w:rFonts w:eastAsia="Times New Roman" w:cs="Arial"/>
                <w:b/>
                <w:spacing w:val="-2"/>
                <w:sz w:val="14"/>
                <w:szCs w:val="14"/>
                <w:lang w:eastAsia="pt-BR"/>
              </w:rPr>
            </w:pPr>
            <w:r w:rsidRPr="002E1412">
              <w:rPr>
                <w:rFonts w:cs="Arial"/>
                <w:b/>
                <w:sz w:val="14"/>
                <w:szCs w:val="14"/>
              </w:rPr>
              <w:t>18.186.069</w:t>
            </w:r>
          </w:p>
        </w:tc>
        <w:tc>
          <w:tcPr>
            <w:tcW w:w="1417" w:type="dxa"/>
            <w:shd w:val="clear" w:color="auto" w:fill="auto"/>
            <w:vAlign w:val="center"/>
          </w:tcPr>
          <w:p w14:paraId="496A50DB" w14:textId="77777777" w:rsidR="003D7D09" w:rsidRPr="002E1412" w:rsidRDefault="003D7D09" w:rsidP="003D7D09">
            <w:pPr>
              <w:keepNext/>
              <w:keepLines/>
              <w:spacing w:before="40" w:after="40" w:line="240" w:lineRule="auto"/>
              <w:jc w:val="right"/>
              <w:rPr>
                <w:rFonts w:eastAsia="Times New Roman" w:cs="Arial"/>
                <w:b/>
                <w:spacing w:val="-2"/>
                <w:sz w:val="14"/>
                <w:szCs w:val="14"/>
                <w:lang w:eastAsia="pt-BR"/>
              </w:rPr>
            </w:pPr>
            <w:r w:rsidRPr="002E1412">
              <w:rPr>
                <w:rFonts w:cs="Arial"/>
                <w:b/>
                <w:sz w:val="14"/>
                <w:szCs w:val="14"/>
              </w:rPr>
              <w:t>3.540.508</w:t>
            </w:r>
          </w:p>
        </w:tc>
        <w:tc>
          <w:tcPr>
            <w:tcW w:w="1418" w:type="dxa"/>
            <w:shd w:val="clear" w:color="auto" w:fill="auto"/>
            <w:vAlign w:val="center"/>
          </w:tcPr>
          <w:p w14:paraId="0EACCA3D" w14:textId="77777777" w:rsidR="003D7D09" w:rsidRPr="002E1412" w:rsidRDefault="003D7D09" w:rsidP="003D7D09">
            <w:pPr>
              <w:keepNext/>
              <w:keepLines/>
              <w:spacing w:before="40" w:after="40" w:line="240" w:lineRule="auto"/>
              <w:jc w:val="right"/>
              <w:rPr>
                <w:rFonts w:eastAsia="Times New Roman" w:cs="Arial"/>
                <w:b/>
                <w:spacing w:val="-2"/>
                <w:sz w:val="14"/>
                <w:szCs w:val="14"/>
                <w:lang w:eastAsia="pt-BR"/>
              </w:rPr>
            </w:pPr>
            <w:r w:rsidRPr="002E1412">
              <w:rPr>
                <w:rFonts w:cs="Arial"/>
                <w:b/>
                <w:sz w:val="14"/>
                <w:szCs w:val="14"/>
              </w:rPr>
              <w:t>2.401</w:t>
            </w:r>
          </w:p>
        </w:tc>
        <w:tc>
          <w:tcPr>
            <w:tcW w:w="1417" w:type="dxa"/>
            <w:shd w:val="clear" w:color="auto" w:fill="auto"/>
            <w:vAlign w:val="center"/>
          </w:tcPr>
          <w:p w14:paraId="15D7301F" w14:textId="77777777" w:rsidR="003D7D09" w:rsidRPr="002E1412" w:rsidRDefault="003D7D09" w:rsidP="003D7D09">
            <w:pPr>
              <w:keepNext/>
              <w:keepLines/>
              <w:spacing w:before="40" w:after="40" w:line="240" w:lineRule="auto"/>
              <w:jc w:val="right"/>
              <w:rPr>
                <w:rFonts w:eastAsia="Times New Roman" w:cs="Arial"/>
                <w:b/>
                <w:spacing w:val="-2"/>
                <w:sz w:val="14"/>
                <w:szCs w:val="14"/>
                <w:lang w:eastAsia="pt-BR"/>
              </w:rPr>
            </w:pPr>
            <w:r w:rsidRPr="002E1412">
              <w:rPr>
                <w:rFonts w:cs="Arial"/>
                <w:b/>
                <w:sz w:val="14"/>
                <w:szCs w:val="14"/>
              </w:rPr>
              <w:t xml:space="preserve">  962.467 </w:t>
            </w:r>
          </w:p>
        </w:tc>
        <w:tc>
          <w:tcPr>
            <w:tcW w:w="1418" w:type="dxa"/>
            <w:shd w:val="clear" w:color="auto" w:fill="auto"/>
            <w:vAlign w:val="center"/>
          </w:tcPr>
          <w:p w14:paraId="7B5DE44F" w14:textId="77777777" w:rsidR="003D7D09" w:rsidRPr="002E1412" w:rsidRDefault="003D7D09" w:rsidP="003D7D09">
            <w:pPr>
              <w:keepNext/>
              <w:keepLines/>
              <w:spacing w:before="40" w:after="40" w:line="240" w:lineRule="auto"/>
              <w:jc w:val="right"/>
              <w:rPr>
                <w:rFonts w:eastAsia="Times New Roman" w:cs="Arial"/>
                <w:b/>
                <w:spacing w:val="-2"/>
                <w:sz w:val="14"/>
                <w:szCs w:val="14"/>
                <w:lang w:eastAsia="pt-BR"/>
              </w:rPr>
            </w:pPr>
            <w:r w:rsidRPr="002E1412">
              <w:rPr>
                <w:rFonts w:cs="Arial"/>
                <w:b/>
                <w:sz w:val="14"/>
                <w:szCs w:val="14"/>
              </w:rPr>
              <w:t>3.671</w:t>
            </w:r>
          </w:p>
        </w:tc>
      </w:tr>
      <w:tr w:rsidR="003D7D09" w:rsidRPr="00537AE7" w14:paraId="5B12DFCE" w14:textId="77777777" w:rsidTr="003D7D09">
        <w:trPr>
          <w:trHeight w:val="238"/>
          <w:jc w:val="center"/>
        </w:trPr>
        <w:tc>
          <w:tcPr>
            <w:tcW w:w="2553" w:type="dxa"/>
            <w:shd w:val="clear" w:color="auto" w:fill="auto"/>
          </w:tcPr>
          <w:p w14:paraId="6AE5EA2E" w14:textId="77777777" w:rsidR="003D7D09" w:rsidRPr="00537AE7" w:rsidRDefault="003D7D09" w:rsidP="003D7D09">
            <w:pPr>
              <w:keepNext/>
              <w:keepLines/>
              <w:spacing w:before="40" w:after="40" w:line="240" w:lineRule="auto"/>
              <w:ind w:left="113"/>
              <w:rPr>
                <w:rFonts w:eastAsia="Times New Roman" w:cs="Arial"/>
                <w:bCs/>
                <w:spacing w:val="-2"/>
                <w:sz w:val="14"/>
                <w:szCs w:val="14"/>
                <w:lang w:eastAsia="pt-BR"/>
              </w:rPr>
            </w:pPr>
            <w:r w:rsidRPr="00537AE7">
              <w:rPr>
                <w:rFonts w:eastAsia="Times New Roman" w:cs="Arial"/>
                <w:spacing w:val="-2"/>
                <w:sz w:val="14"/>
                <w:szCs w:val="18"/>
                <w:lang w:eastAsia="pt-BR"/>
              </w:rPr>
              <w:t>Aplicações</w:t>
            </w:r>
          </w:p>
        </w:tc>
        <w:tc>
          <w:tcPr>
            <w:tcW w:w="1417" w:type="dxa"/>
            <w:shd w:val="clear" w:color="auto" w:fill="auto"/>
            <w:vAlign w:val="center"/>
          </w:tcPr>
          <w:p w14:paraId="1155D9A7" w14:textId="77777777" w:rsidR="003D7D09" w:rsidRPr="00F74843" w:rsidRDefault="003D7D09" w:rsidP="003D7D09">
            <w:pPr>
              <w:keepNext/>
              <w:keepLines/>
              <w:spacing w:before="40" w:after="40" w:line="240" w:lineRule="auto"/>
              <w:jc w:val="right"/>
              <w:rPr>
                <w:rFonts w:eastAsia="Times New Roman" w:cs="Arial"/>
                <w:spacing w:val="-2"/>
                <w:sz w:val="14"/>
                <w:szCs w:val="14"/>
                <w:lang w:eastAsia="pt-BR"/>
              </w:rPr>
            </w:pPr>
            <w:r w:rsidRPr="00F74843">
              <w:rPr>
                <w:rFonts w:cs="Arial"/>
                <w:sz w:val="14"/>
                <w:szCs w:val="14"/>
              </w:rPr>
              <w:t>17.094.808</w:t>
            </w:r>
          </w:p>
        </w:tc>
        <w:tc>
          <w:tcPr>
            <w:tcW w:w="1417" w:type="dxa"/>
            <w:shd w:val="clear" w:color="auto" w:fill="auto"/>
            <w:vAlign w:val="center"/>
          </w:tcPr>
          <w:p w14:paraId="258BA7B9" w14:textId="77777777" w:rsidR="003D7D09" w:rsidRPr="00F74843" w:rsidRDefault="003D7D09" w:rsidP="003D7D09">
            <w:pPr>
              <w:keepNext/>
              <w:keepLines/>
              <w:spacing w:before="40" w:after="40" w:line="240" w:lineRule="auto"/>
              <w:jc w:val="right"/>
              <w:rPr>
                <w:rFonts w:eastAsia="Times New Roman" w:cs="Arial"/>
                <w:spacing w:val="-2"/>
                <w:sz w:val="14"/>
                <w:szCs w:val="14"/>
                <w:lang w:eastAsia="pt-BR"/>
              </w:rPr>
            </w:pPr>
            <w:r w:rsidRPr="00F74843">
              <w:rPr>
                <w:rFonts w:cs="Arial"/>
                <w:sz w:val="14"/>
                <w:szCs w:val="14"/>
              </w:rPr>
              <w:t>2.182.944</w:t>
            </w:r>
          </w:p>
        </w:tc>
        <w:tc>
          <w:tcPr>
            <w:tcW w:w="1418" w:type="dxa"/>
            <w:shd w:val="clear" w:color="auto" w:fill="auto"/>
            <w:vAlign w:val="center"/>
          </w:tcPr>
          <w:p w14:paraId="79AE25B1" w14:textId="77777777" w:rsidR="003D7D09" w:rsidRPr="00F74843" w:rsidRDefault="003D7D09" w:rsidP="003D7D09">
            <w:pPr>
              <w:keepNext/>
              <w:keepLines/>
              <w:spacing w:before="40" w:after="40" w:line="240" w:lineRule="auto"/>
              <w:jc w:val="right"/>
              <w:rPr>
                <w:rFonts w:eastAsia="Times New Roman" w:cs="Arial"/>
                <w:spacing w:val="-2"/>
                <w:sz w:val="14"/>
                <w:szCs w:val="14"/>
                <w:lang w:eastAsia="pt-BR"/>
              </w:rPr>
            </w:pPr>
            <w:r w:rsidRPr="00F74843">
              <w:rPr>
                <w:rFonts w:cs="Arial"/>
                <w:sz w:val="14"/>
                <w:szCs w:val="14"/>
              </w:rPr>
              <w:t>--</w:t>
            </w:r>
          </w:p>
        </w:tc>
        <w:tc>
          <w:tcPr>
            <w:tcW w:w="1417" w:type="dxa"/>
            <w:shd w:val="clear" w:color="auto" w:fill="auto"/>
            <w:vAlign w:val="center"/>
          </w:tcPr>
          <w:p w14:paraId="28E8EE10" w14:textId="77777777" w:rsidR="003D7D09" w:rsidRPr="002E1412" w:rsidRDefault="003D7D09" w:rsidP="003D7D09">
            <w:pPr>
              <w:keepNext/>
              <w:keepLines/>
              <w:spacing w:before="40" w:after="40" w:line="240" w:lineRule="auto"/>
              <w:jc w:val="right"/>
              <w:rPr>
                <w:rFonts w:eastAsia="Times New Roman" w:cs="Arial"/>
                <w:spacing w:val="-2"/>
                <w:sz w:val="14"/>
                <w:szCs w:val="14"/>
                <w:lang w:eastAsia="pt-BR"/>
              </w:rPr>
            </w:pPr>
            <w:r w:rsidRPr="002E1412">
              <w:rPr>
                <w:rFonts w:cs="Arial"/>
                <w:sz w:val="14"/>
                <w:szCs w:val="14"/>
              </w:rPr>
              <w:t xml:space="preserve">  -- </w:t>
            </w:r>
          </w:p>
        </w:tc>
        <w:tc>
          <w:tcPr>
            <w:tcW w:w="1418" w:type="dxa"/>
            <w:shd w:val="clear" w:color="auto" w:fill="auto"/>
            <w:vAlign w:val="center"/>
          </w:tcPr>
          <w:p w14:paraId="0B01B1E9" w14:textId="77777777" w:rsidR="003D7D09" w:rsidRPr="00F74843" w:rsidRDefault="003D7D09" w:rsidP="003D7D09">
            <w:pPr>
              <w:keepNext/>
              <w:keepLines/>
              <w:spacing w:before="40" w:after="40" w:line="240" w:lineRule="auto"/>
              <w:jc w:val="right"/>
              <w:rPr>
                <w:rFonts w:eastAsia="Times New Roman" w:cs="Arial"/>
                <w:spacing w:val="-2"/>
                <w:sz w:val="14"/>
                <w:szCs w:val="14"/>
                <w:lang w:eastAsia="pt-BR"/>
              </w:rPr>
            </w:pPr>
            <w:r w:rsidRPr="00F74843">
              <w:rPr>
                <w:rFonts w:cs="Arial"/>
                <w:sz w:val="14"/>
                <w:szCs w:val="14"/>
              </w:rPr>
              <w:t>--</w:t>
            </w:r>
          </w:p>
        </w:tc>
      </w:tr>
      <w:tr w:rsidR="003D7D09" w:rsidRPr="00800353" w14:paraId="768EB74C" w14:textId="77777777" w:rsidTr="003D7D09">
        <w:trPr>
          <w:trHeight w:val="238"/>
          <w:jc w:val="center"/>
        </w:trPr>
        <w:tc>
          <w:tcPr>
            <w:tcW w:w="2553" w:type="dxa"/>
            <w:shd w:val="clear" w:color="auto" w:fill="auto"/>
          </w:tcPr>
          <w:p w14:paraId="7E20C975" w14:textId="77777777" w:rsidR="003D7D09" w:rsidRPr="00800353" w:rsidRDefault="003D7D09" w:rsidP="003D7D09">
            <w:pPr>
              <w:keepNext/>
              <w:keepLines/>
              <w:spacing w:before="40" w:after="40" w:line="240" w:lineRule="auto"/>
              <w:ind w:left="113"/>
              <w:rPr>
                <w:rFonts w:eastAsia="Times New Roman" w:cs="Arial"/>
                <w:color w:val="000000"/>
                <w:spacing w:val="-2"/>
                <w:sz w:val="14"/>
                <w:szCs w:val="14"/>
                <w:lang w:eastAsia="pt-BR"/>
              </w:rPr>
            </w:pPr>
            <w:r w:rsidRPr="00800353">
              <w:rPr>
                <w:rFonts w:eastAsia="Times New Roman" w:cs="Arial"/>
                <w:spacing w:val="-2"/>
                <w:sz w:val="14"/>
                <w:szCs w:val="18"/>
                <w:lang w:eastAsia="pt-BR"/>
              </w:rPr>
              <w:t>Comissões a receber</w:t>
            </w:r>
          </w:p>
        </w:tc>
        <w:tc>
          <w:tcPr>
            <w:tcW w:w="1417" w:type="dxa"/>
            <w:shd w:val="clear" w:color="auto" w:fill="auto"/>
            <w:vAlign w:val="center"/>
          </w:tcPr>
          <w:p w14:paraId="4ADD95B9" w14:textId="77777777" w:rsidR="003D7D09" w:rsidRPr="00800353" w:rsidRDefault="003D7D09" w:rsidP="003D7D09">
            <w:pPr>
              <w:keepNext/>
              <w:keepLines/>
              <w:spacing w:before="40" w:after="40" w:line="240" w:lineRule="auto"/>
              <w:jc w:val="right"/>
              <w:rPr>
                <w:rFonts w:eastAsia="Times New Roman" w:cs="Arial"/>
                <w:spacing w:val="-2"/>
                <w:sz w:val="14"/>
                <w:szCs w:val="14"/>
                <w:lang w:eastAsia="pt-BR"/>
              </w:rPr>
            </w:pPr>
            <w:r w:rsidRPr="00800353">
              <w:rPr>
                <w:rFonts w:eastAsia="Times New Roman" w:cs="Arial"/>
                <w:spacing w:val="-2"/>
                <w:sz w:val="14"/>
                <w:szCs w:val="14"/>
                <w:lang w:eastAsia="pt-BR"/>
              </w:rPr>
              <w:t>--</w:t>
            </w:r>
          </w:p>
        </w:tc>
        <w:tc>
          <w:tcPr>
            <w:tcW w:w="1417" w:type="dxa"/>
            <w:shd w:val="clear" w:color="auto" w:fill="auto"/>
            <w:vAlign w:val="center"/>
          </w:tcPr>
          <w:p w14:paraId="31C5BCBD" w14:textId="77777777" w:rsidR="003D7D09" w:rsidRPr="00800353" w:rsidRDefault="003D7D09" w:rsidP="003D7D09">
            <w:pPr>
              <w:keepNext/>
              <w:keepLines/>
              <w:spacing w:before="40" w:after="40" w:line="240" w:lineRule="auto"/>
              <w:jc w:val="right"/>
              <w:rPr>
                <w:rFonts w:eastAsia="Times New Roman" w:cs="Arial"/>
                <w:spacing w:val="-2"/>
                <w:sz w:val="14"/>
                <w:szCs w:val="14"/>
                <w:lang w:eastAsia="pt-BR"/>
              </w:rPr>
            </w:pPr>
            <w:r w:rsidRPr="00800353">
              <w:rPr>
                <w:rFonts w:cs="Arial"/>
                <w:sz w:val="14"/>
                <w:szCs w:val="14"/>
              </w:rPr>
              <w:t>--</w:t>
            </w:r>
          </w:p>
        </w:tc>
        <w:tc>
          <w:tcPr>
            <w:tcW w:w="1418" w:type="dxa"/>
            <w:shd w:val="clear" w:color="auto" w:fill="auto"/>
            <w:vAlign w:val="center"/>
          </w:tcPr>
          <w:p w14:paraId="09E67308" w14:textId="77777777" w:rsidR="003D7D09" w:rsidRPr="00800353" w:rsidRDefault="003D7D09" w:rsidP="003D7D09">
            <w:pPr>
              <w:keepNext/>
              <w:keepLines/>
              <w:spacing w:before="40" w:after="40" w:line="240" w:lineRule="auto"/>
              <w:jc w:val="right"/>
              <w:rPr>
                <w:rFonts w:eastAsia="Times New Roman" w:cs="Arial"/>
                <w:spacing w:val="-2"/>
                <w:sz w:val="14"/>
                <w:szCs w:val="14"/>
                <w:lang w:eastAsia="pt-BR"/>
              </w:rPr>
            </w:pPr>
            <w:r w:rsidRPr="00800353">
              <w:rPr>
                <w:rFonts w:eastAsia="Times New Roman" w:cs="Arial"/>
                <w:spacing w:val="-2"/>
                <w:sz w:val="14"/>
                <w:szCs w:val="14"/>
                <w:lang w:eastAsia="pt-BR"/>
              </w:rPr>
              <w:t>--</w:t>
            </w:r>
          </w:p>
        </w:tc>
        <w:tc>
          <w:tcPr>
            <w:tcW w:w="1417" w:type="dxa"/>
            <w:shd w:val="clear" w:color="auto" w:fill="auto"/>
            <w:vAlign w:val="center"/>
          </w:tcPr>
          <w:p w14:paraId="68D7C19C" w14:textId="77777777" w:rsidR="003D7D09" w:rsidRPr="002E1412" w:rsidRDefault="003D7D09" w:rsidP="003D7D09">
            <w:pPr>
              <w:keepNext/>
              <w:keepLines/>
              <w:spacing w:before="40" w:after="40" w:line="240" w:lineRule="auto"/>
              <w:jc w:val="right"/>
              <w:rPr>
                <w:rFonts w:eastAsia="Times New Roman" w:cs="Arial"/>
                <w:spacing w:val="-2"/>
                <w:sz w:val="14"/>
                <w:szCs w:val="14"/>
                <w:lang w:eastAsia="pt-BR"/>
              </w:rPr>
            </w:pPr>
            <w:r w:rsidRPr="002E1412">
              <w:rPr>
                <w:rFonts w:cs="Arial"/>
                <w:sz w:val="14"/>
                <w:szCs w:val="14"/>
              </w:rPr>
              <w:t xml:space="preserve">  698.435 </w:t>
            </w:r>
          </w:p>
        </w:tc>
        <w:tc>
          <w:tcPr>
            <w:tcW w:w="1418" w:type="dxa"/>
            <w:shd w:val="clear" w:color="auto" w:fill="auto"/>
            <w:vAlign w:val="center"/>
          </w:tcPr>
          <w:p w14:paraId="382B775B" w14:textId="77777777" w:rsidR="003D7D09" w:rsidRPr="00800353" w:rsidRDefault="003D7D09" w:rsidP="003D7D09">
            <w:pPr>
              <w:keepNext/>
              <w:keepLines/>
              <w:spacing w:before="40" w:after="40" w:line="240" w:lineRule="auto"/>
              <w:jc w:val="right"/>
              <w:rPr>
                <w:rFonts w:eastAsia="Times New Roman" w:cs="Arial"/>
                <w:spacing w:val="-2"/>
                <w:sz w:val="14"/>
                <w:szCs w:val="14"/>
                <w:lang w:eastAsia="pt-BR"/>
              </w:rPr>
            </w:pPr>
            <w:r w:rsidRPr="00800353">
              <w:rPr>
                <w:rFonts w:eastAsia="Times New Roman" w:cs="Arial"/>
                <w:spacing w:val="-2"/>
                <w:sz w:val="14"/>
                <w:szCs w:val="14"/>
                <w:lang w:eastAsia="pt-BR"/>
              </w:rPr>
              <w:t>--</w:t>
            </w:r>
          </w:p>
        </w:tc>
      </w:tr>
      <w:tr w:rsidR="003D7D09" w:rsidRPr="00537AE7" w14:paraId="1FB45BB4" w14:textId="77777777" w:rsidTr="003D7D09">
        <w:trPr>
          <w:trHeight w:val="238"/>
          <w:jc w:val="center"/>
        </w:trPr>
        <w:tc>
          <w:tcPr>
            <w:tcW w:w="2553" w:type="dxa"/>
            <w:shd w:val="clear" w:color="auto" w:fill="auto"/>
          </w:tcPr>
          <w:p w14:paraId="5C1AC542" w14:textId="77777777" w:rsidR="003D7D09" w:rsidRPr="00537AE7" w:rsidRDefault="003D7D09" w:rsidP="003D7D09">
            <w:pPr>
              <w:keepNext/>
              <w:keepLines/>
              <w:spacing w:before="40" w:after="40" w:line="240" w:lineRule="auto"/>
              <w:ind w:left="113"/>
              <w:rPr>
                <w:rFonts w:eastAsia="Times New Roman" w:cs="Arial"/>
                <w:b/>
                <w:bCs/>
                <w:spacing w:val="-2"/>
                <w:sz w:val="14"/>
                <w:szCs w:val="14"/>
                <w:lang w:eastAsia="pt-BR"/>
              </w:rPr>
            </w:pPr>
            <w:r w:rsidRPr="00537AE7">
              <w:rPr>
                <w:rFonts w:eastAsia="Times New Roman" w:cs="Arial"/>
                <w:spacing w:val="-2"/>
                <w:sz w:val="14"/>
                <w:szCs w:val="18"/>
                <w:lang w:eastAsia="pt-BR"/>
              </w:rPr>
              <w:t>Outros ativos não circulantes</w:t>
            </w:r>
          </w:p>
        </w:tc>
        <w:tc>
          <w:tcPr>
            <w:tcW w:w="1417" w:type="dxa"/>
            <w:shd w:val="clear" w:color="auto" w:fill="auto"/>
            <w:vAlign w:val="center"/>
          </w:tcPr>
          <w:p w14:paraId="0A0E6F7D" w14:textId="77777777" w:rsidR="003D7D09" w:rsidRPr="00F74843" w:rsidRDefault="003D7D09" w:rsidP="003D7D09">
            <w:pPr>
              <w:keepNext/>
              <w:keepLines/>
              <w:spacing w:before="40" w:after="40" w:line="240" w:lineRule="auto"/>
              <w:jc w:val="right"/>
              <w:rPr>
                <w:rFonts w:eastAsia="Times New Roman" w:cs="Arial"/>
                <w:b/>
                <w:spacing w:val="-2"/>
                <w:sz w:val="14"/>
                <w:szCs w:val="14"/>
                <w:lang w:eastAsia="pt-BR"/>
              </w:rPr>
            </w:pPr>
            <w:r w:rsidRPr="00F74843">
              <w:rPr>
                <w:rFonts w:cs="Arial"/>
                <w:sz w:val="14"/>
                <w:szCs w:val="14"/>
              </w:rPr>
              <w:t>1.091.261</w:t>
            </w:r>
          </w:p>
        </w:tc>
        <w:tc>
          <w:tcPr>
            <w:tcW w:w="1417" w:type="dxa"/>
            <w:shd w:val="clear" w:color="auto" w:fill="auto"/>
            <w:vAlign w:val="center"/>
          </w:tcPr>
          <w:p w14:paraId="66D7C136" w14:textId="77777777" w:rsidR="003D7D09" w:rsidRPr="00F74843" w:rsidRDefault="003D7D09" w:rsidP="003D7D09">
            <w:pPr>
              <w:keepNext/>
              <w:keepLines/>
              <w:spacing w:before="40" w:after="40" w:line="240" w:lineRule="auto"/>
              <w:jc w:val="right"/>
              <w:rPr>
                <w:rFonts w:eastAsia="Times New Roman" w:cs="Arial"/>
                <w:b/>
                <w:spacing w:val="-2"/>
                <w:sz w:val="14"/>
                <w:szCs w:val="14"/>
                <w:lang w:eastAsia="pt-BR"/>
              </w:rPr>
            </w:pPr>
            <w:r w:rsidRPr="00F74843">
              <w:rPr>
                <w:rFonts w:cs="Arial"/>
                <w:sz w:val="14"/>
                <w:szCs w:val="14"/>
              </w:rPr>
              <w:t>1.357.564</w:t>
            </w:r>
          </w:p>
        </w:tc>
        <w:tc>
          <w:tcPr>
            <w:tcW w:w="1418" w:type="dxa"/>
            <w:shd w:val="clear" w:color="auto" w:fill="auto"/>
            <w:vAlign w:val="center"/>
          </w:tcPr>
          <w:p w14:paraId="7E1C144C" w14:textId="77777777" w:rsidR="003D7D09" w:rsidRPr="00F74843" w:rsidRDefault="003D7D09" w:rsidP="003D7D09">
            <w:pPr>
              <w:keepNext/>
              <w:keepLines/>
              <w:spacing w:before="40" w:after="40" w:line="240" w:lineRule="auto"/>
              <w:jc w:val="right"/>
              <w:rPr>
                <w:rFonts w:eastAsia="Times New Roman" w:cs="Arial"/>
                <w:b/>
                <w:spacing w:val="-2"/>
                <w:sz w:val="14"/>
                <w:szCs w:val="14"/>
                <w:lang w:eastAsia="pt-BR"/>
              </w:rPr>
            </w:pPr>
            <w:r w:rsidRPr="00F74843">
              <w:rPr>
                <w:rFonts w:cs="Arial"/>
                <w:sz w:val="14"/>
                <w:szCs w:val="14"/>
              </w:rPr>
              <w:t>2.401</w:t>
            </w:r>
          </w:p>
        </w:tc>
        <w:tc>
          <w:tcPr>
            <w:tcW w:w="1417" w:type="dxa"/>
            <w:shd w:val="clear" w:color="auto" w:fill="auto"/>
            <w:vAlign w:val="center"/>
          </w:tcPr>
          <w:p w14:paraId="1643A617" w14:textId="77777777" w:rsidR="003D7D09" w:rsidRPr="002E1412" w:rsidRDefault="003D7D09" w:rsidP="003D7D09">
            <w:pPr>
              <w:keepNext/>
              <w:keepLines/>
              <w:spacing w:before="40" w:after="40" w:line="240" w:lineRule="auto"/>
              <w:jc w:val="right"/>
              <w:rPr>
                <w:rFonts w:eastAsia="Times New Roman" w:cs="Arial"/>
                <w:b/>
                <w:spacing w:val="-2"/>
                <w:sz w:val="14"/>
                <w:szCs w:val="14"/>
                <w:lang w:eastAsia="pt-BR"/>
              </w:rPr>
            </w:pPr>
            <w:r w:rsidRPr="002E1412">
              <w:rPr>
                <w:rFonts w:cs="Arial"/>
                <w:sz w:val="14"/>
                <w:szCs w:val="14"/>
              </w:rPr>
              <w:t xml:space="preserve">  264.032 </w:t>
            </w:r>
          </w:p>
        </w:tc>
        <w:tc>
          <w:tcPr>
            <w:tcW w:w="1418" w:type="dxa"/>
            <w:shd w:val="clear" w:color="auto" w:fill="auto"/>
            <w:vAlign w:val="center"/>
          </w:tcPr>
          <w:p w14:paraId="3C478B36" w14:textId="77777777" w:rsidR="003D7D09" w:rsidRPr="00F74843" w:rsidRDefault="003D7D09" w:rsidP="003D7D09">
            <w:pPr>
              <w:keepNext/>
              <w:keepLines/>
              <w:spacing w:before="40" w:after="40" w:line="240" w:lineRule="auto"/>
              <w:jc w:val="right"/>
              <w:rPr>
                <w:rFonts w:eastAsia="Times New Roman" w:cs="Arial"/>
                <w:b/>
                <w:spacing w:val="-2"/>
                <w:sz w:val="14"/>
                <w:szCs w:val="14"/>
                <w:lang w:eastAsia="pt-BR"/>
              </w:rPr>
            </w:pPr>
            <w:r w:rsidRPr="00F74843">
              <w:rPr>
                <w:rFonts w:cs="Arial"/>
                <w:sz w:val="14"/>
                <w:szCs w:val="14"/>
              </w:rPr>
              <w:t>3.671</w:t>
            </w:r>
          </w:p>
        </w:tc>
      </w:tr>
      <w:tr w:rsidR="003D7D09" w:rsidRPr="002E1412" w14:paraId="61FB664D" w14:textId="77777777" w:rsidTr="003D7D09">
        <w:trPr>
          <w:trHeight w:val="238"/>
          <w:jc w:val="center"/>
        </w:trPr>
        <w:tc>
          <w:tcPr>
            <w:tcW w:w="2553" w:type="dxa"/>
            <w:shd w:val="clear" w:color="auto" w:fill="auto"/>
          </w:tcPr>
          <w:p w14:paraId="652ECDFF" w14:textId="77777777" w:rsidR="003D7D09" w:rsidRPr="002E1412" w:rsidRDefault="003D7D09" w:rsidP="003D7D09">
            <w:pPr>
              <w:keepNext/>
              <w:keepLines/>
              <w:spacing w:before="40" w:after="40" w:line="240" w:lineRule="auto"/>
              <w:rPr>
                <w:rFonts w:eastAsia="Times New Roman" w:cs="Arial"/>
                <w:b/>
                <w:color w:val="000000"/>
                <w:spacing w:val="-2"/>
                <w:sz w:val="14"/>
                <w:szCs w:val="14"/>
                <w:lang w:eastAsia="pt-BR"/>
              </w:rPr>
            </w:pPr>
            <w:r w:rsidRPr="002E1412">
              <w:rPr>
                <w:rFonts w:eastAsia="Times New Roman" w:cs="Arial"/>
                <w:b/>
                <w:spacing w:val="-2"/>
                <w:sz w:val="14"/>
                <w:szCs w:val="18"/>
                <w:lang w:eastAsia="pt-BR"/>
              </w:rPr>
              <w:t>Passivo circulante</w:t>
            </w:r>
          </w:p>
        </w:tc>
        <w:tc>
          <w:tcPr>
            <w:tcW w:w="1417" w:type="dxa"/>
            <w:shd w:val="clear" w:color="auto" w:fill="auto"/>
            <w:vAlign w:val="center"/>
          </w:tcPr>
          <w:p w14:paraId="4FA1A606" w14:textId="77777777" w:rsidR="003D7D09" w:rsidRPr="002E1412" w:rsidRDefault="003D7D09" w:rsidP="003D7D09">
            <w:pPr>
              <w:keepNext/>
              <w:keepLines/>
              <w:spacing w:before="40" w:after="40" w:line="240" w:lineRule="auto"/>
              <w:jc w:val="right"/>
              <w:rPr>
                <w:rFonts w:eastAsia="Times New Roman" w:cs="Arial"/>
                <w:b/>
                <w:spacing w:val="-2"/>
                <w:sz w:val="14"/>
                <w:szCs w:val="14"/>
                <w:lang w:eastAsia="pt-BR"/>
              </w:rPr>
            </w:pPr>
            <w:r w:rsidRPr="002E1412">
              <w:rPr>
                <w:rFonts w:cs="Arial"/>
                <w:b/>
                <w:sz w:val="14"/>
                <w:szCs w:val="14"/>
              </w:rPr>
              <w:t>35.631.094</w:t>
            </w:r>
          </w:p>
        </w:tc>
        <w:tc>
          <w:tcPr>
            <w:tcW w:w="1417" w:type="dxa"/>
            <w:shd w:val="clear" w:color="auto" w:fill="auto"/>
            <w:vAlign w:val="center"/>
          </w:tcPr>
          <w:p w14:paraId="076B0DB9" w14:textId="77777777" w:rsidR="003D7D09" w:rsidRPr="002E1412" w:rsidRDefault="003D7D09" w:rsidP="003D7D09">
            <w:pPr>
              <w:keepNext/>
              <w:keepLines/>
              <w:spacing w:before="40" w:after="40" w:line="240" w:lineRule="auto"/>
              <w:jc w:val="right"/>
              <w:rPr>
                <w:rFonts w:eastAsia="Times New Roman" w:cs="Arial"/>
                <w:b/>
                <w:spacing w:val="-2"/>
                <w:sz w:val="14"/>
                <w:szCs w:val="14"/>
                <w:lang w:eastAsia="pt-BR"/>
              </w:rPr>
            </w:pPr>
            <w:r w:rsidRPr="002E1412">
              <w:rPr>
                <w:rFonts w:cs="Arial"/>
                <w:b/>
                <w:sz w:val="14"/>
                <w:szCs w:val="14"/>
              </w:rPr>
              <w:t>8.107.689</w:t>
            </w:r>
          </w:p>
        </w:tc>
        <w:tc>
          <w:tcPr>
            <w:tcW w:w="1418" w:type="dxa"/>
            <w:shd w:val="clear" w:color="auto" w:fill="auto"/>
            <w:vAlign w:val="center"/>
          </w:tcPr>
          <w:p w14:paraId="30FA2802" w14:textId="77777777" w:rsidR="003D7D09" w:rsidRPr="002E1412" w:rsidRDefault="003D7D09" w:rsidP="003D7D09">
            <w:pPr>
              <w:keepNext/>
              <w:keepLines/>
              <w:spacing w:before="40" w:after="40" w:line="240" w:lineRule="auto"/>
              <w:jc w:val="right"/>
              <w:rPr>
                <w:rFonts w:eastAsia="Times New Roman" w:cs="Arial"/>
                <w:b/>
                <w:spacing w:val="-2"/>
                <w:sz w:val="14"/>
                <w:szCs w:val="14"/>
                <w:lang w:eastAsia="pt-BR"/>
              </w:rPr>
            </w:pPr>
            <w:r w:rsidRPr="002E1412">
              <w:rPr>
                <w:rFonts w:cs="Arial"/>
                <w:b/>
                <w:sz w:val="14"/>
                <w:szCs w:val="14"/>
              </w:rPr>
              <w:t>21.302</w:t>
            </w:r>
          </w:p>
        </w:tc>
        <w:tc>
          <w:tcPr>
            <w:tcW w:w="1417" w:type="dxa"/>
            <w:shd w:val="clear" w:color="auto" w:fill="auto"/>
            <w:vAlign w:val="center"/>
          </w:tcPr>
          <w:p w14:paraId="07DD983E" w14:textId="77777777" w:rsidR="003D7D09" w:rsidRPr="002E1412" w:rsidRDefault="003D7D09" w:rsidP="003D7D09">
            <w:pPr>
              <w:keepNext/>
              <w:keepLines/>
              <w:spacing w:before="40" w:after="40" w:line="240" w:lineRule="auto"/>
              <w:jc w:val="right"/>
              <w:rPr>
                <w:rFonts w:eastAsia="Times New Roman" w:cs="Arial"/>
                <w:b/>
                <w:spacing w:val="-2"/>
                <w:sz w:val="14"/>
                <w:szCs w:val="14"/>
                <w:lang w:eastAsia="pt-BR"/>
              </w:rPr>
            </w:pPr>
            <w:r w:rsidRPr="002E1412">
              <w:rPr>
                <w:rFonts w:cs="Arial"/>
                <w:b/>
                <w:sz w:val="14"/>
                <w:szCs w:val="14"/>
              </w:rPr>
              <w:t xml:space="preserve">  3.248.559 </w:t>
            </w:r>
          </w:p>
        </w:tc>
        <w:tc>
          <w:tcPr>
            <w:tcW w:w="1418" w:type="dxa"/>
            <w:shd w:val="clear" w:color="auto" w:fill="auto"/>
            <w:vAlign w:val="center"/>
          </w:tcPr>
          <w:p w14:paraId="5B2628E3" w14:textId="77777777" w:rsidR="003D7D09" w:rsidRPr="002E1412" w:rsidRDefault="003D7D09" w:rsidP="003D7D09">
            <w:pPr>
              <w:keepNext/>
              <w:keepLines/>
              <w:spacing w:before="40" w:after="40" w:line="240" w:lineRule="auto"/>
              <w:jc w:val="right"/>
              <w:rPr>
                <w:rFonts w:eastAsia="Times New Roman" w:cs="Arial"/>
                <w:b/>
                <w:spacing w:val="-2"/>
                <w:sz w:val="14"/>
                <w:szCs w:val="14"/>
                <w:lang w:eastAsia="pt-BR"/>
              </w:rPr>
            </w:pPr>
            <w:r w:rsidRPr="002E1412">
              <w:rPr>
                <w:rFonts w:cs="Arial"/>
                <w:b/>
                <w:sz w:val="14"/>
                <w:szCs w:val="14"/>
              </w:rPr>
              <w:t>14.387</w:t>
            </w:r>
          </w:p>
        </w:tc>
      </w:tr>
      <w:tr w:rsidR="003D7D09" w:rsidRPr="00537AE7" w14:paraId="1D21A3CF" w14:textId="77777777" w:rsidTr="003D7D09">
        <w:trPr>
          <w:trHeight w:val="238"/>
          <w:jc w:val="center"/>
        </w:trPr>
        <w:tc>
          <w:tcPr>
            <w:tcW w:w="2553" w:type="dxa"/>
            <w:shd w:val="clear" w:color="auto" w:fill="auto"/>
          </w:tcPr>
          <w:p w14:paraId="04909003" w14:textId="77777777" w:rsidR="003D7D09" w:rsidRPr="00537AE7" w:rsidRDefault="003D7D09" w:rsidP="003D7D09">
            <w:pPr>
              <w:keepNext/>
              <w:keepLines/>
              <w:spacing w:before="40" w:after="40" w:line="240" w:lineRule="auto"/>
              <w:ind w:left="113"/>
              <w:rPr>
                <w:rFonts w:eastAsia="Times New Roman" w:cs="Arial"/>
                <w:b/>
                <w:color w:val="000000"/>
                <w:spacing w:val="-2"/>
                <w:sz w:val="14"/>
                <w:szCs w:val="14"/>
                <w:lang w:eastAsia="pt-BR"/>
              </w:rPr>
            </w:pPr>
            <w:r w:rsidRPr="00537AE7">
              <w:rPr>
                <w:rFonts w:eastAsia="Times New Roman" w:cs="Arial"/>
                <w:spacing w:val="-2"/>
                <w:sz w:val="14"/>
                <w:szCs w:val="18"/>
                <w:lang w:eastAsia="pt-BR"/>
              </w:rPr>
              <w:t>Passivos financeiros</w:t>
            </w:r>
          </w:p>
        </w:tc>
        <w:tc>
          <w:tcPr>
            <w:tcW w:w="1417" w:type="dxa"/>
            <w:shd w:val="clear" w:color="auto" w:fill="auto"/>
            <w:vAlign w:val="center"/>
          </w:tcPr>
          <w:p w14:paraId="38F1761E" w14:textId="77777777" w:rsidR="003D7D09" w:rsidRPr="00F74843" w:rsidRDefault="003D7D09" w:rsidP="003D7D09">
            <w:pPr>
              <w:keepNext/>
              <w:keepLines/>
              <w:spacing w:before="40" w:after="40" w:line="240" w:lineRule="auto"/>
              <w:jc w:val="right"/>
              <w:rPr>
                <w:rFonts w:eastAsia="Times New Roman" w:cs="Arial"/>
                <w:b/>
                <w:bCs/>
                <w:spacing w:val="-2"/>
                <w:sz w:val="14"/>
                <w:szCs w:val="14"/>
                <w:lang w:eastAsia="pt-BR"/>
              </w:rPr>
            </w:pPr>
            <w:r w:rsidRPr="00F74843">
              <w:rPr>
                <w:rFonts w:cs="Arial"/>
                <w:sz w:val="14"/>
                <w:szCs w:val="14"/>
              </w:rPr>
              <w:t>397.864</w:t>
            </w:r>
          </w:p>
        </w:tc>
        <w:tc>
          <w:tcPr>
            <w:tcW w:w="1417" w:type="dxa"/>
            <w:shd w:val="clear" w:color="auto" w:fill="auto"/>
            <w:vAlign w:val="center"/>
          </w:tcPr>
          <w:p w14:paraId="224D2B20" w14:textId="77777777" w:rsidR="003D7D09" w:rsidRPr="00F74843" w:rsidRDefault="003D7D09" w:rsidP="003D7D09">
            <w:pPr>
              <w:keepNext/>
              <w:keepLines/>
              <w:spacing w:before="40" w:after="40" w:line="240" w:lineRule="auto"/>
              <w:jc w:val="right"/>
              <w:rPr>
                <w:rFonts w:eastAsia="Times New Roman" w:cs="Arial"/>
                <w:b/>
                <w:bCs/>
                <w:spacing w:val="-2"/>
                <w:sz w:val="14"/>
                <w:szCs w:val="14"/>
                <w:lang w:eastAsia="pt-BR"/>
              </w:rPr>
            </w:pPr>
            <w:r w:rsidRPr="00F74843">
              <w:rPr>
                <w:rFonts w:cs="Arial"/>
                <w:sz w:val="14"/>
                <w:szCs w:val="14"/>
              </w:rPr>
              <w:t>205.599</w:t>
            </w:r>
          </w:p>
        </w:tc>
        <w:tc>
          <w:tcPr>
            <w:tcW w:w="1418" w:type="dxa"/>
            <w:shd w:val="clear" w:color="auto" w:fill="auto"/>
            <w:vAlign w:val="center"/>
          </w:tcPr>
          <w:p w14:paraId="057C3662" w14:textId="77777777" w:rsidR="003D7D09" w:rsidRPr="00F74843" w:rsidRDefault="003D7D09" w:rsidP="003D7D09">
            <w:pPr>
              <w:keepNext/>
              <w:keepLines/>
              <w:spacing w:before="40" w:after="40" w:line="240" w:lineRule="auto"/>
              <w:jc w:val="right"/>
              <w:rPr>
                <w:rFonts w:eastAsia="Times New Roman" w:cs="Arial"/>
                <w:b/>
                <w:bCs/>
                <w:spacing w:val="-2"/>
                <w:sz w:val="14"/>
                <w:szCs w:val="14"/>
                <w:lang w:eastAsia="pt-BR"/>
              </w:rPr>
            </w:pPr>
            <w:r w:rsidRPr="00F74843">
              <w:rPr>
                <w:rFonts w:cs="Arial"/>
                <w:sz w:val="14"/>
                <w:szCs w:val="14"/>
              </w:rPr>
              <w:t>--</w:t>
            </w:r>
          </w:p>
        </w:tc>
        <w:tc>
          <w:tcPr>
            <w:tcW w:w="1417" w:type="dxa"/>
            <w:shd w:val="clear" w:color="auto" w:fill="auto"/>
            <w:vAlign w:val="center"/>
          </w:tcPr>
          <w:p w14:paraId="093EF338" w14:textId="77777777" w:rsidR="003D7D09" w:rsidRPr="002E1412" w:rsidRDefault="003D7D09" w:rsidP="003D7D09">
            <w:pPr>
              <w:keepNext/>
              <w:keepLines/>
              <w:spacing w:before="40" w:after="40" w:line="240" w:lineRule="auto"/>
              <w:jc w:val="right"/>
              <w:rPr>
                <w:rFonts w:eastAsia="Times New Roman" w:cs="Arial"/>
                <w:b/>
                <w:bCs/>
                <w:spacing w:val="-2"/>
                <w:sz w:val="14"/>
                <w:szCs w:val="14"/>
                <w:lang w:eastAsia="pt-BR"/>
              </w:rPr>
            </w:pPr>
            <w:r w:rsidRPr="002E1412">
              <w:rPr>
                <w:rFonts w:cs="Arial"/>
                <w:sz w:val="14"/>
                <w:szCs w:val="14"/>
              </w:rPr>
              <w:t xml:space="preserve">  -- </w:t>
            </w:r>
          </w:p>
        </w:tc>
        <w:tc>
          <w:tcPr>
            <w:tcW w:w="1418" w:type="dxa"/>
            <w:shd w:val="clear" w:color="auto" w:fill="auto"/>
            <w:vAlign w:val="center"/>
          </w:tcPr>
          <w:p w14:paraId="4F0565DD" w14:textId="77777777" w:rsidR="003D7D09" w:rsidRPr="00F74843" w:rsidRDefault="003D7D09" w:rsidP="003D7D09">
            <w:pPr>
              <w:keepNext/>
              <w:keepLines/>
              <w:spacing w:before="40" w:after="40" w:line="240" w:lineRule="auto"/>
              <w:jc w:val="right"/>
              <w:rPr>
                <w:rFonts w:eastAsia="Times New Roman" w:cs="Arial"/>
                <w:b/>
                <w:bCs/>
                <w:spacing w:val="-2"/>
                <w:sz w:val="14"/>
                <w:szCs w:val="14"/>
                <w:lang w:eastAsia="pt-BR"/>
              </w:rPr>
            </w:pPr>
            <w:r w:rsidRPr="00F74843">
              <w:rPr>
                <w:rFonts w:cs="Arial"/>
                <w:sz w:val="14"/>
                <w:szCs w:val="14"/>
              </w:rPr>
              <w:t>1.110</w:t>
            </w:r>
          </w:p>
        </w:tc>
      </w:tr>
      <w:tr w:rsidR="003D7D09" w:rsidRPr="00537AE7" w14:paraId="7F8AF77D" w14:textId="77777777" w:rsidTr="003D7D09">
        <w:trPr>
          <w:trHeight w:val="238"/>
          <w:jc w:val="center"/>
        </w:trPr>
        <w:tc>
          <w:tcPr>
            <w:tcW w:w="2553" w:type="dxa"/>
            <w:shd w:val="clear" w:color="auto" w:fill="auto"/>
          </w:tcPr>
          <w:p w14:paraId="2E95EB7B" w14:textId="77777777" w:rsidR="003D7D09" w:rsidRPr="00537AE7" w:rsidRDefault="003D7D09" w:rsidP="003D7D09">
            <w:pPr>
              <w:keepNext/>
              <w:keepLines/>
              <w:spacing w:before="40" w:after="40" w:line="240" w:lineRule="auto"/>
              <w:ind w:left="113"/>
              <w:rPr>
                <w:rFonts w:eastAsia="Times New Roman" w:cs="Arial"/>
                <w:bCs/>
                <w:color w:val="000000"/>
                <w:spacing w:val="-2"/>
                <w:sz w:val="14"/>
                <w:szCs w:val="14"/>
                <w:lang w:eastAsia="pt-BR"/>
              </w:rPr>
            </w:pPr>
            <w:r w:rsidRPr="00537AE7">
              <w:rPr>
                <w:rFonts w:eastAsia="Times New Roman" w:cs="Arial"/>
                <w:spacing w:val="-2"/>
                <w:sz w:val="14"/>
                <w:szCs w:val="18"/>
                <w:lang w:eastAsia="pt-BR"/>
              </w:rPr>
              <w:t>Provisões técnicas</w:t>
            </w:r>
          </w:p>
        </w:tc>
        <w:tc>
          <w:tcPr>
            <w:tcW w:w="1417" w:type="dxa"/>
            <w:shd w:val="clear" w:color="auto" w:fill="auto"/>
            <w:vAlign w:val="center"/>
          </w:tcPr>
          <w:p w14:paraId="487798C3" w14:textId="77777777" w:rsidR="003D7D09" w:rsidRPr="00F74843" w:rsidRDefault="003D7D09" w:rsidP="003D7D09">
            <w:pPr>
              <w:keepNext/>
              <w:keepLines/>
              <w:spacing w:before="40" w:after="40" w:line="240" w:lineRule="auto"/>
              <w:jc w:val="right"/>
              <w:rPr>
                <w:rFonts w:eastAsia="Times New Roman" w:cs="Arial"/>
                <w:spacing w:val="-2"/>
                <w:sz w:val="14"/>
                <w:szCs w:val="14"/>
                <w:lang w:eastAsia="pt-BR"/>
              </w:rPr>
            </w:pPr>
            <w:r w:rsidRPr="00F74843">
              <w:rPr>
                <w:rFonts w:cs="Arial"/>
                <w:sz w:val="14"/>
                <w:szCs w:val="14"/>
              </w:rPr>
              <w:t>34.700.950</w:t>
            </w:r>
          </w:p>
        </w:tc>
        <w:tc>
          <w:tcPr>
            <w:tcW w:w="1417" w:type="dxa"/>
            <w:shd w:val="clear" w:color="auto" w:fill="auto"/>
            <w:vAlign w:val="center"/>
          </w:tcPr>
          <w:p w14:paraId="2F2C4AD4" w14:textId="77777777" w:rsidR="003D7D09" w:rsidRPr="00F74843" w:rsidRDefault="003D7D09" w:rsidP="003D7D09">
            <w:pPr>
              <w:keepNext/>
              <w:keepLines/>
              <w:spacing w:before="40" w:after="40" w:line="240" w:lineRule="auto"/>
              <w:jc w:val="right"/>
              <w:rPr>
                <w:rFonts w:eastAsia="Times New Roman" w:cs="Arial"/>
                <w:spacing w:val="-2"/>
                <w:sz w:val="14"/>
                <w:szCs w:val="14"/>
                <w:lang w:eastAsia="pt-BR"/>
              </w:rPr>
            </w:pPr>
            <w:r w:rsidRPr="00F74843">
              <w:rPr>
                <w:rFonts w:cs="Arial"/>
                <w:sz w:val="14"/>
                <w:szCs w:val="14"/>
              </w:rPr>
              <w:t>7.872.886</w:t>
            </w:r>
          </w:p>
        </w:tc>
        <w:tc>
          <w:tcPr>
            <w:tcW w:w="1418" w:type="dxa"/>
            <w:shd w:val="clear" w:color="auto" w:fill="auto"/>
            <w:vAlign w:val="center"/>
          </w:tcPr>
          <w:p w14:paraId="513F86A0" w14:textId="77777777" w:rsidR="003D7D09" w:rsidRPr="00F74843" w:rsidRDefault="003D7D09" w:rsidP="003D7D09">
            <w:pPr>
              <w:keepNext/>
              <w:keepLines/>
              <w:spacing w:before="40" w:after="40" w:line="240" w:lineRule="auto"/>
              <w:jc w:val="right"/>
              <w:rPr>
                <w:rFonts w:eastAsia="Times New Roman" w:cs="Arial"/>
                <w:spacing w:val="-2"/>
                <w:sz w:val="14"/>
                <w:szCs w:val="14"/>
                <w:lang w:eastAsia="pt-BR"/>
              </w:rPr>
            </w:pPr>
            <w:r w:rsidRPr="00F74843">
              <w:rPr>
                <w:rFonts w:cs="Arial"/>
                <w:sz w:val="14"/>
                <w:szCs w:val="14"/>
              </w:rPr>
              <w:t>12.662</w:t>
            </w:r>
          </w:p>
        </w:tc>
        <w:tc>
          <w:tcPr>
            <w:tcW w:w="1417" w:type="dxa"/>
            <w:shd w:val="clear" w:color="auto" w:fill="auto"/>
            <w:vAlign w:val="center"/>
          </w:tcPr>
          <w:p w14:paraId="0D1C7947" w14:textId="77777777" w:rsidR="003D7D09" w:rsidRPr="002E1412" w:rsidRDefault="003D7D09" w:rsidP="003D7D09">
            <w:pPr>
              <w:keepNext/>
              <w:keepLines/>
              <w:spacing w:before="40" w:after="40" w:line="240" w:lineRule="auto"/>
              <w:jc w:val="right"/>
              <w:rPr>
                <w:rFonts w:eastAsia="Times New Roman" w:cs="Arial"/>
                <w:spacing w:val="-2"/>
                <w:sz w:val="14"/>
                <w:szCs w:val="14"/>
                <w:lang w:eastAsia="pt-BR"/>
              </w:rPr>
            </w:pPr>
            <w:r w:rsidRPr="002E1412">
              <w:rPr>
                <w:rFonts w:cs="Arial"/>
                <w:sz w:val="14"/>
                <w:szCs w:val="14"/>
              </w:rPr>
              <w:t xml:space="preserve">  -- </w:t>
            </w:r>
          </w:p>
        </w:tc>
        <w:tc>
          <w:tcPr>
            <w:tcW w:w="1418" w:type="dxa"/>
            <w:shd w:val="clear" w:color="auto" w:fill="auto"/>
            <w:vAlign w:val="center"/>
          </w:tcPr>
          <w:p w14:paraId="18654168" w14:textId="77777777" w:rsidR="003D7D09" w:rsidRPr="00F74843" w:rsidRDefault="003D7D09" w:rsidP="003D7D09">
            <w:pPr>
              <w:keepNext/>
              <w:keepLines/>
              <w:spacing w:before="40" w:after="40" w:line="240" w:lineRule="auto"/>
              <w:jc w:val="right"/>
              <w:rPr>
                <w:rFonts w:eastAsia="Times New Roman" w:cs="Arial"/>
                <w:spacing w:val="-2"/>
                <w:sz w:val="14"/>
                <w:szCs w:val="14"/>
                <w:lang w:eastAsia="pt-BR"/>
              </w:rPr>
            </w:pPr>
            <w:r w:rsidRPr="00F74843">
              <w:rPr>
                <w:rFonts w:cs="Arial"/>
                <w:sz w:val="14"/>
                <w:szCs w:val="14"/>
              </w:rPr>
              <w:t>2.945</w:t>
            </w:r>
          </w:p>
        </w:tc>
      </w:tr>
      <w:tr w:rsidR="003D7D09" w:rsidRPr="00537AE7" w14:paraId="5078CB22" w14:textId="77777777" w:rsidTr="003D7D09">
        <w:trPr>
          <w:trHeight w:val="238"/>
          <w:jc w:val="center"/>
        </w:trPr>
        <w:tc>
          <w:tcPr>
            <w:tcW w:w="2553" w:type="dxa"/>
            <w:shd w:val="clear" w:color="auto" w:fill="auto"/>
          </w:tcPr>
          <w:p w14:paraId="114565E8" w14:textId="77777777" w:rsidR="003D7D09" w:rsidRPr="00537AE7" w:rsidRDefault="003D7D09" w:rsidP="003D7D09">
            <w:pPr>
              <w:keepNext/>
              <w:keepLines/>
              <w:spacing w:before="40" w:after="40" w:line="240" w:lineRule="auto"/>
              <w:ind w:left="113"/>
              <w:rPr>
                <w:rFonts w:eastAsia="Times New Roman" w:cs="Arial"/>
                <w:b/>
                <w:color w:val="000000"/>
                <w:spacing w:val="-2"/>
                <w:sz w:val="14"/>
                <w:szCs w:val="14"/>
                <w:lang w:eastAsia="pt-BR"/>
              </w:rPr>
            </w:pPr>
            <w:r w:rsidRPr="00537AE7">
              <w:rPr>
                <w:rFonts w:eastAsia="Times New Roman" w:cs="Arial"/>
                <w:spacing w:val="-2"/>
                <w:sz w:val="14"/>
                <w:szCs w:val="14"/>
                <w:lang w:eastAsia="pt-BR"/>
              </w:rPr>
              <w:t>Dividendos a pagar</w:t>
            </w:r>
          </w:p>
        </w:tc>
        <w:tc>
          <w:tcPr>
            <w:tcW w:w="1417" w:type="dxa"/>
            <w:shd w:val="clear" w:color="auto" w:fill="auto"/>
            <w:vAlign w:val="center"/>
          </w:tcPr>
          <w:p w14:paraId="2E63338C" w14:textId="77777777" w:rsidR="003D7D09" w:rsidRPr="00F74843" w:rsidRDefault="003D7D09" w:rsidP="003D7D09">
            <w:pPr>
              <w:keepNext/>
              <w:keepLines/>
              <w:spacing w:before="40" w:after="40" w:line="240" w:lineRule="auto"/>
              <w:jc w:val="right"/>
              <w:rPr>
                <w:rFonts w:eastAsia="Times New Roman" w:cs="Arial"/>
                <w:b/>
                <w:bCs/>
                <w:spacing w:val="-2"/>
                <w:sz w:val="14"/>
                <w:szCs w:val="14"/>
                <w:lang w:eastAsia="pt-BR"/>
              </w:rPr>
            </w:pPr>
            <w:r w:rsidRPr="00F74843">
              <w:rPr>
                <w:rFonts w:cs="Arial"/>
                <w:sz w:val="14"/>
                <w:szCs w:val="14"/>
              </w:rPr>
              <w:t>2.198</w:t>
            </w:r>
          </w:p>
        </w:tc>
        <w:tc>
          <w:tcPr>
            <w:tcW w:w="1417" w:type="dxa"/>
            <w:shd w:val="clear" w:color="auto" w:fill="auto"/>
            <w:vAlign w:val="center"/>
          </w:tcPr>
          <w:p w14:paraId="2EBD5987" w14:textId="77777777" w:rsidR="003D7D09" w:rsidRPr="00F74843" w:rsidRDefault="003D7D09" w:rsidP="003D7D09">
            <w:pPr>
              <w:keepNext/>
              <w:keepLines/>
              <w:spacing w:before="40" w:after="40" w:line="240" w:lineRule="auto"/>
              <w:jc w:val="right"/>
              <w:rPr>
                <w:rFonts w:eastAsia="Times New Roman" w:cs="Arial"/>
                <w:b/>
                <w:bCs/>
                <w:spacing w:val="-2"/>
                <w:sz w:val="14"/>
                <w:szCs w:val="14"/>
                <w:lang w:eastAsia="pt-BR"/>
              </w:rPr>
            </w:pPr>
            <w:r w:rsidRPr="00F74843">
              <w:rPr>
                <w:rFonts w:cs="Arial"/>
                <w:sz w:val="14"/>
                <w:szCs w:val="14"/>
              </w:rPr>
              <w:t>2.681</w:t>
            </w:r>
          </w:p>
        </w:tc>
        <w:tc>
          <w:tcPr>
            <w:tcW w:w="1418" w:type="dxa"/>
            <w:shd w:val="clear" w:color="auto" w:fill="auto"/>
            <w:vAlign w:val="center"/>
          </w:tcPr>
          <w:p w14:paraId="31205773" w14:textId="77777777" w:rsidR="003D7D09" w:rsidRPr="00F74843" w:rsidRDefault="003D7D09" w:rsidP="003D7D09">
            <w:pPr>
              <w:keepNext/>
              <w:keepLines/>
              <w:spacing w:before="40" w:after="40" w:line="240" w:lineRule="auto"/>
              <w:jc w:val="right"/>
              <w:rPr>
                <w:rFonts w:eastAsia="Times New Roman" w:cs="Arial"/>
                <w:b/>
                <w:bCs/>
                <w:spacing w:val="-2"/>
                <w:sz w:val="14"/>
                <w:szCs w:val="14"/>
                <w:lang w:eastAsia="pt-BR"/>
              </w:rPr>
            </w:pPr>
            <w:r w:rsidRPr="00F74843">
              <w:rPr>
                <w:rFonts w:cs="Arial"/>
                <w:sz w:val="14"/>
                <w:szCs w:val="14"/>
              </w:rPr>
              <w:t>--</w:t>
            </w:r>
          </w:p>
        </w:tc>
        <w:tc>
          <w:tcPr>
            <w:tcW w:w="1417" w:type="dxa"/>
            <w:shd w:val="clear" w:color="auto" w:fill="auto"/>
            <w:vAlign w:val="center"/>
          </w:tcPr>
          <w:p w14:paraId="40C7B496" w14:textId="77777777" w:rsidR="003D7D09" w:rsidRPr="002E1412" w:rsidRDefault="003D7D09" w:rsidP="003D7D09">
            <w:pPr>
              <w:keepNext/>
              <w:keepLines/>
              <w:spacing w:before="40" w:after="40" w:line="240" w:lineRule="auto"/>
              <w:jc w:val="right"/>
              <w:rPr>
                <w:rFonts w:eastAsia="Times New Roman" w:cs="Arial"/>
                <w:b/>
                <w:bCs/>
                <w:spacing w:val="-2"/>
                <w:sz w:val="14"/>
                <w:szCs w:val="14"/>
                <w:lang w:eastAsia="pt-BR"/>
              </w:rPr>
            </w:pPr>
            <w:r w:rsidRPr="002E1412">
              <w:rPr>
                <w:rFonts w:cs="Arial"/>
                <w:sz w:val="14"/>
                <w:szCs w:val="14"/>
              </w:rPr>
              <w:t xml:space="preserve">  1.132.039 </w:t>
            </w:r>
          </w:p>
        </w:tc>
        <w:tc>
          <w:tcPr>
            <w:tcW w:w="1418" w:type="dxa"/>
            <w:shd w:val="clear" w:color="auto" w:fill="auto"/>
            <w:vAlign w:val="center"/>
          </w:tcPr>
          <w:p w14:paraId="4867C837" w14:textId="77777777" w:rsidR="003D7D09" w:rsidRPr="00F74843" w:rsidRDefault="003D7D09" w:rsidP="003D7D09">
            <w:pPr>
              <w:keepNext/>
              <w:keepLines/>
              <w:spacing w:before="40" w:after="40" w:line="240" w:lineRule="auto"/>
              <w:jc w:val="right"/>
              <w:rPr>
                <w:rFonts w:eastAsia="Times New Roman" w:cs="Arial"/>
                <w:b/>
                <w:bCs/>
                <w:spacing w:val="-2"/>
                <w:sz w:val="14"/>
                <w:szCs w:val="14"/>
                <w:lang w:eastAsia="pt-BR"/>
              </w:rPr>
            </w:pPr>
            <w:r w:rsidRPr="00F74843">
              <w:rPr>
                <w:rFonts w:cs="Arial"/>
                <w:sz w:val="14"/>
                <w:szCs w:val="14"/>
              </w:rPr>
              <w:t>--</w:t>
            </w:r>
          </w:p>
        </w:tc>
      </w:tr>
      <w:tr w:rsidR="003D7D09" w:rsidRPr="00537AE7" w14:paraId="0B95074D" w14:textId="77777777" w:rsidTr="003D7D09">
        <w:trPr>
          <w:trHeight w:val="238"/>
          <w:jc w:val="center"/>
        </w:trPr>
        <w:tc>
          <w:tcPr>
            <w:tcW w:w="2553" w:type="dxa"/>
            <w:shd w:val="clear" w:color="auto" w:fill="auto"/>
          </w:tcPr>
          <w:p w14:paraId="4515B96F" w14:textId="77777777" w:rsidR="003D7D09" w:rsidRPr="00537AE7" w:rsidRDefault="003D7D09" w:rsidP="003D7D09">
            <w:pPr>
              <w:keepNext/>
              <w:keepLines/>
              <w:spacing w:before="40" w:after="40" w:line="240" w:lineRule="auto"/>
              <w:ind w:left="113"/>
              <w:rPr>
                <w:rFonts w:eastAsia="Times New Roman" w:cs="Arial"/>
                <w:bCs/>
                <w:color w:val="000000"/>
                <w:spacing w:val="-2"/>
                <w:sz w:val="14"/>
                <w:szCs w:val="14"/>
                <w:lang w:eastAsia="pt-BR"/>
              </w:rPr>
            </w:pPr>
            <w:r w:rsidRPr="00537AE7">
              <w:rPr>
                <w:rFonts w:eastAsia="Times New Roman" w:cs="Arial"/>
                <w:spacing w:val="-2"/>
                <w:sz w:val="14"/>
                <w:szCs w:val="14"/>
                <w:lang w:eastAsia="pt-BR"/>
              </w:rPr>
              <w:t>Comissões a apropriar</w:t>
            </w:r>
          </w:p>
        </w:tc>
        <w:tc>
          <w:tcPr>
            <w:tcW w:w="1417" w:type="dxa"/>
            <w:shd w:val="clear" w:color="auto" w:fill="auto"/>
            <w:vAlign w:val="center"/>
          </w:tcPr>
          <w:p w14:paraId="6D77A83F" w14:textId="77777777" w:rsidR="003D7D09" w:rsidRPr="00F74843" w:rsidRDefault="003D7D09" w:rsidP="003D7D09">
            <w:pPr>
              <w:keepNext/>
              <w:keepLines/>
              <w:spacing w:before="40" w:after="40" w:line="240" w:lineRule="auto"/>
              <w:jc w:val="right"/>
              <w:rPr>
                <w:rFonts w:eastAsia="Times New Roman" w:cs="Arial"/>
                <w:spacing w:val="-2"/>
                <w:sz w:val="14"/>
                <w:szCs w:val="14"/>
                <w:lang w:eastAsia="pt-BR"/>
              </w:rPr>
            </w:pPr>
            <w:r w:rsidRPr="00F74843">
              <w:rPr>
                <w:rFonts w:eastAsia="Times New Roman" w:cs="Arial"/>
                <w:spacing w:val="-2"/>
                <w:sz w:val="14"/>
                <w:szCs w:val="14"/>
                <w:lang w:eastAsia="pt-BR"/>
              </w:rPr>
              <w:t>--</w:t>
            </w:r>
          </w:p>
        </w:tc>
        <w:tc>
          <w:tcPr>
            <w:tcW w:w="1417" w:type="dxa"/>
            <w:shd w:val="clear" w:color="auto" w:fill="auto"/>
            <w:vAlign w:val="center"/>
          </w:tcPr>
          <w:p w14:paraId="227E5952" w14:textId="77777777" w:rsidR="003D7D09" w:rsidRPr="00F74843" w:rsidRDefault="003D7D09" w:rsidP="003D7D09">
            <w:pPr>
              <w:keepNext/>
              <w:keepLines/>
              <w:spacing w:before="40" w:after="40" w:line="240" w:lineRule="auto"/>
              <w:jc w:val="right"/>
              <w:rPr>
                <w:rFonts w:eastAsia="Times New Roman" w:cs="Arial"/>
                <w:spacing w:val="-2"/>
                <w:sz w:val="14"/>
                <w:szCs w:val="14"/>
                <w:lang w:eastAsia="pt-BR"/>
              </w:rPr>
            </w:pPr>
            <w:r w:rsidRPr="00F74843">
              <w:rPr>
                <w:rFonts w:cs="Arial"/>
                <w:sz w:val="14"/>
                <w:szCs w:val="14"/>
              </w:rPr>
              <w:t>--</w:t>
            </w:r>
          </w:p>
        </w:tc>
        <w:tc>
          <w:tcPr>
            <w:tcW w:w="1418" w:type="dxa"/>
            <w:shd w:val="clear" w:color="auto" w:fill="auto"/>
            <w:vAlign w:val="center"/>
          </w:tcPr>
          <w:p w14:paraId="64356FEF" w14:textId="77777777" w:rsidR="003D7D09" w:rsidRPr="00F74843" w:rsidRDefault="003D7D09" w:rsidP="003D7D09">
            <w:pPr>
              <w:keepNext/>
              <w:keepLines/>
              <w:spacing w:before="40" w:after="40" w:line="240" w:lineRule="auto"/>
              <w:jc w:val="right"/>
              <w:rPr>
                <w:rFonts w:eastAsia="Times New Roman" w:cs="Arial"/>
                <w:spacing w:val="-2"/>
                <w:sz w:val="14"/>
                <w:szCs w:val="14"/>
                <w:lang w:eastAsia="pt-BR"/>
              </w:rPr>
            </w:pPr>
            <w:r w:rsidRPr="00F74843">
              <w:rPr>
                <w:rFonts w:cs="Arial"/>
                <w:sz w:val="14"/>
                <w:szCs w:val="14"/>
              </w:rPr>
              <w:t>--</w:t>
            </w:r>
          </w:p>
        </w:tc>
        <w:tc>
          <w:tcPr>
            <w:tcW w:w="1417" w:type="dxa"/>
            <w:shd w:val="clear" w:color="auto" w:fill="auto"/>
            <w:vAlign w:val="center"/>
          </w:tcPr>
          <w:p w14:paraId="71141929" w14:textId="77777777" w:rsidR="003D7D09" w:rsidRPr="002E1412" w:rsidRDefault="003D7D09" w:rsidP="003D7D09">
            <w:pPr>
              <w:keepNext/>
              <w:keepLines/>
              <w:spacing w:before="40" w:after="40" w:line="240" w:lineRule="auto"/>
              <w:jc w:val="right"/>
              <w:rPr>
                <w:rFonts w:eastAsia="Times New Roman" w:cs="Arial"/>
                <w:spacing w:val="-2"/>
                <w:sz w:val="14"/>
                <w:szCs w:val="14"/>
                <w:lang w:eastAsia="pt-BR"/>
              </w:rPr>
            </w:pPr>
            <w:r w:rsidRPr="002E1412">
              <w:rPr>
                <w:rFonts w:cs="Arial"/>
                <w:sz w:val="14"/>
                <w:szCs w:val="14"/>
              </w:rPr>
              <w:t xml:space="preserve">  1.172.483 </w:t>
            </w:r>
          </w:p>
        </w:tc>
        <w:tc>
          <w:tcPr>
            <w:tcW w:w="1418" w:type="dxa"/>
            <w:shd w:val="clear" w:color="auto" w:fill="auto"/>
            <w:vAlign w:val="center"/>
          </w:tcPr>
          <w:p w14:paraId="2B1624F8" w14:textId="77777777" w:rsidR="003D7D09" w:rsidRPr="00F74843" w:rsidRDefault="003D7D09" w:rsidP="003D7D09">
            <w:pPr>
              <w:keepNext/>
              <w:keepLines/>
              <w:spacing w:before="40" w:after="40" w:line="240" w:lineRule="auto"/>
              <w:jc w:val="right"/>
              <w:rPr>
                <w:rFonts w:eastAsia="Times New Roman" w:cs="Arial"/>
                <w:spacing w:val="-2"/>
                <w:sz w:val="14"/>
                <w:szCs w:val="14"/>
                <w:lang w:eastAsia="pt-BR"/>
              </w:rPr>
            </w:pPr>
            <w:r w:rsidRPr="00F74843">
              <w:rPr>
                <w:rFonts w:cs="Arial"/>
                <w:sz w:val="14"/>
                <w:szCs w:val="14"/>
              </w:rPr>
              <w:t>--</w:t>
            </w:r>
          </w:p>
        </w:tc>
      </w:tr>
      <w:tr w:rsidR="003D7D09" w:rsidRPr="00537AE7" w14:paraId="7D16C773" w14:textId="77777777" w:rsidTr="003D7D09">
        <w:trPr>
          <w:trHeight w:val="238"/>
          <w:jc w:val="center"/>
        </w:trPr>
        <w:tc>
          <w:tcPr>
            <w:tcW w:w="2553" w:type="dxa"/>
            <w:shd w:val="clear" w:color="auto" w:fill="auto"/>
          </w:tcPr>
          <w:p w14:paraId="6F45DA34" w14:textId="77777777" w:rsidR="003D7D09" w:rsidRPr="00537AE7" w:rsidRDefault="003D7D09" w:rsidP="003D7D09">
            <w:pPr>
              <w:keepNext/>
              <w:keepLines/>
              <w:spacing w:before="40" w:after="40" w:line="240" w:lineRule="auto"/>
              <w:ind w:left="113"/>
              <w:rPr>
                <w:rFonts w:eastAsia="Times New Roman" w:cs="Arial"/>
                <w:b/>
                <w:bCs/>
                <w:color w:val="000000"/>
                <w:spacing w:val="-2"/>
                <w:sz w:val="14"/>
                <w:szCs w:val="14"/>
                <w:lang w:eastAsia="pt-BR"/>
              </w:rPr>
            </w:pPr>
            <w:r w:rsidRPr="00537AE7">
              <w:rPr>
                <w:rFonts w:eastAsia="Times New Roman" w:cs="Arial"/>
                <w:spacing w:val="-2"/>
                <w:sz w:val="14"/>
                <w:szCs w:val="18"/>
                <w:lang w:eastAsia="pt-BR"/>
              </w:rPr>
              <w:t>Outros passivos circulantes</w:t>
            </w:r>
          </w:p>
        </w:tc>
        <w:tc>
          <w:tcPr>
            <w:tcW w:w="1417" w:type="dxa"/>
            <w:shd w:val="clear" w:color="auto" w:fill="auto"/>
            <w:vAlign w:val="center"/>
          </w:tcPr>
          <w:p w14:paraId="65D0F6CC" w14:textId="77777777" w:rsidR="003D7D09" w:rsidRPr="00F74843" w:rsidRDefault="003D7D09" w:rsidP="003D7D09">
            <w:pPr>
              <w:keepNext/>
              <w:keepLines/>
              <w:spacing w:before="40" w:after="40" w:line="240" w:lineRule="auto"/>
              <w:jc w:val="right"/>
              <w:rPr>
                <w:rFonts w:eastAsia="Times New Roman" w:cs="Arial"/>
                <w:spacing w:val="-2"/>
                <w:sz w:val="14"/>
                <w:szCs w:val="14"/>
                <w:lang w:eastAsia="pt-BR"/>
              </w:rPr>
            </w:pPr>
            <w:r w:rsidRPr="00F74843">
              <w:rPr>
                <w:rFonts w:cs="Arial"/>
                <w:sz w:val="14"/>
                <w:szCs w:val="14"/>
              </w:rPr>
              <w:t>530.082</w:t>
            </w:r>
          </w:p>
        </w:tc>
        <w:tc>
          <w:tcPr>
            <w:tcW w:w="1417" w:type="dxa"/>
            <w:shd w:val="clear" w:color="auto" w:fill="auto"/>
            <w:vAlign w:val="center"/>
          </w:tcPr>
          <w:p w14:paraId="1C98DE55" w14:textId="77777777" w:rsidR="003D7D09" w:rsidRPr="00F74843" w:rsidRDefault="003D7D09" w:rsidP="003D7D09">
            <w:pPr>
              <w:keepNext/>
              <w:keepLines/>
              <w:spacing w:before="40" w:after="40" w:line="240" w:lineRule="auto"/>
              <w:jc w:val="right"/>
              <w:rPr>
                <w:rFonts w:eastAsia="Times New Roman" w:cs="Arial"/>
                <w:spacing w:val="-2"/>
                <w:sz w:val="14"/>
                <w:szCs w:val="14"/>
                <w:lang w:eastAsia="pt-BR"/>
              </w:rPr>
            </w:pPr>
            <w:r w:rsidRPr="00F74843">
              <w:rPr>
                <w:rFonts w:cs="Arial"/>
                <w:sz w:val="14"/>
                <w:szCs w:val="14"/>
              </w:rPr>
              <w:t>26.523</w:t>
            </w:r>
          </w:p>
        </w:tc>
        <w:tc>
          <w:tcPr>
            <w:tcW w:w="1418" w:type="dxa"/>
            <w:shd w:val="clear" w:color="auto" w:fill="auto"/>
            <w:vAlign w:val="center"/>
          </w:tcPr>
          <w:p w14:paraId="2F961DC6" w14:textId="77777777" w:rsidR="003D7D09" w:rsidRPr="00F74843" w:rsidRDefault="003D7D09" w:rsidP="003D7D09">
            <w:pPr>
              <w:keepNext/>
              <w:keepLines/>
              <w:spacing w:before="40" w:after="40" w:line="240" w:lineRule="auto"/>
              <w:jc w:val="right"/>
              <w:rPr>
                <w:rFonts w:eastAsia="Times New Roman" w:cs="Arial"/>
                <w:spacing w:val="-2"/>
                <w:sz w:val="14"/>
                <w:szCs w:val="14"/>
                <w:lang w:eastAsia="pt-BR"/>
              </w:rPr>
            </w:pPr>
            <w:r w:rsidRPr="00F74843">
              <w:rPr>
                <w:rFonts w:cs="Arial"/>
                <w:sz w:val="14"/>
                <w:szCs w:val="14"/>
              </w:rPr>
              <w:t>8.640</w:t>
            </w:r>
          </w:p>
        </w:tc>
        <w:tc>
          <w:tcPr>
            <w:tcW w:w="1417" w:type="dxa"/>
            <w:shd w:val="clear" w:color="auto" w:fill="auto"/>
            <w:vAlign w:val="center"/>
          </w:tcPr>
          <w:p w14:paraId="2D0105EE" w14:textId="77777777" w:rsidR="003D7D09" w:rsidRPr="002E1412" w:rsidRDefault="003D7D09" w:rsidP="003D7D09">
            <w:pPr>
              <w:keepNext/>
              <w:keepLines/>
              <w:spacing w:before="40" w:after="40" w:line="240" w:lineRule="auto"/>
              <w:jc w:val="right"/>
              <w:rPr>
                <w:rFonts w:eastAsia="Times New Roman" w:cs="Arial"/>
                <w:spacing w:val="-2"/>
                <w:sz w:val="14"/>
                <w:szCs w:val="14"/>
                <w:lang w:eastAsia="pt-BR"/>
              </w:rPr>
            </w:pPr>
            <w:r w:rsidRPr="002E1412">
              <w:rPr>
                <w:rFonts w:cs="Arial"/>
                <w:sz w:val="14"/>
                <w:szCs w:val="14"/>
              </w:rPr>
              <w:t xml:space="preserve">  944.037 </w:t>
            </w:r>
          </w:p>
        </w:tc>
        <w:tc>
          <w:tcPr>
            <w:tcW w:w="1418" w:type="dxa"/>
            <w:shd w:val="clear" w:color="auto" w:fill="auto"/>
            <w:vAlign w:val="center"/>
          </w:tcPr>
          <w:p w14:paraId="1B4D3C80" w14:textId="77777777" w:rsidR="003D7D09" w:rsidRPr="00F74843" w:rsidRDefault="003D7D09" w:rsidP="003D7D09">
            <w:pPr>
              <w:keepNext/>
              <w:keepLines/>
              <w:spacing w:before="40" w:after="40" w:line="240" w:lineRule="auto"/>
              <w:jc w:val="right"/>
              <w:rPr>
                <w:rFonts w:eastAsia="Times New Roman" w:cs="Arial"/>
                <w:spacing w:val="-2"/>
                <w:sz w:val="14"/>
                <w:szCs w:val="14"/>
                <w:lang w:eastAsia="pt-BR"/>
              </w:rPr>
            </w:pPr>
            <w:r w:rsidRPr="00F74843">
              <w:rPr>
                <w:rFonts w:cs="Arial"/>
                <w:sz w:val="14"/>
                <w:szCs w:val="14"/>
              </w:rPr>
              <w:t>10.332</w:t>
            </w:r>
          </w:p>
        </w:tc>
      </w:tr>
      <w:tr w:rsidR="003D7D09" w:rsidRPr="002E1412" w14:paraId="5D4E5A0B" w14:textId="77777777" w:rsidTr="003D7D09">
        <w:trPr>
          <w:trHeight w:val="238"/>
          <w:jc w:val="center"/>
        </w:trPr>
        <w:tc>
          <w:tcPr>
            <w:tcW w:w="2553" w:type="dxa"/>
            <w:shd w:val="clear" w:color="auto" w:fill="auto"/>
          </w:tcPr>
          <w:p w14:paraId="6DEE7585" w14:textId="77777777" w:rsidR="003D7D09" w:rsidRPr="002E1412" w:rsidRDefault="003D7D09" w:rsidP="003D7D09">
            <w:pPr>
              <w:keepNext/>
              <w:keepLines/>
              <w:spacing w:before="40" w:after="40" w:line="240" w:lineRule="auto"/>
              <w:rPr>
                <w:rFonts w:eastAsia="Times New Roman" w:cs="Arial"/>
                <w:b/>
                <w:color w:val="000000"/>
                <w:spacing w:val="-2"/>
                <w:sz w:val="14"/>
                <w:szCs w:val="14"/>
                <w:lang w:eastAsia="pt-BR"/>
              </w:rPr>
            </w:pPr>
            <w:r w:rsidRPr="002E1412">
              <w:rPr>
                <w:rFonts w:eastAsia="Times New Roman" w:cs="Arial"/>
                <w:b/>
                <w:spacing w:val="-2"/>
                <w:sz w:val="14"/>
                <w:szCs w:val="18"/>
                <w:lang w:eastAsia="pt-BR"/>
              </w:rPr>
              <w:t>Passivo não circulante</w:t>
            </w:r>
          </w:p>
        </w:tc>
        <w:tc>
          <w:tcPr>
            <w:tcW w:w="1417" w:type="dxa"/>
            <w:shd w:val="clear" w:color="auto" w:fill="auto"/>
            <w:vAlign w:val="center"/>
          </w:tcPr>
          <w:p w14:paraId="701F5B23" w14:textId="77777777" w:rsidR="003D7D09" w:rsidRPr="002E1412" w:rsidRDefault="003D7D09" w:rsidP="003D7D09">
            <w:pPr>
              <w:keepNext/>
              <w:keepLines/>
              <w:spacing w:before="40" w:after="40" w:line="240" w:lineRule="auto"/>
              <w:jc w:val="right"/>
              <w:rPr>
                <w:rFonts w:eastAsia="Times New Roman" w:cs="Arial"/>
                <w:b/>
                <w:spacing w:val="-2"/>
                <w:sz w:val="14"/>
                <w:szCs w:val="14"/>
                <w:lang w:eastAsia="pt-BR"/>
              </w:rPr>
            </w:pPr>
            <w:r w:rsidRPr="002E1412">
              <w:rPr>
                <w:rFonts w:cs="Arial"/>
                <w:b/>
                <w:sz w:val="14"/>
                <w:szCs w:val="14"/>
              </w:rPr>
              <w:t>279.120.921</w:t>
            </w:r>
          </w:p>
        </w:tc>
        <w:tc>
          <w:tcPr>
            <w:tcW w:w="1417" w:type="dxa"/>
            <w:shd w:val="clear" w:color="auto" w:fill="auto"/>
            <w:vAlign w:val="center"/>
          </w:tcPr>
          <w:p w14:paraId="7DF8363D" w14:textId="77777777" w:rsidR="003D7D09" w:rsidRPr="002E1412" w:rsidRDefault="003D7D09" w:rsidP="003D7D09">
            <w:pPr>
              <w:keepNext/>
              <w:keepLines/>
              <w:spacing w:before="40" w:after="40" w:line="240" w:lineRule="auto"/>
              <w:jc w:val="right"/>
              <w:rPr>
                <w:rFonts w:eastAsia="Times New Roman" w:cs="Arial"/>
                <w:b/>
                <w:spacing w:val="-2"/>
                <w:sz w:val="14"/>
                <w:szCs w:val="14"/>
                <w:lang w:eastAsia="pt-BR"/>
              </w:rPr>
            </w:pPr>
            <w:r w:rsidRPr="002E1412">
              <w:rPr>
                <w:rFonts w:cs="Arial"/>
                <w:b/>
                <w:sz w:val="14"/>
                <w:szCs w:val="14"/>
              </w:rPr>
              <w:t>1.088.809</w:t>
            </w:r>
          </w:p>
        </w:tc>
        <w:tc>
          <w:tcPr>
            <w:tcW w:w="1418" w:type="dxa"/>
            <w:shd w:val="clear" w:color="auto" w:fill="auto"/>
            <w:vAlign w:val="center"/>
          </w:tcPr>
          <w:p w14:paraId="3645AAFC" w14:textId="77777777" w:rsidR="003D7D09" w:rsidRPr="002E1412" w:rsidRDefault="003D7D09" w:rsidP="003D7D09">
            <w:pPr>
              <w:keepNext/>
              <w:keepLines/>
              <w:spacing w:before="40" w:after="40" w:line="240" w:lineRule="auto"/>
              <w:jc w:val="right"/>
              <w:rPr>
                <w:rFonts w:eastAsia="Times New Roman" w:cs="Arial"/>
                <w:b/>
                <w:spacing w:val="-2"/>
                <w:sz w:val="14"/>
                <w:szCs w:val="14"/>
                <w:lang w:eastAsia="pt-BR"/>
              </w:rPr>
            </w:pPr>
            <w:r w:rsidRPr="002E1412">
              <w:rPr>
                <w:rFonts w:cs="Arial"/>
                <w:b/>
                <w:sz w:val="14"/>
                <w:szCs w:val="14"/>
              </w:rPr>
              <w:t>4.080</w:t>
            </w:r>
          </w:p>
        </w:tc>
        <w:tc>
          <w:tcPr>
            <w:tcW w:w="1417" w:type="dxa"/>
            <w:shd w:val="clear" w:color="auto" w:fill="auto"/>
            <w:vAlign w:val="center"/>
          </w:tcPr>
          <w:p w14:paraId="29BD63E2" w14:textId="77777777" w:rsidR="003D7D09" w:rsidRPr="002E1412" w:rsidRDefault="003D7D09" w:rsidP="003D7D09">
            <w:pPr>
              <w:keepNext/>
              <w:keepLines/>
              <w:spacing w:before="40" w:after="40" w:line="240" w:lineRule="auto"/>
              <w:jc w:val="right"/>
              <w:rPr>
                <w:rFonts w:eastAsia="Times New Roman" w:cs="Arial"/>
                <w:b/>
                <w:spacing w:val="-2"/>
                <w:sz w:val="14"/>
                <w:szCs w:val="14"/>
                <w:lang w:eastAsia="pt-BR"/>
              </w:rPr>
            </w:pPr>
            <w:r w:rsidRPr="002E1412">
              <w:rPr>
                <w:rFonts w:cs="Arial"/>
                <w:b/>
                <w:sz w:val="14"/>
                <w:szCs w:val="14"/>
              </w:rPr>
              <w:t xml:space="preserve">  1.804.346 </w:t>
            </w:r>
          </w:p>
        </w:tc>
        <w:tc>
          <w:tcPr>
            <w:tcW w:w="1418" w:type="dxa"/>
            <w:shd w:val="clear" w:color="auto" w:fill="auto"/>
            <w:vAlign w:val="center"/>
          </w:tcPr>
          <w:p w14:paraId="61ADA2E0" w14:textId="77777777" w:rsidR="003D7D09" w:rsidRPr="002E1412" w:rsidRDefault="003D7D09" w:rsidP="003D7D09">
            <w:pPr>
              <w:keepNext/>
              <w:keepLines/>
              <w:spacing w:before="40" w:after="40" w:line="240" w:lineRule="auto"/>
              <w:jc w:val="right"/>
              <w:rPr>
                <w:rFonts w:eastAsia="Times New Roman" w:cs="Arial"/>
                <w:b/>
                <w:spacing w:val="-2"/>
                <w:sz w:val="14"/>
                <w:szCs w:val="14"/>
                <w:lang w:eastAsia="pt-BR"/>
              </w:rPr>
            </w:pPr>
            <w:r w:rsidRPr="002E1412">
              <w:rPr>
                <w:rFonts w:cs="Arial"/>
                <w:b/>
                <w:sz w:val="14"/>
                <w:szCs w:val="14"/>
              </w:rPr>
              <w:t>--</w:t>
            </w:r>
          </w:p>
        </w:tc>
      </w:tr>
      <w:tr w:rsidR="003D7D09" w:rsidRPr="00537AE7" w14:paraId="163D9C8B" w14:textId="77777777" w:rsidTr="003D7D09">
        <w:trPr>
          <w:trHeight w:val="238"/>
          <w:jc w:val="center"/>
        </w:trPr>
        <w:tc>
          <w:tcPr>
            <w:tcW w:w="2553" w:type="dxa"/>
            <w:shd w:val="clear" w:color="auto" w:fill="auto"/>
          </w:tcPr>
          <w:p w14:paraId="21E13CB4" w14:textId="77777777" w:rsidR="003D7D09" w:rsidRPr="00537AE7" w:rsidRDefault="003D7D09" w:rsidP="003D7D09">
            <w:pPr>
              <w:keepNext/>
              <w:keepLines/>
              <w:spacing w:before="40" w:after="40" w:line="240" w:lineRule="auto"/>
              <w:ind w:left="113"/>
              <w:rPr>
                <w:rFonts w:eastAsia="Times New Roman" w:cs="Arial"/>
                <w:b/>
                <w:color w:val="000000"/>
                <w:spacing w:val="-2"/>
                <w:sz w:val="14"/>
                <w:szCs w:val="14"/>
                <w:lang w:eastAsia="pt-BR"/>
              </w:rPr>
            </w:pPr>
            <w:r w:rsidRPr="00537AE7">
              <w:rPr>
                <w:rFonts w:eastAsia="Times New Roman" w:cs="Arial"/>
                <w:spacing w:val="-2"/>
                <w:sz w:val="14"/>
                <w:szCs w:val="18"/>
                <w:lang w:eastAsia="pt-BR"/>
              </w:rPr>
              <w:t>Provisões técnicas</w:t>
            </w:r>
          </w:p>
        </w:tc>
        <w:tc>
          <w:tcPr>
            <w:tcW w:w="1417" w:type="dxa"/>
            <w:shd w:val="clear" w:color="auto" w:fill="auto"/>
            <w:vAlign w:val="center"/>
          </w:tcPr>
          <w:p w14:paraId="58E27DA9" w14:textId="77777777" w:rsidR="003D7D09" w:rsidRPr="00F74843" w:rsidRDefault="003D7D09" w:rsidP="003D7D09">
            <w:pPr>
              <w:keepNext/>
              <w:keepLines/>
              <w:spacing w:before="40" w:after="40" w:line="240" w:lineRule="auto"/>
              <w:jc w:val="right"/>
              <w:rPr>
                <w:rFonts w:eastAsia="Times New Roman" w:cs="Arial"/>
                <w:b/>
                <w:spacing w:val="-2"/>
                <w:sz w:val="14"/>
                <w:szCs w:val="14"/>
                <w:lang w:eastAsia="pt-BR"/>
              </w:rPr>
            </w:pPr>
            <w:r w:rsidRPr="00F74843">
              <w:rPr>
                <w:rFonts w:cs="Arial"/>
                <w:sz w:val="14"/>
                <w:szCs w:val="14"/>
              </w:rPr>
              <w:t>581.677</w:t>
            </w:r>
          </w:p>
        </w:tc>
        <w:tc>
          <w:tcPr>
            <w:tcW w:w="1417" w:type="dxa"/>
            <w:shd w:val="clear" w:color="auto" w:fill="auto"/>
            <w:vAlign w:val="center"/>
          </w:tcPr>
          <w:p w14:paraId="03FBA60C" w14:textId="77777777" w:rsidR="003D7D09" w:rsidRPr="00F74843" w:rsidRDefault="003D7D09" w:rsidP="003D7D09">
            <w:pPr>
              <w:keepNext/>
              <w:keepLines/>
              <w:spacing w:before="40" w:after="40" w:line="240" w:lineRule="auto"/>
              <w:jc w:val="right"/>
              <w:rPr>
                <w:rFonts w:eastAsia="Times New Roman" w:cs="Arial"/>
                <w:bCs/>
                <w:spacing w:val="-2"/>
                <w:sz w:val="14"/>
                <w:szCs w:val="14"/>
                <w:lang w:eastAsia="pt-BR"/>
              </w:rPr>
            </w:pPr>
            <w:r w:rsidRPr="00F74843">
              <w:rPr>
                <w:rFonts w:cs="Arial"/>
                <w:sz w:val="14"/>
                <w:szCs w:val="14"/>
              </w:rPr>
              <w:t>10.780</w:t>
            </w:r>
          </w:p>
        </w:tc>
        <w:tc>
          <w:tcPr>
            <w:tcW w:w="1418" w:type="dxa"/>
            <w:shd w:val="clear" w:color="auto" w:fill="auto"/>
            <w:vAlign w:val="center"/>
          </w:tcPr>
          <w:p w14:paraId="681DD22E" w14:textId="77777777" w:rsidR="003D7D09" w:rsidRPr="00F74843" w:rsidRDefault="003D7D09" w:rsidP="003D7D09">
            <w:pPr>
              <w:keepNext/>
              <w:keepLines/>
              <w:spacing w:before="40" w:after="40" w:line="240" w:lineRule="auto"/>
              <w:jc w:val="right"/>
              <w:rPr>
                <w:rFonts w:eastAsia="Times New Roman" w:cs="Arial"/>
                <w:bCs/>
                <w:spacing w:val="-2"/>
                <w:sz w:val="14"/>
                <w:szCs w:val="14"/>
                <w:lang w:eastAsia="pt-BR"/>
              </w:rPr>
            </w:pPr>
            <w:r w:rsidRPr="00F74843">
              <w:rPr>
                <w:rFonts w:cs="Arial"/>
                <w:sz w:val="14"/>
                <w:szCs w:val="14"/>
              </w:rPr>
              <w:t>--</w:t>
            </w:r>
          </w:p>
        </w:tc>
        <w:tc>
          <w:tcPr>
            <w:tcW w:w="1417" w:type="dxa"/>
            <w:shd w:val="clear" w:color="auto" w:fill="auto"/>
            <w:vAlign w:val="center"/>
          </w:tcPr>
          <w:p w14:paraId="5B1514E9" w14:textId="77777777" w:rsidR="003D7D09" w:rsidRPr="002E1412" w:rsidRDefault="003D7D09" w:rsidP="003D7D09">
            <w:pPr>
              <w:keepNext/>
              <w:keepLines/>
              <w:spacing w:before="40" w:after="40" w:line="240" w:lineRule="auto"/>
              <w:jc w:val="right"/>
              <w:rPr>
                <w:rFonts w:eastAsia="Times New Roman" w:cs="Arial"/>
                <w:b/>
                <w:spacing w:val="-2"/>
                <w:sz w:val="14"/>
                <w:szCs w:val="14"/>
                <w:lang w:eastAsia="pt-BR"/>
              </w:rPr>
            </w:pPr>
            <w:r w:rsidRPr="002E1412">
              <w:rPr>
                <w:rFonts w:cs="Arial"/>
                <w:sz w:val="14"/>
                <w:szCs w:val="14"/>
              </w:rPr>
              <w:t xml:space="preserve">  -- </w:t>
            </w:r>
          </w:p>
        </w:tc>
        <w:tc>
          <w:tcPr>
            <w:tcW w:w="1418" w:type="dxa"/>
            <w:shd w:val="clear" w:color="auto" w:fill="auto"/>
            <w:vAlign w:val="center"/>
          </w:tcPr>
          <w:p w14:paraId="52D0258E" w14:textId="77777777" w:rsidR="003D7D09" w:rsidRPr="00F74843" w:rsidRDefault="003D7D09" w:rsidP="003D7D09">
            <w:pPr>
              <w:keepNext/>
              <w:keepLines/>
              <w:spacing w:before="40" w:after="40" w:line="240" w:lineRule="auto"/>
              <w:jc w:val="right"/>
              <w:rPr>
                <w:rFonts w:eastAsia="Times New Roman" w:cs="Arial"/>
                <w:spacing w:val="-2"/>
                <w:sz w:val="14"/>
                <w:szCs w:val="14"/>
                <w:lang w:eastAsia="pt-BR"/>
              </w:rPr>
            </w:pPr>
            <w:r w:rsidRPr="00F74843">
              <w:rPr>
                <w:rFonts w:cs="Arial"/>
                <w:sz w:val="14"/>
                <w:szCs w:val="14"/>
              </w:rPr>
              <w:t>--</w:t>
            </w:r>
          </w:p>
        </w:tc>
      </w:tr>
      <w:tr w:rsidR="003D7D09" w:rsidRPr="00537AE7" w14:paraId="6DF103F7" w14:textId="77777777" w:rsidTr="003D7D09">
        <w:trPr>
          <w:trHeight w:val="238"/>
          <w:jc w:val="center"/>
        </w:trPr>
        <w:tc>
          <w:tcPr>
            <w:tcW w:w="2553" w:type="dxa"/>
            <w:shd w:val="clear" w:color="auto" w:fill="auto"/>
          </w:tcPr>
          <w:p w14:paraId="54AB3FCF" w14:textId="77777777" w:rsidR="003D7D09" w:rsidRPr="00537AE7" w:rsidRDefault="003D7D09" w:rsidP="003D7D09">
            <w:pPr>
              <w:keepNext/>
              <w:keepLines/>
              <w:spacing w:before="40" w:after="40" w:line="240" w:lineRule="auto"/>
              <w:ind w:left="113"/>
              <w:rPr>
                <w:rFonts w:eastAsia="Times New Roman" w:cs="Arial"/>
                <w:spacing w:val="-2"/>
                <w:sz w:val="14"/>
                <w:szCs w:val="18"/>
                <w:lang w:eastAsia="pt-BR"/>
              </w:rPr>
            </w:pPr>
            <w:r>
              <w:rPr>
                <w:rFonts w:eastAsia="Times New Roman" w:cs="Arial"/>
                <w:spacing w:val="-2"/>
                <w:sz w:val="14"/>
                <w:szCs w:val="18"/>
                <w:lang w:eastAsia="pt-BR"/>
              </w:rPr>
              <w:t>Passivo financeiro</w:t>
            </w:r>
          </w:p>
        </w:tc>
        <w:tc>
          <w:tcPr>
            <w:tcW w:w="1417" w:type="dxa"/>
            <w:shd w:val="clear" w:color="auto" w:fill="auto"/>
            <w:vAlign w:val="center"/>
          </w:tcPr>
          <w:p w14:paraId="48BBD4B2" w14:textId="77777777" w:rsidR="003D7D09" w:rsidRPr="00F74843" w:rsidRDefault="003D7D09" w:rsidP="003D7D09">
            <w:pPr>
              <w:keepNext/>
              <w:keepLines/>
              <w:spacing w:before="40" w:after="40" w:line="240" w:lineRule="auto"/>
              <w:jc w:val="right"/>
              <w:rPr>
                <w:rFonts w:eastAsia="Times New Roman" w:cs="Arial"/>
                <w:b/>
                <w:spacing w:val="-2"/>
                <w:sz w:val="14"/>
                <w:szCs w:val="14"/>
                <w:lang w:eastAsia="pt-BR"/>
              </w:rPr>
            </w:pPr>
            <w:r w:rsidRPr="00F74843">
              <w:rPr>
                <w:rFonts w:cs="Arial"/>
                <w:sz w:val="14"/>
                <w:szCs w:val="14"/>
              </w:rPr>
              <w:t>278.516.180</w:t>
            </w:r>
          </w:p>
        </w:tc>
        <w:tc>
          <w:tcPr>
            <w:tcW w:w="1417" w:type="dxa"/>
            <w:shd w:val="clear" w:color="auto" w:fill="auto"/>
            <w:vAlign w:val="center"/>
          </w:tcPr>
          <w:p w14:paraId="68DB8B1A" w14:textId="77777777" w:rsidR="003D7D09" w:rsidRPr="00F74843" w:rsidRDefault="003D7D09" w:rsidP="003D7D09">
            <w:pPr>
              <w:keepNext/>
              <w:keepLines/>
              <w:spacing w:before="40" w:after="40" w:line="240" w:lineRule="auto"/>
              <w:jc w:val="right"/>
              <w:rPr>
                <w:rFonts w:eastAsia="Times New Roman" w:cs="Arial"/>
                <w:bCs/>
                <w:spacing w:val="-2"/>
                <w:sz w:val="14"/>
                <w:szCs w:val="14"/>
                <w:lang w:eastAsia="pt-BR"/>
              </w:rPr>
            </w:pPr>
            <w:r w:rsidRPr="00F74843">
              <w:rPr>
                <w:rFonts w:eastAsia="Times New Roman" w:cs="Arial"/>
                <w:bCs/>
                <w:spacing w:val="-2"/>
                <w:sz w:val="14"/>
                <w:szCs w:val="14"/>
                <w:lang w:eastAsia="pt-BR"/>
              </w:rPr>
              <w:t>--</w:t>
            </w:r>
          </w:p>
        </w:tc>
        <w:tc>
          <w:tcPr>
            <w:tcW w:w="1418" w:type="dxa"/>
            <w:shd w:val="clear" w:color="auto" w:fill="auto"/>
            <w:vAlign w:val="center"/>
          </w:tcPr>
          <w:p w14:paraId="49744780" w14:textId="77777777" w:rsidR="003D7D09" w:rsidRPr="00F74843" w:rsidRDefault="003D7D09" w:rsidP="003D7D09">
            <w:pPr>
              <w:keepNext/>
              <w:keepLines/>
              <w:spacing w:before="40" w:after="40" w:line="240" w:lineRule="auto"/>
              <w:jc w:val="right"/>
              <w:rPr>
                <w:rFonts w:eastAsia="Times New Roman" w:cs="Arial"/>
                <w:bCs/>
                <w:spacing w:val="-2"/>
                <w:sz w:val="14"/>
                <w:szCs w:val="14"/>
                <w:lang w:eastAsia="pt-BR"/>
              </w:rPr>
            </w:pPr>
            <w:r w:rsidRPr="00F74843">
              <w:rPr>
                <w:rFonts w:cs="Arial"/>
                <w:sz w:val="14"/>
                <w:szCs w:val="14"/>
              </w:rPr>
              <w:t>--</w:t>
            </w:r>
          </w:p>
        </w:tc>
        <w:tc>
          <w:tcPr>
            <w:tcW w:w="1417" w:type="dxa"/>
            <w:shd w:val="clear" w:color="auto" w:fill="auto"/>
            <w:vAlign w:val="center"/>
          </w:tcPr>
          <w:p w14:paraId="0CE7D84A" w14:textId="77777777" w:rsidR="003D7D09" w:rsidRPr="002E1412" w:rsidRDefault="003D7D09" w:rsidP="003D7D09">
            <w:pPr>
              <w:keepNext/>
              <w:keepLines/>
              <w:spacing w:before="40" w:after="40" w:line="240" w:lineRule="auto"/>
              <w:jc w:val="right"/>
              <w:rPr>
                <w:rFonts w:eastAsia="Times New Roman" w:cs="Arial"/>
                <w:b/>
                <w:spacing w:val="-2"/>
                <w:sz w:val="14"/>
                <w:szCs w:val="14"/>
                <w:lang w:eastAsia="pt-BR"/>
              </w:rPr>
            </w:pPr>
            <w:r w:rsidRPr="002E1412">
              <w:rPr>
                <w:rFonts w:cs="Arial"/>
                <w:sz w:val="14"/>
                <w:szCs w:val="14"/>
              </w:rPr>
              <w:t xml:space="preserve">  -- </w:t>
            </w:r>
          </w:p>
        </w:tc>
        <w:tc>
          <w:tcPr>
            <w:tcW w:w="1418" w:type="dxa"/>
            <w:shd w:val="clear" w:color="auto" w:fill="auto"/>
            <w:vAlign w:val="center"/>
          </w:tcPr>
          <w:p w14:paraId="356139BE" w14:textId="77777777" w:rsidR="003D7D09" w:rsidRPr="00F74843" w:rsidRDefault="003D7D09" w:rsidP="003D7D09">
            <w:pPr>
              <w:keepNext/>
              <w:keepLines/>
              <w:spacing w:before="40" w:after="40" w:line="240" w:lineRule="auto"/>
              <w:jc w:val="right"/>
              <w:rPr>
                <w:rFonts w:eastAsia="Times New Roman" w:cs="Arial"/>
                <w:spacing w:val="-2"/>
                <w:sz w:val="14"/>
                <w:szCs w:val="14"/>
                <w:lang w:eastAsia="pt-BR"/>
              </w:rPr>
            </w:pPr>
            <w:r w:rsidRPr="00F74843">
              <w:rPr>
                <w:rFonts w:cs="Arial"/>
                <w:sz w:val="14"/>
                <w:szCs w:val="14"/>
              </w:rPr>
              <w:t>--</w:t>
            </w:r>
          </w:p>
        </w:tc>
      </w:tr>
      <w:tr w:rsidR="003D7D09" w:rsidRPr="00537AE7" w14:paraId="5386EC50" w14:textId="77777777" w:rsidTr="003D7D09">
        <w:trPr>
          <w:trHeight w:val="238"/>
          <w:jc w:val="center"/>
        </w:trPr>
        <w:tc>
          <w:tcPr>
            <w:tcW w:w="2553" w:type="dxa"/>
            <w:shd w:val="clear" w:color="auto" w:fill="auto"/>
          </w:tcPr>
          <w:p w14:paraId="523201AE" w14:textId="77777777" w:rsidR="003D7D09" w:rsidRPr="00537AE7" w:rsidRDefault="003D7D09" w:rsidP="003D7D09">
            <w:pPr>
              <w:keepNext/>
              <w:keepLines/>
              <w:spacing w:before="40" w:after="40" w:line="240" w:lineRule="auto"/>
              <w:ind w:left="113"/>
              <w:rPr>
                <w:rFonts w:eastAsia="Times New Roman" w:cs="Arial"/>
                <w:b/>
                <w:color w:val="000000"/>
                <w:spacing w:val="-2"/>
                <w:sz w:val="14"/>
                <w:szCs w:val="14"/>
                <w:lang w:eastAsia="pt-BR"/>
              </w:rPr>
            </w:pPr>
            <w:r w:rsidRPr="00537AE7">
              <w:rPr>
                <w:rFonts w:eastAsia="Times New Roman" w:cs="Arial"/>
                <w:spacing w:val="-2"/>
                <w:sz w:val="14"/>
                <w:szCs w:val="14"/>
                <w:lang w:eastAsia="pt-BR"/>
              </w:rPr>
              <w:t>Comissões a apropriar</w:t>
            </w:r>
          </w:p>
        </w:tc>
        <w:tc>
          <w:tcPr>
            <w:tcW w:w="1417" w:type="dxa"/>
            <w:shd w:val="clear" w:color="auto" w:fill="auto"/>
            <w:vAlign w:val="center"/>
          </w:tcPr>
          <w:p w14:paraId="6377603A" w14:textId="77777777" w:rsidR="003D7D09" w:rsidRPr="00F74843" w:rsidRDefault="003D7D09" w:rsidP="003D7D09">
            <w:pPr>
              <w:keepNext/>
              <w:keepLines/>
              <w:spacing w:before="40" w:after="40" w:line="240" w:lineRule="auto"/>
              <w:jc w:val="right"/>
              <w:rPr>
                <w:rFonts w:eastAsia="Times New Roman" w:cs="Arial"/>
                <w:bCs/>
                <w:spacing w:val="-2"/>
                <w:sz w:val="14"/>
                <w:szCs w:val="14"/>
                <w:lang w:eastAsia="pt-BR"/>
              </w:rPr>
            </w:pPr>
            <w:r w:rsidRPr="00F74843">
              <w:rPr>
                <w:rFonts w:eastAsia="Times New Roman" w:cs="Arial"/>
                <w:bCs/>
                <w:spacing w:val="-2"/>
                <w:sz w:val="14"/>
                <w:szCs w:val="14"/>
                <w:lang w:eastAsia="pt-BR"/>
              </w:rPr>
              <w:t>--</w:t>
            </w:r>
          </w:p>
        </w:tc>
        <w:tc>
          <w:tcPr>
            <w:tcW w:w="1417" w:type="dxa"/>
            <w:shd w:val="clear" w:color="auto" w:fill="auto"/>
            <w:vAlign w:val="center"/>
          </w:tcPr>
          <w:p w14:paraId="75B3801C" w14:textId="77777777" w:rsidR="003D7D09" w:rsidRPr="00F74843" w:rsidRDefault="003D7D09" w:rsidP="003D7D09">
            <w:pPr>
              <w:keepNext/>
              <w:keepLines/>
              <w:spacing w:before="40" w:after="40" w:line="240" w:lineRule="auto"/>
              <w:jc w:val="right"/>
              <w:rPr>
                <w:rFonts w:eastAsia="Times New Roman" w:cs="Arial"/>
                <w:bCs/>
                <w:spacing w:val="-2"/>
                <w:sz w:val="14"/>
                <w:szCs w:val="14"/>
                <w:lang w:eastAsia="pt-BR"/>
              </w:rPr>
            </w:pPr>
            <w:r w:rsidRPr="00F74843">
              <w:rPr>
                <w:rFonts w:eastAsia="Times New Roman" w:cs="Arial"/>
                <w:bCs/>
                <w:spacing w:val="-2"/>
                <w:sz w:val="14"/>
                <w:szCs w:val="14"/>
                <w:lang w:eastAsia="pt-BR"/>
              </w:rPr>
              <w:t>--</w:t>
            </w:r>
          </w:p>
        </w:tc>
        <w:tc>
          <w:tcPr>
            <w:tcW w:w="1418" w:type="dxa"/>
            <w:shd w:val="clear" w:color="auto" w:fill="auto"/>
            <w:vAlign w:val="center"/>
          </w:tcPr>
          <w:p w14:paraId="0246B9B9" w14:textId="77777777" w:rsidR="003D7D09" w:rsidRPr="00F74843" w:rsidRDefault="003D7D09" w:rsidP="003D7D09">
            <w:pPr>
              <w:keepNext/>
              <w:keepLines/>
              <w:spacing w:before="40" w:after="40" w:line="240" w:lineRule="auto"/>
              <w:jc w:val="right"/>
              <w:rPr>
                <w:rFonts w:eastAsia="Times New Roman" w:cs="Arial"/>
                <w:bCs/>
                <w:spacing w:val="-2"/>
                <w:sz w:val="14"/>
                <w:szCs w:val="14"/>
                <w:lang w:eastAsia="pt-BR"/>
              </w:rPr>
            </w:pPr>
            <w:r w:rsidRPr="00F74843">
              <w:rPr>
                <w:rFonts w:cs="Arial"/>
                <w:sz w:val="14"/>
                <w:szCs w:val="14"/>
              </w:rPr>
              <w:t>--</w:t>
            </w:r>
          </w:p>
        </w:tc>
        <w:tc>
          <w:tcPr>
            <w:tcW w:w="1417" w:type="dxa"/>
            <w:shd w:val="clear" w:color="auto" w:fill="auto"/>
            <w:vAlign w:val="center"/>
          </w:tcPr>
          <w:p w14:paraId="6E4F91F2" w14:textId="77777777" w:rsidR="003D7D09" w:rsidRPr="002E1412" w:rsidRDefault="003D7D09" w:rsidP="003D7D09">
            <w:pPr>
              <w:keepNext/>
              <w:keepLines/>
              <w:spacing w:before="40" w:after="40" w:line="240" w:lineRule="auto"/>
              <w:jc w:val="right"/>
              <w:rPr>
                <w:rFonts w:eastAsia="Times New Roman" w:cs="Arial"/>
                <w:b/>
                <w:spacing w:val="-2"/>
                <w:sz w:val="14"/>
                <w:szCs w:val="14"/>
                <w:lang w:eastAsia="pt-BR"/>
              </w:rPr>
            </w:pPr>
            <w:r w:rsidRPr="002E1412">
              <w:rPr>
                <w:rFonts w:cs="Arial"/>
                <w:sz w:val="14"/>
                <w:szCs w:val="14"/>
              </w:rPr>
              <w:t xml:space="preserve">  1.794.544 </w:t>
            </w:r>
          </w:p>
        </w:tc>
        <w:tc>
          <w:tcPr>
            <w:tcW w:w="1418" w:type="dxa"/>
            <w:shd w:val="clear" w:color="auto" w:fill="auto"/>
            <w:vAlign w:val="center"/>
          </w:tcPr>
          <w:p w14:paraId="7D9EE367" w14:textId="77777777" w:rsidR="003D7D09" w:rsidRPr="00F74843" w:rsidRDefault="003D7D09" w:rsidP="003D7D09">
            <w:pPr>
              <w:keepNext/>
              <w:keepLines/>
              <w:spacing w:before="40" w:after="40" w:line="240" w:lineRule="auto"/>
              <w:jc w:val="right"/>
              <w:rPr>
                <w:rFonts w:eastAsia="Times New Roman" w:cs="Arial"/>
                <w:spacing w:val="-2"/>
                <w:sz w:val="14"/>
                <w:szCs w:val="14"/>
                <w:lang w:eastAsia="pt-BR"/>
              </w:rPr>
            </w:pPr>
            <w:r w:rsidRPr="00F74843">
              <w:rPr>
                <w:rFonts w:cs="Arial"/>
                <w:sz w:val="14"/>
                <w:szCs w:val="14"/>
              </w:rPr>
              <w:t>--</w:t>
            </w:r>
          </w:p>
        </w:tc>
      </w:tr>
      <w:tr w:rsidR="003D7D09" w:rsidRPr="00537AE7" w14:paraId="6FF63EB3" w14:textId="77777777" w:rsidTr="003D7D09">
        <w:trPr>
          <w:trHeight w:val="238"/>
          <w:jc w:val="center"/>
        </w:trPr>
        <w:tc>
          <w:tcPr>
            <w:tcW w:w="2553" w:type="dxa"/>
            <w:shd w:val="clear" w:color="auto" w:fill="auto"/>
          </w:tcPr>
          <w:p w14:paraId="7A24A9AD" w14:textId="77777777" w:rsidR="003D7D09" w:rsidRPr="00537AE7" w:rsidRDefault="003D7D09" w:rsidP="003D7D09">
            <w:pPr>
              <w:keepNext/>
              <w:keepLines/>
              <w:spacing w:before="40" w:after="40" w:line="240" w:lineRule="auto"/>
              <w:ind w:left="113"/>
              <w:rPr>
                <w:rFonts w:eastAsia="Times New Roman" w:cs="Arial"/>
                <w:b/>
                <w:color w:val="000000"/>
                <w:spacing w:val="-2"/>
                <w:sz w:val="14"/>
                <w:szCs w:val="14"/>
                <w:lang w:eastAsia="pt-BR"/>
              </w:rPr>
            </w:pPr>
            <w:r w:rsidRPr="00537AE7">
              <w:rPr>
                <w:rFonts w:eastAsia="Times New Roman" w:cs="Arial"/>
                <w:spacing w:val="-2"/>
                <w:sz w:val="14"/>
                <w:szCs w:val="18"/>
                <w:lang w:eastAsia="pt-BR"/>
              </w:rPr>
              <w:t>Outros passivos não circulantes</w:t>
            </w:r>
          </w:p>
        </w:tc>
        <w:tc>
          <w:tcPr>
            <w:tcW w:w="1417" w:type="dxa"/>
            <w:shd w:val="clear" w:color="auto" w:fill="auto"/>
            <w:vAlign w:val="center"/>
          </w:tcPr>
          <w:p w14:paraId="6B8E5246" w14:textId="77777777" w:rsidR="003D7D09" w:rsidRPr="00F74843" w:rsidRDefault="003D7D09" w:rsidP="003D7D09">
            <w:pPr>
              <w:keepNext/>
              <w:keepLines/>
              <w:spacing w:before="40" w:after="40" w:line="240" w:lineRule="auto"/>
              <w:jc w:val="right"/>
              <w:rPr>
                <w:rFonts w:eastAsia="Times New Roman" w:cs="Arial"/>
                <w:b/>
                <w:spacing w:val="-2"/>
                <w:sz w:val="14"/>
                <w:szCs w:val="14"/>
                <w:lang w:eastAsia="pt-BR"/>
              </w:rPr>
            </w:pPr>
            <w:r w:rsidRPr="00F74843">
              <w:rPr>
                <w:rFonts w:cs="Arial"/>
                <w:sz w:val="14"/>
                <w:szCs w:val="14"/>
              </w:rPr>
              <w:t>23.064</w:t>
            </w:r>
          </w:p>
        </w:tc>
        <w:tc>
          <w:tcPr>
            <w:tcW w:w="1417" w:type="dxa"/>
            <w:shd w:val="clear" w:color="auto" w:fill="auto"/>
            <w:vAlign w:val="center"/>
          </w:tcPr>
          <w:p w14:paraId="4DF72E28" w14:textId="77777777" w:rsidR="003D7D09" w:rsidRPr="00F74843" w:rsidRDefault="003D7D09" w:rsidP="003D7D09">
            <w:pPr>
              <w:keepNext/>
              <w:keepLines/>
              <w:spacing w:before="40" w:after="40" w:line="240" w:lineRule="auto"/>
              <w:jc w:val="right"/>
              <w:rPr>
                <w:rFonts w:eastAsia="Times New Roman" w:cs="Arial"/>
                <w:b/>
                <w:spacing w:val="-2"/>
                <w:sz w:val="14"/>
                <w:szCs w:val="14"/>
                <w:lang w:eastAsia="pt-BR"/>
              </w:rPr>
            </w:pPr>
            <w:r w:rsidRPr="00F74843">
              <w:rPr>
                <w:rFonts w:cs="Arial"/>
                <w:sz w:val="14"/>
                <w:szCs w:val="14"/>
              </w:rPr>
              <w:t>1.078.029</w:t>
            </w:r>
          </w:p>
        </w:tc>
        <w:tc>
          <w:tcPr>
            <w:tcW w:w="1418" w:type="dxa"/>
            <w:shd w:val="clear" w:color="auto" w:fill="auto"/>
            <w:vAlign w:val="center"/>
          </w:tcPr>
          <w:p w14:paraId="1EB28F92" w14:textId="77777777" w:rsidR="003D7D09" w:rsidRPr="00F74843" w:rsidRDefault="003D7D09" w:rsidP="003D7D09">
            <w:pPr>
              <w:keepNext/>
              <w:keepLines/>
              <w:spacing w:before="40" w:after="40" w:line="240" w:lineRule="auto"/>
              <w:jc w:val="right"/>
              <w:rPr>
                <w:rFonts w:eastAsia="Times New Roman" w:cs="Arial"/>
                <w:b/>
                <w:spacing w:val="-2"/>
                <w:sz w:val="14"/>
                <w:szCs w:val="14"/>
                <w:lang w:eastAsia="pt-BR"/>
              </w:rPr>
            </w:pPr>
            <w:r w:rsidRPr="00F74843">
              <w:rPr>
                <w:rFonts w:cs="Arial"/>
                <w:sz w:val="14"/>
                <w:szCs w:val="14"/>
              </w:rPr>
              <w:t>4.080</w:t>
            </w:r>
          </w:p>
        </w:tc>
        <w:tc>
          <w:tcPr>
            <w:tcW w:w="1417" w:type="dxa"/>
            <w:shd w:val="clear" w:color="auto" w:fill="auto"/>
            <w:vAlign w:val="center"/>
          </w:tcPr>
          <w:p w14:paraId="433AA21D" w14:textId="77777777" w:rsidR="003D7D09" w:rsidRPr="002E1412" w:rsidRDefault="003D7D09" w:rsidP="003D7D09">
            <w:pPr>
              <w:keepNext/>
              <w:keepLines/>
              <w:spacing w:before="40" w:after="40" w:line="240" w:lineRule="auto"/>
              <w:jc w:val="right"/>
              <w:rPr>
                <w:rFonts w:eastAsia="Times New Roman" w:cs="Arial"/>
                <w:b/>
                <w:spacing w:val="-2"/>
                <w:sz w:val="14"/>
                <w:szCs w:val="14"/>
                <w:lang w:eastAsia="pt-BR"/>
              </w:rPr>
            </w:pPr>
            <w:r w:rsidRPr="002E1412">
              <w:rPr>
                <w:rFonts w:cs="Arial"/>
                <w:sz w:val="14"/>
                <w:szCs w:val="14"/>
              </w:rPr>
              <w:t xml:space="preserve">  9.802 </w:t>
            </w:r>
          </w:p>
        </w:tc>
        <w:tc>
          <w:tcPr>
            <w:tcW w:w="1418" w:type="dxa"/>
            <w:shd w:val="clear" w:color="auto" w:fill="auto"/>
            <w:vAlign w:val="center"/>
          </w:tcPr>
          <w:p w14:paraId="3B6A16B7" w14:textId="77777777" w:rsidR="003D7D09" w:rsidRPr="00F74843" w:rsidRDefault="003D7D09" w:rsidP="003D7D09">
            <w:pPr>
              <w:keepNext/>
              <w:keepLines/>
              <w:spacing w:before="40" w:after="40" w:line="240" w:lineRule="auto"/>
              <w:jc w:val="right"/>
              <w:rPr>
                <w:rFonts w:eastAsia="Times New Roman" w:cs="Arial"/>
                <w:b/>
                <w:spacing w:val="-2"/>
                <w:sz w:val="14"/>
                <w:szCs w:val="14"/>
                <w:lang w:eastAsia="pt-BR"/>
              </w:rPr>
            </w:pPr>
            <w:r w:rsidRPr="00F74843">
              <w:rPr>
                <w:rFonts w:cs="Arial"/>
                <w:sz w:val="14"/>
                <w:szCs w:val="14"/>
              </w:rPr>
              <w:t>--</w:t>
            </w:r>
          </w:p>
        </w:tc>
      </w:tr>
      <w:tr w:rsidR="003D7D09" w:rsidRPr="002E1412" w14:paraId="1E07AFE2" w14:textId="77777777" w:rsidTr="003D7D09">
        <w:trPr>
          <w:trHeight w:val="238"/>
          <w:jc w:val="center"/>
        </w:trPr>
        <w:tc>
          <w:tcPr>
            <w:tcW w:w="2553" w:type="dxa"/>
            <w:shd w:val="clear" w:color="auto" w:fill="auto"/>
          </w:tcPr>
          <w:p w14:paraId="54D03929" w14:textId="77777777" w:rsidR="003D7D09" w:rsidRPr="002E1412" w:rsidRDefault="003D7D09" w:rsidP="003D7D09">
            <w:pPr>
              <w:keepNext/>
              <w:keepLines/>
              <w:spacing w:before="40" w:after="40" w:line="240" w:lineRule="auto"/>
              <w:rPr>
                <w:rFonts w:eastAsia="Times New Roman" w:cs="Arial"/>
                <w:b/>
                <w:color w:val="000000"/>
                <w:spacing w:val="-2"/>
                <w:sz w:val="14"/>
                <w:szCs w:val="14"/>
                <w:lang w:eastAsia="pt-BR"/>
              </w:rPr>
            </w:pPr>
            <w:r w:rsidRPr="002E1412">
              <w:rPr>
                <w:rFonts w:eastAsia="Times New Roman" w:cs="Times New Roman"/>
                <w:b/>
                <w:spacing w:val="-2"/>
                <w:sz w:val="14"/>
                <w:szCs w:val="18"/>
                <w:lang w:eastAsia="pt-BR"/>
              </w:rPr>
              <w:t>Patrimônio líquido</w:t>
            </w:r>
          </w:p>
        </w:tc>
        <w:tc>
          <w:tcPr>
            <w:tcW w:w="1417" w:type="dxa"/>
            <w:shd w:val="clear" w:color="auto" w:fill="auto"/>
            <w:vAlign w:val="center"/>
          </w:tcPr>
          <w:p w14:paraId="532DB588" w14:textId="77777777" w:rsidR="003D7D09" w:rsidRPr="002E1412" w:rsidRDefault="003D7D09" w:rsidP="003D7D09">
            <w:pPr>
              <w:keepNext/>
              <w:keepLines/>
              <w:spacing w:before="40" w:after="40" w:line="240" w:lineRule="auto"/>
              <w:jc w:val="right"/>
              <w:rPr>
                <w:rFonts w:eastAsia="Times New Roman" w:cs="Arial"/>
                <w:b/>
                <w:spacing w:val="-2"/>
                <w:sz w:val="14"/>
                <w:szCs w:val="14"/>
                <w:lang w:eastAsia="pt-BR"/>
              </w:rPr>
            </w:pPr>
            <w:r w:rsidRPr="002E1412">
              <w:rPr>
                <w:rFonts w:cs="Arial"/>
                <w:b/>
                <w:sz w:val="14"/>
                <w:szCs w:val="14"/>
              </w:rPr>
              <w:t>5.833.438</w:t>
            </w:r>
          </w:p>
        </w:tc>
        <w:tc>
          <w:tcPr>
            <w:tcW w:w="1417" w:type="dxa"/>
            <w:shd w:val="clear" w:color="auto" w:fill="auto"/>
            <w:vAlign w:val="center"/>
          </w:tcPr>
          <w:p w14:paraId="1B9A01DE" w14:textId="77777777" w:rsidR="003D7D09" w:rsidRPr="002E1412" w:rsidRDefault="003D7D09" w:rsidP="003D7D09">
            <w:pPr>
              <w:keepNext/>
              <w:keepLines/>
              <w:spacing w:before="40" w:after="40" w:line="240" w:lineRule="auto"/>
              <w:jc w:val="right"/>
              <w:rPr>
                <w:rFonts w:eastAsia="Times New Roman" w:cs="Arial"/>
                <w:b/>
                <w:spacing w:val="-2"/>
                <w:sz w:val="14"/>
                <w:szCs w:val="14"/>
                <w:lang w:eastAsia="pt-BR"/>
              </w:rPr>
            </w:pPr>
            <w:r w:rsidRPr="002E1412">
              <w:rPr>
                <w:rFonts w:cs="Arial"/>
                <w:b/>
                <w:sz w:val="14"/>
                <w:szCs w:val="14"/>
              </w:rPr>
              <w:t>474.965</w:t>
            </w:r>
          </w:p>
        </w:tc>
        <w:tc>
          <w:tcPr>
            <w:tcW w:w="1418" w:type="dxa"/>
            <w:shd w:val="clear" w:color="auto" w:fill="auto"/>
            <w:vAlign w:val="center"/>
          </w:tcPr>
          <w:p w14:paraId="7E4664DB" w14:textId="77777777" w:rsidR="003D7D09" w:rsidRPr="002E1412" w:rsidRDefault="003D7D09" w:rsidP="003D7D09">
            <w:pPr>
              <w:keepNext/>
              <w:keepLines/>
              <w:spacing w:before="40" w:after="40" w:line="240" w:lineRule="auto"/>
              <w:jc w:val="right"/>
              <w:rPr>
                <w:rFonts w:eastAsia="Times New Roman" w:cs="Arial"/>
                <w:b/>
                <w:spacing w:val="-2"/>
                <w:sz w:val="14"/>
                <w:szCs w:val="14"/>
                <w:lang w:eastAsia="pt-BR"/>
              </w:rPr>
            </w:pPr>
            <w:r w:rsidRPr="002E1412">
              <w:rPr>
                <w:rFonts w:cs="Arial"/>
                <w:b/>
                <w:sz w:val="14"/>
                <w:szCs w:val="14"/>
              </w:rPr>
              <w:t>21.452</w:t>
            </w:r>
          </w:p>
        </w:tc>
        <w:tc>
          <w:tcPr>
            <w:tcW w:w="1417" w:type="dxa"/>
            <w:shd w:val="clear" w:color="auto" w:fill="auto"/>
            <w:vAlign w:val="center"/>
          </w:tcPr>
          <w:p w14:paraId="6D982323" w14:textId="77777777" w:rsidR="003D7D09" w:rsidRPr="002E1412" w:rsidRDefault="003D7D09" w:rsidP="003D7D09">
            <w:pPr>
              <w:keepNext/>
              <w:keepLines/>
              <w:spacing w:before="40" w:after="40" w:line="240" w:lineRule="auto"/>
              <w:jc w:val="right"/>
              <w:rPr>
                <w:rFonts w:eastAsia="Times New Roman" w:cs="Arial"/>
                <w:b/>
                <w:spacing w:val="-2"/>
                <w:sz w:val="14"/>
                <w:szCs w:val="14"/>
                <w:lang w:eastAsia="pt-BR"/>
              </w:rPr>
            </w:pPr>
            <w:r w:rsidRPr="002E1412">
              <w:rPr>
                <w:rFonts w:cs="Arial"/>
                <w:b/>
                <w:sz w:val="14"/>
                <w:szCs w:val="14"/>
              </w:rPr>
              <w:t xml:space="preserve">  6.009 </w:t>
            </w:r>
          </w:p>
        </w:tc>
        <w:tc>
          <w:tcPr>
            <w:tcW w:w="1418" w:type="dxa"/>
            <w:shd w:val="clear" w:color="auto" w:fill="auto"/>
            <w:vAlign w:val="center"/>
          </w:tcPr>
          <w:p w14:paraId="0088E00B" w14:textId="77777777" w:rsidR="003D7D09" w:rsidRPr="002E1412" w:rsidRDefault="003D7D09" w:rsidP="003D7D09">
            <w:pPr>
              <w:keepNext/>
              <w:keepLines/>
              <w:spacing w:before="40" w:after="40" w:line="240" w:lineRule="auto"/>
              <w:jc w:val="right"/>
              <w:rPr>
                <w:rFonts w:eastAsia="Times New Roman" w:cs="Arial"/>
                <w:b/>
                <w:spacing w:val="-2"/>
                <w:sz w:val="14"/>
                <w:szCs w:val="14"/>
                <w:lang w:eastAsia="pt-BR"/>
              </w:rPr>
            </w:pPr>
            <w:r w:rsidRPr="002E1412">
              <w:rPr>
                <w:rFonts w:cs="Arial"/>
                <w:b/>
                <w:sz w:val="14"/>
                <w:szCs w:val="14"/>
              </w:rPr>
              <w:t>2.466</w:t>
            </w:r>
          </w:p>
        </w:tc>
      </w:tr>
      <w:tr w:rsidR="003D7D09" w:rsidRPr="00AE078E" w14:paraId="70233B36" w14:textId="77777777" w:rsidTr="003D7D09">
        <w:trPr>
          <w:trHeight w:val="238"/>
          <w:jc w:val="center"/>
        </w:trPr>
        <w:tc>
          <w:tcPr>
            <w:tcW w:w="2553" w:type="dxa"/>
            <w:shd w:val="clear" w:color="auto" w:fill="auto"/>
          </w:tcPr>
          <w:p w14:paraId="27F3392F" w14:textId="77777777" w:rsidR="003D7D09" w:rsidRPr="00AE078E" w:rsidRDefault="003D7D09" w:rsidP="003D7D09">
            <w:pPr>
              <w:keepNext/>
              <w:keepLines/>
              <w:spacing w:before="40" w:after="40" w:line="240" w:lineRule="auto"/>
              <w:rPr>
                <w:rFonts w:eastAsia="Times New Roman" w:cs="Arial"/>
                <w:b/>
                <w:bCs/>
                <w:color w:val="000000"/>
                <w:spacing w:val="-2"/>
                <w:sz w:val="14"/>
                <w:szCs w:val="14"/>
                <w:lang w:eastAsia="pt-BR"/>
              </w:rPr>
            </w:pPr>
            <w:r w:rsidRPr="00AE078E">
              <w:rPr>
                <w:rFonts w:eastAsia="Times New Roman" w:cs="Times New Roman"/>
                <w:b/>
                <w:bCs/>
                <w:spacing w:val="-2"/>
                <w:sz w:val="14"/>
                <w:szCs w:val="18"/>
                <w:lang w:eastAsia="pt-BR"/>
              </w:rPr>
              <w:t>Atribuível à BB Seguridade</w:t>
            </w:r>
          </w:p>
        </w:tc>
        <w:tc>
          <w:tcPr>
            <w:tcW w:w="1417" w:type="dxa"/>
            <w:shd w:val="clear" w:color="auto" w:fill="auto"/>
            <w:vAlign w:val="center"/>
          </w:tcPr>
          <w:p w14:paraId="38E59B60" w14:textId="77777777" w:rsidR="003D7D09" w:rsidRPr="00AE078E" w:rsidRDefault="003D7D09" w:rsidP="003D7D09">
            <w:pPr>
              <w:keepNext/>
              <w:keepLines/>
              <w:spacing w:before="40" w:after="40" w:line="240" w:lineRule="auto"/>
              <w:jc w:val="right"/>
              <w:rPr>
                <w:rFonts w:eastAsia="Times New Roman" w:cs="Arial"/>
                <w:b/>
                <w:bCs/>
                <w:spacing w:val="-2"/>
                <w:sz w:val="14"/>
                <w:szCs w:val="14"/>
                <w:lang w:eastAsia="pt-BR"/>
              </w:rPr>
            </w:pPr>
            <w:r w:rsidRPr="00AE078E">
              <w:rPr>
                <w:rFonts w:cs="Arial"/>
                <w:b/>
                <w:bCs/>
                <w:sz w:val="14"/>
                <w:szCs w:val="14"/>
              </w:rPr>
              <w:t>4.374.787</w:t>
            </w:r>
          </w:p>
        </w:tc>
        <w:tc>
          <w:tcPr>
            <w:tcW w:w="1417" w:type="dxa"/>
            <w:shd w:val="clear" w:color="auto" w:fill="auto"/>
            <w:vAlign w:val="center"/>
          </w:tcPr>
          <w:p w14:paraId="5B868528" w14:textId="77777777" w:rsidR="003D7D09" w:rsidRPr="00AE078E" w:rsidRDefault="003D7D09" w:rsidP="003D7D09">
            <w:pPr>
              <w:keepNext/>
              <w:keepLines/>
              <w:spacing w:before="40" w:after="40" w:line="240" w:lineRule="auto"/>
              <w:jc w:val="right"/>
              <w:rPr>
                <w:rFonts w:eastAsia="Times New Roman" w:cs="Arial"/>
                <w:b/>
                <w:bCs/>
                <w:spacing w:val="-2"/>
                <w:sz w:val="14"/>
                <w:szCs w:val="14"/>
                <w:lang w:eastAsia="pt-BR"/>
              </w:rPr>
            </w:pPr>
            <w:r w:rsidRPr="00AE078E">
              <w:rPr>
                <w:rFonts w:cs="Arial"/>
                <w:b/>
                <w:bCs/>
                <w:sz w:val="14"/>
                <w:szCs w:val="14"/>
              </w:rPr>
              <w:t>316.610</w:t>
            </w:r>
          </w:p>
        </w:tc>
        <w:tc>
          <w:tcPr>
            <w:tcW w:w="1418" w:type="dxa"/>
            <w:shd w:val="clear" w:color="auto" w:fill="auto"/>
            <w:vAlign w:val="center"/>
          </w:tcPr>
          <w:p w14:paraId="52AF386E" w14:textId="77777777" w:rsidR="003D7D09" w:rsidRPr="00AE078E" w:rsidRDefault="003D7D09" w:rsidP="003D7D09">
            <w:pPr>
              <w:keepNext/>
              <w:keepLines/>
              <w:spacing w:before="40" w:after="40" w:line="240" w:lineRule="auto"/>
              <w:jc w:val="right"/>
              <w:rPr>
                <w:rFonts w:eastAsia="Times New Roman" w:cs="Arial"/>
                <w:b/>
                <w:bCs/>
                <w:spacing w:val="-2"/>
                <w:sz w:val="14"/>
                <w:szCs w:val="14"/>
                <w:lang w:eastAsia="pt-BR"/>
              </w:rPr>
            </w:pPr>
            <w:r w:rsidRPr="00AE078E">
              <w:rPr>
                <w:rFonts w:cs="Arial"/>
                <w:b/>
                <w:bCs/>
                <w:sz w:val="14"/>
                <w:szCs w:val="14"/>
              </w:rPr>
              <w:t>16.088</w:t>
            </w:r>
          </w:p>
        </w:tc>
        <w:tc>
          <w:tcPr>
            <w:tcW w:w="1417" w:type="dxa"/>
            <w:shd w:val="clear" w:color="auto" w:fill="auto"/>
            <w:vAlign w:val="center"/>
          </w:tcPr>
          <w:p w14:paraId="2714B931" w14:textId="77777777" w:rsidR="003D7D09" w:rsidRPr="00AE078E" w:rsidRDefault="003D7D09" w:rsidP="003D7D09">
            <w:pPr>
              <w:keepNext/>
              <w:keepLines/>
              <w:spacing w:before="40" w:after="40" w:line="240" w:lineRule="auto"/>
              <w:jc w:val="right"/>
              <w:rPr>
                <w:rFonts w:eastAsia="Times New Roman" w:cs="Arial"/>
                <w:b/>
                <w:bCs/>
                <w:spacing w:val="-2"/>
                <w:sz w:val="14"/>
                <w:szCs w:val="14"/>
                <w:lang w:eastAsia="pt-BR"/>
              </w:rPr>
            </w:pPr>
            <w:r w:rsidRPr="00AE078E">
              <w:rPr>
                <w:rFonts w:cs="Arial"/>
                <w:b/>
                <w:bCs/>
                <w:sz w:val="14"/>
                <w:szCs w:val="14"/>
              </w:rPr>
              <w:t>6.009</w:t>
            </w:r>
          </w:p>
        </w:tc>
        <w:tc>
          <w:tcPr>
            <w:tcW w:w="1418" w:type="dxa"/>
            <w:shd w:val="clear" w:color="auto" w:fill="auto"/>
            <w:vAlign w:val="center"/>
          </w:tcPr>
          <w:p w14:paraId="61114F7C" w14:textId="77777777" w:rsidR="003D7D09" w:rsidRPr="00AE078E" w:rsidRDefault="003D7D09" w:rsidP="003D7D09">
            <w:pPr>
              <w:keepNext/>
              <w:keepLines/>
              <w:spacing w:before="40" w:after="40" w:line="240" w:lineRule="auto"/>
              <w:jc w:val="right"/>
              <w:rPr>
                <w:rFonts w:eastAsia="Times New Roman" w:cs="Arial"/>
                <w:b/>
                <w:bCs/>
                <w:spacing w:val="-2"/>
                <w:sz w:val="14"/>
                <w:szCs w:val="14"/>
                <w:lang w:eastAsia="pt-BR"/>
              </w:rPr>
            </w:pPr>
            <w:r w:rsidRPr="00AE078E">
              <w:rPr>
                <w:rFonts w:eastAsia="Times New Roman" w:cs="Arial"/>
                <w:b/>
                <w:bCs/>
                <w:spacing w:val="-2"/>
                <w:sz w:val="14"/>
                <w:szCs w:val="14"/>
                <w:lang w:eastAsia="pt-BR"/>
              </w:rPr>
              <w:t>1.850</w:t>
            </w:r>
          </w:p>
        </w:tc>
      </w:tr>
      <w:tr w:rsidR="003D7D09" w:rsidRPr="00537AE7" w14:paraId="4B795209" w14:textId="77777777" w:rsidTr="003D7D09">
        <w:trPr>
          <w:trHeight w:val="238"/>
          <w:jc w:val="center"/>
        </w:trPr>
        <w:tc>
          <w:tcPr>
            <w:tcW w:w="2553" w:type="dxa"/>
            <w:shd w:val="clear" w:color="auto" w:fill="auto"/>
          </w:tcPr>
          <w:p w14:paraId="12A3676D" w14:textId="77777777" w:rsidR="003D7D09" w:rsidRPr="00537AE7" w:rsidRDefault="003D7D09" w:rsidP="003D7D09">
            <w:pPr>
              <w:keepNext/>
              <w:keepLines/>
              <w:spacing w:before="40" w:after="40" w:line="240" w:lineRule="auto"/>
              <w:ind w:left="113"/>
              <w:rPr>
                <w:rFonts w:eastAsia="Times New Roman" w:cs="Times New Roman"/>
                <w:spacing w:val="-2"/>
                <w:sz w:val="14"/>
                <w:szCs w:val="18"/>
                <w:lang w:eastAsia="pt-BR"/>
              </w:rPr>
            </w:pPr>
            <w:r>
              <w:rPr>
                <w:rFonts w:eastAsia="Times New Roman" w:cs="Times New Roman"/>
                <w:spacing w:val="-2"/>
                <w:sz w:val="14"/>
                <w:szCs w:val="18"/>
                <w:lang w:eastAsia="pt-BR"/>
              </w:rPr>
              <w:t xml:space="preserve">Diferença de prática contábil </w:t>
            </w:r>
            <w:r w:rsidRPr="00102925">
              <w:rPr>
                <w:rFonts w:eastAsia="Times New Roman" w:cs="Times New Roman"/>
                <w:spacing w:val="-2"/>
                <w:sz w:val="14"/>
                <w:szCs w:val="18"/>
                <w:vertAlign w:val="superscript"/>
                <w:lang w:eastAsia="pt-BR"/>
              </w:rPr>
              <w:t>(1)</w:t>
            </w:r>
          </w:p>
        </w:tc>
        <w:tc>
          <w:tcPr>
            <w:tcW w:w="1417" w:type="dxa"/>
            <w:shd w:val="clear" w:color="auto" w:fill="auto"/>
            <w:vAlign w:val="center"/>
          </w:tcPr>
          <w:p w14:paraId="21C38E27" w14:textId="77777777" w:rsidR="003D7D09" w:rsidRPr="00F74843" w:rsidRDefault="003D7D09" w:rsidP="003D7D09">
            <w:pPr>
              <w:keepNext/>
              <w:keepLines/>
              <w:spacing w:before="40" w:after="40" w:line="240" w:lineRule="auto"/>
              <w:jc w:val="right"/>
              <w:rPr>
                <w:rFonts w:cs="Arial"/>
                <w:sz w:val="14"/>
                <w:szCs w:val="14"/>
              </w:rPr>
            </w:pPr>
            <w:r w:rsidRPr="00F74843">
              <w:rPr>
                <w:rFonts w:cs="Arial"/>
                <w:sz w:val="14"/>
                <w:szCs w:val="14"/>
              </w:rPr>
              <w:t>2.421</w:t>
            </w:r>
          </w:p>
        </w:tc>
        <w:tc>
          <w:tcPr>
            <w:tcW w:w="1417" w:type="dxa"/>
            <w:shd w:val="clear" w:color="auto" w:fill="auto"/>
            <w:vAlign w:val="center"/>
          </w:tcPr>
          <w:p w14:paraId="66312191" w14:textId="77777777" w:rsidR="003D7D09" w:rsidRPr="00F74843" w:rsidRDefault="003D7D09" w:rsidP="003D7D09">
            <w:pPr>
              <w:keepNext/>
              <w:keepLines/>
              <w:spacing w:before="40" w:after="40" w:line="240" w:lineRule="auto"/>
              <w:jc w:val="right"/>
              <w:rPr>
                <w:rFonts w:cs="Arial"/>
                <w:sz w:val="14"/>
                <w:szCs w:val="14"/>
              </w:rPr>
            </w:pPr>
            <w:r w:rsidRPr="00F74843">
              <w:rPr>
                <w:rFonts w:cs="Arial"/>
                <w:sz w:val="14"/>
                <w:szCs w:val="14"/>
              </w:rPr>
              <w:t>(75)</w:t>
            </w:r>
          </w:p>
        </w:tc>
        <w:tc>
          <w:tcPr>
            <w:tcW w:w="1418" w:type="dxa"/>
            <w:shd w:val="clear" w:color="auto" w:fill="auto"/>
            <w:vAlign w:val="center"/>
          </w:tcPr>
          <w:p w14:paraId="05E1A8BF" w14:textId="77777777" w:rsidR="003D7D09" w:rsidRPr="00F74843" w:rsidRDefault="003D7D09" w:rsidP="003D7D09">
            <w:pPr>
              <w:keepNext/>
              <w:keepLines/>
              <w:spacing w:before="40" w:after="40" w:line="240" w:lineRule="auto"/>
              <w:jc w:val="right"/>
              <w:rPr>
                <w:rFonts w:cs="Arial"/>
                <w:sz w:val="14"/>
                <w:szCs w:val="14"/>
              </w:rPr>
            </w:pPr>
            <w:r w:rsidRPr="00F74843">
              <w:rPr>
                <w:rFonts w:cs="Arial"/>
                <w:sz w:val="14"/>
                <w:szCs w:val="14"/>
              </w:rPr>
              <w:t>--</w:t>
            </w:r>
          </w:p>
        </w:tc>
        <w:tc>
          <w:tcPr>
            <w:tcW w:w="1417" w:type="dxa"/>
            <w:shd w:val="clear" w:color="auto" w:fill="auto"/>
            <w:vAlign w:val="center"/>
          </w:tcPr>
          <w:p w14:paraId="3D135E89" w14:textId="77777777" w:rsidR="003D7D09" w:rsidRPr="00F74843" w:rsidRDefault="003D7D09" w:rsidP="003D7D09">
            <w:pPr>
              <w:keepNext/>
              <w:keepLines/>
              <w:spacing w:before="40" w:after="40" w:line="240" w:lineRule="auto"/>
              <w:jc w:val="right"/>
              <w:rPr>
                <w:rFonts w:eastAsia="Times New Roman" w:cs="Arial"/>
                <w:spacing w:val="-2"/>
                <w:sz w:val="14"/>
                <w:szCs w:val="14"/>
                <w:lang w:eastAsia="pt-BR"/>
              </w:rPr>
            </w:pPr>
            <w:r w:rsidRPr="00F74843">
              <w:rPr>
                <w:rFonts w:eastAsia="Times New Roman" w:cs="Arial"/>
                <w:spacing w:val="-2"/>
                <w:sz w:val="14"/>
                <w:szCs w:val="14"/>
                <w:lang w:eastAsia="pt-BR"/>
              </w:rPr>
              <w:t>--</w:t>
            </w:r>
          </w:p>
        </w:tc>
        <w:tc>
          <w:tcPr>
            <w:tcW w:w="1418" w:type="dxa"/>
            <w:shd w:val="clear" w:color="auto" w:fill="auto"/>
            <w:vAlign w:val="center"/>
          </w:tcPr>
          <w:p w14:paraId="2B1E7B9F" w14:textId="77777777" w:rsidR="003D7D09" w:rsidRPr="00F74843" w:rsidRDefault="003D7D09" w:rsidP="003D7D09">
            <w:pPr>
              <w:keepNext/>
              <w:keepLines/>
              <w:spacing w:before="40" w:after="40" w:line="240" w:lineRule="auto"/>
              <w:jc w:val="right"/>
              <w:rPr>
                <w:rFonts w:eastAsia="Times New Roman" w:cs="Arial"/>
                <w:spacing w:val="-2"/>
                <w:sz w:val="14"/>
                <w:szCs w:val="14"/>
                <w:lang w:eastAsia="pt-BR"/>
              </w:rPr>
            </w:pPr>
            <w:r w:rsidRPr="00F74843">
              <w:rPr>
                <w:rFonts w:eastAsia="Times New Roman" w:cs="Arial"/>
                <w:spacing w:val="-2"/>
                <w:sz w:val="14"/>
                <w:szCs w:val="14"/>
                <w:lang w:eastAsia="pt-BR"/>
              </w:rPr>
              <w:t>--</w:t>
            </w:r>
          </w:p>
        </w:tc>
      </w:tr>
      <w:tr w:rsidR="003D7D09" w:rsidRPr="00537AE7" w14:paraId="1DD60DE2" w14:textId="77777777" w:rsidTr="003D7D09">
        <w:trPr>
          <w:trHeight w:val="238"/>
          <w:jc w:val="center"/>
        </w:trPr>
        <w:tc>
          <w:tcPr>
            <w:tcW w:w="2553" w:type="dxa"/>
            <w:shd w:val="clear" w:color="auto" w:fill="auto"/>
          </w:tcPr>
          <w:p w14:paraId="084D03DB" w14:textId="77777777" w:rsidR="003D7D09" w:rsidRPr="00537AE7" w:rsidRDefault="003D7D09" w:rsidP="003D7D09">
            <w:pPr>
              <w:keepNext/>
              <w:keepLines/>
              <w:spacing w:before="40" w:after="40" w:line="240" w:lineRule="auto"/>
              <w:ind w:left="113"/>
              <w:rPr>
                <w:rFonts w:eastAsia="Times New Roman" w:cs="Arial"/>
                <w:b/>
                <w:color w:val="000000"/>
                <w:spacing w:val="-2"/>
                <w:sz w:val="14"/>
                <w:szCs w:val="14"/>
                <w:lang w:eastAsia="pt-BR"/>
              </w:rPr>
            </w:pPr>
            <w:r w:rsidRPr="00537AE7">
              <w:rPr>
                <w:rFonts w:eastAsia="Times New Roman" w:cs="Times New Roman"/>
                <w:spacing w:val="-2"/>
                <w:sz w:val="14"/>
                <w:szCs w:val="18"/>
                <w:lang w:eastAsia="pt-BR"/>
              </w:rPr>
              <w:t>Ajustes</w:t>
            </w:r>
            <w:r>
              <w:rPr>
                <w:rFonts w:eastAsia="Times New Roman" w:cs="Times New Roman"/>
                <w:spacing w:val="-2"/>
                <w:sz w:val="14"/>
                <w:szCs w:val="18"/>
                <w:lang w:eastAsia="pt-BR"/>
              </w:rPr>
              <w:t xml:space="preserve"> </w:t>
            </w:r>
            <w:r w:rsidRPr="00DF1831">
              <w:rPr>
                <w:rFonts w:eastAsia="Times New Roman" w:cs="Times New Roman"/>
                <w:spacing w:val="-2"/>
                <w:sz w:val="14"/>
                <w:szCs w:val="18"/>
                <w:vertAlign w:val="superscript"/>
                <w:lang w:eastAsia="pt-BR"/>
              </w:rPr>
              <w:t>(</w:t>
            </w:r>
            <w:r>
              <w:rPr>
                <w:rFonts w:eastAsia="Times New Roman" w:cs="Times New Roman"/>
                <w:spacing w:val="-2"/>
                <w:sz w:val="14"/>
                <w:szCs w:val="18"/>
                <w:vertAlign w:val="superscript"/>
                <w:lang w:eastAsia="pt-BR"/>
              </w:rPr>
              <w:t>2</w:t>
            </w:r>
            <w:r w:rsidRPr="00DF1831">
              <w:rPr>
                <w:rFonts w:eastAsia="Times New Roman" w:cs="Times New Roman"/>
                <w:spacing w:val="-2"/>
                <w:sz w:val="14"/>
                <w:szCs w:val="18"/>
                <w:vertAlign w:val="superscript"/>
                <w:lang w:eastAsia="pt-BR"/>
              </w:rPr>
              <w:t>)</w:t>
            </w:r>
          </w:p>
        </w:tc>
        <w:tc>
          <w:tcPr>
            <w:tcW w:w="1417" w:type="dxa"/>
            <w:shd w:val="clear" w:color="auto" w:fill="auto"/>
            <w:vAlign w:val="center"/>
          </w:tcPr>
          <w:p w14:paraId="0D99A135" w14:textId="77777777" w:rsidR="003D7D09" w:rsidRPr="00F74843" w:rsidRDefault="003D7D09" w:rsidP="003D7D09">
            <w:pPr>
              <w:keepNext/>
              <w:keepLines/>
              <w:spacing w:before="40" w:after="40" w:line="240" w:lineRule="auto"/>
              <w:jc w:val="right"/>
              <w:rPr>
                <w:rFonts w:eastAsia="Times New Roman" w:cs="Arial"/>
                <w:spacing w:val="-2"/>
                <w:sz w:val="14"/>
                <w:szCs w:val="14"/>
                <w:lang w:eastAsia="pt-BR"/>
              </w:rPr>
            </w:pPr>
            <w:r w:rsidRPr="00F74843">
              <w:rPr>
                <w:rFonts w:eastAsia="Times New Roman" w:cs="Arial"/>
                <w:spacing w:val="-2"/>
                <w:sz w:val="14"/>
                <w:szCs w:val="14"/>
                <w:lang w:eastAsia="pt-BR"/>
              </w:rPr>
              <w:t>(22.831)</w:t>
            </w:r>
          </w:p>
        </w:tc>
        <w:tc>
          <w:tcPr>
            <w:tcW w:w="1417" w:type="dxa"/>
            <w:shd w:val="clear" w:color="auto" w:fill="auto"/>
            <w:vAlign w:val="center"/>
          </w:tcPr>
          <w:p w14:paraId="59CA2E04" w14:textId="77777777" w:rsidR="003D7D09" w:rsidRPr="00F74843" w:rsidRDefault="003D7D09" w:rsidP="003D7D09">
            <w:pPr>
              <w:keepNext/>
              <w:keepLines/>
              <w:spacing w:before="40" w:after="40" w:line="240" w:lineRule="auto"/>
              <w:jc w:val="right"/>
              <w:rPr>
                <w:rFonts w:eastAsia="Times New Roman" w:cs="Arial"/>
                <w:spacing w:val="-2"/>
                <w:sz w:val="14"/>
                <w:szCs w:val="14"/>
                <w:lang w:eastAsia="pt-BR"/>
              </w:rPr>
            </w:pPr>
            <w:r w:rsidRPr="00F74843">
              <w:rPr>
                <w:rFonts w:cs="Arial"/>
                <w:sz w:val="14"/>
                <w:szCs w:val="14"/>
              </w:rPr>
              <w:t>111.305</w:t>
            </w:r>
          </w:p>
        </w:tc>
        <w:tc>
          <w:tcPr>
            <w:tcW w:w="1418" w:type="dxa"/>
            <w:shd w:val="clear" w:color="auto" w:fill="auto"/>
            <w:vAlign w:val="center"/>
          </w:tcPr>
          <w:p w14:paraId="3C543F66" w14:textId="77777777" w:rsidR="003D7D09" w:rsidRPr="00F74843" w:rsidRDefault="003D7D09" w:rsidP="003D7D09">
            <w:pPr>
              <w:keepNext/>
              <w:keepLines/>
              <w:spacing w:before="40" w:after="40" w:line="240" w:lineRule="auto"/>
              <w:jc w:val="right"/>
              <w:rPr>
                <w:rFonts w:eastAsia="Times New Roman" w:cs="Arial"/>
                <w:spacing w:val="-2"/>
                <w:sz w:val="14"/>
                <w:szCs w:val="14"/>
                <w:lang w:eastAsia="pt-BR"/>
              </w:rPr>
            </w:pPr>
            <w:r w:rsidRPr="00F74843">
              <w:rPr>
                <w:rFonts w:eastAsia="Times New Roman" w:cs="Arial"/>
                <w:spacing w:val="-2"/>
                <w:sz w:val="14"/>
                <w:szCs w:val="14"/>
                <w:lang w:eastAsia="pt-BR"/>
              </w:rPr>
              <w:t>--</w:t>
            </w:r>
          </w:p>
        </w:tc>
        <w:tc>
          <w:tcPr>
            <w:tcW w:w="1417" w:type="dxa"/>
            <w:shd w:val="clear" w:color="auto" w:fill="auto"/>
            <w:vAlign w:val="center"/>
          </w:tcPr>
          <w:p w14:paraId="0710EDC5" w14:textId="77777777" w:rsidR="003D7D09" w:rsidRPr="00F74843" w:rsidRDefault="003D7D09" w:rsidP="003D7D09">
            <w:pPr>
              <w:keepNext/>
              <w:keepLines/>
              <w:spacing w:before="40" w:after="40" w:line="240" w:lineRule="auto"/>
              <w:jc w:val="right"/>
              <w:rPr>
                <w:rFonts w:eastAsia="Times New Roman" w:cs="Arial"/>
                <w:spacing w:val="-2"/>
                <w:sz w:val="14"/>
                <w:szCs w:val="14"/>
                <w:lang w:eastAsia="pt-BR"/>
              </w:rPr>
            </w:pPr>
            <w:r w:rsidRPr="00F74843">
              <w:rPr>
                <w:rFonts w:eastAsia="Times New Roman" w:cs="Arial"/>
                <w:spacing w:val="-2"/>
                <w:sz w:val="14"/>
                <w:szCs w:val="14"/>
                <w:lang w:eastAsia="pt-BR"/>
              </w:rPr>
              <w:t>--</w:t>
            </w:r>
          </w:p>
        </w:tc>
        <w:tc>
          <w:tcPr>
            <w:tcW w:w="1418" w:type="dxa"/>
            <w:shd w:val="clear" w:color="auto" w:fill="auto"/>
            <w:vAlign w:val="center"/>
          </w:tcPr>
          <w:p w14:paraId="2F7E5D82" w14:textId="77777777" w:rsidR="003D7D09" w:rsidRPr="00F74843" w:rsidRDefault="003D7D09" w:rsidP="003D7D09">
            <w:pPr>
              <w:keepNext/>
              <w:keepLines/>
              <w:spacing w:before="40" w:after="40" w:line="240" w:lineRule="auto"/>
              <w:jc w:val="right"/>
              <w:rPr>
                <w:rFonts w:eastAsia="Times New Roman" w:cs="Arial"/>
                <w:spacing w:val="-2"/>
                <w:sz w:val="14"/>
                <w:szCs w:val="14"/>
                <w:lang w:eastAsia="pt-BR"/>
              </w:rPr>
            </w:pPr>
            <w:r w:rsidRPr="00F74843">
              <w:rPr>
                <w:rFonts w:eastAsia="Times New Roman" w:cs="Arial"/>
                <w:spacing w:val="-2"/>
                <w:sz w:val="14"/>
                <w:szCs w:val="14"/>
                <w:lang w:eastAsia="pt-BR"/>
              </w:rPr>
              <w:t>--</w:t>
            </w:r>
          </w:p>
        </w:tc>
      </w:tr>
      <w:tr w:rsidR="003D7D09" w:rsidRPr="002E1412" w14:paraId="3A57462C" w14:textId="77777777" w:rsidTr="003D7D09">
        <w:trPr>
          <w:trHeight w:val="238"/>
          <w:jc w:val="center"/>
        </w:trPr>
        <w:tc>
          <w:tcPr>
            <w:tcW w:w="2553" w:type="dxa"/>
            <w:tcBorders>
              <w:bottom w:val="single" w:sz="2" w:space="0" w:color="1F4E79" w:themeColor="accent1" w:themeShade="80"/>
            </w:tcBorders>
            <w:shd w:val="clear" w:color="auto" w:fill="auto"/>
          </w:tcPr>
          <w:p w14:paraId="37DF5FC8" w14:textId="77777777" w:rsidR="003D7D09" w:rsidRPr="002E1412" w:rsidRDefault="003D7D09" w:rsidP="003D7D09">
            <w:pPr>
              <w:keepNext/>
              <w:keepLines/>
              <w:spacing w:before="40" w:after="40" w:line="240" w:lineRule="auto"/>
              <w:rPr>
                <w:rFonts w:eastAsia="Times New Roman" w:cs="Arial"/>
                <w:b/>
                <w:spacing w:val="-2"/>
                <w:sz w:val="14"/>
                <w:szCs w:val="14"/>
                <w:lang w:eastAsia="pt-BR"/>
              </w:rPr>
            </w:pPr>
            <w:r w:rsidRPr="002E1412">
              <w:rPr>
                <w:rFonts w:eastAsia="Times New Roman" w:cs="Times New Roman"/>
                <w:b/>
                <w:spacing w:val="-2"/>
                <w:sz w:val="14"/>
                <w:szCs w:val="18"/>
                <w:lang w:eastAsia="pt-BR"/>
              </w:rPr>
              <w:t>Saldo do investimento</w:t>
            </w:r>
          </w:p>
        </w:tc>
        <w:tc>
          <w:tcPr>
            <w:tcW w:w="1417" w:type="dxa"/>
            <w:tcBorders>
              <w:bottom w:val="single" w:sz="2" w:space="0" w:color="1F4E79" w:themeColor="accent1" w:themeShade="80"/>
            </w:tcBorders>
            <w:shd w:val="clear" w:color="auto" w:fill="auto"/>
            <w:vAlign w:val="center"/>
          </w:tcPr>
          <w:p w14:paraId="0F6A5CD7" w14:textId="77777777" w:rsidR="003D7D09" w:rsidRPr="002E1412" w:rsidRDefault="003D7D09" w:rsidP="003D7D09">
            <w:pPr>
              <w:keepNext/>
              <w:keepLines/>
              <w:spacing w:before="40" w:after="40" w:line="240" w:lineRule="auto"/>
              <w:jc w:val="right"/>
              <w:rPr>
                <w:rFonts w:eastAsia="Times New Roman" w:cs="Arial"/>
                <w:b/>
                <w:spacing w:val="-2"/>
                <w:sz w:val="14"/>
                <w:szCs w:val="14"/>
                <w:lang w:eastAsia="pt-BR"/>
              </w:rPr>
            </w:pPr>
            <w:r w:rsidRPr="002E1412">
              <w:rPr>
                <w:rFonts w:cs="Arial"/>
                <w:b/>
                <w:sz w:val="14"/>
                <w:szCs w:val="14"/>
              </w:rPr>
              <w:t>4.354.377</w:t>
            </w:r>
          </w:p>
        </w:tc>
        <w:tc>
          <w:tcPr>
            <w:tcW w:w="1417" w:type="dxa"/>
            <w:tcBorders>
              <w:bottom w:val="single" w:sz="2" w:space="0" w:color="1F4E79" w:themeColor="accent1" w:themeShade="80"/>
            </w:tcBorders>
            <w:shd w:val="clear" w:color="auto" w:fill="auto"/>
            <w:vAlign w:val="center"/>
          </w:tcPr>
          <w:p w14:paraId="7E786E22" w14:textId="77777777" w:rsidR="003D7D09" w:rsidRPr="002E1412" w:rsidRDefault="003D7D09" w:rsidP="003D7D09">
            <w:pPr>
              <w:keepNext/>
              <w:keepLines/>
              <w:spacing w:before="40" w:after="40" w:line="240" w:lineRule="auto"/>
              <w:jc w:val="right"/>
              <w:rPr>
                <w:rFonts w:eastAsia="Times New Roman" w:cs="Arial"/>
                <w:b/>
                <w:spacing w:val="-2"/>
                <w:sz w:val="14"/>
                <w:szCs w:val="14"/>
                <w:lang w:eastAsia="pt-BR"/>
              </w:rPr>
            </w:pPr>
            <w:r w:rsidRPr="002E1412">
              <w:rPr>
                <w:rFonts w:cs="Arial"/>
                <w:b/>
                <w:sz w:val="14"/>
                <w:szCs w:val="14"/>
              </w:rPr>
              <w:t>427.840</w:t>
            </w:r>
          </w:p>
        </w:tc>
        <w:tc>
          <w:tcPr>
            <w:tcW w:w="1418" w:type="dxa"/>
            <w:tcBorders>
              <w:bottom w:val="single" w:sz="2" w:space="0" w:color="1F4E79" w:themeColor="accent1" w:themeShade="80"/>
            </w:tcBorders>
            <w:shd w:val="clear" w:color="auto" w:fill="auto"/>
            <w:vAlign w:val="center"/>
          </w:tcPr>
          <w:p w14:paraId="6D25F9DF" w14:textId="77777777" w:rsidR="003D7D09" w:rsidRPr="002E1412" w:rsidRDefault="003D7D09" w:rsidP="003D7D09">
            <w:pPr>
              <w:keepNext/>
              <w:keepLines/>
              <w:spacing w:before="40" w:after="40" w:line="240" w:lineRule="auto"/>
              <w:jc w:val="right"/>
              <w:rPr>
                <w:rFonts w:eastAsia="Times New Roman" w:cs="Arial"/>
                <w:b/>
                <w:spacing w:val="-2"/>
                <w:sz w:val="14"/>
                <w:szCs w:val="14"/>
                <w:lang w:eastAsia="pt-BR"/>
              </w:rPr>
            </w:pPr>
            <w:r w:rsidRPr="002E1412">
              <w:rPr>
                <w:rFonts w:cs="Arial"/>
                <w:b/>
                <w:sz w:val="14"/>
                <w:szCs w:val="14"/>
              </w:rPr>
              <w:t>16.088</w:t>
            </w:r>
          </w:p>
        </w:tc>
        <w:tc>
          <w:tcPr>
            <w:tcW w:w="1417" w:type="dxa"/>
            <w:tcBorders>
              <w:bottom w:val="single" w:sz="2" w:space="0" w:color="1F4E79" w:themeColor="accent1" w:themeShade="80"/>
            </w:tcBorders>
            <w:shd w:val="clear" w:color="auto" w:fill="auto"/>
            <w:vAlign w:val="center"/>
          </w:tcPr>
          <w:p w14:paraId="64EFD306" w14:textId="77777777" w:rsidR="003D7D09" w:rsidRPr="002E1412" w:rsidRDefault="003D7D09" w:rsidP="003D7D09">
            <w:pPr>
              <w:keepNext/>
              <w:keepLines/>
              <w:spacing w:before="40" w:after="40" w:line="240" w:lineRule="auto"/>
              <w:jc w:val="right"/>
              <w:rPr>
                <w:rFonts w:eastAsia="Times New Roman" w:cs="Arial"/>
                <w:b/>
                <w:spacing w:val="-2"/>
                <w:sz w:val="14"/>
                <w:szCs w:val="14"/>
                <w:lang w:eastAsia="pt-BR"/>
              </w:rPr>
            </w:pPr>
            <w:r w:rsidRPr="002E1412">
              <w:rPr>
                <w:rFonts w:cs="Arial"/>
                <w:b/>
                <w:sz w:val="14"/>
                <w:szCs w:val="14"/>
              </w:rPr>
              <w:t>6.009</w:t>
            </w:r>
          </w:p>
        </w:tc>
        <w:tc>
          <w:tcPr>
            <w:tcW w:w="1418" w:type="dxa"/>
            <w:tcBorders>
              <w:bottom w:val="single" w:sz="2" w:space="0" w:color="1F4E79" w:themeColor="accent1" w:themeShade="80"/>
            </w:tcBorders>
            <w:shd w:val="clear" w:color="auto" w:fill="auto"/>
            <w:vAlign w:val="center"/>
          </w:tcPr>
          <w:p w14:paraId="5F7F867D" w14:textId="77777777" w:rsidR="003D7D09" w:rsidRPr="002E1412" w:rsidRDefault="003D7D09" w:rsidP="003D7D09">
            <w:pPr>
              <w:keepNext/>
              <w:keepLines/>
              <w:spacing w:before="40" w:after="40" w:line="240" w:lineRule="auto"/>
              <w:jc w:val="right"/>
              <w:rPr>
                <w:rFonts w:eastAsia="Times New Roman" w:cs="Arial"/>
                <w:b/>
                <w:spacing w:val="-2"/>
                <w:sz w:val="14"/>
                <w:szCs w:val="14"/>
                <w:lang w:eastAsia="pt-BR"/>
              </w:rPr>
            </w:pPr>
            <w:r w:rsidRPr="002E1412">
              <w:rPr>
                <w:rFonts w:eastAsia="Times New Roman" w:cs="Arial"/>
                <w:b/>
                <w:spacing w:val="-2"/>
                <w:sz w:val="14"/>
                <w:szCs w:val="14"/>
                <w:lang w:eastAsia="pt-BR"/>
              </w:rPr>
              <w:t>1.850</w:t>
            </w:r>
          </w:p>
        </w:tc>
      </w:tr>
    </w:tbl>
    <w:p w14:paraId="412BDAE1" w14:textId="77777777" w:rsidR="003D7D09" w:rsidRPr="00800353" w:rsidRDefault="003D7D09" w:rsidP="003D7D09">
      <w:pPr>
        <w:numPr>
          <w:ilvl w:val="0"/>
          <w:numId w:val="13"/>
        </w:numPr>
        <w:spacing w:line="257" w:lineRule="auto"/>
        <w:ind w:left="284" w:hanging="284"/>
        <w:contextualSpacing/>
        <w:jc w:val="both"/>
        <w:rPr>
          <w:rFonts w:eastAsia="Times New Roman" w:cs="Times New Roman"/>
          <w:spacing w:val="-2"/>
          <w:sz w:val="14"/>
          <w:szCs w:val="18"/>
          <w:lang w:eastAsia="pt-BR"/>
        </w:rPr>
      </w:pPr>
      <w:r w:rsidRPr="00800353">
        <w:rPr>
          <w:rFonts w:cs="Arial"/>
          <w:sz w:val="14"/>
          <w:szCs w:val="18"/>
        </w:rPr>
        <w:t xml:space="preserve">Ajustes para fins de uniformização de prática contábil em virtude do CPC 06 (R2) </w:t>
      </w:r>
      <w:r>
        <w:rPr>
          <w:rFonts w:cs="Arial"/>
          <w:sz w:val="14"/>
          <w:szCs w:val="18"/>
        </w:rPr>
        <w:t xml:space="preserve">[IFRS 16] </w:t>
      </w:r>
      <w:r w:rsidRPr="00800353">
        <w:rPr>
          <w:rFonts w:cs="Arial"/>
          <w:sz w:val="14"/>
          <w:szCs w:val="18"/>
        </w:rPr>
        <w:t>– Arrendamentos de períodos anteriores. Brasilprev e Brasilcap passaram a adotar o CPC 06 (R2)</w:t>
      </w:r>
      <w:r>
        <w:rPr>
          <w:rFonts w:cs="Arial"/>
          <w:sz w:val="14"/>
          <w:szCs w:val="18"/>
        </w:rPr>
        <w:t xml:space="preserve"> [IFRS 16]</w:t>
      </w:r>
      <w:r w:rsidRPr="00800353">
        <w:rPr>
          <w:rFonts w:cs="Arial"/>
          <w:sz w:val="14"/>
          <w:szCs w:val="18"/>
        </w:rPr>
        <w:t xml:space="preserve"> a partir de 1° de janeiro de 2021.</w:t>
      </w:r>
    </w:p>
    <w:p w14:paraId="4A78BBDC" w14:textId="49B2F82E" w:rsidR="003D7D09" w:rsidRDefault="003D7D09" w:rsidP="003D7D09">
      <w:pPr>
        <w:numPr>
          <w:ilvl w:val="0"/>
          <w:numId w:val="13"/>
        </w:numPr>
        <w:spacing w:line="257" w:lineRule="auto"/>
        <w:ind w:left="284" w:hanging="284"/>
        <w:contextualSpacing/>
        <w:jc w:val="both"/>
        <w:rPr>
          <w:rFonts w:cs="Arial"/>
          <w:sz w:val="14"/>
          <w:szCs w:val="18"/>
        </w:rPr>
      </w:pPr>
      <w:r w:rsidRPr="005772AC">
        <w:rPr>
          <w:rFonts w:cs="Arial"/>
          <w:sz w:val="14"/>
          <w:szCs w:val="18"/>
        </w:rPr>
        <w:t xml:space="preserve">Na Brasilprev, o montante refere-se </w:t>
      </w:r>
      <w:r>
        <w:rPr>
          <w:rFonts w:cs="Arial"/>
          <w:sz w:val="14"/>
          <w:szCs w:val="18"/>
        </w:rPr>
        <w:t>ao</w:t>
      </w:r>
      <w:r w:rsidRPr="005772AC">
        <w:rPr>
          <w:rFonts w:cs="Arial"/>
          <w:sz w:val="14"/>
          <w:szCs w:val="18"/>
        </w:rPr>
        <w:t xml:space="preserve"> resultado não realizado da venda da participação acionária da Mapfre Nossa Caixa Vida e Previdência (MNCVP) em julho de 2012. Na Brasilcap inclui o ágio de R$ 110.749 mil, na aquisição de participação societária da empresa Sulacap pela BB Seguros, ocorrida em 22.07.2011 e R$ 556 mil de dividendos a receber não reconhecidos pela BB Seguros, devido a aprovação no âmbito da Brasilcap ter ocorrido pela Diretoria em 25.01.20</w:t>
      </w:r>
      <w:bookmarkEnd w:id="70"/>
      <w:r w:rsidRPr="005772AC">
        <w:rPr>
          <w:rFonts w:cs="Arial"/>
          <w:sz w:val="14"/>
          <w:szCs w:val="18"/>
        </w:rPr>
        <w:t>22.</w:t>
      </w:r>
      <w:bookmarkEnd w:id="69"/>
      <w:bookmarkEnd w:id="71"/>
    </w:p>
    <w:p w14:paraId="71E7CF47" w14:textId="77777777" w:rsidR="003D7D09" w:rsidRPr="00540B77" w:rsidRDefault="003D7D09" w:rsidP="003D7D09">
      <w:pPr>
        <w:spacing w:line="257" w:lineRule="auto"/>
        <w:contextualSpacing/>
        <w:jc w:val="both"/>
        <w:rPr>
          <w:rFonts w:cs="Arial"/>
          <w:sz w:val="14"/>
          <w:szCs w:val="18"/>
        </w:rPr>
      </w:pPr>
    </w:p>
    <w:p w14:paraId="10BA104C" w14:textId="07669093" w:rsidR="003D7D09" w:rsidRPr="003D7D09" w:rsidRDefault="003D7D09" w:rsidP="003D7D09">
      <w:pPr>
        <w:pStyle w:val="02-TtulodeNota"/>
        <w:rPr>
          <w:color w:val="1F4E79" w:themeColor="accent1" w:themeShade="80"/>
        </w:rPr>
      </w:pPr>
      <w:bookmarkStart w:id="72" w:name="_Toc126689587"/>
      <w:bookmarkStart w:id="73" w:name="OLE_LINK25"/>
      <w:r w:rsidRPr="003D7D09">
        <w:rPr>
          <w:color w:val="1F4E79" w:themeColor="accent1" w:themeShade="80"/>
        </w:rPr>
        <w:t>8 – RECEITAS DE COMISSÕES</w:t>
      </w:r>
      <w:bookmarkEnd w:id="72"/>
    </w:p>
    <w:p w14:paraId="4D0FF745" w14:textId="77777777" w:rsidR="003D7D09" w:rsidRPr="004C777F" w:rsidRDefault="003D7D09" w:rsidP="003D7D09">
      <w:pPr>
        <w:pStyle w:val="01-TtulodeNota"/>
        <w:spacing w:before="0" w:after="0"/>
        <w:jc w:val="right"/>
        <w:rPr>
          <w:sz w:val="14"/>
          <w:szCs w:val="14"/>
        </w:rPr>
      </w:pPr>
      <w:r>
        <w:rPr>
          <w:sz w:val="14"/>
          <w:szCs w:val="14"/>
        </w:rPr>
        <w:t xml:space="preserve">  </w:t>
      </w:r>
      <w:r>
        <w:rPr>
          <w:sz w:val="14"/>
          <w:szCs w:val="14"/>
        </w:rPr>
        <w:tab/>
        <w:t xml:space="preserve"> </w:t>
      </w:r>
      <w:r w:rsidRPr="004C777F">
        <w:rPr>
          <w:sz w:val="14"/>
          <w:szCs w:val="14"/>
        </w:rPr>
        <w:t>R$ mil</w:t>
      </w:r>
    </w:p>
    <w:tbl>
      <w:tblPr>
        <w:tblW w:w="9639" w:type="dxa"/>
        <w:tblBorders>
          <w:top w:val="single" w:sz="2" w:space="0" w:color="8EAADB" w:themeColor="accent5" w:themeTint="99"/>
          <w:bottom w:val="single" w:sz="2" w:space="0" w:color="8EAADB" w:themeColor="accent5" w:themeTint="99"/>
        </w:tblBorders>
        <w:tblLook w:val="04A0" w:firstRow="1" w:lastRow="0" w:firstColumn="1" w:lastColumn="0" w:noHBand="0" w:noVBand="1"/>
      </w:tblPr>
      <w:tblGrid>
        <w:gridCol w:w="2467"/>
        <w:gridCol w:w="583"/>
        <w:gridCol w:w="595"/>
        <w:gridCol w:w="56"/>
        <w:gridCol w:w="1341"/>
        <w:gridCol w:w="1400"/>
        <w:gridCol w:w="43"/>
        <w:gridCol w:w="239"/>
        <w:gridCol w:w="1404"/>
        <w:gridCol w:w="1511"/>
      </w:tblGrid>
      <w:tr w:rsidR="003D7D09" w:rsidRPr="00A47279" w14:paraId="7FA554D9" w14:textId="77777777" w:rsidTr="003D7D09">
        <w:trPr>
          <w:trHeight w:val="238"/>
        </w:trPr>
        <w:tc>
          <w:tcPr>
            <w:tcW w:w="2467" w:type="dxa"/>
            <w:tcBorders>
              <w:top w:val="single" w:sz="2" w:space="0" w:color="1F4E79" w:themeColor="accent1" w:themeShade="80"/>
              <w:bottom w:val="nil"/>
            </w:tcBorders>
            <w:shd w:val="clear" w:color="auto" w:fill="auto"/>
          </w:tcPr>
          <w:p w14:paraId="788DECBA" w14:textId="77777777" w:rsidR="003D7D09" w:rsidRPr="00890AEB" w:rsidRDefault="003D7D09" w:rsidP="003D7D09">
            <w:pPr>
              <w:keepNext/>
              <w:keepLines/>
              <w:tabs>
                <w:tab w:val="left" w:pos="2244"/>
                <w:tab w:val="center" w:pos="3294"/>
                <w:tab w:val="left" w:pos="4208"/>
                <w:tab w:val="left" w:pos="5816"/>
                <w:tab w:val="left" w:pos="5872"/>
              </w:tabs>
              <w:spacing w:before="40" w:after="40"/>
              <w:jc w:val="right"/>
              <w:rPr>
                <w:rFonts w:cs="Arial"/>
                <w:bCs/>
                <w:spacing w:val="-2"/>
                <w:sz w:val="14"/>
                <w:szCs w:val="14"/>
              </w:rPr>
            </w:pPr>
          </w:p>
        </w:tc>
        <w:tc>
          <w:tcPr>
            <w:tcW w:w="1234" w:type="dxa"/>
            <w:gridSpan w:val="3"/>
            <w:tcBorders>
              <w:top w:val="single" w:sz="2" w:space="0" w:color="1F4E79" w:themeColor="accent1" w:themeShade="80"/>
              <w:bottom w:val="nil"/>
            </w:tcBorders>
            <w:shd w:val="clear" w:color="auto" w:fill="auto"/>
          </w:tcPr>
          <w:p w14:paraId="77BF9387" w14:textId="77777777" w:rsidR="003D7D09" w:rsidRPr="00890AEB" w:rsidRDefault="003D7D09" w:rsidP="003D7D09">
            <w:pPr>
              <w:keepNext/>
              <w:keepLines/>
              <w:spacing w:before="40" w:after="40"/>
              <w:jc w:val="center"/>
              <w:rPr>
                <w:rFonts w:cs="Arial"/>
                <w:b/>
                <w:spacing w:val="-2"/>
                <w:sz w:val="14"/>
                <w:szCs w:val="14"/>
              </w:rPr>
            </w:pPr>
          </w:p>
        </w:tc>
        <w:tc>
          <w:tcPr>
            <w:tcW w:w="2784" w:type="dxa"/>
            <w:gridSpan w:val="3"/>
            <w:tcBorders>
              <w:top w:val="single" w:sz="2" w:space="0" w:color="1F4E79" w:themeColor="accent1" w:themeShade="80"/>
              <w:bottom w:val="nil"/>
            </w:tcBorders>
            <w:shd w:val="clear" w:color="auto" w:fill="auto"/>
            <w:vAlign w:val="center"/>
          </w:tcPr>
          <w:p w14:paraId="0B8B9AE8" w14:textId="77777777" w:rsidR="003D7D09" w:rsidRPr="00890AEB" w:rsidRDefault="003D7D09" w:rsidP="003D7D09">
            <w:pPr>
              <w:keepNext/>
              <w:keepLines/>
              <w:spacing w:before="40" w:after="40"/>
              <w:jc w:val="center"/>
              <w:rPr>
                <w:rFonts w:cs="Arial"/>
                <w:b/>
                <w:spacing w:val="-2"/>
                <w:sz w:val="14"/>
                <w:szCs w:val="14"/>
              </w:rPr>
            </w:pPr>
          </w:p>
        </w:tc>
        <w:tc>
          <w:tcPr>
            <w:tcW w:w="239" w:type="dxa"/>
            <w:tcBorders>
              <w:top w:val="single" w:sz="2" w:space="0" w:color="1F4E79" w:themeColor="accent1" w:themeShade="80"/>
              <w:bottom w:val="nil"/>
            </w:tcBorders>
            <w:shd w:val="clear" w:color="auto" w:fill="auto"/>
            <w:vAlign w:val="center"/>
          </w:tcPr>
          <w:p w14:paraId="05C26950" w14:textId="77777777" w:rsidR="003D7D09" w:rsidRPr="00A47279" w:rsidRDefault="003D7D09" w:rsidP="003D7D09">
            <w:pPr>
              <w:keepNext/>
              <w:keepLines/>
              <w:spacing w:before="40" w:after="40"/>
              <w:jc w:val="right"/>
              <w:rPr>
                <w:rFonts w:cs="Arial"/>
                <w:b/>
                <w:spacing w:val="-2"/>
                <w:sz w:val="14"/>
                <w:szCs w:val="14"/>
              </w:rPr>
            </w:pPr>
          </w:p>
        </w:tc>
        <w:tc>
          <w:tcPr>
            <w:tcW w:w="2915" w:type="dxa"/>
            <w:gridSpan w:val="2"/>
            <w:tcBorders>
              <w:top w:val="single" w:sz="2" w:space="0" w:color="1F4E79" w:themeColor="accent1" w:themeShade="80"/>
              <w:bottom w:val="single" w:sz="2" w:space="0" w:color="1F4E79" w:themeColor="accent1" w:themeShade="80"/>
            </w:tcBorders>
            <w:shd w:val="clear" w:color="auto" w:fill="auto"/>
            <w:vAlign w:val="center"/>
          </w:tcPr>
          <w:p w14:paraId="0E4EC9ED" w14:textId="77777777" w:rsidR="003D7D09" w:rsidRPr="00A47279" w:rsidRDefault="003D7D09" w:rsidP="003D7D09">
            <w:pPr>
              <w:keepNext/>
              <w:keepLines/>
              <w:spacing w:before="40" w:after="40"/>
              <w:jc w:val="center"/>
              <w:rPr>
                <w:rFonts w:cs="Arial"/>
                <w:b/>
                <w:spacing w:val="-2"/>
                <w:sz w:val="14"/>
                <w:szCs w:val="14"/>
              </w:rPr>
            </w:pPr>
            <w:r w:rsidRPr="00A47279">
              <w:rPr>
                <w:rFonts w:cs="Arial"/>
                <w:b/>
                <w:spacing w:val="-2"/>
                <w:sz w:val="14"/>
                <w:szCs w:val="14"/>
              </w:rPr>
              <w:t>Consolidado</w:t>
            </w:r>
          </w:p>
        </w:tc>
      </w:tr>
      <w:tr w:rsidR="003D7D09" w:rsidRPr="00A47279" w14:paraId="47E93BAE" w14:textId="77777777" w:rsidTr="003D7D09">
        <w:trPr>
          <w:trHeight w:val="238"/>
        </w:trPr>
        <w:tc>
          <w:tcPr>
            <w:tcW w:w="3050" w:type="dxa"/>
            <w:gridSpan w:val="2"/>
            <w:tcBorders>
              <w:top w:val="nil"/>
              <w:bottom w:val="single" w:sz="2" w:space="0" w:color="1F4E79" w:themeColor="accent1" w:themeShade="80"/>
            </w:tcBorders>
            <w:shd w:val="clear" w:color="auto" w:fill="auto"/>
          </w:tcPr>
          <w:p w14:paraId="04B4FB2D" w14:textId="77777777" w:rsidR="003D7D09" w:rsidRPr="00A47279" w:rsidRDefault="003D7D09" w:rsidP="003D7D09">
            <w:pPr>
              <w:keepNext/>
              <w:keepLines/>
              <w:spacing w:before="40" w:after="40"/>
              <w:rPr>
                <w:rFonts w:cs="Arial"/>
                <w:b/>
                <w:spacing w:val="-2"/>
                <w:sz w:val="14"/>
                <w:szCs w:val="14"/>
              </w:rPr>
            </w:pPr>
          </w:p>
        </w:tc>
        <w:tc>
          <w:tcPr>
            <w:tcW w:w="595" w:type="dxa"/>
            <w:tcBorders>
              <w:top w:val="nil"/>
              <w:bottom w:val="single" w:sz="2" w:space="0" w:color="1F4E79" w:themeColor="accent1" w:themeShade="80"/>
            </w:tcBorders>
            <w:shd w:val="clear" w:color="auto" w:fill="auto"/>
          </w:tcPr>
          <w:p w14:paraId="2E14A805" w14:textId="77777777" w:rsidR="003D7D09" w:rsidRPr="00890AEB" w:rsidRDefault="003D7D09" w:rsidP="003D7D09">
            <w:pPr>
              <w:keepNext/>
              <w:keepLines/>
              <w:spacing w:before="40" w:after="40"/>
              <w:jc w:val="right"/>
              <w:rPr>
                <w:rFonts w:cs="Arial"/>
                <w:bCs/>
                <w:spacing w:val="-2"/>
                <w:sz w:val="14"/>
                <w:szCs w:val="14"/>
              </w:rPr>
            </w:pPr>
          </w:p>
        </w:tc>
        <w:tc>
          <w:tcPr>
            <w:tcW w:w="1397" w:type="dxa"/>
            <w:gridSpan w:val="2"/>
            <w:tcBorders>
              <w:top w:val="nil"/>
              <w:bottom w:val="single" w:sz="2" w:space="0" w:color="1F4E79" w:themeColor="accent1" w:themeShade="80"/>
            </w:tcBorders>
            <w:shd w:val="clear" w:color="auto" w:fill="auto"/>
            <w:vAlign w:val="center"/>
          </w:tcPr>
          <w:p w14:paraId="697E83E8" w14:textId="77777777" w:rsidR="003D7D09" w:rsidRPr="00890AEB" w:rsidRDefault="003D7D09" w:rsidP="003D7D09">
            <w:pPr>
              <w:keepNext/>
              <w:keepLines/>
              <w:spacing w:before="40" w:after="40"/>
              <w:jc w:val="right"/>
              <w:rPr>
                <w:rFonts w:cs="Arial"/>
                <w:b/>
                <w:spacing w:val="-2"/>
                <w:sz w:val="14"/>
                <w:szCs w:val="14"/>
              </w:rPr>
            </w:pPr>
          </w:p>
        </w:tc>
        <w:tc>
          <w:tcPr>
            <w:tcW w:w="1400" w:type="dxa"/>
            <w:tcBorders>
              <w:top w:val="nil"/>
              <w:bottom w:val="single" w:sz="2" w:space="0" w:color="1F4E79" w:themeColor="accent1" w:themeShade="80"/>
            </w:tcBorders>
            <w:shd w:val="clear" w:color="auto" w:fill="auto"/>
            <w:vAlign w:val="center"/>
          </w:tcPr>
          <w:p w14:paraId="35974F0C" w14:textId="77777777" w:rsidR="003D7D09" w:rsidRPr="00890AEB" w:rsidRDefault="003D7D09" w:rsidP="003D7D09">
            <w:pPr>
              <w:keepNext/>
              <w:keepLines/>
              <w:spacing w:before="40" w:after="40"/>
              <w:jc w:val="right"/>
              <w:rPr>
                <w:rFonts w:cs="Arial"/>
                <w:b/>
                <w:spacing w:val="-2"/>
                <w:sz w:val="14"/>
                <w:szCs w:val="14"/>
              </w:rPr>
            </w:pPr>
          </w:p>
        </w:tc>
        <w:tc>
          <w:tcPr>
            <w:tcW w:w="282" w:type="dxa"/>
            <w:gridSpan w:val="2"/>
            <w:tcBorders>
              <w:top w:val="nil"/>
              <w:bottom w:val="single" w:sz="2" w:space="0" w:color="1F4E79" w:themeColor="accent1" w:themeShade="80"/>
            </w:tcBorders>
            <w:shd w:val="clear" w:color="auto" w:fill="auto"/>
            <w:vAlign w:val="center"/>
          </w:tcPr>
          <w:p w14:paraId="08C04B31" w14:textId="77777777" w:rsidR="003D7D09" w:rsidRPr="00A47279" w:rsidRDefault="003D7D09" w:rsidP="003D7D09">
            <w:pPr>
              <w:keepNext/>
              <w:keepLines/>
              <w:spacing w:before="40" w:after="40"/>
              <w:jc w:val="right"/>
              <w:rPr>
                <w:rFonts w:cs="Arial"/>
                <w:b/>
                <w:spacing w:val="-2"/>
                <w:sz w:val="14"/>
                <w:szCs w:val="18"/>
              </w:rPr>
            </w:pPr>
          </w:p>
        </w:tc>
        <w:tc>
          <w:tcPr>
            <w:tcW w:w="1404" w:type="dxa"/>
            <w:tcBorders>
              <w:top w:val="single" w:sz="2" w:space="0" w:color="1F4E79" w:themeColor="accent1" w:themeShade="80"/>
              <w:bottom w:val="single" w:sz="2" w:space="0" w:color="1F4E79" w:themeColor="accent1" w:themeShade="80"/>
            </w:tcBorders>
            <w:shd w:val="clear" w:color="auto" w:fill="auto"/>
            <w:vAlign w:val="center"/>
          </w:tcPr>
          <w:p w14:paraId="54114362" w14:textId="77777777" w:rsidR="003D7D09" w:rsidRPr="00A47279" w:rsidRDefault="003D7D09" w:rsidP="003D7D09">
            <w:pPr>
              <w:keepNext/>
              <w:keepLines/>
              <w:spacing w:before="40" w:after="40"/>
              <w:jc w:val="right"/>
              <w:rPr>
                <w:rFonts w:cs="Arial"/>
                <w:b/>
                <w:spacing w:val="-2"/>
                <w:sz w:val="14"/>
                <w:szCs w:val="18"/>
              </w:rPr>
            </w:pPr>
            <w:r>
              <w:rPr>
                <w:rFonts w:cs="Arial"/>
                <w:b/>
                <w:spacing w:val="-2"/>
                <w:sz w:val="14"/>
                <w:szCs w:val="18"/>
              </w:rPr>
              <w:t>Exercício 2022</w:t>
            </w:r>
          </w:p>
        </w:tc>
        <w:tc>
          <w:tcPr>
            <w:tcW w:w="1511" w:type="dxa"/>
            <w:tcBorders>
              <w:top w:val="single" w:sz="2" w:space="0" w:color="1F4E79" w:themeColor="accent1" w:themeShade="80"/>
              <w:bottom w:val="single" w:sz="2" w:space="0" w:color="1F4E79" w:themeColor="accent1" w:themeShade="80"/>
            </w:tcBorders>
            <w:shd w:val="clear" w:color="auto" w:fill="auto"/>
            <w:vAlign w:val="center"/>
          </w:tcPr>
          <w:p w14:paraId="3552E35D" w14:textId="77777777" w:rsidR="003D7D09" w:rsidRPr="00A47279" w:rsidRDefault="003D7D09" w:rsidP="003D7D09">
            <w:pPr>
              <w:keepNext/>
              <w:keepLines/>
              <w:spacing w:before="40" w:after="40"/>
              <w:jc w:val="right"/>
              <w:rPr>
                <w:rFonts w:cs="Arial"/>
                <w:b/>
                <w:spacing w:val="-2"/>
                <w:sz w:val="14"/>
                <w:szCs w:val="18"/>
              </w:rPr>
            </w:pPr>
            <w:r>
              <w:rPr>
                <w:rFonts w:cs="Arial"/>
                <w:b/>
                <w:spacing w:val="-2"/>
                <w:sz w:val="14"/>
                <w:szCs w:val="18"/>
              </w:rPr>
              <w:t>Exercício 2021</w:t>
            </w:r>
          </w:p>
        </w:tc>
      </w:tr>
      <w:tr w:rsidR="003D7D09" w:rsidRPr="00A47279" w14:paraId="05F02A65" w14:textId="77777777" w:rsidTr="003D7D09">
        <w:trPr>
          <w:trHeight w:val="238"/>
        </w:trPr>
        <w:tc>
          <w:tcPr>
            <w:tcW w:w="3050" w:type="dxa"/>
            <w:gridSpan w:val="2"/>
            <w:tcBorders>
              <w:top w:val="single" w:sz="2" w:space="0" w:color="1F4E79" w:themeColor="accent1" w:themeShade="80"/>
              <w:bottom w:val="nil"/>
            </w:tcBorders>
            <w:shd w:val="clear" w:color="auto" w:fill="auto"/>
            <w:vAlign w:val="center"/>
          </w:tcPr>
          <w:p w14:paraId="59A35455" w14:textId="77777777" w:rsidR="003D7D09" w:rsidRPr="00496EA7" w:rsidRDefault="003D7D09" w:rsidP="003D7D09">
            <w:pPr>
              <w:pStyle w:val="08-Tabelageral"/>
              <w:jc w:val="left"/>
              <w:rPr>
                <w:rFonts w:cs="Arial"/>
                <w:b/>
                <w:szCs w:val="14"/>
                <w:vertAlign w:val="superscript"/>
              </w:rPr>
            </w:pPr>
            <w:r w:rsidRPr="00496EA7">
              <w:rPr>
                <w:b/>
              </w:rPr>
              <w:t>Receitas de comissões bruta</w:t>
            </w:r>
          </w:p>
        </w:tc>
        <w:tc>
          <w:tcPr>
            <w:tcW w:w="595" w:type="dxa"/>
            <w:tcBorders>
              <w:top w:val="single" w:sz="2" w:space="0" w:color="1F4E79" w:themeColor="accent1" w:themeShade="80"/>
              <w:bottom w:val="nil"/>
            </w:tcBorders>
            <w:shd w:val="clear" w:color="auto" w:fill="auto"/>
          </w:tcPr>
          <w:p w14:paraId="69E71DB6" w14:textId="77777777" w:rsidR="003D7D09" w:rsidRPr="00890AEB" w:rsidRDefault="003D7D09" w:rsidP="003D7D09">
            <w:pPr>
              <w:pStyle w:val="08-Tabelageral"/>
              <w:rPr>
                <w:rFonts w:cs="Arial"/>
                <w:bCs/>
                <w:szCs w:val="14"/>
              </w:rPr>
            </w:pPr>
          </w:p>
        </w:tc>
        <w:tc>
          <w:tcPr>
            <w:tcW w:w="1397" w:type="dxa"/>
            <w:gridSpan w:val="2"/>
            <w:tcBorders>
              <w:top w:val="single" w:sz="2" w:space="0" w:color="1F4E79" w:themeColor="accent1" w:themeShade="80"/>
              <w:bottom w:val="nil"/>
            </w:tcBorders>
            <w:shd w:val="clear" w:color="auto" w:fill="auto"/>
            <w:vAlign w:val="center"/>
          </w:tcPr>
          <w:p w14:paraId="626BD157" w14:textId="77777777" w:rsidR="003D7D09" w:rsidRPr="00496EA7" w:rsidRDefault="003D7D09" w:rsidP="003D7D09">
            <w:pPr>
              <w:pStyle w:val="08-Tabelageral"/>
              <w:rPr>
                <w:rFonts w:cs="Arial"/>
              </w:rPr>
            </w:pPr>
          </w:p>
        </w:tc>
        <w:tc>
          <w:tcPr>
            <w:tcW w:w="1400" w:type="dxa"/>
            <w:tcBorders>
              <w:top w:val="single" w:sz="2" w:space="0" w:color="1F4E79" w:themeColor="accent1" w:themeShade="80"/>
              <w:bottom w:val="nil"/>
            </w:tcBorders>
            <w:shd w:val="clear" w:color="auto" w:fill="auto"/>
            <w:vAlign w:val="center"/>
          </w:tcPr>
          <w:p w14:paraId="5D4AEAF8" w14:textId="77777777" w:rsidR="003D7D09" w:rsidRPr="00496EA7" w:rsidRDefault="003D7D09" w:rsidP="003D7D09">
            <w:pPr>
              <w:pStyle w:val="08-Tabelageral"/>
              <w:rPr>
                <w:rFonts w:cs="Arial"/>
              </w:rPr>
            </w:pPr>
          </w:p>
        </w:tc>
        <w:tc>
          <w:tcPr>
            <w:tcW w:w="282" w:type="dxa"/>
            <w:gridSpan w:val="2"/>
            <w:tcBorders>
              <w:top w:val="single" w:sz="2" w:space="0" w:color="1F4E79" w:themeColor="accent1" w:themeShade="80"/>
              <w:bottom w:val="nil"/>
            </w:tcBorders>
            <w:shd w:val="clear" w:color="auto" w:fill="auto"/>
            <w:vAlign w:val="center"/>
          </w:tcPr>
          <w:p w14:paraId="1E25094F" w14:textId="77777777" w:rsidR="003D7D09" w:rsidRPr="00496EA7" w:rsidRDefault="003D7D09" w:rsidP="003D7D09">
            <w:pPr>
              <w:pStyle w:val="08-Tabelageral"/>
              <w:rPr>
                <w:rFonts w:cs="Arial"/>
              </w:rPr>
            </w:pPr>
          </w:p>
        </w:tc>
        <w:tc>
          <w:tcPr>
            <w:tcW w:w="1404" w:type="dxa"/>
            <w:tcBorders>
              <w:top w:val="single" w:sz="2" w:space="0" w:color="1F4E79" w:themeColor="accent1" w:themeShade="80"/>
              <w:bottom w:val="nil"/>
            </w:tcBorders>
            <w:shd w:val="clear" w:color="auto" w:fill="auto"/>
          </w:tcPr>
          <w:p w14:paraId="0DE2CDAE" w14:textId="77777777" w:rsidR="003D7D09" w:rsidRPr="002857F3" w:rsidRDefault="003D7D09" w:rsidP="003D7D09">
            <w:pPr>
              <w:pStyle w:val="08-Tabelageral"/>
              <w:rPr>
                <w:rFonts w:cs="Arial"/>
                <w:b/>
                <w:bCs/>
              </w:rPr>
            </w:pPr>
            <w:r>
              <w:rPr>
                <w:rFonts w:cs="Arial"/>
                <w:b/>
                <w:bCs/>
              </w:rPr>
              <w:t>4.671.222</w:t>
            </w:r>
          </w:p>
        </w:tc>
        <w:tc>
          <w:tcPr>
            <w:tcW w:w="1511" w:type="dxa"/>
            <w:tcBorders>
              <w:top w:val="single" w:sz="2" w:space="0" w:color="1F4E79" w:themeColor="accent1" w:themeShade="80"/>
              <w:bottom w:val="nil"/>
            </w:tcBorders>
            <w:shd w:val="clear" w:color="auto" w:fill="auto"/>
          </w:tcPr>
          <w:p w14:paraId="50F9459B" w14:textId="77777777" w:rsidR="003D7D09" w:rsidRPr="00496EA7" w:rsidRDefault="003D7D09" w:rsidP="003D7D09">
            <w:pPr>
              <w:pStyle w:val="08-Tabelageral"/>
              <w:rPr>
                <w:rFonts w:cs="Arial"/>
              </w:rPr>
            </w:pPr>
            <w:r w:rsidRPr="002857F3">
              <w:rPr>
                <w:rFonts w:cs="Arial"/>
                <w:b/>
                <w:bCs/>
              </w:rPr>
              <w:t>3.953.457</w:t>
            </w:r>
          </w:p>
        </w:tc>
      </w:tr>
      <w:tr w:rsidR="003D7D09" w:rsidRPr="00A47279" w14:paraId="7707072B" w14:textId="77777777" w:rsidTr="003D7D09">
        <w:trPr>
          <w:trHeight w:val="238"/>
        </w:trPr>
        <w:tc>
          <w:tcPr>
            <w:tcW w:w="3050" w:type="dxa"/>
            <w:gridSpan w:val="2"/>
            <w:tcBorders>
              <w:top w:val="nil"/>
              <w:bottom w:val="nil"/>
            </w:tcBorders>
            <w:shd w:val="clear" w:color="auto" w:fill="auto"/>
            <w:vAlign w:val="center"/>
          </w:tcPr>
          <w:p w14:paraId="69972B6C" w14:textId="77777777" w:rsidR="003D7D09" w:rsidRPr="00A47279" w:rsidRDefault="003D7D09" w:rsidP="003D7D09">
            <w:pPr>
              <w:pStyle w:val="08-Tabelageral"/>
              <w:ind w:left="113"/>
              <w:jc w:val="left"/>
              <w:rPr>
                <w:rFonts w:cs="Arial"/>
                <w:szCs w:val="14"/>
              </w:rPr>
            </w:pPr>
            <w:r w:rsidRPr="00BC5A4F">
              <w:t>BB M</w:t>
            </w:r>
            <w:r>
              <w:t>APFRE</w:t>
            </w:r>
          </w:p>
        </w:tc>
        <w:tc>
          <w:tcPr>
            <w:tcW w:w="595" w:type="dxa"/>
            <w:tcBorders>
              <w:top w:val="nil"/>
            </w:tcBorders>
            <w:shd w:val="clear" w:color="auto" w:fill="auto"/>
          </w:tcPr>
          <w:p w14:paraId="6769BA0E" w14:textId="77777777" w:rsidR="003D7D09" w:rsidRPr="00890AEB" w:rsidRDefault="003D7D09" w:rsidP="003D7D09">
            <w:pPr>
              <w:pStyle w:val="08-Tabelageral"/>
              <w:rPr>
                <w:rFonts w:cs="Arial"/>
                <w:bCs/>
                <w:szCs w:val="14"/>
              </w:rPr>
            </w:pPr>
          </w:p>
        </w:tc>
        <w:tc>
          <w:tcPr>
            <w:tcW w:w="1397" w:type="dxa"/>
            <w:gridSpan w:val="2"/>
            <w:tcBorders>
              <w:top w:val="nil"/>
              <w:bottom w:val="nil"/>
            </w:tcBorders>
            <w:shd w:val="clear" w:color="auto" w:fill="auto"/>
            <w:vAlign w:val="center"/>
          </w:tcPr>
          <w:p w14:paraId="5E139389" w14:textId="77777777" w:rsidR="003D7D09" w:rsidRPr="00496EA7" w:rsidRDefault="003D7D09" w:rsidP="003D7D09">
            <w:pPr>
              <w:pStyle w:val="08-Tabelageral"/>
              <w:rPr>
                <w:rFonts w:cs="Arial"/>
              </w:rPr>
            </w:pPr>
          </w:p>
        </w:tc>
        <w:tc>
          <w:tcPr>
            <w:tcW w:w="1400" w:type="dxa"/>
            <w:tcBorders>
              <w:top w:val="nil"/>
              <w:bottom w:val="nil"/>
            </w:tcBorders>
            <w:shd w:val="clear" w:color="auto" w:fill="auto"/>
            <w:vAlign w:val="center"/>
          </w:tcPr>
          <w:p w14:paraId="300FD08D" w14:textId="77777777" w:rsidR="003D7D09" w:rsidRPr="00496EA7" w:rsidRDefault="003D7D09" w:rsidP="003D7D09">
            <w:pPr>
              <w:pStyle w:val="08-Tabelageral"/>
              <w:rPr>
                <w:rFonts w:cs="Arial"/>
              </w:rPr>
            </w:pPr>
          </w:p>
        </w:tc>
        <w:tc>
          <w:tcPr>
            <w:tcW w:w="282" w:type="dxa"/>
            <w:gridSpan w:val="2"/>
            <w:tcBorders>
              <w:top w:val="nil"/>
              <w:bottom w:val="nil"/>
            </w:tcBorders>
            <w:shd w:val="clear" w:color="auto" w:fill="auto"/>
            <w:vAlign w:val="center"/>
          </w:tcPr>
          <w:p w14:paraId="69C08CA2" w14:textId="77777777" w:rsidR="003D7D09" w:rsidRPr="00496EA7" w:rsidRDefault="003D7D09" w:rsidP="003D7D09">
            <w:pPr>
              <w:pStyle w:val="08-Tabelageral"/>
              <w:rPr>
                <w:rFonts w:cs="Arial"/>
              </w:rPr>
            </w:pPr>
          </w:p>
        </w:tc>
        <w:tc>
          <w:tcPr>
            <w:tcW w:w="1404" w:type="dxa"/>
            <w:tcBorders>
              <w:top w:val="nil"/>
              <w:bottom w:val="nil"/>
            </w:tcBorders>
            <w:shd w:val="clear" w:color="auto" w:fill="auto"/>
          </w:tcPr>
          <w:p w14:paraId="1AE013C5" w14:textId="77777777" w:rsidR="003D7D09" w:rsidRPr="00496EA7" w:rsidRDefault="003D7D09" w:rsidP="003D7D09">
            <w:pPr>
              <w:pStyle w:val="08-Tabelageral"/>
              <w:rPr>
                <w:rFonts w:cs="Arial"/>
              </w:rPr>
            </w:pPr>
            <w:r>
              <w:rPr>
                <w:rFonts w:cs="Arial"/>
              </w:rPr>
              <w:t>3.448.248</w:t>
            </w:r>
          </w:p>
        </w:tc>
        <w:tc>
          <w:tcPr>
            <w:tcW w:w="1511" w:type="dxa"/>
            <w:tcBorders>
              <w:top w:val="nil"/>
              <w:bottom w:val="nil"/>
            </w:tcBorders>
            <w:shd w:val="clear" w:color="auto" w:fill="auto"/>
          </w:tcPr>
          <w:p w14:paraId="21633C24" w14:textId="77777777" w:rsidR="003D7D09" w:rsidRPr="00496EA7" w:rsidRDefault="003D7D09" w:rsidP="003D7D09">
            <w:pPr>
              <w:pStyle w:val="08-Tabelageral"/>
              <w:rPr>
                <w:rFonts w:cs="Arial"/>
              </w:rPr>
            </w:pPr>
            <w:r>
              <w:rPr>
                <w:rFonts w:cs="Arial"/>
              </w:rPr>
              <w:t>2.909.260</w:t>
            </w:r>
          </w:p>
        </w:tc>
      </w:tr>
      <w:tr w:rsidR="003D7D09" w:rsidRPr="00A47279" w14:paraId="393D0854" w14:textId="77777777" w:rsidTr="003D7D09">
        <w:trPr>
          <w:trHeight w:val="238"/>
        </w:trPr>
        <w:tc>
          <w:tcPr>
            <w:tcW w:w="3050" w:type="dxa"/>
            <w:gridSpan w:val="2"/>
            <w:tcBorders>
              <w:top w:val="nil"/>
              <w:bottom w:val="nil"/>
            </w:tcBorders>
            <w:shd w:val="clear" w:color="auto" w:fill="auto"/>
            <w:vAlign w:val="center"/>
          </w:tcPr>
          <w:p w14:paraId="63AAF182" w14:textId="77777777" w:rsidR="003D7D09" w:rsidRPr="00A47279" w:rsidRDefault="003D7D09" w:rsidP="003D7D09">
            <w:pPr>
              <w:pStyle w:val="08-Tabelageral"/>
              <w:ind w:left="113"/>
              <w:jc w:val="left"/>
              <w:rPr>
                <w:rFonts w:cs="Arial"/>
                <w:szCs w:val="14"/>
              </w:rPr>
            </w:pPr>
            <w:r w:rsidRPr="00BC5A4F">
              <w:t>Brasilprev</w:t>
            </w:r>
          </w:p>
        </w:tc>
        <w:tc>
          <w:tcPr>
            <w:tcW w:w="595" w:type="dxa"/>
            <w:tcBorders>
              <w:top w:val="nil"/>
            </w:tcBorders>
            <w:shd w:val="clear" w:color="auto" w:fill="auto"/>
          </w:tcPr>
          <w:p w14:paraId="2FFFEFDB" w14:textId="77777777" w:rsidR="003D7D09" w:rsidRPr="00890AEB" w:rsidRDefault="003D7D09" w:rsidP="003D7D09">
            <w:pPr>
              <w:pStyle w:val="08-Tabelageral"/>
              <w:rPr>
                <w:rFonts w:cs="Arial"/>
                <w:bCs/>
                <w:szCs w:val="14"/>
              </w:rPr>
            </w:pPr>
          </w:p>
        </w:tc>
        <w:tc>
          <w:tcPr>
            <w:tcW w:w="1397" w:type="dxa"/>
            <w:gridSpan w:val="2"/>
            <w:tcBorders>
              <w:top w:val="nil"/>
              <w:bottom w:val="nil"/>
            </w:tcBorders>
            <w:shd w:val="clear" w:color="auto" w:fill="auto"/>
            <w:vAlign w:val="center"/>
          </w:tcPr>
          <w:p w14:paraId="08A1600E" w14:textId="77777777" w:rsidR="003D7D09" w:rsidRPr="00496EA7" w:rsidRDefault="003D7D09" w:rsidP="003D7D09">
            <w:pPr>
              <w:pStyle w:val="08-Tabelageral"/>
              <w:rPr>
                <w:rFonts w:cs="Arial"/>
              </w:rPr>
            </w:pPr>
          </w:p>
        </w:tc>
        <w:tc>
          <w:tcPr>
            <w:tcW w:w="1400" w:type="dxa"/>
            <w:tcBorders>
              <w:top w:val="nil"/>
              <w:bottom w:val="nil"/>
            </w:tcBorders>
            <w:shd w:val="clear" w:color="auto" w:fill="auto"/>
            <w:vAlign w:val="center"/>
          </w:tcPr>
          <w:p w14:paraId="31EEB51B" w14:textId="77777777" w:rsidR="003D7D09" w:rsidRPr="00496EA7" w:rsidRDefault="003D7D09" w:rsidP="003D7D09">
            <w:pPr>
              <w:pStyle w:val="08-Tabelageral"/>
              <w:rPr>
                <w:rFonts w:cs="Arial"/>
              </w:rPr>
            </w:pPr>
          </w:p>
        </w:tc>
        <w:tc>
          <w:tcPr>
            <w:tcW w:w="282" w:type="dxa"/>
            <w:gridSpan w:val="2"/>
            <w:tcBorders>
              <w:top w:val="nil"/>
              <w:bottom w:val="nil"/>
            </w:tcBorders>
            <w:shd w:val="clear" w:color="auto" w:fill="auto"/>
            <w:vAlign w:val="center"/>
          </w:tcPr>
          <w:p w14:paraId="2DA6933E" w14:textId="77777777" w:rsidR="003D7D09" w:rsidRPr="00496EA7" w:rsidRDefault="003D7D09" w:rsidP="003D7D09">
            <w:pPr>
              <w:pStyle w:val="08-Tabelageral"/>
              <w:rPr>
                <w:rFonts w:cs="Arial"/>
              </w:rPr>
            </w:pPr>
          </w:p>
        </w:tc>
        <w:tc>
          <w:tcPr>
            <w:tcW w:w="1404" w:type="dxa"/>
            <w:tcBorders>
              <w:top w:val="nil"/>
              <w:bottom w:val="nil"/>
            </w:tcBorders>
            <w:shd w:val="clear" w:color="auto" w:fill="auto"/>
          </w:tcPr>
          <w:p w14:paraId="6A6B8178" w14:textId="77777777" w:rsidR="003D7D09" w:rsidRPr="00496EA7" w:rsidRDefault="003D7D09" w:rsidP="003D7D09">
            <w:pPr>
              <w:pStyle w:val="08-Tabelageral"/>
              <w:rPr>
                <w:rFonts w:cs="Arial"/>
              </w:rPr>
            </w:pPr>
            <w:r>
              <w:rPr>
                <w:rFonts w:cs="Arial"/>
              </w:rPr>
              <w:t>603.607</w:t>
            </w:r>
          </w:p>
        </w:tc>
        <w:tc>
          <w:tcPr>
            <w:tcW w:w="1511" w:type="dxa"/>
            <w:tcBorders>
              <w:top w:val="nil"/>
              <w:bottom w:val="nil"/>
            </w:tcBorders>
            <w:shd w:val="clear" w:color="auto" w:fill="auto"/>
          </w:tcPr>
          <w:p w14:paraId="3952D187" w14:textId="77777777" w:rsidR="003D7D09" w:rsidRPr="00496EA7" w:rsidRDefault="003D7D09" w:rsidP="003D7D09">
            <w:pPr>
              <w:pStyle w:val="08-Tabelageral"/>
              <w:rPr>
                <w:rFonts w:cs="Arial"/>
              </w:rPr>
            </w:pPr>
            <w:r>
              <w:rPr>
                <w:rFonts w:cs="Arial"/>
              </w:rPr>
              <w:t>558.296</w:t>
            </w:r>
          </w:p>
        </w:tc>
      </w:tr>
      <w:tr w:rsidR="003D7D09" w:rsidRPr="00A47279" w14:paraId="527382F7" w14:textId="77777777" w:rsidTr="003D7D09">
        <w:trPr>
          <w:trHeight w:val="238"/>
        </w:trPr>
        <w:tc>
          <w:tcPr>
            <w:tcW w:w="3050" w:type="dxa"/>
            <w:gridSpan w:val="2"/>
            <w:tcBorders>
              <w:top w:val="nil"/>
              <w:bottom w:val="nil"/>
            </w:tcBorders>
            <w:shd w:val="clear" w:color="auto" w:fill="auto"/>
            <w:vAlign w:val="center"/>
          </w:tcPr>
          <w:p w14:paraId="757541A6" w14:textId="77777777" w:rsidR="003D7D09" w:rsidRPr="00A47279" w:rsidRDefault="003D7D09" w:rsidP="003D7D09">
            <w:pPr>
              <w:pStyle w:val="08-Tabelageral"/>
              <w:ind w:left="113"/>
              <w:jc w:val="left"/>
              <w:rPr>
                <w:rFonts w:cs="Arial"/>
                <w:szCs w:val="14"/>
              </w:rPr>
            </w:pPr>
            <w:r>
              <w:rPr>
                <w:rFonts w:cs="Arial"/>
                <w:szCs w:val="14"/>
              </w:rPr>
              <w:t>Brasilcap</w:t>
            </w:r>
          </w:p>
        </w:tc>
        <w:tc>
          <w:tcPr>
            <w:tcW w:w="595" w:type="dxa"/>
            <w:tcBorders>
              <w:top w:val="nil"/>
            </w:tcBorders>
            <w:shd w:val="clear" w:color="auto" w:fill="auto"/>
          </w:tcPr>
          <w:p w14:paraId="2E6473EB" w14:textId="77777777" w:rsidR="003D7D09" w:rsidRPr="00890AEB" w:rsidRDefault="003D7D09" w:rsidP="003D7D09">
            <w:pPr>
              <w:pStyle w:val="08-Tabelageral"/>
              <w:rPr>
                <w:rFonts w:cs="Arial"/>
                <w:bCs/>
                <w:szCs w:val="14"/>
              </w:rPr>
            </w:pPr>
          </w:p>
        </w:tc>
        <w:tc>
          <w:tcPr>
            <w:tcW w:w="1397" w:type="dxa"/>
            <w:gridSpan w:val="2"/>
            <w:tcBorders>
              <w:top w:val="nil"/>
              <w:bottom w:val="nil"/>
            </w:tcBorders>
            <w:shd w:val="clear" w:color="auto" w:fill="auto"/>
          </w:tcPr>
          <w:p w14:paraId="5EBFC687" w14:textId="77777777" w:rsidR="003D7D09" w:rsidRPr="00496EA7" w:rsidRDefault="003D7D09" w:rsidP="003D7D09">
            <w:pPr>
              <w:pStyle w:val="08-Tabelageral"/>
              <w:rPr>
                <w:rFonts w:cs="Arial"/>
              </w:rPr>
            </w:pPr>
          </w:p>
        </w:tc>
        <w:tc>
          <w:tcPr>
            <w:tcW w:w="1400" w:type="dxa"/>
            <w:tcBorders>
              <w:top w:val="nil"/>
              <w:bottom w:val="nil"/>
            </w:tcBorders>
            <w:shd w:val="clear" w:color="auto" w:fill="auto"/>
          </w:tcPr>
          <w:p w14:paraId="7E2FFFCE" w14:textId="77777777" w:rsidR="003D7D09" w:rsidRPr="00496EA7" w:rsidRDefault="003D7D09" w:rsidP="003D7D09">
            <w:pPr>
              <w:pStyle w:val="08-Tabelageral"/>
              <w:rPr>
                <w:rFonts w:cs="Arial"/>
              </w:rPr>
            </w:pPr>
          </w:p>
        </w:tc>
        <w:tc>
          <w:tcPr>
            <w:tcW w:w="282" w:type="dxa"/>
            <w:gridSpan w:val="2"/>
            <w:tcBorders>
              <w:top w:val="nil"/>
              <w:bottom w:val="nil"/>
            </w:tcBorders>
            <w:shd w:val="clear" w:color="auto" w:fill="auto"/>
            <w:vAlign w:val="center"/>
          </w:tcPr>
          <w:p w14:paraId="12758F14" w14:textId="77777777" w:rsidR="003D7D09" w:rsidRPr="00496EA7" w:rsidRDefault="003D7D09" w:rsidP="003D7D09">
            <w:pPr>
              <w:pStyle w:val="08-Tabelageral"/>
              <w:rPr>
                <w:rFonts w:cs="Arial"/>
              </w:rPr>
            </w:pPr>
          </w:p>
        </w:tc>
        <w:tc>
          <w:tcPr>
            <w:tcW w:w="1404" w:type="dxa"/>
            <w:tcBorders>
              <w:top w:val="nil"/>
              <w:bottom w:val="nil"/>
            </w:tcBorders>
            <w:shd w:val="clear" w:color="auto" w:fill="auto"/>
          </w:tcPr>
          <w:p w14:paraId="42FEB4E1" w14:textId="77777777" w:rsidR="003D7D09" w:rsidRPr="00496EA7" w:rsidRDefault="003D7D09" w:rsidP="003D7D09">
            <w:pPr>
              <w:pStyle w:val="08-Tabelageral"/>
              <w:rPr>
                <w:rFonts w:cs="Arial"/>
              </w:rPr>
            </w:pPr>
            <w:r>
              <w:rPr>
                <w:rFonts w:cs="Arial"/>
              </w:rPr>
              <w:t>458.363</w:t>
            </w:r>
          </w:p>
        </w:tc>
        <w:tc>
          <w:tcPr>
            <w:tcW w:w="1511" w:type="dxa"/>
            <w:tcBorders>
              <w:top w:val="nil"/>
              <w:bottom w:val="nil"/>
            </w:tcBorders>
            <w:shd w:val="clear" w:color="auto" w:fill="auto"/>
          </w:tcPr>
          <w:p w14:paraId="406DE192" w14:textId="77777777" w:rsidR="003D7D09" w:rsidRPr="00496EA7" w:rsidRDefault="003D7D09" w:rsidP="003D7D09">
            <w:pPr>
              <w:pStyle w:val="08-Tabelageral"/>
              <w:rPr>
                <w:rFonts w:cs="Arial"/>
              </w:rPr>
            </w:pPr>
            <w:r>
              <w:rPr>
                <w:rFonts w:cs="Arial"/>
              </w:rPr>
              <w:t>340.749</w:t>
            </w:r>
          </w:p>
        </w:tc>
      </w:tr>
      <w:tr w:rsidR="003D7D09" w:rsidRPr="00A47279" w14:paraId="37BFBAE1" w14:textId="77777777" w:rsidTr="003D7D09">
        <w:trPr>
          <w:trHeight w:val="238"/>
        </w:trPr>
        <w:tc>
          <w:tcPr>
            <w:tcW w:w="3050" w:type="dxa"/>
            <w:gridSpan w:val="2"/>
            <w:tcBorders>
              <w:top w:val="nil"/>
              <w:bottom w:val="nil"/>
            </w:tcBorders>
            <w:shd w:val="clear" w:color="auto" w:fill="auto"/>
            <w:vAlign w:val="center"/>
          </w:tcPr>
          <w:p w14:paraId="34743145" w14:textId="77777777" w:rsidR="003D7D09" w:rsidRPr="00A47279" w:rsidRDefault="003D7D09" w:rsidP="003D7D09">
            <w:pPr>
              <w:pStyle w:val="08-Tabelageral"/>
              <w:ind w:left="113"/>
              <w:jc w:val="left"/>
              <w:rPr>
                <w:rFonts w:cs="Arial"/>
                <w:szCs w:val="14"/>
              </w:rPr>
            </w:pPr>
            <w:r w:rsidRPr="00BC5A4F">
              <w:t>M</w:t>
            </w:r>
            <w:r>
              <w:t xml:space="preserve">APFRE Seguros Gerais </w:t>
            </w:r>
            <w:r w:rsidRPr="00BC5A4F">
              <w:rPr>
                <w:vertAlign w:val="superscript"/>
              </w:rPr>
              <w:t>(1)</w:t>
            </w:r>
          </w:p>
        </w:tc>
        <w:tc>
          <w:tcPr>
            <w:tcW w:w="595" w:type="dxa"/>
            <w:tcBorders>
              <w:top w:val="nil"/>
            </w:tcBorders>
            <w:shd w:val="clear" w:color="auto" w:fill="auto"/>
          </w:tcPr>
          <w:p w14:paraId="6893015A" w14:textId="77777777" w:rsidR="003D7D09" w:rsidRPr="00890AEB" w:rsidRDefault="003D7D09" w:rsidP="003D7D09">
            <w:pPr>
              <w:pStyle w:val="08-Tabelageral"/>
              <w:rPr>
                <w:rFonts w:cs="Arial"/>
                <w:bCs/>
                <w:szCs w:val="14"/>
              </w:rPr>
            </w:pPr>
          </w:p>
        </w:tc>
        <w:tc>
          <w:tcPr>
            <w:tcW w:w="1397" w:type="dxa"/>
            <w:gridSpan w:val="2"/>
            <w:tcBorders>
              <w:top w:val="nil"/>
              <w:bottom w:val="nil"/>
            </w:tcBorders>
            <w:shd w:val="clear" w:color="auto" w:fill="auto"/>
            <w:vAlign w:val="center"/>
          </w:tcPr>
          <w:p w14:paraId="6AA7B900" w14:textId="77777777" w:rsidR="003D7D09" w:rsidRPr="00496EA7" w:rsidRDefault="003D7D09" w:rsidP="003D7D09">
            <w:pPr>
              <w:pStyle w:val="08-Tabelageral"/>
              <w:rPr>
                <w:rFonts w:cs="Arial"/>
              </w:rPr>
            </w:pPr>
          </w:p>
        </w:tc>
        <w:tc>
          <w:tcPr>
            <w:tcW w:w="1400" w:type="dxa"/>
            <w:tcBorders>
              <w:top w:val="nil"/>
              <w:bottom w:val="nil"/>
            </w:tcBorders>
            <w:shd w:val="clear" w:color="auto" w:fill="auto"/>
            <w:vAlign w:val="center"/>
          </w:tcPr>
          <w:p w14:paraId="3F713700" w14:textId="77777777" w:rsidR="003D7D09" w:rsidRPr="00496EA7" w:rsidRDefault="003D7D09" w:rsidP="003D7D09">
            <w:pPr>
              <w:pStyle w:val="08-Tabelageral"/>
              <w:rPr>
                <w:rFonts w:cs="Arial"/>
              </w:rPr>
            </w:pPr>
          </w:p>
        </w:tc>
        <w:tc>
          <w:tcPr>
            <w:tcW w:w="282" w:type="dxa"/>
            <w:gridSpan w:val="2"/>
            <w:tcBorders>
              <w:top w:val="nil"/>
              <w:bottom w:val="nil"/>
            </w:tcBorders>
            <w:shd w:val="clear" w:color="auto" w:fill="auto"/>
            <w:vAlign w:val="center"/>
          </w:tcPr>
          <w:p w14:paraId="7557DA75" w14:textId="77777777" w:rsidR="003D7D09" w:rsidRPr="00496EA7" w:rsidRDefault="003D7D09" w:rsidP="003D7D09">
            <w:pPr>
              <w:pStyle w:val="08-Tabelageral"/>
              <w:rPr>
                <w:rFonts w:cs="Arial"/>
              </w:rPr>
            </w:pPr>
          </w:p>
        </w:tc>
        <w:tc>
          <w:tcPr>
            <w:tcW w:w="1404" w:type="dxa"/>
            <w:tcBorders>
              <w:top w:val="nil"/>
              <w:bottom w:val="nil"/>
            </w:tcBorders>
            <w:shd w:val="clear" w:color="auto" w:fill="auto"/>
          </w:tcPr>
          <w:p w14:paraId="4664A414" w14:textId="77777777" w:rsidR="003D7D09" w:rsidRPr="00496EA7" w:rsidRDefault="003D7D09" w:rsidP="003D7D09">
            <w:pPr>
              <w:pStyle w:val="08-Tabelageral"/>
              <w:rPr>
                <w:rFonts w:cs="Arial"/>
              </w:rPr>
            </w:pPr>
            <w:r>
              <w:rPr>
                <w:rFonts w:cs="Arial"/>
              </w:rPr>
              <w:t>153.174</w:t>
            </w:r>
          </w:p>
        </w:tc>
        <w:tc>
          <w:tcPr>
            <w:tcW w:w="1511" w:type="dxa"/>
            <w:tcBorders>
              <w:top w:val="nil"/>
              <w:bottom w:val="nil"/>
            </w:tcBorders>
            <w:shd w:val="clear" w:color="auto" w:fill="auto"/>
          </w:tcPr>
          <w:p w14:paraId="1DF76A8F" w14:textId="77777777" w:rsidR="003D7D09" w:rsidRPr="00496EA7" w:rsidRDefault="003D7D09" w:rsidP="003D7D09">
            <w:pPr>
              <w:pStyle w:val="08-Tabelageral"/>
              <w:rPr>
                <w:rFonts w:cs="Arial"/>
              </w:rPr>
            </w:pPr>
            <w:r>
              <w:rPr>
                <w:rFonts w:cs="Arial"/>
              </w:rPr>
              <w:t>136.430</w:t>
            </w:r>
          </w:p>
        </w:tc>
      </w:tr>
      <w:tr w:rsidR="003D7D09" w:rsidRPr="00A47279" w14:paraId="06DBA246" w14:textId="77777777" w:rsidTr="003D7D09">
        <w:trPr>
          <w:trHeight w:val="238"/>
        </w:trPr>
        <w:tc>
          <w:tcPr>
            <w:tcW w:w="3050" w:type="dxa"/>
            <w:gridSpan w:val="2"/>
            <w:tcBorders>
              <w:top w:val="nil"/>
              <w:bottom w:val="nil"/>
            </w:tcBorders>
            <w:shd w:val="clear" w:color="auto" w:fill="auto"/>
            <w:vAlign w:val="center"/>
          </w:tcPr>
          <w:p w14:paraId="517115CA" w14:textId="77777777" w:rsidR="003D7D09" w:rsidRPr="00A47279" w:rsidRDefault="003D7D09" w:rsidP="003D7D09">
            <w:pPr>
              <w:pStyle w:val="08-Tabelageral"/>
              <w:ind w:left="113"/>
              <w:jc w:val="left"/>
              <w:rPr>
                <w:rFonts w:cs="Arial"/>
                <w:szCs w:val="14"/>
              </w:rPr>
            </w:pPr>
            <w:r w:rsidRPr="00BC5A4F">
              <w:t>Outras empresas</w:t>
            </w:r>
          </w:p>
        </w:tc>
        <w:tc>
          <w:tcPr>
            <w:tcW w:w="595" w:type="dxa"/>
            <w:tcBorders>
              <w:top w:val="nil"/>
            </w:tcBorders>
            <w:shd w:val="clear" w:color="auto" w:fill="auto"/>
          </w:tcPr>
          <w:p w14:paraId="7A5DCE3B" w14:textId="77777777" w:rsidR="003D7D09" w:rsidRPr="00890AEB" w:rsidRDefault="003D7D09" w:rsidP="003D7D09">
            <w:pPr>
              <w:pStyle w:val="08-Tabelageral"/>
              <w:rPr>
                <w:rFonts w:cs="Arial"/>
                <w:bCs/>
                <w:szCs w:val="14"/>
              </w:rPr>
            </w:pPr>
          </w:p>
        </w:tc>
        <w:tc>
          <w:tcPr>
            <w:tcW w:w="1397" w:type="dxa"/>
            <w:gridSpan w:val="2"/>
            <w:tcBorders>
              <w:top w:val="nil"/>
              <w:bottom w:val="nil"/>
            </w:tcBorders>
            <w:shd w:val="clear" w:color="auto" w:fill="auto"/>
            <w:vAlign w:val="center"/>
          </w:tcPr>
          <w:p w14:paraId="7BBDA431" w14:textId="77777777" w:rsidR="003D7D09" w:rsidRPr="00496EA7" w:rsidRDefault="003D7D09" w:rsidP="003D7D09">
            <w:pPr>
              <w:pStyle w:val="08-Tabelageral"/>
              <w:rPr>
                <w:rFonts w:cs="Arial"/>
              </w:rPr>
            </w:pPr>
          </w:p>
        </w:tc>
        <w:tc>
          <w:tcPr>
            <w:tcW w:w="1400" w:type="dxa"/>
            <w:tcBorders>
              <w:top w:val="nil"/>
              <w:bottom w:val="nil"/>
            </w:tcBorders>
            <w:shd w:val="clear" w:color="auto" w:fill="auto"/>
            <w:vAlign w:val="center"/>
          </w:tcPr>
          <w:p w14:paraId="3550E842" w14:textId="77777777" w:rsidR="003D7D09" w:rsidRPr="00496EA7" w:rsidRDefault="003D7D09" w:rsidP="003D7D09">
            <w:pPr>
              <w:pStyle w:val="08-Tabelageral"/>
              <w:rPr>
                <w:rFonts w:cs="Arial"/>
              </w:rPr>
            </w:pPr>
          </w:p>
        </w:tc>
        <w:tc>
          <w:tcPr>
            <w:tcW w:w="282" w:type="dxa"/>
            <w:gridSpan w:val="2"/>
            <w:tcBorders>
              <w:top w:val="nil"/>
              <w:bottom w:val="nil"/>
            </w:tcBorders>
            <w:shd w:val="clear" w:color="auto" w:fill="auto"/>
            <w:vAlign w:val="center"/>
          </w:tcPr>
          <w:p w14:paraId="7BEAFA93" w14:textId="77777777" w:rsidR="003D7D09" w:rsidRPr="00496EA7" w:rsidRDefault="003D7D09" w:rsidP="003D7D09">
            <w:pPr>
              <w:pStyle w:val="08-Tabelageral"/>
              <w:rPr>
                <w:rFonts w:cs="Arial"/>
              </w:rPr>
            </w:pPr>
          </w:p>
        </w:tc>
        <w:tc>
          <w:tcPr>
            <w:tcW w:w="1404" w:type="dxa"/>
            <w:tcBorders>
              <w:top w:val="nil"/>
              <w:bottom w:val="nil"/>
            </w:tcBorders>
            <w:shd w:val="clear" w:color="auto" w:fill="auto"/>
          </w:tcPr>
          <w:p w14:paraId="009BC800" w14:textId="77777777" w:rsidR="003D7D09" w:rsidRPr="00496EA7" w:rsidRDefault="003D7D09" w:rsidP="003D7D09">
            <w:pPr>
              <w:pStyle w:val="08-Tabelageral"/>
              <w:rPr>
                <w:rFonts w:cs="Arial"/>
              </w:rPr>
            </w:pPr>
            <w:r>
              <w:rPr>
                <w:rFonts w:cs="Arial"/>
              </w:rPr>
              <w:t>7.830</w:t>
            </w:r>
          </w:p>
        </w:tc>
        <w:tc>
          <w:tcPr>
            <w:tcW w:w="1511" w:type="dxa"/>
            <w:tcBorders>
              <w:top w:val="nil"/>
              <w:bottom w:val="nil"/>
            </w:tcBorders>
            <w:shd w:val="clear" w:color="auto" w:fill="auto"/>
          </w:tcPr>
          <w:p w14:paraId="73545F5F" w14:textId="77777777" w:rsidR="003D7D09" w:rsidRPr="00496EA7" w:rsidRDefault="003D7D09" w:rsidP="003D7D09">
            <w:pPr>
              <w:pStyle w:val="08-Tabelageral"/>
              <w:rPr>
                <w:rFonts w:cs="Arial"/>
              </w:rPr>
            </w:pPr>
            <w:r>
              <w:rPr>
                <w:rFonts w:cs="Arial"/>
              </w:rPr>
              <w:t>8.722</w:t>
            </w:r>
          </w:p>
        </w:tc>
      </w:tr>
      <w:tr w:rsidR="003D7D09" w:rsidRPr="00A47279" w14:paraId="26B7682B" w14:textId="77777777" w:rsidTr="003D7D09">
        <w:trPr>
          <w:trHeight w:val="238"/>
        </w:trPr>
        <w:tc>
          <w:tcPr>
            <w:tcW w:w="3050" w:type="dxa"/>
            <w:gridSpan w:val="2"/>
            <w:tcBorders>
              <w:top w:val="nil"/>
              <w:bottom w:val="nil"/>
            </w:tcBorders>
            <w:shd w:val="clear" w:color="auto" w:fill="auto"/>
            <w:vAlign w:val="center"/>
          </w:tcPr>
          <w:p w14:paraId="32ECFF84" w14:textId="77777777" w:rsidR="003D7D09" w:rsidRPr="00496EA7" w:rsidRDefault="003D7D09" w:rsidP="003D7D09">
            <w:pPr>
              <w:pStyle w:val="08-Tabelageral"/>
              <w:jc w:val="left"/>
              <w:rPr>
                <w:rFonts w:cs="Arial"/>
                <w:b/>
                <w:szCs w:val="14"/>
              </w:rPr>
            </w:pPr>
            <w:r w:rsidRPr="00496EA7">
              <w:rPr>
                <w:b/>
              </w:rPr>
              <w:t>Deduções das Receitas de comissões</w:t>
            </w:r>
          </w:p>
        </w:tc>
        <w:tc>
          <w:tcPr>
            <w:tcW w:w="595" w:type="dxa"/>
            <w:tcBorders>
              <w:top w:val="nil"/>
            </w:tcBorders>
            <w:shd w:val="clear" w:color="auto" w:fill="auto"/>
          </w:tcPr>
          <w:p w14:paraId="49134B9C" w14:textId="77777777" w:rsidR="003D7D09" w:rsidRPr="00890AEB" w:rsidRDefault="003D7D09" w:rsidP="003D7D09">
            <w:pPr>
              <w:pStyle w:val="08-Tabelageral"/>
              <w:rPr>
                <w:rFonts w:cs="Arial"/>
                <w:bCs/>
                <w:szCs w:val="14"/>
              </w:rPr>
            </w:pPr>
          </w:p>
        </w:tc>
        <w:tc>
          <w:tcPr>
            <w:tcW w:w="1397" w:type="dxa"/>
            <w:gridSpan w:val="2"/>
            <w:tcBorders>
              <w:top w:val="nil"/>
              <w:bottom w:val="nil"/>
            </w:tcBorders>
            <w:shd w:val="clear" w:color="auto" w:fill="auto"/>
            <w:vAlign w:val="center"/>
          </w:tcPr>
          <w:p w14:paraId="044885A7" w14:textId="77777777" w:rsidR="003D7D09" w:rsidRPr="00496EA7" w:rsidRDefault="003D7D09" w:rsidP="003D7D09">
            <w:pPr>
              <w:pStyle w:val="08-Tabelageral"/>
              <w:rPr>
                <w:rFonts w:cs="Arial"/>
              </w:rPr>
            </w:pPr>
          </w:p>
        </w:tc>
        <w:tc>
          <w:tcPr>
            <w:tcW w:w="1400" w:type="dxa"/>
            <w:tcBorders>
              <w:top w:val="nil"/>
              <w:bottom w:val="nil"/>
            </w:tcBorders>
            <w:shd w:val="clear" w:color="auto" w:fill="auto"/>
            <w:vAlign w:val="center"/>
          </w:tcPr>
          <w:p w14:paraId="6D3C134F" w14:textId="77777777" w:rsidR="003D7D09" w:rsidRPr="00496EA7" w:rsidRDefault="003D7D09" w:rsidP="003D7D09">
            <w:pPr>
              <w:pStyle w:val="08-Tabelageral"/>
              <w:rPr>
                <w:rFonts w:cs="Arial"/>
              </w:rPr>
            </w:pPr>
          </w:p>
        </w:tc>
        <w:tc>
          <w:tcPr>
            <w:tcW w:w="282" w:type="dxa"/>
            <w:gridSpan w:val="2"/>
            <w:tcBorders>
              <w:top w:val="nil"/>
              <w:bottom w:val="nil"/>
            </w:tcBorders>
            <w:shd w:val="clear" w:color="auto" w:fill="auto"/>
            <w:vAlign w:val="center"/>
          </w:tcPr>
          <w:p w14:paraId="34BDAE05" w14:textId="77777777" w:rsidR="003D7D09" w:rsidRPr="00496EA7" w:rsidRDefault="003D7D09" w:rsidP="003D7D09">
            <w:pPr>
              <w:pStyle w:val="08-Tabelageral"/>
              <w:rPr>
                <w:rFonts w:cs="Arial"/>
              </w:rPr>
            </w:pPr>
          </w:p>
        </w:tc>
        <w:tc>
          <w:tcPr>
            <w:tcW w:w="1404" w:type="dxa"/>
            <w:tcBorders>
              <w:top w:val="nil"/>
              <w:bottom w:val="nil"/>
            </w:tcBorders>
            <w:shd w:val="clear" w:color="auto" w:fill="auto"/>
          </w:tcPr>
          <w:p w14:paraId="6BC9B414" w14:textId="77777777" w:rsidR="003D7D09" w:rsidRPr="002857F3" w:rsidRDefault="003D7D09" w:rsidP="003D7D09">
            <w:pPr>
              <w:pStyle w:val="08-Tabelageral"/>
              <w:rPr>
                <w:rFonts w:cs="Arial"/>
                <w:b/>
                <w:bCs/>
              </w:rPr>
            </w:pPr>
            <w:r>
              <w:rPr>
                <w:rFonts w:cs="Arial"/>
                <w:b/>
                <w:bCs/>
              </w:rPr>
              <w:t>(529.228)</w:t>
            </w:r>
          </w:p>
        </w:tc>
        <w:tc>
          <w:tcPr>
            <w:tcW w:w="1511" w:type="dxa"/>
            <w:tcBorders>
              <w:top w:val="nil"/>
              <w:bottom w:val="nil"/>
            </w:tcBorders>
            <w:shd w:val="clear" w:color="auto" w:fill="auto"/>
          </w:tcPr>
          <w:p w14:paraId="340E614C" w14:textId="77777777" w:rsidR="003D7D09" w:rsidRPr="00496EA7" w:rsidRDefault="003D7D09" w:rsidP="003D7D09">
            <w:pPr>
              <w:pStyle w:val="08-Tabelageral"/>
              <w:rPr>
                <w:rFonts w:cs="Arial"/>
              </w:rPr>
            </w:pPr>
            <w:r>
              <w:rPr>
                <w:rFonts w:cs="Arial"/>
                <w:b/>
                <w:bCs/>
              </w:rPr>
              <w:t>(457.871)</w:t>
            </w:r>
          </w:p>
        </w:tc>
      </w:tr>
      <w:tr w:rsidR="003D7D09" w:rsidRPr="00A47279" w14:paraId="5D2FC814" w14:textId="77777777" w:rsidTr="003D7D09">
        <w:trPr>
          <w:trHeight w:val="238"/>
        </w:trPr>
        <w:tc>
          <w:tcPr>
            <w:tcW w:w="3050" w:type="dxa"/>
            <w:gridSpan w:val="2"/>
            <w:tcBorders>
              <w:top w:val="nil"/>
              <w:bottom w:val="nil"/>
            </w:tcBorders>
            <w:shd w:val="clear" w:color="auto" w:fill="auto"/>
            <w:vAlign w:val="center"/>
          </w:tcPr>
          <w:p w14:paraId="6523FF01" w14:textId="77777777" w:rsidR="003D7D09" w:rsidRPr="00A47279" w:rsidRDefault="003D7D09" w:rsidP="003D7D09">
            <w:pPr>
              <w:pStyle w:val="08-Tabelageral"/>
              <w:ind w:left="113"/>
              <w:jc w:val="left"/>
              <w:rPr>
                <w:rFonts w:cs="Arial"/>
                <w:szCs w:val="14"/>
              </w:rPr>
            </w:pPr>
            <w:r>
              <w:t>Cofins</w:t>
            </w:r>
          </w:p>
        </w:tc>
        <w:tc>
          <w:tcPr>
            <w:tcW w:w="595" w:type="dxa"/>
            <w:tcBorders>
              <w:top w:val="nil"/>
            </w:tcBorders>
            <w:shd w:val="clear" w:color="auto" w:fill="auto"/>
          </w:tcPr>
          <w:p w14:paraId="30FAAAD9" w14:textId="77777777" w:rsidR="003D7D09" w:rsidRPr="00890AEB" w:rsidRDefault="003D7D09" w:rsidP="003D7D09">
            <w:pPr>
              <w:pStyle w:val="08-Tabelageral"/>
              <w:rPr>
                <w:rFonts w:cs="Arial"/>
                <w:bCs/>
                <w:szCs w:val="14"/>
              </w:rPr>
            </w:pPr>
          </w:p>
        </w:tc>
        <w:tc>
          <w:tcPr>
            <w:tcW w:w="1397" w:type="dxa"/>
            <w:gridSpan w:val="2"/>
            <w:tcBorders>
              <w:top w:val="nil"/>
              <w:bottom w:val="nil"/>
            </w:tcBorders>
            <w:shd w:val="clear" w:color="auto" w:fill="auto"/>
          </w:tcPr>
          <w:p w14:paraId="1B790660" w14:textId="77777777" w:rsidR="003D7D09" w:rsidRPr="00496EA7" w:rsidRDefault="003D7D09" w:rsidP="003D7D09">
            <w:pPr>
              <w:pStyle w:val="08-Tabelageral"/>
              <w:rPr>
                <w:rFonts w:cs="Arial"/>
              </w:rPr>
            </w:pPr>
          </w:p>
        </w:tc>
        <w:tc>
          <w:tcPr>
            <w:tcW w:w="1400" w:type="dxa"/>
            <w:tcBorders>
              <w:top w:val="nil"/>
              <w:bottom w:val="nil"/>
            </w:tcBorders>
            <w:shd w:val="clear" w:color="auto" w:fill="auto"/>
          </w:tcPr>
          <w:p w14:paraId="0CF6458E" w14:textId="77777777" w:rsidR="003D7D09" w:rsidRPr="00496EA7" w:rsidRDefault="003D7D09" w:rsidP="003D7D09">
            <w:pPr>
              <w:pStyle w:val="08-Tabelageral"/>
              <w:rPr>
                <w:rFonts w:cs="Arial"/>
              </w:rPr>
            </w:pPr>
          </w:p>
        </w:tc>
        <w:tc>
          <w:tcPr>
            <w:tcW w:w="282" w:type="dxa"/>
            <w:gridSpan w:val="2"/>
            <w:tcBorders>
              <w:top w:val="nil"/>
              <w:bottom w:val="nil"/>
            </w:tcBorders>
            <w:shd w:val="clear" w:color="auto" w:fill="auto"/>
            <w:vAlign w:val="center"/>
          </w:tcPr>
          <w:p w14:paraId="5ED7004C" w14:textId="77777777" w:rsidR="003D7D09" w:rsidRPr="00496EA7" w:rsidRDefault="003D7D09" w:rsidP="003D7D09">
            <w:pPr>
              <w:pStyle w:val="08-Tabelageral"/>
              <w:rPr>
                <w:rFonts w:cs="Arial"/>
              </w:rPr>
            </w:pPr>
          </w:p>
        </w:tc>
        <w:tc>
          <w:tcPr>
            <w:tcW w:w="1404" w:type="dxa"/>
            <w:tcBorders>
              <w:top w:val="nil"/>
              <w:bottom w:val="nil"/>
            </w:tcBorders>
            <w:shd w:val="clear" w:color="auto" w:fill="auto"/>
          </w:tcPr>
          <w:p w14:paraId="793347C9" w14:textId="77777777" w:rsidR="003D7D09" w:rsidRPr="00496EA7" w:rsidRDefault="003D7D09" w:rsidP="003D7D09">
            <w:pPr>
              <w:pStyle w:val="08-Tabelageral"/>
              <w:rPr>
                <w:rFonts w:cs="Arial"/>
              </w:rPr>
            </w:pPr>
            <w:r>
              <w:rPr>
                <w:rFonts w:cs="Arial"/>
              </w:rPr>
              <w:t>(344.347)</w:t>
            </w:r>
          </w:p>
        </w:tc>
        <w:tc>
          <w:tcPr>
            <w:tcW w:w="1511" w:type="dxa"/>
            <w:tcBorders>
              <w:top w:val="nil"/>
              <w:bottom w:val="nil"/>
            </w:tcBorders>
            <w:shd w:val="clear" w:color="auto" w:fill="auto"/>
          </w:tcPr>
          <w:p w14:paraId="3F55E49A" w14:textId="77777777" w:rsidR="003D7D09" w:rsidRPr="00496EA7" w:rsidRDefault="003D7D09" w:rsidP="003D7D09">
            <w:pPr>
              <w:pStyle w:val="08-Tabelageral"/>
              <w:rPr>
                <w:rFonts w:cs="Arial"/>
              </w:rPr>
            </w:pPr>
            <w:r>
              <w:rPr>
                <w:rFonts w:cs="Arial"/>
              </w:rPr>
              <w:t>(300.281)</w:t>
            </w:r>
          </w:p>
        </w:tc>
      </w:tr>
      <w:tr w:rsidR="003D7D09" w:rsidRPr="00A47279" w14:paraId="08F1A2DB" w14:textId="77777777" w:rsidTr="003D7D09">
        <w:trPr>
          <w:trHeight w:val="238"/>
        </w:trPr>
        <w:tc>
          <w:tcPr>
            <w:tcW w:w="3050" w:type="dxa"/>
            <w:gridSpan w:val="2"/>
            <w:tcBorders>
              <w:top w:val="nil"/>
              <w:bottom w:val="nil"/>
            </w:tcBorders>
            <w:shd w:val="clear" w:color="auto" w:fill="auto"/>
            <w:vAlign w:val="center"/>
          </w:tcPr>
          <w:p w14:paraId="0D1B82D5" w14:textId="77777777" w:rsidR="003D7D09" w:rsidRPr="00A47279" w:rsidRDefault="003D7D09" w:rsidP="003D7D09">
            <w:pPr>
              <w:pStyle w:val="08-Tabelageral"/>
              <w:ind w:left="113"/>
              <w:jc w:val="left"/>
              <w:rPr>
                <w:rFonts w:cs="Arial"/>
                <w:szCs w:val="14"/>
              </w:rPr>
            </w:pPr>
            <w:r>
              <w:t>ISS</w:t>
            </w:r>
          </w:p>
        </w:tc>
        <w:tc>
          <w:tcPr>
            <w:tcW w:w="595" w:type="dxa"/>
            <w:tcBorders>
              <w:top w:val="nil"/>
            </w:tcBorders>
            <w:shd w:val="clear" w:color="auto" w:fill="auto"/>
          </w:tcPr>
          <w:p w14:paraId="7376D781" w14:textId="77777777" w:rsidR="003D7D09" w:rsidRPr="00890AEB" w:rsidRDefault="003D7D09" w:rsidP="003D7D09">
            <w:pPr>
              <w:pStyle w:val="08-Tabelageral"/>
              <w:rPr>
                <w:rFonts w:cs="Arial"/>
                <w:bCs/>
                <w:szCs w:val="14"/>
              </w:rPr>
            </w:pPr>
          </w:p>
        </w:tc>
        <w:tc>
          <w:tcPr>
            <w:tcW w:w="1397" w:type="dxa"/>
            <w:gridSpan w:val="2"/>
            <w:tcBorders>
              <w:top w:val="nil"/>
              <w:bottom w:val="nil"/>
            </w:tcBorders>
            <w:shd w:val="clear" w:color="auto" w:fill="auto"/>
            <w:vAlign w:val="center"/>
          </w:tcPr>
          <w:p w14:paraId="31365D8F" w14:textId="77777777" w:rsidR="003D7D09" w:rsidRPr="00496EA7" w:rsidRDefault="003D7D09" w:rsidP="003D7D09">
            <w:pPr>
              <w:pStyle w:val="08-Tabelageral"/>
              <w:rPr>
                <w:rFonts w:cs="Arial"/>
              </w:rPr>
            </w:pPr>
          </w:p>
        </w:tc>
        <w:tc>
          <w:tcPr>
            <w:tcW w:w="1400" w:type="dxa"/>
            <w:tcBorders>
              <w:top w:val="nil"/>
              <w:bottom w:val="nil"/>
            </w:tcBorders>
            <w:shd w:val="clear" w:color="auto" w:fill="auto"/>
            <w:vAlign w:val="center"/>
          </w:tcPr>
          <w:p w14:paraId="0DB00DCB" w14:textId="77777777" w:rsidR="003D7D09" w:rsidRPr="00496EA7" w:rsidRDefault="003D7D09" w:rsidP="003D7D09">
            <w:pPr>
              <w:pStyle w:val="08-Tabelageral"/>
              <w:rPr>
                <w:rFonts w:cs="Arial"/>
              </w:rPr>
            </w:pPr>
          </w:p>
        </w:tc>
        <w:tc>
          <w:tcPr>
            <w:tcW w:w="282" w:type="dxa"/>
            <w:gridSpan w:val="2"/>
            <w:tcBorders>
              <w:top w:val="nil"/>
              <w:bottom w:val="nil"/>
            </w:tcBorders>
            <w:shd w:val="clear" w:color="auto" w:fill="auto"/>
            <w:vAlign w:val="center"/>
          </w:tcPr>
          <w:p w14:paraId="360DEC3B" w14:textId="77777777" w:rsidR="003D7D09" w:rsidRPr="00496EA7" w:rsidRDefault="003D7D09" w:rsidP="003D7D09">
            <w:pPr>
              <w:pStyle w:val="08-Tabelageral"/>
              <w:rPr>
                <w:rFonts w:cs="Arial"/>
              </w:rPr>
            </w:pPr>
          </w:p>
        </w:tc>
        <w:tc>
          <w:tcPr>
            <w:tcW w:w="1404" w:type="dxa"/>
            <w:tcBorders>
              <w:top w:val="nil"/>
              <w:bottom w:val="nil"/>
            </w:tcBorders>
            <w:shd w:val="clear" w:color="auto" w:fill="auto"/>
          </w:tcPr>
          <w:p w14:paraId="4F2C51D9" w14:textId="77777777" w:rsidR="003D7D09" w:rsidRPr="00496EA7" w:rsidRDefault="003D7D09" w:rsidP="003D7D09">
            <w:pPr>
              <w:pStyle w:val="08-Tabelageral"/>
              <w:rPr>
                <w:rFonts w:cs="Arial"/>
              </w:rPr>
            </w:pPr>
            <w:r>
              <w:rPr>
                <w:rFonts w:cs="Arial"/>
              </w:rPr>
              <w:t>(110.121)</w:t>
            </w:r>
          </w:p>
        </w:tc>
        <w:tc>
          <w:tcPr>
            <w:tcW w:w="1511" w:type="dxa"/>
            <w:tcBorders>
              <w:top w:val="nil"/>
              <w:bottom w:val="nil"/>
            </w:tcBorders>
            <w:shd w:val="clear" w:color="auto" w:fill="auto"/>
          </w:tcPr>
          <w:p w14:paraId="724CD76F" w14:textId="77777777" w:rsidR="003D7D09" w:rsidRPr="00496EA7" w:rsidRDefault="003D7D09" w:rsidP="003D7D09">
            <w:pPr>
              <w:pStyle w:val="08-Tabelageral"/>
              <w:rPr>
                <w:rFonts w:cs="Arial"/>
              </w:rPr>
            </w:pPr>
            <w:r>
              <w:rPr>
                <w:rFonts w:cs="Arial"/>
              </w:rPr>
              <w:t>(92.397)</w:t>
            </w:r>
          </w:p>
        </w:tc>
      </w:tr>
      <w:tr w:rsidR="003D7D09" w:rsidRPr="00A47279" w14:paraId="2CCBFB39" w14:textId="77777777" w:rsidTr="003D7D09">
        <w:trPr>
          <w:trHeight w:val="238"/>
        </w:trPr>
        <w:tc>
          <w:tcPr>
            <w:tcW w:w="3050" w:type="dxa"/>
            <w:gridSpan w:val="2"/>
            <w:tcBorders>
              <w:top w:val="nil"/>
              <w:bottom w:val="nil"/>
            </w:tcBorders>
            <w:shd w:val="clear" w:color="auto" w:fill="auto"/>
            <w:vAlign w:val="center"/>
          </w:tcPr>
          <w:p w14:paraId="390163D5" w14:textId="77777777" w:rsidR="003D7D09" w:rsidRPr="00A47279" w:rsidRDefault="003D7D09" w:rsidP="003D7D09">
            <w:pPr>
              <w:pStyle w:val="08-Tabelageral"/>
              <w:ind w:left="113"/>
              <w:jc w:val="left"/>
              <w:rPr>
                <w:rFonts w:cs="Arial"/>
                <w:szCs w:val="14"/>
              </w:rPr>
            </w:pPr>
            <w:r>
              <w:t>PIS</w:t>
            </w:r>
          </w:p>
        </w:tc>
        <w:tc>
          <w:tcPr>
            <w:tcW w:w="595" w:type="dxa"/>
            <w:tcBorders>
              <w:bottom w:val="nil"/>
            </w:tcBorders>
            <w:shd w:val="clear" w:color="auto" w:fill="auto"/>
          </w:tcPr>
          <w:p w14:paraId="055FA5AB" w14:textId="77777777" w:rsidR="003D7D09" w:rsidRPr="00890AEB" w:rsidRDefault="003D7D09" w:rsidP="003D7D09">
            <w:pPr>
              <w:pStyle w:val="08-Tabelageral"/>
              <w:rPr>
                <w:rFonts w:cs="Arial"/>
                <w:bCs/>
                <w:szCs w:val="14"/>
              </w:rPr>
            </w:pPr>
          </w:p>
        </w:tc>
        <w:tc>
          <w:tcPr>
            <w:tcW w:w="1397" w:type="dxa"/>
            <w:gridSpan w:val="2"/>
            <w:tcBorders>
              <w:top w:val="nil"/>
              <w:bottom w:val="nil"/>
            </w:tcBorders>
            <w:shd w:val="clear" w:color="auto" w:fill="auto"/>
          </w:tcPr>
          <w:p w14:paraId="416348F1" w14:textId="77777777" w:rsidR="003D7D09" w:rsidRPr="00496EA7" w:rsidRDefault="003D7D09" w:rsidP="003D7D09">
            <w:pPr>
              <w:pStyle w:val="08-Tabelageral"/>
              <w:rPr>
                <w:rFonts w:cs="Arial"/>
              </w:rPr>
            </w:pPr>
          </w:p>
        </w:tc>
        <w:tc>
          <w:tcPr>
            <w:tcW w:w="1400" w:type="dxa"/>
            <w:tcBorders>
              <w:top w:val="nil"/>
              <w:bottom w:val="nil"/>
            </w:tcBorders>
            <w:shd w:val="clear" w:color="auto" w:fill="auto"/>
          </w:tcPr>
          <w:p w14:paraId="18F22BC1" w14:textId="77777777" w:rsidR="003D7D09" w:rsidRPr="00496EA7" w:rsidRDefault="003D7D09" w:rsidP="003D7D09">
            <w:pPr>
              <w:pStyle w:val="08-Tabelageral"/>
              <w:rPr>
                <w:rFonts w:cs="Arial"/>
              </w:rPr>
            </w:pPr>
          </w:p>
        </w:tc>
        <w:tc>
          <w:tcPr>
            <w:tcW w:w="282" w:type="dxa"/>
            <w:gridSpan w:val="2"/>
            <w:tcBorders>
              <w:top w:val="nil"/>
              <w:bottom w:val="nil"/>
            </w:tcBorders>
            <w:shd w:val="clear" w:color="auto" w:fill="auto"/>
            <w:vAlign w:val="center"/>
          </w:tcPr>
          <w:p w14:paraId="1D855BAA" w14:textId="77777777" w:rsidR="003D7D09" w:rsidRPr="00496EA7" w:rsidRDefault="003D7D09" w:rsidP="003D7D09">
            <w:pPr>
              <w:pStyle w:val="08-Tabelageral"/>
              <w:rPr>
                <w:rFonts w:cs="Arial"/>
              </w:rPr>
            </w:pPr>
          </w:p>
        </w:tc>
        <w:tc>
          <w:tcPr>
            <w:tcW w:w="1404" w:type="dxa"/>
            <w:tcBorders>
              <w:top w:val="nil"/>
              <w:bottom w:val="nil"/>
            </w:tcBorders>
            <w:shd w:val="clear" w:color="auto" w:fill="auto"/>
          </w:tcPr>
          <w:p w14:paraId="201A465A" w14:textId="77777777" w:rsidR="003D7D09" w:rsidRPr="00496EA7" w:rsidRDefault="003D7D09" w:rsidP="003D7D09">
            <w:pPr>
              <w:pStyle w:val="08-Tabelageral"/>
              <w:rPr>
                <w:rFonts w:cs="Arial"/>
              </w:rPr>
            </w:pPr>
            <w:r>
              <w:rPr>
                <w:rFonts w:cs="Arial"/>
              </w:rPr>
              <w:t>(74.760)</w:t>
            </w:r>
          </w:p>
        </w:tc>
        <w:tc>
          <w:tcPr>
            <w:tcW w:w="1511" w:type="dxa"/>
            <w:tcBorders>
              <w:top w:val="nil"/>
              <w:bottom w:val="nil"/>
            </w:tcBorders>
            <w:shd w:val="clear" w:color="auto" w:fill="auto"/>
          </w:tcPr>
          <w:p w14:paraId="2B09AA03" w14:textId="77777777" w:rsidR="003D7D09" w:rsidRPr="00496EA7" w:rsidRDefault="003D7D09" w:rsidP="003D7D09">
            <w:pPr>
              <w:pStyle w:val="08-Tabelageral"/>
              <w:rPr>
                <w:rFonts w:cs="Arial"/>
              </w:rPr>
            </w:pPr>
            <w:r>
              <w:rPr>
                <w:rFonts w:cs="Arial"/>
              </w:rPr>
              <w:t>(65.193)</w:t>
            </w:r>
          </w:p>
        </w:tc>
      </w:tr>
      <w:tr w:rsidR="003D7D09" w:rsidRPr="00A47279" w14:paraId="4246E346" w14:textId="77777777" w:rsidTr="003D7D09">
        <w:trPr>
          <w:trHeight w:val="238"/>
        </w:trPr>
        <w:tc>
          <w:tcPr>
            <w:tcW w:w="3050" w:type="dxa"/>
            <w:gridSpan w:val="2"/>
            <w:tcBorders>
              <w:top w:val="nil"/>
              <w:bottom w:val="single" w:sz="2" w:space="0" w:color="1F4E79" w:themeColor="accent1" w:themeShade="80"/>
            </w:tcBorders>
            <w:shd w:val="clear" w:color="auto" w:fill="auto"/>
            <w:vAlign w:val="center"/>
          </w:tcPr>
          <w:p w14:paraId="28719426" w14:textId="77777777" w:rsidR="003D7D09" w:rsidRPr="00496EA7" w:rsidRDefault="003D7D09" w:rsidP="003D7D09">
            <w:pPr>
              <w:keepNext/>
              <w:keepLines/>
              <w:spacing w:before="40" w:after="40" w:line="240" w:lineRule="auto"/>
              <w:rPr>
                <w:rFonts w:cs="Arial"/>
                <w:b/>
                <w:spacing w:val="-2"/>
                <w:sz w:val="14"/>
                <w:szCs w:val="14"/>
              </w:rPr>
            </w:pPr>
            <w:r w:rsidRPr="00496EA7">
              <w:rPr>
                <w:rFonts w:cs="Arial"/>
                <w:b/>
                <w:spacing w:val="-2"/>
                <w:sz w:val="14"/>
                <w:szCs w:val="14"/>
              </w:rPr>
              <w:t>Receitas de comissões líquida</w:t>
            </w:r>
          </w:p>
        </w:tc>
        <w:tc>
          <w:tcPr>
            <w:tcW w:w="595" w:type="dxa"/>
            <w:tcBorders>
              <w:top w:val="nil"/>
              <w:bottom w:val="single" w:sz="2" w:space="0" w:color="1F4E79" w:themeColor="accent1" w:themeShade="80"/>
            </w:tcBorders>
            <w:shd w:val="clear" w:color="auto" w:fill="auto"/>
          </w:tcPr>
          <w:p w14:paraId="284D3280" w14:textId="77777777" w:rsidR="003D7D09" w:rsidRPr="00890AEB" w:rsidRDefault="003D7D09" w:rsidP="003D7D09">
            <w:pPr>
              <w:keepNext/>
              <w:keepLines/>
              <w:spacing w:before="40" w:after="40"/>
              <w:jc w:val="right"/>
              <w:rPr>
                <w:rFonts w:cs="Arial"/>
                <w:bCs/>
                <w:spacing w:val="-2"/>
                <w:sz w:val="14"/>
                <w:szCs w:val="14"/>
              </w:rPr>
            </w:pPr>
          </w:p>
        </w:tc>
        <w:tc>
          <w:tcPr>
            <w:tcW w:w="1397" w:type="dxa"/>
            <w:gridSpan w:val="2"/>
            <w:tcBorders>
              <w:top w:val="nil"/>
              <w:bottom w:val="single" w:sz="2" w:space="0" w:color="1F4E79" w:themeColor="accent1" w:themeShade="80"/>
            </w:tcBorders>
            <w:shd w:val="clear" w:color="auto" w:fill="auto"/>
            <w:vAlign w:val="center"/>
          </w:tcPr>
          <w:p w14:paraId="349710EC" w14:textId="77777777" w:rsidR="003D7D09" w:rsidRPr="00496EA7" w:rsidRDefault="003D7D09" w:rsidP="003D7D09">
            <w:pPr>
              <w:pStyle w:val="08-Tabelageral"/>
              <w:rPr>
                <w:rFonts w:cs="Arial"/>
                <w:b/>
              </w:rPr>
            </w:pPr>
          </w:p>
        </w:tc>
        <w:tc>
          <w:tcPr>
            <w:tcW w:w="1400" w:type="dxa"/>
            <w:tcBorders>
              <w:top w:val="nil"/>
              <w:bottom w:val="single" w:sz="2" w:space="0" w:color="1F4E79" w:themeColor="accent1" w:themeShade="80"/>
            </w:tcBorders>
            <w:shd w:val="clear" w:color="auto" w:fill="auto"/>
            <w:vAlign w:val="center"/>
          </w:tcPr>
          <w:p w14:paraId="2270FEF5" w14:textId="77777777" w:rsidR="003D7D09" w:rsidRPr="00496EA7" w:rsidRDefault="003D7D09" w:rsidP="003D7D09">
            <w:pPr>
              <w:pStyle w:val="08-Tabelageral"/>
              <w:rPr>
                <w:rFonts w:cs="Arial"/>
                <w:b/>
              </w:rPr>
            </w:pPr>
          </w:p>
        </w:tc>
        <w:tc>
          <w:tcPr>
            <w:tcW w:w="282" w:type="dxa"/>
            <w:gridSpan w:val="2"/>
            <w:tcBorders>
              <w:top w:val="nil"/>
              <w:bottom w:val="single" w:sz="2" w:space="0" w:color="1F4E79" w:themeColor="accent1" w:themeShade="80"/>
            </w:tcBorders>
            <w:shd w:val="clear" w:color="auto" w:fill="auto"/>
            <w:vAlign w:val="center"/>
          </w:tcPr>
          <w:p w14:paraId="63F1D2F2" w14:textId="77777777" w:rsidR="003D7D09" w:rsidRPr="00496EA7" w:rsidRDefault="003D7D09" w:rsidP="003D7D09">
            <w:pPr>
              <w:pStyle w:val="08-Tabelageral"/>
              <w:rPr>
                <w:rFonts w:cs="Arial"/>
                <w:b/>
              </w:rPr>
            </w:pPr>
          </w:p>
        </w:tc>
        <w:tc>
          <w:tcPr>
            <w:tcW w:w="1404" w:type="dxa"/>
            <w:tcBorders>
              <w:top w:val="nil"/>
              <w:bottom w:val="single" w:sz="2" w:space="0" w:color="1F4E79" w:themeColor="accent1" w:themeShade="80"/>
            </w:tcBorders>
            <w:shd w:val="clear" w:color="auto" w:fill="auto"/>
          </w:tcPr>
          <w:p w14:paraId="4F3674DD" w14:textId="77777777" w:rsidR="003D7D09" w:rsidRPr="00496EA7" w:rsidRDefault="003D7D09" w:rsidP="003D7D09">
            <w:pPr>
              <w:pStyle w:val="08-Tabelageral"/>
              <w:rPr>
                <w:rFonts w:cs="Arial"/>
                <w:b/>
              </w:rPr>
            </w:pPr>
            <w:r>
              <w:rPr>
                <w:rFonts w:cs="Arial"/>
                <w:b/>
              </w:rPr>
              <w:t>4.141.994</w:t>
            </w:r>
          </w:p>
        </w:tc>
        <w:tc>
          <w:tcPr>
            <w:tcW w:w="1511" w:type="dxa"/>
            <w:tcBorders>
              <w:top w:val="nil"/>
              <w:bottom w:val="single" w:sz="2" w:space="0" w:color="1F4E79" w:themeColor="accent1" w:themeShade="80"/>
            </w:tcBorders>
            <w:shd w:val="clear" w:color="auto" w:fill="auto"/>
          </w:tcPr>
          <w:p w14:paraId="772E3226" w14:textId="77777777" w:rsidR="003D7D09" w:rsidRPr="00496EA7" w:rsidRDefault="003D7D09" w:rsidP="003D7D09">
            <w:pPr>
              <w:pStyle w:val="08-Tabelageral"/>
              <w:rPr>
                <w:rFonts w:cs="Arial"/>
                <w:b/>
              </w:rPr>
            </w:pPr>
            <w:r>
              <w:rPr>
                <w:rFonts w:cs="Arial"/>
                <w:b/>
              </w:rPr>
              <w:t>3.495.586</w:t>
            </w:r>
          </w:p>
        </w:tc>
      </w:tr>
    </w:tbl>
    <w:p w14:paraId="3489DDDB" w14:textId="77777777" w:rsidR="003D7D09" w:rsidRDefault="003D7D09" w:rsidP="003D7D09">
      <w:pPr>
        <w:pStyle w:val="07-Legenda"/>
        <w:numPr>
          <w:ilvl w:val="0"/>
          <w:numId w:val="11"/>
        </w:numPr>
        <w:tabs>
          <w:tab w:val="clear" w:pos="284"/>
          <w:tab w:val="left" w:pos="0"/>
        </w:tabs>
        <w:ind w:left="284" w:hanging="284"/>
      </w:pPr>
      <w:r>
        <w:t>Contemplam os Seguros de Automóvel e Grandes Riscos.</w:t>
      </w:r>
    </w:p>
    <w:p w14:paraId="2810E3D7" w14:textId="77777777" w:rsidR="003D7D09" w:rsidRDefault="003D7D09" w:rsidP="003D7D09">
      <w:pPr>
        <w:pStyle w:val="07-Legenda"/>
        <w:spacing w:before="120" w:after="120" w:line="276" w:lineRule="auto"/>
        <w:ind w:left="0" w:firstLine="0"/>
        <w:rPr>
          <w:sz w:val="18"/>
        </w:rPr>
      </w:pPr>
      <w:r w:rsidRPr="007F2DCA">
        <w:rPr>
          <w:sz w:val="18"/>
        </w:rPr>
        <w:t>Não há saldo de receitas de comissões no controlador.</w:t>
      </w:r>
      <w:bookmarkEnd w:id="73"/>
    </w:p>
    <w:p w14:paraId="2B017B4F" w14:textId="77777777" w:rsidR="003D7D09" w:rsidRPr="00D67D54" w:rsidRDefault="003D7D09" w:rsidP="003D7D09">
      <w:pPr>
        <w:spacing w:before="120" w:after="120"/>
        <w:jc w:val="both"/>
        <w:rPr>
          <w:rFonts w:eastAsia="Times New Roman" w:cs="Arial"/>
          <w:spacing w:val="-2"/>
          <w:szCs w:val="18"/>
          <w:lang w:eastAsia="pt-BR"/>
        </w:rPr>
      </w:pPr>
      <w:r w:rsidRPr="00FB7F7D">
        <w:rPr>
          <w:rFonts w:eastAsia="Times New Roman" w:cs="Arial"/>
          <w:spacing w:val="-2"/>
          <w:szCs w:val="18"/>
          <w:lang w:eastAsia="pt-BR"/>
        </w:rPr>
        <w:t>No modelo de parceria celebrado entre a BB Seguros e o Grupo M</w:t>
      </w:r>
      <w:r>
        <w:rPr>
          <w:rFonts w:eastAsia="Times New Roman" w:cs="Arial"/>
          <w:spacing w:val="-2"/>
          <w:szCs w:val="18"/>
          <w:lang w:eastAsia="pt-BR"/>
        </w:rPr>
        <w:t>APFRE vigente até o fim do exercício de 2022</w:t>
      </w:r>
      <w:r w:rsidRPr="00FB7F7D">
        <w:rPr>
          <w:rFonts w:eastAsia="Times New Roman" w:cs="Arial"/>
          <w:spacing w:val="-2"/>
          <w:szCs w:val="18"/>
          <w:lang w:eastAsia="pt-BR"/>
        </w:rPr>
        <w:t xml:space="preserve">, </w:t>
      </w:r>
      <w:r>
        <w:rPr>
          <w:rFonts w:eastAsia="Times New Roman" w:cs="Arial"/>
          <w:spacing w:val="-2"/>
          <w:szCs w:val="18"/>
          <w:lang w:eastAsia="pt-BR"/>
        </w:rPr>
        <w:t xml:space="preserve">no âmbito do </w:t>
      </w:r>
      <w:r w:rsidRPr="00FB7F7D">
        <w:rPr>
          <w:rFonts w:eastAsia="Times New Roman" w:cs="Arial"/>
          <w:spacing w:val="-2"/>
          <w:szCs w:val="18"/>
          <w:lang w:eastAsia="pt-BR"/>
        </w:rPr>
        <w:t>2º Aditamento ao Acordo Opera</w:t>
      </w:r>
      <w:r>
        <w:rPr>
          <w:rFonts w:eastAsia="Times New Roman" w:cs="Arial"/>
          <w:spacing w:val="-2"/>
          <w:szCs w:val="18"/>
          <w:lang w:eastAsia="pt-BR"/>
        </w:rPr>
        <w:t xml:space="preserve">cional para Atuação no Segmento </w:t>
      </w:r>
      <w:r w:rsidRPr="00FB7F7D">
        <w:rPr>
          <w:rFonts w:eastAsia="Times New Roman" w:cs="Arial"/>
          <w:spacing w:val="-2"/>
          <w:szCs w:val="18"/>
          <w:lang w:eastAsia="pt-BR"/>
        </w:rPr>
        <w:t xml:space="preserve">de Seguros e seus anexos (“Acordo Operacional” ou “Acordo”) do qual </w:t>
      </w:r>
      <w:r>
        <w:rPr>
          <w:rFonts w:eastAsia="Times New Roman" w:cs="Arial"/>
          <w:spacing w:val="-2"/>
          <w:szCs w:val="18"/>
          <w:lang w:eastAsia="pt-BR"/>
        </w:rPr>
        <w:t>Brasilseg</w:t>
      </w:r>
      <w:r w:rsidRPr="00FB7F7D">
        <w:rPr>
          <w:rFonts w:eastAsia="Times New Roman" w:cs="Arial"/>
          <w:spacing w:val="-2"/>
          <w:szCs w:val="18"/>
          <w:lang w:eastAsia="pt-BR"/>
        </w:rPr>
        <w:t xml:space="preserve"> e BB Corretora </w:t>
      </w:r>
      <w:r>
        <w:rPr>
          <w:rFonts w:eastAsia="Times New Roman" w:cs="Arial"/>
          <w:spacing w:val="-2"/>
          <w:szCs w:val="18"/>
          <w:lang w:eastAsia="pt-BR"/>
        </w:rPr>
        <w:t xml:space="preserve">foram signatárias desde 30.11.2018, </w:t>
      </w:r>
      <w:r w:rsidRPr="00FB7F7D">
        <w:rPr>
          <w:rFonts w:eastAsia="Times New Roman" w:cs="Arial"/>
          <w:spacing w:val="-2"/>
          <w:szCs w:val="18"/>
          <w:lang w:eastAsia="pt-BR"/>
        </w:rPr>
        <w:t>est</w:t>
      </w:r>
      <w:r>
        <w:rPr>
          <w:rFonts w:eastAsia="Times New Roman" w:cs="Arial"/>
          <w:spacing w:val="-2"/>
          <w:szCs w:val="18"/>
          <w:lang w:eastAsia="pt-BR"/>
        </w:rPr>
        <w:t>ava</w:t>
      </w:r>
      <w:r w:rsidRPr="00FB7F7D">
        <w:rPr>
          <w:rFonts w:eastAsia="Times New Roman" w:cs="Arial"/>
          <w:spacing w:val="-2"/>
          <w:szCs w:val="18"/>
          <w:lang w:eastAsia="pt-BR"/>
        </w:rPr>
        <w:t xml:space="preserve"> previst</w:t>
      </w:r>
      <w:r>
        <w:rPr>
          <w:rFonts w:eastAsia="Times New Roman" w:cs="Arial"/>
          <w:spacing w:val="-2"/>
          <w:szCs w:val="18"/>
          <w:lang w:eastAsia="pt-BR"/>
        </w:rPr>
        <w:t>a</w:t>
      </w:r>
      <w:r w:rsidRPr="00FB7F7D">
        <w:rPr>
          <w:rFonts w:eastAsia="Times New Roman" w:cs="Arial"/>
          <w:spacing w:val="-2"/>
          <w:szCs w:val="18"/>
          <w:lang w:eastAsia="pt-BR"/>
        </w:rPr>
        <w:t xml:space="preserve"> remuneração adicional pela Brasilseg Companhia de Seguros S.A. à BB Corretora</w:t>
      </w:r>
      <w:r>
        <w:rPr>
          <w:rFonts w:eastAsia="Times New Roman" w:cs="Arial"/>
          <w:spacing w:val="-2"/>
          <w:szCs w:val="18"/>
          <w:lang w:eastAsia="pt-BR"/>
        </w:rPr>
        <w:t>,</w:t>
      </w:r>
      <w:r w:rsidRPr="00FB7F7D">
        <w:rPr>
          <w:rFonts w:eastAsia="Times New Roman" w:cs="Arial"/>
          <w:spacing w:val="-2"/>
          <w:szCs w:val="18"/>
          <w:lang w:eastAsia="pt-BR"/>
        </w:rPr>
        <w:t xml:space="preserve"> </w:t>
      </w:r>
      <w:r>
        <w:rPr>
          <w:rFonts w:eastAsia="Times New Roman" w:cs="Arial"/>
          <w:spacing w:val="-2"/>
          <w:szCs w:val="18"/>
          <w:lang w:eastAsia="pt-BR"/>
        </w:rPr>
        <w:t xml:space="preserve">vinculada à superação da meta de crescimento de vendas em alguns produtos específicos </w:t>
      </w:r>
      <w:r w:rsidRPr="00E6087D">
        <w:rPr>
          <w:rFonts w:eastAsia="Times New Roman" w:cs="Arial"/>
          <w:spacing w:val="-2"/>
          <w:szCs w:val="18"/>
          <w:lang w:eastAsia="pt-BR"/>
        </w:rPr>
        <w:t>(“Bônus de Performance”)</w:t>
      </w:r>
      <w:r w:rsidRPr="00FB7F7D">
        <w:rPr>
          <w:rFonts w:eastAsia="Times New Roman" w:cs="Arial"/>
          <w:spacing w:val="-2"/>
          <w:szCs w:val="18"/>
          <w:lang w:eastAsia="pt-BR"/>
        </w:rPr>
        <w:t xml:space="preserve">, </w:t>
      </w:r>
      <w:r>
        <w:rPr>
          <w:rFonts w:eastAsia="Times New Roman" w:cs="Arial"/>
          <w:spacing w:val="-2"/>
          <w:szCs w:val="18"/>
          <w:lang w:eastAsia="pt-BR"/>
        </w:rPr>
        <w:t>quando aplicável.</w:t>
      </w:r>
    </w:p>
    <w:p w14:paraId="72E4551F" w14:textId="77777777" w:rsidR="003D7D09" w:rsidRDefault="003D7D09" w:rsidP="003D7D09">
      <w:pPr>
        <w:spacing w:before="120" w:after="120"/>
        <w:jc w:val="both"/>
        <w:rPr>
          <w:rFonts w:eastAsia="Times New Roman" w:cs="Arial"/>
          <w:spacing w:val="-2"/>
          <w:szCs w:val="18"/>
          <w:lang w:eastAsia="pt-BR"/>
        </w:rPr>
      </w:pPr>
      <w:r w:rsidRPr="001C1DBB">
        <w:rPr>
          <w:rFonts w:eastAsia="Times New Roman" w:cs="Arial"/>
          <w:spacing w:val="-2"/>
          <w:szCs w:val="18"/>
          <w:lang w:eastAsia="pt-BR"/>
        </w:rPr>
        <w:t xml:space="preserve">Em </w:t>
      </w:r>
      <w:r>
        <w:rPr>
          <w:rFonts w:eastAsia="Times New Roman" w:cs="Arial"/>
          <w:spacing w:val="-2"/>
          <w:szCs w:val="18"/>
          <w:lang w:eastAsia="pt-BR"/>
        </w:rPr>
        <w:t>29</w:t>
      </w:r>
      <w:r w:rsidRPr="001C1DBB">
        <w:rPr>
          <w:rFonts w:eastAsia="Times New Roman" w:cs="Arial"/>
          <w:spacing w:val="-2"/>
          <w:szCs w:val="18"/>
          <w:lang w:eastAsia="pt-BR"/>
        </w:rPr>
        <w:t>.</w:t>
      </w:r>
      <w:r>
        <w:rPr>
          <w:rFonts w:eastAsia="Times New Roman" w:cs="Arial"/>
          <w:spacing w:val="-2"/>
          <w:szCs w:val="18"/>
          <w:lang w:eastAsia="pt-BR"/>
        </w:rPr>
        <w:t>12</w:t>
      </w:r>
      <w:r w:rsidRPr="001C1DBB">
        <w:rPr>
          <w:rFonts w:eastAsia="Times New Roman" w:cs="Arial"/>
          <w:spacing w:val="-2"/>
          <w:szCs w:val="18"/>
          <w:lang w:eastAsia="pt-BR"/>
        </w:rPr>
        <w:t>.202</w:t>
      </w:r>
      <w:r>
        <w:rPr>
          <w:rFonts w:eastAsia="Times New Roman" w:cs="Arial"/>
          <w:spacing w:val="-2"/>
          <w:szCs w:val="18"/>
          <w:lang w:eastAsia="pt-BR"/>
        </w:rPr>
        <w:t>2</w:t>
      </w:r>
      <w:r w:rsidRPr="001C1DBB">
        <w:rPr>
          <w:rFonts w:eastAsia="Times New Roman" w:cs="Arial"/>
          <w:spacing w:val="-2"/>
          <w:szCs w:val="18"/>
          <w:lang w:eastAsia="pt-BR"/>
        </w:rPr>
        <w:t>, foi fo</w:t>
      </w:r>
      <w:r>
        <w:rPr>
          <w:rFonts w:eastAsia="Times New Roman" w:cs="Arial"/>
          <w:spacing w:val="-2"/>
          <w:szCs w:val="18"/>
          <w:lang w:eastAsia="pt-BR"/>
        </w:rPr>
        <w:t>rmalizado</w:t>
      </w:r>
      <w:r w:rsidRPr="001C1DBB">
        <w:rPr>
          <w:rFonts w:eastAsia="Times New Roman" w:cs="Arial"/>
          <w:spacing w:val="-2"/>
          <w:szCs w:val="18"/>
          <w:lang w:eastAsia="pt-BR"/>
        </w:rPr>
        <w:t xml:space="preserve"> o 3º Aditamento ao Acordo Operacional para Atuação no Segmento de Seguros (“Aditamento</w:t>
      </w:r>
      <w:r w:rsidRPr="00E6087D">
        <w:rPr>
          <w:rFonts w:eastAsia="Times New Roman" w:cs="Arial"/>
          <w:spacing w:val="-2"/>
          <w:szCs w:val="18"/>
          <w:lang w:eastAsia="pt-BR"/>
        </w:rPr>
        <w:t xml:space="preserve"> ao Acordo Operacional”),</w:t>
      </w:r>
      <w:r>
        <w:rPr>
          <w:rFonts w:eastAsia="Times New Roman" w:cs="Arial"/>
          <w:spacing w:val="-2"/>
          <w:szCs w:val="18"/>
          <w:lang w:eastAsia="pt-BR"/>
        </w:rPr>
        <w:t xml:space="preserve"> com vigência a partir de 01.01.2023,</w:t>
      </w:r>
      <w:r w:rsidRPr="00E6087D">
        <w:rPr>
          <w:rFonts w:eastAsia="Times New Roman" w:cs="Arial"/>
          <w:spacing w:val="-2"/>
          <w:szCs w:val="18"/>
          <w:lang w:eastAsia="pt-BR"/>
        </w:rPr>
        <w:t xml:space="preserve"> </w:t>
      </w:r>
      <w:r>
        <w:rPr>
          <w:rFonts w:eastAsia="Times New Roman" w:cs="Arial"/>
          <w:spacing w:val="-2"/>
          <w:szCs w:val="18"/>
          <w:lang w:eastAsia="pt-BR"/>
        </w:rPr>
        <w:t>que</w:t>
      </w:r>
      <w:r w:rsidRPr="00E6087D">
        <w:rPr>
          <w:rFonts w:eastAsia="Times New Roman" w:cs="Arial"/>
          <w:spacing w:val="-2"/>
          <w:szCs w:val="18"/>
          <w:lang w:eastAsia="pt-BR"/>
        </w:rPr>
        <w:t xml:space="preserve"> exclui o mecanismo de remuneração adicional paga pela Brasilseg à BB Corretora</w:t>
      </w:r>
      <w:r>
        <w:rPr>
          <w:rFonts w:eastAsia="Times New Roman" w:cs="Arial"/>
          <w:spacing w:val="-2"/>
          <w:szCs w:val="18"/>
          <w:lang w:eastAsia="pt-BR"/>
        </w:rPr>
        <w:t>,</w:t>
      </w:r>
      <w:r w:rsidRPr="00E6087D">
        <w:rPr>
          <w:rFonts w:eastAsia="Times New Roman" w:cs="Arial"/>
          <w:spacing w:val="-2"/>
          <w:szCs w:val="18"/>
          <w:lang w:eastAsia="pt-BR"/>
        </w:rPr>
        <w:t xml:space="preserve"> aumenta o percentual de comissão pago pela Brasilseg à BB Corretora sobre os prêmios emitidos </w:t>
      </w:r>
      <w:r w:rsidRPr="00E6087D">
        <w:rPr>
          <w:rFonts w:eastAsia="Times New Roman" w:cs="Arial"/>
          <w:spacing w:val="-2"/>
          <w:szCs w:val="18"/>
          <w:lang w:eastAsia="pt-BR"/>
        </w:rPr>
        <w:lastRenderedPageBreak/>
        <w:t>dos seguros de vida e prestamista</w:t>
      </w:r>
      <w:r>
        <w:rPr>
          <w:rFonts w:eastAsia="Times New Roman" w:cs="Arial"/>
          <w:spacing w:val="-2"/>
          <w:szCs w:val="18"/>
          <w:lang w:eastAsia="pt-BR"/>
        </w:rPr>
        <w:t xml:space="preserve"> </w:t>
      </w:r>
      <w:r w:rsidRPr="00E6087D">
        <w:rPr>
          <w:rFonts w:eastAsia="Times New Roman" w:cs="Arial"/>
          <w:spacing w:val="-2"/>
          <w:szCs w:val="18"/>
          <w:lang w:eastAsia="pt-BR"/>
        </w:rPr>
        <w:t>e reduz o percentual de comissão pago pela Brasilseg à BB Corretora sobre os prêmios emitidos do seguro penhor rural.</w:t>
      </w:r>
    </w:p>
    <w:p w14:paraId="3CA274C8" w14:textId="77777777" w:rsidR="003D7D09" w:rsidRPr="00B33017" w:rsidRDefault="003D7D09" w:rsidP="003D7D09">
      <w:pPr>
        <w:spacing w:before="120" w:after="120"/>
        <w:jc w:val="both"/>
        <w:rPr>
          <w:rFonts w:eastAsia="Times New Roman" w:cs="Arial"/>
          <w:spacing w:val="-2"/>
          <w:szCs w:val="18"/>
          <w:lang w:eastAsia="pt-BR"/>
        </w:rPr>
      </w:pPr>
      <w:r w:rsidRPr="00E6087D">
        <w:rPr>
          <w:rFonts w:eastAsia="Times New Roman" w:cs="Arial"/>
          <w:spacing w:val="-2"/>
          <w:szCs w:val="18"/>
          <w:lang w:eastAsia="pt-BR"/>
        </w:rPr>
        <w:t xml:space="preserve">O </w:t>
      </w:r>
      <w:r>
        <w:rPr>
          <w:rFonts w:eastAsia="Times New Roman" w:cs="Arial"/>
          <w:spacing w:val="-2"/>
          <w:szCs w:val="18"/>
          <w:lang w:eastAsia="pt-BR"/>
        </w:rPr>
        <w:t xml:space="preserve">novo </w:t>
      </w:r>
      <w:r w:rsidRPr="00E6087D">
        <w:rPr>
          <w:rFonts w:eastAsia="Times New Roman" w:cs="Arial"/>
          <w:spacing w:val="-2"/>
          <w:szCs w:val="18"/>
          <w:lang w:eastAsia="pt-BR"/>
        </w:rPr>
        <w:t>Aditamento ao Acordo Operacional vigerá pelo prazo de 3 (três) anos, a contar de 1º de janeiro de 2023, sendo renovado por novos períodos subsequentes de 3 (três) anos, de forma automática.</w:t>
      </w:r>
    </w:p>
    <w:p w14:paraId="3F66F380" w14:textId="77777777" w:rsidR="003D7D09" w:rsidRPr="00D67D54" w:rsidRDefault="003D7D09" w:rsidP="003D7D09">
      <w:pPr>
        <w:spacing w:before="120" w:after="120"/>
        <w:jc w:val="both"/>
        <w:rPr>
          <w:rFonts w:eastAsia="Times New Roman" w:cs="Arial"/>
          <w:spacing w:val="-2"/>
          <w:szCs w:val="18"/>
          <w:lang w:eastAsia="pt-BR"/>
        </w:rPr>
      </w:pPr>
    </w:p>
    <w:p w14:paraId="391A9A32" w14:textId="65F1A148" w:rsidR="003D7D09" w:rsidRPr="003D7D09" w:rsidRDefault="003D7D09" w:rsidP="003D7D09">
      <w:pPr>
        <w:pStyle w:val="02-TtulodeNota"/>
        <w:rPr>
          <w:color w:val="1F4E79" w:themeColor="accent1" w:themeShade="80"/>
        </w:rPr>
      </w:pPr>
      <w:bookmarkStart w:id="74" w:name="_Toc126689588"/>
      <w:bookmarkStart w:id="75" w:name="OLE_LINK24"/>
      <w:r w:rsidRPr="003D7D09">
        <w:rPr>
          <w:color w:val="1F4E79" w:themeColor="accent1" w:themeShade="80"/>
        </w:rPr>
        <w:t>9 – CUSTOS DOS SERVIÇOS PRESTADOS</w:t>
      </w:r>
      <w:bookmarkEnd w:id="74"/>
    </w:p>
    <w:p w14:paraId="4C9A420F" w14:textId="77777777" w:rsidR="003D7D09" w:rsidRPr="0065736B" w:rsidRDefault="003D7D09" w:rsidP="003D7D09">
      <w:pPr>
        <w:pStyle w:val="06-Rmil"/>
        <w:rPr>
          <w:rFonts w:cs="Arial"/>
          <w:szCs w:val="14"/>
        </w:rPr>
      </w:pPr>
      <w:r w:rsidRPr="0065736B">
        <w:rPr>
          <w:rFonts w:cs="Arial"/>
          <w:szCs w:val="14"/>
        </w:rPr>
        <w:t>R$ mil</w:t>
      </w:r>
    </w:p>
    <w:tbl>
      <w:tblPr>
        <w:tblW w:w="9639" w:type="dxa"/>
        <w:jc w:val="center"/>
        <w:tblBorders>
          <w:top w:val="single" w:sz="2" w:space="0" w:color="8EAADB" w:themeColor="accent5" w:themeTint="99"/>
          <w:bottom w:val="single" w:sz="2" w:space="0" w:color="8EAADB" w:themeColor="accent5" w:themeTint="99"/>
        </w:tblBorders>
        <w:tblLook w:val="04A0" w:firstRow="1" w:lastRow="0" w:firstColumn="1" w:lastColumn="0" w:noHBand="0" w:noVBand="1"/>
      </w:tblPr>
      <w:tblGrid>
        <w:gridCol w:w="2467"/>
        <w:gridCol w:w="583"/>
        <w:gridCol w:w="779"/>
        <w:gridCol w:w="1213"/>
        <w:gridCol w:w="1400"/>
        <w:gridCol w:w="43"/>
        <w:gridCol w:w="239"/>
        <w:gridCol w:w="1404"/>
        <w:gridCol w:w="1511"/>
      </w:tblGrid>
      <w:tr w:rsidR="003D7D09" w:rsidRPr="00A47279" w14:paraId="277F55C1" w14:textId="77777777" w:rsidTr="003D7D09">
        <w:trPr>
          <w:trHeight w:val="238"/>
          <w:jc w:val="center"/>
        </w:trPr>
        <w:tc>
          <w:tcPr>
            <w:tcW w:w="2467" w:type="dxa"/>
            <w:tcBorders>
              <w:top w:val="single" w:sz="2" w:space="0" w:color="1F4E79" w:themeColor="accent1" w:themeShade="80"/>
              <w:bottom w:val="nil"/>
            </w:tcBorders>
            <w:shd w:val="clear" w:color="auto" w:fill="auto"/>
          </w:tcPr>
          <w:p w14:paraId="54E527BE" w14:textId="77777777" w:rsidR="003D7D09" w:rsidRPr="00890AEB" w:rsidRDefault="003D7D09" w:rsidP="003D7D09">
            <w:pPr>
              <w:keepNext/>
              <w:keepLines/>
              <w:tabs>
                <w:tab w:val="left" w:pos="2244"/>
                <w:tab w:val="center" w:pos="3294"/>
                <w:tab w:val="left" w:pos="4208"/>
                <w:tab w:val="left" w:pos="5816"/>
                <w:tab w:val="left" w:pos="5872"/>
              </w:tabs>
              <w:spacing w:before="40" w:after="40"/>
              <w:jc w:val="right"/>
              <w:rPr>
                <w:rFonts w:cs="Arial"/>
                <w:bCs/>
                <w:spacing w:val="-2"/>
                <w:sz w:val="14"/>
                <w:szCs w:val="14"/>
              </w:rPr>
            </w:pPr>
          </w:p>
        </w:tc>
        <w:tc>
          <w:tcPr>
            <w:tcW w:w="1362" w:type="dxa"/>
            <w:gridSpan w:val="2"/>
            <w:tcBorders>
              <w:top w:val="single" w:sz="2" w:space="0" w:color="1F4E79" w:themeColor="accent1" w:themeShade="80"/>
              <w:bottom w:val="nil"/>
            </w:tcBorders>
            <w:shd w:val="clear" w:color="auto" w:fill="auto"/>
          </w:tcPr>
          <w:p w14:paraId="76328C3F" w14:textId="77777777" w:rsidR="003D7D09" w:rsidRPr="00890AEB" w:rsidRDefault="003D7D09" w:rsidP="003D7D09">
            <w:pPr>
              <w:keepNext/>
              <w:keepLines/>
              <w:spacing w:before="40" w:after="40"/>
              <w:jc w:val="center"/>
              <w:rPr>
                <w:rFonts w:cs="Arial"/>
                <w:b/>
                <w:spacing w:val="-2"/>
                <w:sz w:val="14"/>
                <w:szCs w:val="14"/>
              </w:rPr>
            </w:pPr>
          </w:p>
        </w:tc>
        <w:tc>
          <w:tcPr>
            <w:tcW w:w="2656" w:type="dxa"/>
            <w:gridSpan w:val="3"/>
            <w:tcBorders>
              <w:top w:val="single" w:sz="2" w:space="0" w:color="1F4E79" w:themeColor="accent1" w:themeShade="80"/>
              <w:bottom w:val="single" w:sz="2" w:space="0" w:color="1F4E79" w:themeColor="accent1" w:themeShade="80"/>
            </w:tcBorders>
            <w:shd w:val="clear" w:color="auto" w:fill="auto"/>
            <w:vAlign w:val="center"/>
          </w:tcPr>
          <w:p w14:paraId="0C3B4021" w14:textId="77777777" w:rsidR="003D7D09" w:rsidRPr="00890AEB" w:rsidRDefault="003D7D09" w:rsidP="003D7D09">
            <w:pPr>
              <w:keepNext/>
              <w:keepLines/>
              <w:spacing w:before="40" w:after="40"/>
              <w:jc w:val="center"/>
              <w:rPr>
                <w:rFonts w:cs="Arial"/>
                <w:b/>
                <w:spacing w:val="-2"/>
                <w:sz w:val="14"/>
                <w:szCs w:val="14"/>
              </w:rPr>
            </w:pPr>
          </w:p>
        </w:tc>
        <w:tc>
          <w:tcPr>
            <w:tcW w:w="239" w:type="dxa"/>
            <w:tcBorders>
              <w:top w:val="single" w:sz="2" w:space="0" w:color="1F4E79" w:themeColor="accent1" w:themeShade="80"/>
              <w:bottom w:val="single" w:sz="2" w:space="0" w:color="1F4E79" w:themeColor="accent1" w:themeShade="80"/>
            </w:tcBorders>
            <w:shd w:val="clear" w:color="auto" w:fill="auto"/>
            <w:vAlign w:val="center"/>
          </w:tcPr>
          <w:p w14:paraId="5817F38D" w14:textId="77777777" w:rsidR="003D7D09" w:rsidRPr="00A47279" w:rsidRDefault="003D7D09" w:rsidP="003D7D09">
            <w:pPr>
              <w:keepNext/>
              <w:keepLines/>
              <w:spacing w:before="40" w:after="40"/>
              <w:jc w:val="center"/>
              <w:rPr>
                <w:rFonts w:cs="Arial"/>
                <w:b/>
                <w:spacing w:val="-2"/>
                <w:sz w:val="14"/>
                <w:szCs w:val="14"/>
              </w:rPr>
            </w:pPr>
          </w:p>
        </w:tc>
        <w:tc>
          <w:tcPr>
            <w:tcW w:w="2915" w:type="dxa"/>
            <w:gridSpan w:val="2"/>
            <w:tcBorders>
              <w:top w:val="single" w:sz="2" w:space="0" w:color="1F4E79" w:themeColor="accent1" w:themeShade="80"/>
              <w:bottom w:val="single" w:sz="2" w:space="0" w:color="1F4E79" w:themeColor="accent1" w:themeShade="80"/>
            </w:tcBorders>
            <w:shd w:val="clear" w:color="auto" w:fill="auto"/>
            <w:vAlign w:val="center"/>
          </w:tcPr>
          <w:p w14:paraId="29E73F97" w14:textId="77777777" w:rsidR="003D7D09" w:rsidRPr="00A47279" w:rsidRDefault="003D7D09" w:rsidP="003D7D09">
            <w:pPr>
              <w:keepNext/>
              <w:keepLines/>
              <w:spacing w:before="40" w:after="40"/>
              <w:jc w:val="center"/>
              <w:rPr>
                <w:rFonts w:cs="Arial"/>
                <w:b/>
                <w:spacing w:val="-2"/>
                <w:sz w:val="14"/>
                <w:szCs w:val="14"/>
              </w:rPr>
            </w:pPr>
            <w:r w:rsidRPr="00A47279">
              <w:rPr>
                <w:rFonts w:cs="Arial"/>
                <w:b/>
                <w:spacing w:val="-2"/>
                <w:sz w:val="14"/>
                <w:szCs w:val="14"/>
              </w:rPr>
              <w:t>Consolidado</w:t>
            </w:r>
          </w:p>
        </w:tc>
      </w:tr>
      <w:tr w:rsidR="003D7D09" w:rsidRPr="00A47279" w14:paraId="469DBACD" w14:textId="77777777" w:rsidTr="003D7D09">
        <w:trPr>
          <w:trHeight w:val="238"/>
          <w:jc w:val="center"/>
        </w:trPr>
        <w:tc>
          <w:tcPr>
            <w:tcW w:w="3050" w:type="dxa"/>
            <w:gridSpan w:val="2"/>
            <w:tcBorders>
              <w:top w:val="nil"/>
              <w:bottom w:val="single" w:sz="2" w:space="0" w:color="1F4E79" w:themeColor="accent1" w:themeShade="80"/>
            </w:tcBorders>
            <w:shd w:val="clear" w:color="auto" w:fill="auto"/>
          </w:tcPr>
          <w:p w14:paraId="5B09950B" w14:textId="77777777" w:rsidR="003D7D09" w:rsidRPr="00A47279" w:rsidRDefault="003D7D09" w:rsidP="003D7D09">
            <w:pPr>
              <w:keepNext/>
              <w:keepLines/>
              <w:spacing w:before="40" w:after="40"/>
              <w:rPr>
                <w:rFonts w:cs="Arial"/>
                <w:b/>
                <w:spacing w:val="-2"/>
                <w:sz w:val="14"/>
                <w:szCs w:val="14"/>
              </w:rPr>
            </w:pPr>
          </w:p>
        </w:tc>
        <w:tc>
          <w:tcPr>
            <w:tcW w:w="779" w:type="dxa"/>
            <w:tcBorders>
              <w:top w:val="nil"/>
              <w:bottom w:val="single" w:sz="2" w:space="0" w:color="1F4E79" w:themeColor="accent1" w:themeShade="80"/>
            </w:tcBorders>
            <w:shd w:val="clear" w:color="auto" w:fill="auto"/>
          </w:tcPr>
          <w:p w14:paraId="19A7AF39" w14:textId="77777777" w:rsidR="003D7D09" w:rsidRPr="00890AEB" w:rsidRDefault="003D7D09" w:rsidP="003D7D09">
            <w:pPr>
              <w:keepNext/>
              <w:keepLines/>
              <w:spacing w:before="40" w:after="40"/>
              <w:jc w:val="right"/>
              <w:rPr>
                <w:rFonts w:cs="Arial"/>
                <w:bCs/>
                <w:spacing w:val="-2"/>
                <w:sz w:val="14"/>
                <w:szCs w:val="14"/>
              </w:rPr>
            </w:pPr>
          </w:p>
        </w:tc>
        <w:tc>
          <w:tcPr>
            <w:tcW w:w="1213" w:type="dxa"/>
            <w:tcBorders>
              <w:top w:val="single" w:sz="2" w:space="0" w:color="1F4E79" w:themeColor="accent1" w:themeShade="80"/>
              <w:bottom w:val="single" w:sz="2" w:space="0" w:color="1F4E79" w:themeColor="accent1" w:themeShade="80"/>
            </w:tcBorders>
            <w:shd w:val="clear" w:color="auto" w:fill="auto"/>
          </w:tcPr>
          <w:p w14:paraId="50F9EA95" w14:textId="77777777" w:rsidR="003D7D09" w:rsidRPr="0077417D" w:rsidRDefault="003D7D09" w:rsidP="003D7D09">
            <w:pPr>
              <w:keepNext/>
              <w:keepLines/>
              <w:spacing w:before="40" w:after="40"/>
              <w:jc w:val="right"/>
              <w:rPr>
                <w:rFonts w:cs="Arial"/>
                <w:bCs/>
                <w:spacing w:val="-2"/>
                <w:sz w:val="14"/>
                <w:szCs w:val="14"/>
              </w:rPr>
            </w:pPr>
          </w:p>
        </w:tc>
        <w:tc>
          <w:tcPr>
            <w:tcW w:w="1400" w:type="dxa"/>
            <w:tcBorders>
              <w:top w:val="single" w:sz="2" w:space="0" w:color="1F4E79" w:themeColor="accent1" w:themeShade="80"/>
              <w:bottom w:val="single" w:sz="2" w:space="0" w:color="1F4E79" w:themeColor="accent1" w:themeShade="80"/>
            </w:tcBorders>
            <w:shd w:val="clear" w:color="auto" w:fill="auto"/>
          </w:tcPr>
          <w:p w14:paraId="1EA93DE8" w14:textId="77777777" w:rsidR="003D7D09" w:rsidRPr="0077417D" w:rsidRDefault="003D7D09" w:rsidP="003D7D09">
            <w:pPr>
              <w:keepNext/>
              <w:keepLines/>
              <w:spacing w:before="40" w:after="40"/>
              <w:jc w:val="right"/>
              <w:rPr>
                <w:rFonts w:cs="Arial"/>
                <w:bCs/>
                <w:spacing w:val="-2"/>
                <w:sz w:val="14"/>
                <w:szCs w:val="14"/>
              </w:rPr>
            </w:pPr>
          </w:p>
        </w:tc>
        <w:tc>
          <w:tcPr>
            <w:tcW w:w="282" w:type="dxa"/>
            <w:gridSpan w:val="2"/>
            <w:tcBorders>
              <w:top w:val="single" w:sz="2" w:space="0" w:color="1F4E79" w:themeColor="accent1" w:themeShade="80"/>
              <w:bottom w:val="single" w:sz="2" w:space="0" w:color="1F4E79" w:themeColor="accent1" w:themeShade="80"/>
            </w:tcBorders>
            <w:shd w:val="clear" w:color="auto" w:fill="auto"/>
            <w:vAlign w:val="center"/>
          </w:tcPr>
          <w:p w14:paraId="5DB8B6B6" w14:textId="77777777" w:rsidR="003D7D09" w:rsidRPr="00A47279" w:rsidRDefault="003D7D09" w:rsidP="003D7D09">
            <w:pPr>
              <w:keepNext/>
              <w:keepLines/>
              <w:spacing w:before="40" w:after="40"/>
              <w:jc w:val="right"/>
              <w:rPr>
                <w:rFonts w:cs="Arial"/>
                <w:b/>
                <w:spacing w:val="-2"/>
                <w:sz w:val="14"/>
                <w:szCs w:val="18"/>
              </w:rPr>
            </w:pPr>
          </w:p>
        </w:tc>
        <w:tc>
          <w:tcPr>
            <w:tcW w:w="1404" w:type="dxa"/>
            <w:tcBorders>
              <w:top w:val="single" w:sz="2" w:space="0" w:color="1F4E79" w:themeColor="accent1" w:themeShade="80"/>
              <w:bottom w:val="single" w:sz="2" w:space="0" w:color="1F4E79" w:themeColor="accent1" w:themeShade="80"/>
            </w:tcBorders>
            <w:shd w:val="clear" w:color="auto" w:fill="auto"/>
          </w:tcPr>
          <w:p w14:paraId="12463E42" w14:textId="77777777" w:rsidR="003D7D09" w:rsidRPr="00A47279" w:rsidRDefault="003D7D09" w:rsidP="003D7D09">
            <w:pPr>
              <w:keepNext/>
              <w:keepLines/>
              <w:spacing w:before="40" w:after="40"/>
              <w:jc w:val="right"/>
              <w:rPr>
                <w:rFonts w:cs="Arial"/>
                <w:b/>
                <w:spacing w:val="-2"/>
                <w:sz w:val="14"/>
                <w:szCs w:val="18"/>
              </w:rPr>
            </w:pPr>
            <w:r>
              <w:rPr>
                <w:rFonts w:cs="Arial"/>
                <w:b/>
                <w:spacing w:val="-2"/>
                <w:sz w:val="14"/>
                <w:szCs w:val="18"/>
              </w:rPr>
              <w:t>Exercício 2022</w:t>
            </w:r>
          </w:p>
        </w:tc>
        <w:tc>
          <w:tcPr>
            <w:tcW w:w="1511" w:type="dxa"/>
            <w:tcBorders>
              <w:top w:val="single" w:sz="2" w:space="0" w:color="1F4E79" w:themeColor="accent1" w:themeShade="80"/>
              <w:bottom w:val="single" w:sz="2" w:space="0" w:color="1F4E79" w:themeColor="accent1" w:themeShade="80"/>
            </w:tcBorders>
            <w:shd w:val="clear" w:color="auto" w:fill="auto"/>
          </w:tcPr>
          <w:p w14:paraId="2BCF3129" w14:textId="77777777" w:rsidR="003D7D09" w:rsidRPr="00A47279" w:rsidRDefault="003D7D09" w:rsidP="003D7D09">
            <w:pPr>
              <w:keepNext/>
              <w:keepLines/>
              <w:spacing w:before="40" w:after="40"/>
              <w:jc w:val="right"/>
              <w:rPr>
                <w:rFonts w:cs="Arial"/>
                <w:b/>
                <w:spacing w:val="-2"/>
                <w:sz w:val="14"/>
                <w:szCs w:val="18"/>
              </w:rPr>
            </w:pPr>
            <w:r>
              <w:rPr>
                <w:rFonts w:cs="Arial"/>
                <w:b/>
                <w:spacing w:val="-2"/>
                <w:sz w:val="14"/>
                <w:szCs w:val="18"/>
              </w:rPr>
              <w:t>Exercício 2021</w:t>
            </w:r>
          </w:p>
        </w:tc>
      </w:tr>
      <w:tr w:rsidR="003D7D09" w:rsidRPr="00A47279" w14:paraId="1187A75A" w14:textId="77777777" w:rsidTr="003D7D09">
        <w:trPr>
          <w:trHeight w:val="238"/>
          <w:jc w:val="center"/>
        </w:trPr>
        <w:tc>
          <w:tcPr>
            <w:tcW w:w="3050" w:type="dxa"/>
            <w:gridSpan w:val="2"/>
            <w:tcBorders>
              <w:top w:val="single" w:sz="2" w:space="0" w:color="1F4E79" w:themeColor="accent1" w:themeShade="80"/>
              <w:bottom w:val="nil"/>
            </w:tcBorders>
            <w:shd w:val="clear" w:color="auto" w:fill="auto"/>
          </w:tcPr>
          <w:p w14:paraId="2C141A33" w14:textId="77777777" w:rsidR="003D7D09" w:rsidRPr="00A47279" w:rsidRDefault="003D7D09" w:rsidP="003D7D09">
            <w:pPr>
              <w:pStyle w:val="08-Tabelageral"/>
              <w:jc w:val="left"/>
              <w:rPr>
                <w:rFonts w:cs="Arial"/>
                <w:szCs w:val="14"/>
                <w:vertAlign w:val="superscript"/>
              </w:rPr>
            </w:pPr>
            <w:r w:rsidRPr="00A47279">
              <w:rPr>
                <w:rFonts w:cs="Arial"/>
                <w:szCs w:val="14"/>
              </w:rPr>
              <w:t>C</w:t>
            </w:r>
            <w:r>
              <w:rPr>
                <w:rFonts w:cs="Arial"/>
                <w:szCs w:val="14"/>
              </w:rPr>
              <w:t>usto administrativo de produtos</w:t>
            </w:r>
          </w:p>
        </w:tc>
        <w:tc>
          <w:tcPr>
            <w:tcW w:w="779" w:type="dxa"/>
            <w:tcBorders>
              <w:top w:val="single" w:sz="2" w:space="0" w:color="1F4E79" w:themeColor="accent1" w:themeShade="80"/>
              <w:bottom w:val="nil"/>
            </w:tcBorders>
            <w:shd w:val="clear" w:color="auto" w:fill="auto"/>
          </w:tcPr>
          <w:p w14:paraId="1A3DD432" w14:textId="77777777" w:rsidR="003D7D09" w:rsidRPr="00890AEB" w:rsidRDefault="003D7D09" w:rsidP="003D7D09">
            <w:pPr>
              <w:pStyle w:val="08-Tabelageral"/>
              <w:rPr>
                <w:rFonts w:cs="Arial"/>
                <w:bCs/>
                <w:szCs w:val="14"/>
              </w:rPr>
            </w:pPr>
          </w:p>
        </w:tc>
        <w:tc>
          <w:tcPr>
            <w:tcW w:w="1213" w:type="dxa"/>
            <w:tcBorders>
              <w:top w:val="single" w:sz="2" w:space="0" w:color="1F4E79" w:themeColor="accent1" w:themeShade="80"/>
            </w:tcBorders>
            <w:shd w:val="clear" w:color="auto" w:fill="auto"/>
            <w:vAlign w:val="center"/>
          </w:tcPr>
          <w:p w14:paraId="51024872" w14:textId="77777777" w:rsidR="003D7D09" w:rsidRPr="00890AEB" w:rsidRDefault="003D7D09" w:rsidP="003D7D09">
            <w:pPr>
              <w:pStyle w:val="08-Tabelageral"/>
            </w:pPr>
          </w:p>
        </w:tc>
        <w:tc>
          <w:tcPr>
            <w:tcW w:w="1400" w:type="dxa"/>
            <w:tcBorders>
              <w:top w:val="single" w:sz="2" w:space="0" w:color="1F4E79" w:themeColor="accent1" w:themeShade="80"/>
            </w:tcBorders>
            <w:shd w:val="clear" w:color="auto" w:fill="auto"/>
            <w:vAlign w:val="center"/>
          </w:tcPr>
          <w:p w14:paraId="5FA225CA" w14:textId="77777777" w:rsidR="003D7D09" w:rsidRPr="00890AEB" w:rsidRDefault="003D7D09" w:rsidP="003D7D09">
            <w:pPr>
              <w:pStyle w:val="08-Tabelageral"/>
            </w:pPr>
          </w:p>
        </w:tc>
        <w:tc>
          <w:tcPr>
            <w:tcW w:w="282" w:type="dxa"/>
            <w:gridSpan w:val="2"/>
            <w:tcBorders>
              <w:top w:val="single" w:sz="2" w:space="0" w:color="1F4E79" w:themeColor="accent1" w:themeShade="80"/>
              <w:bottom w:val="nil"/>
            </w:tcBorders>
            <w:shd w:val="clear" w:color="auto" w:fill="auto"/>
            <w:vAlign w:val="center"/>
          </w:tcPr>
          <w:p w14:paraId="6A909132" w14:textId="77777777" w:rsidR="003D7D09" w:rsidRPr="00A47279" w:rsidRDefault="003D7D09" w:rsidP="003D7D09">
            <w:pPr>
              <w:pStyle w:val="08-Tabelageral"/>
            </w:pPr>
          </w:p>
        </w:tc>
        <w:tc>
          <w:tcPr>
            <w:tcW w:w="1404" w:type="dxa"/>
            <w:tcBorders>
              <w:top w:val="single" w:sz="2" w:space="0" w:color="1F4E79" w:themeColor="accent1" w:themeShade="80"/>
            </w:tcBorders>
            <w:shd w:val="clear" w:color="auto" w:fill="auto"/>
            <w:vAlign w:val="center"/>
          </w:tcPr>
          <w:p w14:paraId="471F0AB3" w14:textId="77777777" w:rsidR="003D7D09" w:rsidRPr="007F1951" w:rsidRDefault="003D7D09" w:rsidP="003D7D09">
            <w:pPr>
              <w:pStyle w:val="08-Tabelageral"/>
            </w:pPr>
            <w:r>
              <w:rPr>
                <w:rFonts w:cs="Arial"/>
                <w:color w:val="000000"/>
                <w:szCs w:val="14"/>
              </w:rPr>
              <w:t>(134.580)</w:t>
            </w:r>
          </w:p>
        </w:tc>
        <w:tc>
          <w:tcPr>
            <w:tcW w:w="1511" w:type="dxa"/>
            <w:tcBorders>
              <w:top w:val="single" w:sz="2" w:space="0" w:color="1F4E79" w:themeColor="accent1" w:themeShade="80"/>
              <w:bottom w:val="nil"/>
            </w:tcBorders>
            <w:shd w:val="clear" w:color="auto" w:fill="auto"/>
          </w:tcPr>
          <w:p w14:paraId="0CEA3F36" w14:textId="77777777" w:rsidR="003D7D09" w:rsidRPr="007F1951" w:rsidRDefault="003D7D09" w:rsidP="003D7D09">
            <w:pPr>
              <w:pStyle w:val="08-Tabelageral"/>
            </w:pPr>
            <w:r w:rsidRPr="004D5040">
              <w:t>(117.985)</w:t>
            </w:r>
          </w:p>
        </w:tc>
      </w:tr>
      <w:tr w:rsidR="003D7D09" w:rsidRPr="00A47279" w14:paraId="4CF2B7DD" w14:textId="77777777" w:rsidTr="003D7D09">
        <w:trPr>
          <w:trHeight w:val="238"/>
          <w:jc w:val="center"/>
        </w:trPr>
        <w:tc>
          <w:tcPr>
            <w:tcW w:w="3050" w:type="dxa"/>
            <w:gridSpan w:val="2"/>
            <w:tcBorders>
              <w:top w:val="nil"/>
            </w:tcBorders>
            <w:shd w:val="clear" w:color="auto" w:fill="auto"/>
          </w:tcPr>
          <w:p w14:paraId="1C2BEC08" w14:textId="77777777" w:rsidR="003D7D09" w:rsidRPr="00A47279" w:rsidRDefault="003D7D09" w:rsidP="003D7D09">
            <w:pPr>
              <w:pStyle w:val="08-Tabelageral"/>
              <w:jc w:val="left"/>
              <w:rPr>
                <w:rFonts w:cs="Arial"/>
                <w:szCs w:val="14"/>
              </w:rPr>
            </w:pPr>
            <w:r w:rsidRPr="00A47279">
              <w:rPr>
                <w:rFonts w:cs="Arial"/>
                <w:szCs w:val="14"/>
              </w:rPr>
              <w:t>Custo suporte operacional</w:t>
            </w:r>
          </w:p>
        </w:tc>
        <w:tc>
          <w:tcPr>
            <w:tcW w:w="779" w:type="dxa"/>
            <w:tcBorders>
              <w:top w:val="nil"/>
            </w:tcBorders>
            <w:shd w:val="clear" w:color="auto" w:fill="auto"/>
          </w:tcPr>
          <w:p w14:paraId="5C0ABB8E" w14:textId="77777777" w:rsidR="003D7D09" w:rsidRPr="00890AEB" w:rsidRDefault="003D7D09" w:rsidP="003D7D09">
            <w:pPr>
              <w:pStyle w:val="08-Tabelageral"/>
              <w:rPr>
                <w:rFonts w:cs="Arial"/>
                <w:bCs/>
                <w:szCs w:val="14"/>
              </w:rPr>
            </w:pPr>
          </w:p>
        </w:tc>
        <w:tc>
          <w:tcPr>
            <w:tcW w:w="1213" w:type="dxa"/>
            <w:shd w:val="clear" w:color="auto" w:fill="auto"/>
            <w:vAlign w:val="center"/>
          </w:tcPr>
          <w:p w14:paraId="22CA2FD2" w14:textId="77777777" w:rsidR="003D7D09" w:rsidRPr="00890AEB" w:rsidRDefault="003D7D09" w:rsidP="003D7D09">
            <w:pPr>
              <w:pStyle w:val="08-Tabelageral"/>
            </w:pPr>
          </w:p>
        </w:tc>
        <w:tc>
          <w:tcPr>
            <w:tcW w:w="1400" w:type="dxa"/>
            <w:shd w:val="clear" w:color="auto" w:fill="auto"/>
            <w:vAlign w:val="center"/>
          </w:tcPr>
          <w:p w14:paraId="41996115" w14:textId="77777777" w:rsidR="003D7D09" w:rsidRPr="00890AEB" w:rsidRDefault="003D7D09" w:rsidP="003D7D09">
            <w:pPr>
              <w:pStyle w:val="08-Tabelageral"/>
            </w:pPr>
          </w:p>
        </w:tc>
        <w:tc>
          <w:tcPr>
            <w:tcW w:w="282" w:type="dxa"/>
            <w:gridSpan w:val="2"/>
            <w:tcBorders>
              <w:top w:val="nil"/>
            </w:tcBorders>
            <w:shd w:val="clear" w:color="auto" w:fill="auto"/>
            <w:vAlign w:val="center"/>
          </w:tcPr>
          <w:p w14:paraId="342E3BA5" w14:textId="77777777" w:rsidR="003D7D09" w:rsidRPr="00A47279" w:rsidRDefault="003D7D09" w:rsidP="003D7D09">
            <w:pPr>
              <w:pStyle w:val="08-Tabelageral"/>
            </w:pPr>
          </w:p>
        </w:tc>
        <w:tc>
          <w:tcPr>
            <w:tcW w:w="1404" w:type="dxa"/>
            <w:shd w:val="clear" w:color="auto" w:fill="auto"/>
            <w:vAlign w:val="center"/>
          </w:tcPr>
          <w:p w14:paraId="6CB2FAB0" w14:textId="77777777" w:rsidR="003D7D09" w:rsidRPr="007F1951" w:rsidRDefault="003D7D09" w:rsidP="003D7D09">
            <w:pPr>
              <w:pStyle w:val="08-Tabelageral"/>
            </w:pPr>
            <w:r>
              <w:rPr>
                <w:rFonts w:cs="Arial"/>
                <w:color w:val="000000"/>
                <w:szCs w:val="14"/>
              </w:rPr>
              <w:t>(50.411)</w:t>
            </w:r>
          </w:p>
        </w:tc>
        <w:tc>
          <w:tcPr>
            <w:tcW w:w="1511" w:type="dxa"/>
            <w:tcBorders>
              <w:top w:val="nil"/>
            </w:tcBorders>
            <w:shd w:val="clear" w:color="auto" w:fill="auto"/>
          </w:tcPr>
          <w:p w14:paraId="2948124C" w14:textId="77777777" w:rsidR="003D7D09" w:rsidRPr="007F1951" w:rsidRDefault="003D7D09" w:rsidP="003D7D09">
            <w:pPr>
              <w:pStyle w:val="08-Tabelageral"/>
            </w:pPr>
            <w:r w:rsidRPr="004D5040">
              <w:t>(60.556)</w:t>
            </w:r>
          </w:p>
        </w:tc>
      </w:tr>
      <w:tr w:rsidR="003D7D09" w:rsidRPr="00A47279" w14:paraId="238385CD" w14:textId="77777777" w:rsidTr="003D7D09">
        <w:trPr>
          <w:trHeight w:val="238"/>
          <w:jc w:val="center"/>
        </w:trPr>
        <w:tc>
          <w:tcPr>
            <w:tcW w:w="3050" w:type="dxa"/>
            <w:gridSpan w:val="2"/>
            <w:tcBorders>
              <w:bottom w:val="nil"/>
            </w:tcBorders>
            <w:shd w:val="clear" w:color="auto" w:fill="auto"/>
          </w:tcPr>
          <w:p w14:paraId="1684735A" w14:textId="77777777" w:rsidR="003D7D09" w:rsidRPr="00A47279" w:rsidRDefault="003D7D09" w:rsidP="003D7D09">
            <w:pPr>
              <w:pStyle w:val="08-Tabelageral"/>
              <w:jc w:val="left"/>
              <w:rPr>
                <w:rFonts w:cs="Arial"/>
                <w:szCs w:val="14"/>
              </w:rPr>
            </w:pPr>
            <w:r w:rsidRPr="00A47279">
              <w:rPr>
                <w:rFonts w:cs="Arial"/>
                <w:szCs w:val="14"/>
              </w:rPr>
              <w:t>Custo processamento de dados</w:t>
            </w:r>
          </w:p>
        </w:tc>
        <w:tc>
          <w:tcPr>
            <w:tcW w:w="779" w:type="dxa"/>
            <w:tcBorders>
              <w:bottom w:val="nil"/>
            </w:tcBorders>
            <w:shd w:val="clear" w:color="auto" w:fill="auto"/>
          </w:tcPr>
          <w:p w14:paraId="724A03E8" w14:textId="77777777" w:rsidR="003D7D09" w:rsidRPr="00890AEB" w:rsidRDefault="003D7D09" w:rsidP="003D7D09">
            <w:pPr>
              <w:pStyle w:val="08-Tabelageral"/>
              <w:rPr>
                <w:rFonts w:cs="Arial"/>
                <w:bCs/>
                <w:szCs w:val="14"/>
              </w:rPr>
            </w:pPr>
          </w:p>
        </w:tc>
        <w:tc>
          <w:tcPr>
            <w:tcW w:w="1213" w:type="dxa"/>
            <w:tcBorders>
              <w:bottom w:val="nil"/>
            </w:tcBorders>
            <w:shd w:val="clear" w:color="auto" w:fill="auto"/>
            <w:vAlign w:val="center"/>
          </w:tcPr>
          <w:p w14:paraId="1C84CEAC" w14:textId="77777777" w:rsidR="003D7D09" w:rsidRPr="00890AEB" w:rsidRDefault="003D7D09" w:rsidP="003D7D09">
            <w:pPr>
              <w:pStyle w:val="08-Tabelageral"/>
            </w:pPr>
          </w:p>
        </w:tc>
        <w:tc>
          <w:tcPr>
            <w:tcW w:w="1400" w:type="dxa"/>
            <w:tcBorders>
              <w:bottom w:val="nil"/>
            </w:tcBorders>
            <w:shd w:val="clear" w:color="auto" w:fill="auto"/>
            <w:vAlign w:val="center"/>
          </w:tcPr>
          <w:p w14:paraId="2DF96BD6" w14:textId="77777777" w:rsidR="003D7D09" w:rsidRPr="00890AEB" w:rsidRDefault="003D7D09" w:rsidP="003D7D09">
            <w:pPr>
              <w:pStyle w:val="08-Tabelageral"/>
            </w:pPr>
          </w:p>
        </w:tc>
        <w:tc>
          <w:tcPr>
            <w:tcW w:w="282" w:type="dxa"/>
            <w:gridSpan w:val="2"/>
            <w:tcBorders>
              <w:bottom w:val="nil"/>
            </w:tcBorders>
            <w:shd w:val="clear" w:color="auto" w:fill="auto"/>
            <w:vAlign w:val="center"/>
          </w:tcPr>
          <w:p w14:paraId="54AAB1EE" w14:textId="77777777" w:rsidR="003D7D09" w:rsidRPr="00A47279" w:rsidRDefault="003D7D09" w:rsidP="003D7D09">
            <w:pPr>
              <w:pStyle w:val="08-Tabelageral"/>
            </w:pPr>
          </w:p>
        </w:tc>
        <w:tc>
          <w:tcPr>
            <w:tcW w:w="1404" w:type="dxa"/>
            <w:tcBorders>
              <w:bottom w:val="nil"/>
            </w:tcBorders>
            <w:shd w:val="clear" w:color="auto" w:fill="auto"/>
            <w:vAlign w:val="center"/>
          </w:tcPr>
          <w:p w14:paraId="3378D25A" w14:textId="77777777" w:rsidR="003D7D09" w:rsidRPr="007F1951" w:rsidRDefault="003D7D09" w:rsidP="003D7D09">
            <w:pPr>
              <w:pStyle w:val="08-Tabelageral"/>
            </w:pPr>
            <w:r>
              <w:rPr>
                <w:rFonts w:cs="Arial"/>
                <w:color w:val="000000"/>
                <w:szCs w:val="14"/>
              </w:rPr>
              <w:t>(20.879)</w:t>
            </w:r>
          </w:p>
        </w:tc>
        <w:tc>
          <w:tcPr>
            <w:tcW w:w="1511" w:type="dxa"/>
            <w:tcBorders>
              <w:bottom w:val="nil"/>
            </w:tcBorders>
            <w:shd w:val="clear" w:color="auto" w:fill="auto"/>
          </w:tcPr>
          <w:p w14:paraId="3D2A86D6" w14:textId="77777777" w:rsidR="003D7D09" w:rsidRPr="007F1951" w:rsidRDefault="003D7D09" w:rsidP="003D7D09">
            <w:pPr>
              <w:pStyle w:val="08-Tabelageral"/>
            </w:pPr>
            <w:r w:rsidRPr="004D5040">
              <w:t>(15.289)</w:t>
            </w:r>
          </w:p>
        </w:tc>
      </w:tr>
      <w:tr w:rsidR="003D7D09" w:rsidRPr="00077CB2" w14:paraId="5BD514F0" w14:textId="77777777" w:rsidTr="003D7D09">
        <w:trPr>
          <w:trHeight w:val="238"/>
          <w:jc w:val="center"/>
        </w:trPr>
        <w:tc>
          <w:tcPr>
            <w:tcW w:w="3050" w:type="dxa"/>
            <w:gridSpan w:val="2"/>
            <w:tcBorders>
              <w:top w:val="nil"/>
              <w:bottom w:val="single" w:sz="2" w:space="0" w:color="1F4E79" w:themeColor="accent1" w:themeShade="80"/>
            </w:tcBorders>
            <w:shd w:val="clear" w:color="auto" w:fill="auto"/>
          </w:tcPr>
          <w:p w14:paraId="07B0DCF2" w14:textId="77777777" w:rsidR="003D7D09" w:rsidRPr="00077CB2" w:rsidRDefault="003D7D09" w:rsidP="003D7D09">
            <w:pPr>
              <w:keepNext/>
              <w:keepLines/>
              <w:spacing w:before="40" w:after="40"/>
              <w:rPr>
                <w:rFonts w:cs="Arial"/>
                <w:b/>
                <w:spacing w:val="-2"/>
                <w:sz w:val="14"/>
                <w:szCs w:val="14"/>
              </w:rPr>
            </w:pPr>
            <w:r w:rsidRPr="00077CB2">
              <w:rPr>
                <w:rFonts w:cs="Arial"/>
                <w:b/>
                <w:spacing w:val="-2"/>
                <w:sz w:val="14"/>
                <w:szCs w:val="14"/>
              </w:rPr>
              <w:t>Total</w:t>
            </w:r>
          </w:p>
        </w:tc>
        <w:tc>
          <w:tcPr>
            <w:tcW w:w="779" w:type="dxa"/>
            <w:tcBorders>
              <w:top w:val="nil"/>
              <w:bottom w:val="single" w:sz="2" w:space="0" w:color="1F4E79" w:themeColor="accent1" w:themeShade="80"/>
            </w:tcBorders>
            <w:shd w:val="clear" w:color="auto" w:fill="auto"/>
          </w:tcPr>
          <w:p w14:paraId="2718F0BB" w14:textId="77777777" w:rsidR="003D7D09" w:rsidRPr="00077CB2" w:rsidRDefault="003D7D09" w:rsidP="003D7D09">
            <w:pPr>
              <w:keepNext/>
              <w:keepLines/>
              <w:spacing w:before="40" w:after="40"/>
              <w:jc w:val="right"/>
              <w:rPr>
                <w:rFonts w:cs="Arial"/>
                <w:b/>
                <w:spacing w:val="-2"/>
                <w:sz w:val="14"/>
                <w:szCs w:val="14"/>
              </w:rPr>
            </w:pPr>
          </w:p>
        </w:tc>
        <w:tc>
          <w:tcPr>
            <w:tcW w:w="1213" w:type="dxa"/>
            <w:tcBorders>
              <w:top w:val="nil"/>
              <w:bottom w:val="single" w:sz="2" w:space="0" w:color="1F4E79" w:themeColor="accent1" w:themeShade="80"/>
            </w:tcBorders>
            <w:shd w:val="clear" w:color="auto" w:fill="auto"/>
            <w:vAlign w:val="center"/>
          </w:tcPr>
          <w:p w14:paraId="02D7EDFC" w14:textId="77777777" w:rsidR="003D7D09" w:rsidRPr="00077CB2" w:rsidRDefault="003D7D09" w:rsidP="003D7D09">
            <w:pPr>
              <w:pStyle w:val="08-Tabelageral"/>
              <w:rPr>
                <w:b/>
              </w:rPr>
            </w:pPr>
          </w:p>
        </w:tc>
        <w:tc>
          <w:tcPr>
            <w:tcW w:w="1400" w:type="dxa"/>
            <w:tcBorders>
              <w:top w:val="nil"/>
              <w:bottom w:val="single" w:sz="2" w:space="0" w:color="1F4E79" w:themeColor="accent1" w:themeShade="80"/>
            </w:tcBorders>
            <w:shd w:val="clear" w:color="auto" w:fill="auto"/>
            <w:vAlign w:val="center"/>
          </w:tcPr>
          <w:p w14:paraId="30D18AEE" w14:textId="77777777" w:rsidR="003D7D09" w:rsidRPr="00077CB2" w:rsidRDefault="003D7D09" w:rsidP="003D7D09">
            <w:pPr>
              <w:pStyle w:val="08-Tabelageral"/>
              <w:rPr>
                <w:b/>
              </w:rPr>
            </w:pPr>
          </w:p>
        </w:tc>
        <w:tc>
          <w:tcPr>
            <w:tcW w:w="282" w:type="dxa"/>
            <w:gridSpan w:val="2"/>
            <w:tcBorders>
              <w:top w:val="nil"/>
              <w:bottom w:val="single" w:sz="2" w:space="0" w:color="1F4E79" w:themeColor="accent1" w:themeShade="80"/>
            </w:tcBorders>
            <w:shd w:val="clear" w:color="auto" w:fill="auto"/>
            <w:vAlign w:val="center"/>
          </w:tcPr>
          <w:p w14:paraId="71CB90A5" w14:textId="77777777" w:rsidR="003D7D09" w:rsidRPr="00077CB2" w:rsidRDefault="003D7D09" w:rsidP="003D7D09">
            <w:pPr>
              <w:pStyle w:val="08-Tabelageral"/>
              <w:rPr>
                <w:b/>
              </w:rPr>
            </w:pPr>
          </w:p>
        </w:tc>
        <w:tc>
          <w:tcPr>
            <w:tcW w:w="1404" w:type="dxa"/>
            <w:tcBorders>
              <w:top w:val="nil"/>
              <w:bottom w:val="single" w:sz="2" w:space="0" w:color="1F4E79" w:themeColor="accent1" w:themeShade="80"/>
            </w:tcBorders>
            <w:shd w:val="clear" w:color="auto" w:fill="auto"/>
            <w:vAlign w:val="center"/>
          </w:tcPr>
          <w:p w14:paraId="29790606" w14:textId="77777777" w:rsidR="003D7D09" w:rsidRPr="00077CB2" w:rsidRDefault="003D7D09" w:rsidP="003D7D09">
            <w:pPr>
              <w:pStyle w:val="08-Tabelageral"/>
              <w:rPr>
                <w:b/>
              </w:rPr>
            </w:pPr>
            <w:r>
              <w:rPr>
                <w:rFonts w:cs="Arial"/>
                <w:b/>
                <w:bCs/>
                <w:color w:val="000000"/>
                <w:szCs w:val="14"/>
              </w:rPr>
              <w:t>(205.870)</w:t>
            </w:r>
          </w:p>
        </w:tc>
        <w:tc>
          <w:tcPr>
            <w:tcW w:w="1511" w:type="dxa"/>
            <w:tcBorders>
              <w:top w:val="nil"/>
              <w:bottom w:val="single" w:sz="2" w:space="0" w:color="1F4E79" w:themeColor="accent1" w:themeShade="80"/>
            </w:tcBorders>
            <w:shd w:val="clear" w:color="auto" w:fill="auto"/>
          </w:tcPr>
          <w:p w14:paraId="22E8E63A" w14:textId="77777777" w:rsidR="003D7D09" w:rsidRPr="00077CB2" w:rsidRDefault="003D7D09" w:rsidP="003D7D09">
            <w:pPr>
              <w:pStyle w:val="08-Tabelageral"/>
              <w:rPr>
                <w:b/>
              </w:rPr>
            </w:pPr>
            <w:r w:rsidRPr="00077CB2">
              <w:rPr>
                <w:b/>
              </w:rPr>
              <w:t>(193.830)</w:t>
            </w:r>
          </w:p>
        </w:tc>
      </w:tr>
    </w:tbl>
    <w:p w14:paraId="18911B2C" w14:textId="77777777" w:rsidR="003D7D09" w:rsidRPr="00D4687F" w:rsidRDefault="003D7D09" w:rsidP="003D7D09">
      <w:pPr>
        <w:pStyle w:val="05-Textonormal"/>
        <w:rPr>
          <w:b/>
        </w:rPr>
      </w:pPr>
      <w:r w:rsidRPr="00D4687F">
        <w:t>Não há custos de serviços prestados no Controlador.</w:t>
      </w:r>
    </w:p>
    <w:bookmarkEnd w:id="75"/>
    <w:p w14:paraId="7C25AC0E" w14:textId="2B0055CF" w:rsidR="00EC65D0" w:rsidRDefault="00EC65D0" w:rsidP="003D7D09">
      <w:pPr>
        <w:pStyle w:val="01-Textonormal"/>
      </w:pPr>
    </w:p>
    <w:p w14:paraId="46253D80" w14:textId="561627C3" w:rsidR="003D7D09" w:rsidRPr="003D7D09" w:rsidRDefault="003D7D09" w:rsidP="003D7D09">
      <w:pPr>
        <w:pStyle w:val="02-TtulodeNota"/>
        <w:rPr>
          <w:color w:val="1F4E79" w:themeColor="accent1" w:themeShade="80"/>
        </w:rPr>
      </w:pPr>
      <w:bookmarkStart w:id="76" w:name="_Toc126689589"/>
      <w:bookmarkStart w:id="77" w:name="OLE_LINK22"/>
      <w:r w:rsidRPr="003D7D09">
        <w:rPr>
          <w:color w:val="1F4E79" w:themeColor="accent1" w:themeShade="80"/>
        </w:rPr>
        <w:t>10 – DESPESAS COM PESSOAL</w:t>
      </w:r>
      <w:bookmarkEnd w:id="76"/>
    </w:p>
    <w:bookmarkEnd w:id="77"/>
    <w:p w14:paraId="1DB540DA" w14:textId="77777777" w:rsidR="003D7D09" w:rsidRPr="00AE4157" w:rsidRDefault="003D7D09" w:rsidP="003D7D09">
      <w:pPr>
        <w:pStyle w:val="01-TtulodeNota"/>
        <w:spacing w:before="0" w:after="0"/>
        <w:jc w:val="right"/>
        <w:rPr>
          <w:sz w:val="14"/>
          <w:szCs w:val="14"/>
        </w:rPr>
      </w:pPr>
      <w:r w:rsidRPr="00AE4157">
        <w:rPr>
          <w:sz w:val="14"/>
          <w:szCs w:val="14"/>
        </w:rPr>
        <w:t>R$ mil</w:t>
      </w:r>
    </w:p>
    <w:tbl>
      <w:tblPr>
        <w:tblW w:w="9639" w:type="dxa"/>
        <w:jc w:val="center"/>
        <w:tblBorders>
          <w:top w:val="single" w:sz="2" w:space="0" w:color="8EAADB" w:themeColor="accent5" w:themeTint="99"/>
          <w:bottom w:val="single" w:sz="2" w:space="0" w:color="8EAADB" w:themeColor="accent5" w:themeTint="99"/>
        </w:tblBorders>
        <w:tblLook w:val="04A0" w:firstRow="1" w:lastRow="0" w:firstColumn="1" w:lastColumn="0" w:noHBand="0" w:noVBand="1"/>
      </w:tblPr>
      <w:tblGrid>
        <w:gridCol w:w="850"/>
        <w:gridCol w:w="2244"/>
        <w:gridCol w:w="604"/>
        <w:gridCol w:w="1411"/>
        <w:gridCol w:w="1412"/>
        <w:gridCol w:w="283"/>
        <w:gridCol w:w="1417"/>
        <w:gridCol w:w="1418"/>
      </w:tblGrid>
      <w:tr w:rsidR="003D7D09" w:rsidRPr="00BA54A5" w14:paraId="4695E9B7" w14:textId="77777777" w:rsidTr="003D7D09">
        <w:trPr>
          <w:trHeight w:val="238"/>
          <w:jc w:val="center"/>
        </w:trPr>
        <w:tc>
          <w:tcPr>
            <w:tcW w:w="850" w:type="dxa"/>
            <w:tcBorders>
              <w:top w:val="single" w:sz="2" w:space="0" w:color="1F4E79" w:themeColor="accent1" w:themeShade="80"/>
              <w:bottom w:val="nil"/>
            </w:tcBorders>
            <w:shd w:val="clear" w:color="auto" w:fill="auto"/>
          </w:tcPr>
          <w:p w14:paraId="4D85AD82" w14:textId="77777777" w:rsidR="003D7D09" w:rsidRPr="00BA54A5" w:rsidRDefault="003D7D09" w:rsidP="003D7D09">
            <w:pPr>
              <w:keepNext/>
              <w:keepLines/>
              <w:spacing w:before="40" w:after="40"/>
              <w:rPr>
                <w:rFonts w:cs="Arial"/>
                <w:b/>
                <w:bCs/>
                <w:spacing w:val="-2"/>
                <w:sz w:val="14"/>
                <w:szCs w:val="14"/>
              </w:rPr>
            </w:pPr>
          </w:p>
        </w:tc>
        <w:tc>
          <w:tcPr>
            <w:tcW w:w="2848" w:type="dxa"/>
            <w:gridSpan w:val="2"/>
            <w:tcBorders>
              <w:top w:val="single" w:sz="2" w:space="0" w:color="1F4E79" w:themeColor="accent1" w:themeShade="80"/>
              <w:bottom w:val="nil"/>
            </w:tcBorders>
            <w:shd w:val="clear" w:color="auto" w:fill="auto"/>
          </w:tcPr>
          <w:p w14:paraId="1C5E248D" w14:textId="77777777" w:rsidR="003D7D09" w:rsidRPr="00BA54A5" w:rsidRDefault="003D7D09" w:rsidP="003D7D09">
            <w:pPr>
              <w:keepNext/>
              <w:keepLines/>
              <w:spacing w:before="40" w:after="40"/>
              <w:rPr>
                <w:rFonts w:cs="Arial"/>
                <w:b/>
                <w:spacing w:val="-2"/>
                <w:sz w:val="14"/>
                <w:szCs w:val="14"/>
              </w:rPr>
            </w:pPr>
          </w:p>
        </w:tc>
        <w:tc>
          <w:tcPr>
            <w:tcW w:w="2823" w:type="dxa"/>
            <w:gridSpan w:val="2"/>
            <w:tcBorders>
              <w:top w:val="single" w:sz="2" w:space="0" w:color="1F4E79" w:themeColor="accent1" w:themeShade="80"/>
              <w:bottom w:val="single" w:sz="2" w:space="0" w:color="1F4E79" w:themeColor="accent1" w:themeShade="80"/>
            </w:tcBorders>
            <w:shd w:val="clear" w:color="auto" w:fill="auto"/>
            <w:vAlign w:val="center"/>
          </w:tcPr>
          <w:p w14:paraId="62AD0445" w14:textId="77777777" w:rsidR="003D7D09" w:rsidRPr="00BA54A5" w:rsidRDefault="003D7D09" w:rsidP="003D7D09">
            <w:pPr>
              <w:keepNext/>
              <w:keepLines/>
              <w:spacing w:before="40" w:after="40"/>
              <w:jc w:val="center"/>
              <w:rPr>
                <w:rFonts w:cs="Arial"/>
                <w:b/>
                <w:spacing w:val="-2"/>
                <w:sz w:val="14"/>
                <w:szCs w:val="14"/>
              </w:rPr>
            </w:pPr>
            <w:r w:rsidRPr="00BA54A5">
              <w:rPr>
                <w:rFonts w:cs="Arial"/>
                <w:b/>
                <w:spacing w:val="-2"/>
                <w:sz w:val="14"/>
                <w:szCs w:val="14"/>
              </w:rPr>
              <w:t>Controlador</w:t>
            </w:r>
          </w:p>
        </w:tc>
        <w:tc>
          <w:tcPr>
            <w:tcW w:w="283" w:type="dxa"/>
            <w:tcBorders>
              <w:top w:val="single" w:sz="2" w:space="0" w:color="1F4E79" w:themeColor="accent1" w:themeShade="80"/>
              <w:bottom w:val="nil"/>
            </w:tcBorders>
            <w:shd w:val="clear" w:color="auto" w:fill="auto"/>
            <w:vAlign w:val="center"/>
          </w:tcPr>
          <w:p w14:paraId="2289BD1C" w14:textId="77777777" w:rsidR="003D7D09" w:rsidRPr="00BA54A5" w:rsidRDefault="003D7D09" w:rsidP="003D7D09">
            <w:pPr>
              <w:keepNext/>
              <w:keepLines/>
              <w:spacing w:before="40" w:after="40"/>
              <w:jc w:val="center"/>
              <w:rPr>
                <w:rFonts w:cs="Arial"/>
                <w:b/>
                <w:bCs/>
                <w:spacing w:val="-2"/>
                <w:sz w:val="14"/>
                <w:szCs w:val="14"/>
              </w:rPr>
            </w:pPr>
          </w:p>
        </w:tc>
        <w:tc>
          <w:tcPr>
            <w:tcW w:w="2835" w:type="dxa"/>
            <w:gridSpan w:val="2"/>
            <w:tcBorders>
              <w:top w:val="single" w:sz="2" w:space="0" w:color="1F4E79" w:themeColor="accent1" w:themeShade="80"/>
              <w:bottom w:val="single" w:sz="2" w:space="0" w:color="1F4E79" w:themeColor="accent1" w:themeShade="80"/>
            </w:tcBorders>
            <w:shd w:val="clear" w:color="auto" w:fill="auto"/>
            <w:vAlign w:val="center"/>
          </w:tcPr>
          <w:p w14:paraId="1928A02F" w14:textId="77777777" w:rsidR="003D7D09" w:rsidRPr="00BA54A5" w:rsidRDefault="003D7D09" w:rsidP="003D7D09">
            <w:pPr>
              <w:keepNext/>
              <w:keepLines/>
              <w:spacing w:before="40" w:after="40"/>
              <w:jc w:val="center"/>
              <w:rPr>
                <w:rFonts w:cs="Arial"/>
                <w:b/>
                <w:spacing w:val="-2"/>
                <w:sz w:val="14"/>
                <w:szCs w:val="14"/>
              </w:rPr>
            </w:pPr>
            <w:r w:rsidRPr="00BA54A5">
              <w:rPr>
                <w:rFonts w:cs="Arial"/>
                <w:b/>
                <w:spacing w:val="-2"/>
                <w:sz w:val="14"/>
                <w:szCs w:val="14"/>
              </w:rPr>
              <w:t>Consolidado</w:t>
            </w:r>
          </w:p>
        </w:tc>
      </w:tr>
      <w:tr w:rsidR="003D7D09" w:rsidRPr="00BA54A5" w14:paraId="5ED0B990" w14:textId="77777777" w:rsidTr="003D7D09">
        <w:trPr>
          <w:trHeight w:val="238"/>
          <w:jc w:val="center"/>
        </w:trPr>
        <w:tc>
          <w:tcPr>
            <w:tcW w:w="3094" w:type="dxa"/>
            <w:gridSpan w:val="2"/>
            <w:tcBorders>
              <w:top w:val="nil"/>
              <w:bottom w:val="single" w:sz="2" w:space="0" w:color="1F4E79" w:themeColor="accent1" w:themeShade="80"/>
            </w:tcBorders>
            <w:shd w:val="clear" w:color="auto" w:fill="auto"/>
          </w:tcPr>
          <w:p w14:paraId="0033E5A1" w14:textId="77777777" w:rsidR="003D7D09" w:rsidRPr="00BA54A5" w:rsidRDefault="003D7D09" w:rsidP="003D7D09">
            <w:pPr>
              <w:keepNext/>
              <w:keepLines/>
              <w:spacing w:before="40" w:after="40"/>
              <w:rPr>
                <w:rFonts w:cs="Arial"/>
                <w:b/>
                <w:spacing w:val="-2"/>
                <w:sz w:val="14"/>
                <w:szCs w:val="14"/>
              </w:rPr>
            </w:pPr>
          </w:p>
        </w:tc>
        <w:tc>
          <w:tcPr>
            <w:tcW w:w="604" w:type="dxa"/>
            <w:tcBorders>
              <w:top w:val="nil"/>
              <w:bottom w:val="single" w:sz="2" w:space="0" w:color="1F4E79" w:themeColor="accent1" w:themeShade="80"/>
            </w:tcBorders>
            <w:shd w:val="clear" w:color="auto" w:fill="auto"/>
          </w:tcPr>
          <w:p w14:paraId="61FD044A" w14:textId="77777777" w:rsidR="003D7D09" w:rsidRPr="00BA54A5" w:rsidRDefault="003D7D09" w:rsidP="003D7D09">
            <w:pPr>
              <w:keepNext/>
              <w:keepLines/>
              <w:spacing w:before="40" w:after="40"/>
              <w:rPr>
                <w:rFonts w:cs="Arial"/>
                <w:b/>
                <w:spacing w:val="-2"/>
                <w:sz w:val="14"/>
                <w:szCs w:val="14"/>
              </w:rPr>
            </w:pPr>
          </w:p>
        </w:tc>
        <w:tc>
          <w:tcPr>
            <w:tcW w:w="1411" w:type="dxa"/>
            <w:tcBorders>
              <w:top w:val="single" w:sz="2" w:space="0" w:color="1F4E79" w:themeColor="accent1" w:themeShade="80"/>
              <w:bottom w:val="single" w:sz="2" w:space="0" w:color="1F4E79" w:themeColor="accent1" w:themeShade="80"/>
            </w:tcBorders>
            <w:shd w:val="clear" w:color="auto" w:fill="auto"/>
            <w:vAlign w:val="center"/>
          </w:tcPr>
          <w:p w14:paraId="429A6A91" w14:textId="77777777" w:rsidR="003D7D09" w:rsidRPr="00BA54A5" w:rsidRDefault="003D7D09" w:rsidP="003D7D09">
            <w:pPr>
              <w:keepNext/>
              <w:keepLines/>
              <w:spacing w:before="40" w:after="40"/>
              <w:jc w:val="right"/>
              <w:rPr>
                <w:rFonts w:cs="Arial"/>
                <w:b/>
                <w:spacing w:val="-2"/>
                <w:sz w:val="14"/>
                <w:szCs w:val="14"/>
              </w:rPr>
            </w:pPr>
            <w:r>
              <w:rPr>
                <w:rFonts w:cs="Arial"/>
                <w:b/>
                <w:spacing w:val="-2"/>
                <w:sz w:val="14"/>
                <w:szCs w:val="14"/>
              </w:rPr>
              <w:t>Exercício 2022</w:t>
            </w:r>
          </w:p>
        </w:tc>
        <w:tc>
          <w:tcPr>
            <w:tcW w:w="1412" w:type="dxa"/>
            <w:tcBorders>
              <w:top w:val="single" w:sz="2" w:space="0" w:color="1F4E79" w:themeColor="accent1" w:themeShade="80"/>
              <w:bottom w:val="single" w:sz="2" w:space="0" w:color="1F4E79" w:themeColor="accent1" w:themeShade="80"/>
            </w:tcBorders>
            <w:shd w:val="clear" w:color="auto" w:fill="auto"/>
            <w:vAlign w:val="center"/>
          </w:tcPr>
          <w:p w14:paraId="38F7232E" w14:textId="77777777" w:rsidR="003D7D09" w:rsidRPr="00BA54A5" w:rsidRDefault="003D7D09" w:rsidP="003D7D09">
            <w:pPr>
              <w:keepNext/>
              <w:keepLines/>
              <w:spacing w:before="40" w:after="40"/>
              <w:jc w:val="right"/>
              <w:rPr>
                <w:rFonts w:cs="Arial"/>
                <w:b/>
                <w:spacing w:val="-2"/>
                <w:sz w:val="14"/>
                <w:szCs w:val="14"/>
              </w:rPr>
            </w:pPr>
            <w:r>
              <w:rPr>
                <w:rFonts w:cs="Arial"/>
                <w:b/>
                <w:spacing w:val="-2"/>
                <w:sz w:val="14"/>
                <w:szCs w:val="14"/>
              </w:rPr>
              <w:t>Exercício 2021</w:t>
            </w:r>
          </w:p>
        </w:tc>
        <w:tc>
          <w:tcPr>
            <w:tcW w:w="283" w:type="dxa"/>
            <w:tcBorders>
              <w:top w:val="nil"/>
              <w:bottom w:val="single" w:sz="2" w:space="0" w:color="1F4E79" w:themeColor="accent1" w:themeShade="80"/>
            </w:tcBorders>
            <w:shd w:val="clear" w:color="auto" w:fill="auto"/>
            <w:vAlign w:val="center"/>
          </w:tcPr>
          <w:p w14:paraId="7C0D61C4" w14:textId="77777777" w:rsidR="003D7D09" w:rsidRPr="00BA54A5" w:rsidRDefault="003D7D09" w:rsidP="003D7D09">
            <w:pPr>
              <w:keepNext/>
              <w:keepLines/>
              <w:spacing w:before="40" w:after="40"/>
              <w:jc w:val="right"/>
              <w:rPr>
                <w:rFonts w:cs="Arial"/>
                <w:b/>
                <w:spacing w:val="-2"/>
                <w:sz w:val="14"/>
                <w:szCs w:val="14"/>
              </w:rPr>
            </w:pPr>
          </w:p>
        </w:tc>
        <w:tc>
          <w:tcPr>
            <w:tcW w:w="1417" w:type="dxa"/>
            <w:tcBorders>
              <w:top w:val="single" w:sz="2" w:space="0" w:color="1F4E79" w:themeColor="accent1" w:themeShade="80"/>
              <w:bottom w:val="single" w:sz="2" w:space="0" w:color="1F4E79" w:themeColor="accent1" w:themeShade="80"/>
            </w:tcBorders>
            <w:shd w:val="clear" w:color="auto" w:fill="auto"/>
            <w:vAlign w:val="center"/>
          </w:tcPr>
          <w:p w14:paraId="286C960A" w14:textId="77777777" w:rsidR="003D7D09" w:rsidRPr="00BA54A5" w:rsidRDefault="003D7D09" w:rsidP="003D7D09">
            <w:pPr>
              <w:keepNext/>
              <w:keepLines/>
              <w:spacing w:before="40" w:after="40"/>
              <w:jc w:val="right"/>
              <w:rPr>
                <w:rFonts w:cs="Arial"/>
                <w:b/>
                <w:spacing w:val="-2"/>
                <w:sz w:val="14"/>
                <w:szCs w:val="14"/>
              </w:rPr>
            </w:pPr>
            <w:r>
              <w:rPr>
                <w:rFonts w:cs="Arial"/>
                <w:b/>
                <w:spacing w:val="-2"/>
                <w:sz w:val="14"/>
                <w:szCs w:val="14"/>
              </w:rPr>
              <w:t>Exercício 2022</w:t>
            </w:r>
          </w:p>
        </w:tc>
        <w:tc>
          <w:tcPr>
            <w:tcW w:w="1418" w:type="dxa"/>
            <w:tcBorders>
              <w:top w:val="single" w:sz="2" w:space="0" w:color="1F4E79" w:themeColor="accent1" w:themeShade="80"/>
              <w:bottom w:val="single" w:sz="2" w:space="0" w:color="1F4E79" w:themeColor="accent1" w:themeShade="80"/>
            </w:tcBorders>
            <w:shd w:val="clear" w:color="auto" w:fill="auto"/>
            <w:vAlign w:val="center"/>
          </w:tcPr>
          <w:p w14:paraId="68C4BE98" w14:textId="77777777" w:rsidR="003D7D09" w:rsidRPr="00BA54A5" w:rsidRDefault="003D7D09" w:rsidP="003D7D09">
            <w:pPr>
              <w:keepNext/>
              <w:keepLines/>
              <w:spacing w:before="40" w:after="40"/>
              <w:jc w:val="right"/>
              <w:rPr>
                <w:rFonts w:cs="Arial"/>
                <w:b/>
                <w:spacing w:val="-2"/>
                <w:sz w:val="14"/>
                <w:szCs w:val="14"/>
              </w:rPr>
            </w:pPr>
            <w:r>
              <w:rPr>
                <w:rFonts w:cs="Arial"/>
                <w:b/>
                <w:spacing w:val="-2"/>
                <w:sz w:val="14"/>
                <w:szCs w:val="14"/>
              </w:rPr>
              <w:t>Exercício 2021</w:t>
            </w:r>
          </w:p>
        </w:tc>
      </w:tr>
      <w:tr w:rsidR="003D7D09" w:rsidRPr="00BA54A5" w14:paraId="03113500" w14:textId="77777777" w:rsidTr="003D7D09">
        <w:trPr>
          <w:trHeight w:val="238"/>
          <w:jc w:val="center"/>
        </w:trPr>
        <w:tc>
          <w:tcPr>
            <w:tcW w:w="3094" w:type="dxa"/>
            <w:gridSpan w:val="2"/>
            <w:tcBorders>
              <w:top w:val="single" w:sz="2" w:space="0" w:color="1F4E79" w:themeColor="accent1" w:themeShade="80"/>
              <w:bottom w:val="nil"/>
            </w:tcBorders>
            <w:shd w:val="clear" w:color="auto" w:fill="auto"/>
          </w:tcPr>
          <w:p w14:paraId="086BBC2E" w14:textId="77777777" w:rsidR="003D7D09" w:rsidRPr="00BA54A5" w:rsidRDefault="003D7D09" w:rsidP="003D7D09">
            <w:pPr>
              <w:pStyle w:val="08-Tabelageral"/>
              <w:jc w:val="left"/>
              <w:rPr>
                <w:rFonts w:cs="Arial"/>
                <w:szCs w:val="14"/>
              </w:rPr>
            </w:pPr>
            <w:r w:rsidRPr="00BA54A5">
              <w:rPr>
                <w:rFonts w:cs="Arial"/>
                <w:szCs w:val="14"/>
              </w:rPr>
              <w:t xml:space="preserve">Proventos </w:t>
            </w:r>
          </w:p>
        </w:tc>
        <w:tc>
          <w:tcPr>
            <w:tcW w:w="604" w:type="dxa"/>
            <w:tcBorders>
              <w:top w:val="single" w:sz="2" w:space="0" w:color="1F4E79" w:themeColor="accent1" w:themeShade="80"/>
              <w:bottom w:val="nil"/>
            </w:tcBorders>
            <w:shd w:val="clear" w:color="auto" w:fill="auto"/>
          </w:tcPr>
          <w:p w14:paraId="281EF5A6" w14:textId="77777777" w:rsidR="003D7D09" w:rsidRPr="00BA54A5" w:rsidRDefault="003D7D09" w:rsidP="003D7D09">
            <w:pPr>
              <w:pStyle w:val="08-Tabelageral"/>
              <w:jc w:val="left"/>
              <w:rPr>
                <w:rFonts w:cs="Arial"/>
                <w:szCs w:val="14"/>
              </w:rPr>
            </w:pPr>
          </w:p>
        </w:tc>
        <w:tc>
          <w:tcPr>
            <w:tcW w:w="1411" w:type="dxa"/>
            <w:tcBorders>
              <w:top w:val="single" w:sz="2" w:space="0" w:color="1F4E79" w:themeColor="accent1" w:themeShade="80"/>
              <w:bottom w:val="nil"/>
            </w:tcBorders>
            <w:shd w:val="clear" w:color="auto" w:fill="auto"/>
            <w:vAlign w:val="center"/>
          </w:tcPr>
          <w:p w14:paraId="46C298FA" w14:textId="77777777" w:rsidR="003D7D09" w:rsidRPr="0083704A" w:rsidRDefault="003D7D09" w:rsidP="003D7D09">
            <w:pPr>
              <w:pStyle w:val="08-Tabelageral"/>
            </w:pPr>
            <w:r>
              <w:rPr>
                <w:rFonts w:cs="Arial"/>
                <w:color w:val="000000"/>
                <w:szCs w:val="14"/>
              </w:rPr>
              <w:t>(7.951)</w:t>
            </w:r>
          </w:p>
        </w:tc>
        <w:tc>
          <w:tcPr>
            <w:tcW w:w="1412" w:type="dxa"/>
            <w:tcBorders>
              <w:top w:val="single" w:sz="2" w:space="0" w:color="1F4E79" w:themeColor="accent1" w:themeShade="80"/>
              <w:bottom w:val="nil"/>
            </w:tcBorders>
            <w:shd w:val="clear" w:color="auto" w:fill="auto"/>
          </w:tcPr>
          <w:p w14:paraId="32738716" w14:textId="77777777" w:rsidR="003D7D09" w:rsidRPr="0024716F" w:rsidRDefault="003D7D09" w:rsidP="003D7D09">
            <w:pPr>
              <w:pStyle w:val="08-Tabelageral"/>
            </w:pPr>
            <w:r w:rsidRPr="000925DE">
              <w:t>(6.436)</w:t>
            </w:r>
          </w:p>
        </w:tc>
        <w:tc>
          <w:tcPr>
            <w:tcW w:w="283" w:type="dxa"/>
            <w:tcBorders>
              <w:top w:val="single" w:sz="2" w:space="0" w:color="1F4E79" w:themeColor="accent1" w:themeShade="80"/>
              <w:bottom w:val="nil"/>
            </w:tcBorders>
            <w:shd w:val="clear" w:color="auto" w:fill="auto"/>
            <w:vAlign w:val="center"/>
          </w:tcPr>
          <w:p w14:paraId="15122FC9" w14:textId="77777777" w:rsidR="003D7D09" w:rsidRPr="0024716F" w:rsidRDefault="003D7D09" w:rsidP="003D7D09">
            <w:pPr>
              <w:pStyle w:val="08-Tabelageral"/>
            </w:pPr>
          </w:p>
        </w:tc>
        <w:tc>
          <w:tcPr>
            <w:tcW w:w="1417" w:type="dxa"/>
            <w:tcBorders>
              <w:top w:val="single" w:sz="2" w:space="0" w:color="1F4E79" w:themeColor="accent1" w:themeShade="80"/>
              <w:bottom w:val="nil"/>
            </w:tcBorders>
            <w:shd w:val="clear" w:color="auto" w:fill="auto"/>
            <w:vAlign w:val="center"/>
          </w:tcPr>
          <w:p w14:paraId="75BFEEDC" w14:textId="77777777" w:rsidR="003D7D09" w:rsidRDefault="003D7D09" w:rsidP="003D7D09">
            <w:pPr>
              <w:pStyle w:val="08-Tabelageral"/>
            </w:pPr>
            <w:r>
              <w:rPr>
                <w:rFonts w:cs="Arial"/>
                <w:color w:val="000000"/>
                <w:szCs w:val="14"/>
              </w:rPr>
              <w:t>(41.556)</w:t>
            </w:r>
          </w:p>
        </w:tc>
        <w:tc>
          <w:tcPr>
            <w:tcW w:w="1418" w:type="dxa"/>
            <w:tcBorders>
              <w:top w:val="single" w:sz="2" w:space="0" w:color="1F4E79" w:themeColor="accent1" w:themeShade="80"/>
              <w:bottom w:val="nil"/>
            </w:tcBorders>
            <w:shd w:val="clear" w:color="auto" w:fill="auto"/>
          </w:tcPr>
          <w:p w14:paraId="5F3B5AA4" w14:textId="77777777" w:rsidR="003D7D09" w:rsidRPr="0024716F" w:rsidRDefault="003D7D09" w:rsidP="003D7D09">
            <w:pPr>
              <w:pStyle w:val="08-Tabelageral"/>
            </w:pPr>
            <w:r w:rsidRPr="00B97E40">
              <w:t>(36.138)</w:t>
            </w:r>
          </w:p>
        </w:tc>
      </w:tr>
      <w:tr w:rsidR="003D7D09" w:rsidRPr="00BA54A5" w14:paraId="714D4802" w14:textId="77777777" w:rsidTr="003D7D09">
        <w:trPr>
          <w:trHeight w:val="238"/>
          <w:jc w:val="center"/>
        </w:trPr>
        <w:tc>
          <w:tcPr>
            <w:tcW w:w="3094" w:type="dxa"/>
            <w:gridSpan w:val="2"/>
            <w:tcBorders>
              <w:top w:val="nil"/>
            </w:tcBorders>
            <w:shd w:val="clear" w:color="auto" w:fill="auto"/>
          </w:tcPr>
          <w:p w14:paraId="462AF84C" w14:textId="77777777" w:rsidR="003D7D09" w:rsidRPr="00BA54A5" w:rsidRDefault="003D7D09" w:rsidP="003D7D09">
            <w:pPr>
              <w:pStyle w:val="08-Tabelageral"/>
              <w:jc w:val="left"/>
              <w:rPr>
                <w:rFonts w:cs="Arial"/>
                <w:szCs w:val="14"/>
              </w:rPr>
            </w:pPr>
            <w:r w:rsidRPr="00BA54A5">
              <w:rPr>
                <w:rFonts w:cs="Arial"/>
                <w:szCs w:val="14"/>
              </w:rPr>
              <w:t>Encargos</w:t>
            </w:r>
          </w:p>
        </w:tc>
        <w:tc>
          <w:tcPr>
            <w:tcW w:w="604" w:type="dxa"/>
            <w:tcBorders>
              <w:top w:val="nil"/>
            </w:tcBorders>
            <w:shd w:val="clear" w:color="auto" w:fill="auto"/>
          </w:tcPr>
          <w:p w14:paraId="79845765" w14:textId="77777777" w:rsidR="003D7D09" w:rsidRPr="00BA54A5" w:rsidRDefault="003D7D09" w:rsidP="003D7D09">
            <w:pPr>
              <w:pStyle w:val="08-Tabelageral"/>
              <w:jc w:val="left"/>
              <w:rPr>
                <w:rFonts w:cs="Arial"/>
                <w:szCs w:val="14"/>
              </w:rPr>
            </w:pPr>
          </w:p>
        </w:tc>
        <w:tc>
          <w:tcPr>
            <w:tcW w:w="1411" w:type="dxa"/>
            <w:tcBorders>
              <w:top w:val="nil"/>
            </w:tcBorders>
            <w:shd w:val="clear" w:color="auto" w:fill="auto"/>
            <w:vAlign w:val="center"/>
          </w:tcPr>
          <w:p w14:paraId="6519C216" w14:textId="77777777" w:rsidR="003D7D09" w:rsidRPr="0083704A" w:rsidRDefault="003D7D09" w:rsidP="003D7D09">
            <w:pPr>
              <w:pStyle w:val="08-Tabelageral"/>
            </w:pPr>
            <w:r>
              <w:rPr>
                <w:rFonts w:cs="Arial"/>
                <w:color w:val="000000"/>
                <w:szCs w:val="14"/>
              </w:rPr>
              <w:t>(4.156)</w:t>
            </w:r>
          </w:p>
        </w:tc>
        <w:tc>
          <w:tcPr>
            <w:tcW w:w="1412" w:type="dxa"/>
            <w:tcBorders>
              <w:top w:val="nil"/>
            </w:tcBorders>
            <w:shd w:val="clear" w:color="auto" w:fill="auto"/>
          </w:tcPr>
          <w:p w14:paraId="2837C4B3" w14:textId="77777777" w:rsidR="003D7D09" w:rsidRPr="0024716F" w:rsidRDefault="003D7D09" w:rsidP="003D7D09">
            <w:pPr>
              <w:pStyle w:val="08-Tabelageral"/>
            </w:pPr>
            <w:r w:rsidRPr="000925DE">
              <w:t>(3.236)</w:t>
            </w:r>
          </w:p>
        </w:tc>
        <w:tc>
          <w:tcPr>
            <w:tcW w:w="283" w:type="dxa"/>
            <w:tcBorders>
              <w:top w:val="nil"/>
            </w:tcBorders>
            <w:shd w:val="clear" w:color="auto" w:fill="auto"/>
            <w:vAlign w:val="center"/>
          </w:tcPr>
          <w:p w14:paraId="7E81C06B" w14:textId="77777777" w:rsidR="003D7D09" w:rsidRPr="0024716F" w:rsidRDefault="003D7D09" w:rsidP="003D7D09">
            <w:pPr>
              <w:pStyle w:val="08-Tabelageral"/>
            </w:pPr>
          </w:p>
        </w:tc>
        <w:tc>
          <w:tcPr>
            <w:tcW w:w="1417" w:type="dxa"/>
            <w:tcBorders>
              <w:top w:val="nil"/>
            </w:tcBorders>
            <w:shd w:val="clear" w:color="auto" w:fill="auto"/>
            <w:vAlign w:val="center"/>
          </w:tcPr>
          <w:p w14:paraId="52BFCE51" w14:textId="77777777" w:rsidR="003D7D09" w:rsidRDefault="003D7D09" w:rsidP="003D7D09">
            <w:pPr>
              <w:pStyle w:val="08-Tabelageral"/>
            </w:pPr>
            <w:r>
              <w:rPr>
                <w:rFonts w:cs="Arial"/>
                <w:color w:val="000000"/>
                <w:szCs w:val="14"/>
              </w:rPr>
              <w:t>(20.713)</w:t>
            </w:r>
          </w:p>
        </w:tc>
        <w:tc>
          <w:tcPr>
            <w:tcW w:w="1418" w:type="dxa"/>
            <w:tcBorders>
              <w:top w:val="nil"/>
            </w:tcBorders>
            <w:shd w:val="clear" w:color="auto" w:fill="auto"/>
          </w:tcPr>
          <w:p w14:paraId="235AE699" w14:textId="77777777" w:rsidR="003D7D09" w:rsidRPr="0024716F" w:rsidRDefault="003D7D09" w:rsidP="003D7D09">
            <w:pPr>
              <w:pStyle w:val="08-Tabelageral"/>
            </w:pPr>
            <w:r w:rsidRPr="00B97E40">
              <w:t>(17.133)</w:t>
            </w:r>
          </w:p>
        </w:tc>
      </w:tr>
      <w:tr w:rsidR="003D7D09" w:rsidRPr="00BA54A5" w14:paraId="286F8FA3" w14:textId="77777777" w:rsidTr="003D7D09">
        <w:trPr>
          <w:trHeight w:val="238"/>
          <w:jc w:val="center"/>
        </w:trPr>
        <w:tc>
          <w:tcPr>
            <w:tcW w:w="3094" w:type="dxa"/>
            <w:gridSpan w:val="2"/>
            <w:shd w:val="clear" w:color="auto" w:fill="auto"/>
          </w:tcPr>
          <w:p w14:paraId="3CD0590E" w14:textId="77777777" w:rsidR="003D7D09" w:rsidRPr="00BA54A5" w:rsidRDefault="003D7D09" w:rsidP="003D7D09">
            <w:pPr>
              <w:pStyle w:val="08-Tabelageral"/>
              <w:jc w:val="left"/>
              <w:rPr>
                <w:rFonts w:cs="Arial"/>
                <w:szCs w:val="14"/>
              </w:rPr>
            </w:pPr>
            <w:r w:rsidRPr="00BA54A5">
              <w:rPr>
                <w:rFonts w:cs="Arial"/>
                <w:szCs w:val="14"/>
              </w:rPr>
              <w:t>Benefícios</w:t>
            </w:r>
          </w:p>
        </w:tc>
        <w:tc>
          <w:tcPr>
            <w:tcW w:w="604" w:type="dxa"/>
            <w:shd w:val="clear" w:color="auto" w:fill="auto"/>
          </w:tcPr>
          <w:p w14:paraId="1FF55052" w14:textId="77777777" w:rsidR="003D7D09" w:rsidRPr="00BA54A5" w:rsidRDefault="003D7D09" w:rsidP="003D7D09">
            <w:pPr>
              <w:pStyle w:val="08-Tabelageral"/>
              <w:jc w:val="left"/>
              <w:rPr>
                <w:rFonts w:cs="Arial"/>
                <w:szCs w:val="14"/>
              </w:rPr>
            </w:pPr>
          </w:p>
        </w:tc>
        <w:tc>
          <w:tcPr>
            <w:tcW w:w="1411" w:type="dxa"/>
            <w:shd w:val="clear" w:color="auto" w:fill="auto"/>
            <w:vAlign w:val="center"/>
          </w:tcPr>
          <w:p w14:paraId="2117124A" w14:textId="77777777" w:rsidR="003D7D09" w:rsidRPr="0024716F" w:rsidRDefault="003D7D09" w:rsidP="003D7D09">
            <w:pPr>
              <w:pStyle w:val="08-Tabelageral"/>
            </w:pPr>
            <w:r>
              <w:rPr>
                <w:rFonts w:cs="Arial"/>
                <w:color w:val="000000"/>
                <w:szCs w:val="14"/>
              </w:rPr>
              <w:t>(1.238)</w:t>
            </w:r>
          </w:p>
        </w:tc>
        <w:tc>
          <w:tcPr>
            <w:tcW w:w="1412" w:type="dxa"/>
            <w:shd w:val="clear" w:color="auto" w:fill="auto"/>
          </w:tcPr>
          <w:p w14:paraId="0D2552B7" w14:textId="77777777" w:rsidR="003D7D09" w:rsidRPr="0024716F" w:rsidRDefault="003D7D09" w:rsidP="003D7D09">
            <w:pPr>
              <w:pStyle w:val="08-Tabelageral"/>
            </w:pPr>
            <w:r w:rsidRPr="000925DE">
              <w:t>(1.439)</w:t>
            </w:r>
          </w:p>
        </w:tc>
        <w:tc>
          <w:tcPr>
            <w:tcW w:w="283" w:type="dxa"/>
            <w:shd w:val="clear" w:color="auto" w:fill="auto"/>
            <w:vAlign w:val="center"/>
          </w:tcPr>
          <w:p w14:paraId="6BE2E1F0" w14:textId="77777777" w:rsidR="003D7D09" w:rsidRPr="0024716F" w:rsidRDefault="003D7D09" w:rsidP="003D7D09">
            <w:pPr>
              <w:pStyle w:val="08-Tabelageral"/>
            </w:pPr>
          </w:p>
        </w:tc>
        <w:tc>
          <w:tcPr>
            <w:tcW w:w="1417" w:type="dxa"/>
            <w:shd w:val="clear" w:color="auto" w:fill="auto"/>
            <w:vAlign w:val="center"/>
          </w:tcPr>
          <w:p w14:paraId="7A029B83" w14:textId="77777777" w:rsidR="003D7D09" w:rsidRDefault="003D7D09" w:rsidP="003D7D09">
            <w:pPr>
              <w:pStyle w:val="08-Tabelageral"/>
            </w:pPr>
            <w:r>
              <w:rPr>
                <w:rFonts w:cs="Arial"/>
                <w:color w:val="000000"/>
                <w:szCs w:val="14"/>
              </w:rPr>
              <w:t>(7.134)</w:t>
            </w:r>
          </w:p>
        </w:tc>
        <w:tc>
          <w:tcPr>
            <w:tcW w:w="1418" w:type="dxa"/>
            <w:shd w:val="clear" w:color="auto" w:fill="auto"/>
          </w:tcPr>
          <w:p w14:paraId="5114DD03" w14:textId="77777777" w:rsidR="003D7D09" w:rsidRPr="0024716F" w:rsidRDefault="003D7D09" w:rsidP="003D7D09">
            <w:pPr>
              <w:pStyle w:val="08-Tabelageral"/>
            </w:pPr>
            <w:r w:rsidRPr="00B97E40">
              <w:t>(3.665)</w:t>
            </w:r>
          </w:p>
        </w:tc>
      </w:tr>
      <w:tr w:rsidR="003D7D09" w:rsidRPr="00BA54A5" w14:paraId="7947C85C" w14:textId="77777777" w:rsidTr="003D7D09">
        <w:trPr>
          <w:trHeight w:val="238"/>
          <w:jc w:val="center"/>
        </w:trPr>
        <w:tc>
          <w:tcPr>
            <w:tcW w:w="3094" w:type="dxa"/>
            <w:gridSpan w:val="2"/>
            <w:shd w:val="clear" w:color="auto" w:fill="auto"/>
          </w:tcPr>
          <w:p w14:paraId="5AE627FF" w14:textId="77777777" w:rsidR="003D7D09" w:rsidRPr="00BA54A5" w:rsidRDefault="003D7D09" w:rsidP="003D7D09">
            <w:pPr>
              <w:pStyle w:val="08-Tabelageral"/>
              <w:jc w:val="left"/>
              <w:rPr>
                <w:rFonts w:cs="Arial"/>
                <w:szCs w:val="14"/>
              </w:rPr>
            </w:pPr>
            <w:r w:rsidRPr="00BA54A5">
              <w:rPr>
                <w:rFonts w:cs="Arial"/>
                <w:szCs w:val="14"/>
              </w:rPr>
              <w:t>Honorários</w:t>
            </w:r>
          </w:p>
        </w:tc>
        <w:tc>
          <w:tcPr>
            <w:tcW w:w="604" w:type="dxa"/>
            <w:shd w:val="clear" w:color="auto" w:fill="auto"/>
          </w:tcPr>
          <w:p w14:paraId="4A993BED" w14:textId="77777777" w:rsidR="003D7D09" w:rsidRPr="00BA54A5" w:rsidRDefault="003D7D09" w:rsidP="003D7D09">
            <w:pPr>
              <w:pStyle w:val="08-Tabelageral"/>
              <w:jc w:val="left"/>
              <w:rPr>
                <w:rFonts w:cs="Arial"/>
                <w:szCs w:val="14"/>
              </w:rPr>
            </w:pPr>
          </w:p>
        </w:tc>
        <w:tc>
          <w:tcPr>
            <w:tcW w:w="1411" w:type="dxa"/>
            <w:shd w:val="clear" w:color="auto" w:fill="auto"/>
            <w:vAlign w:val="center"/>
          </w:tcPr>
          <w:p w14:paraId="739CC837" w14:textId="77777777" w:rsidR="003D7D09" w:rsidRPr="000874E0" w:rsidRDefault="003D7D09" w:rsidP="003D7D09">
            <w:pPr>
              <w:pStyle w:val="08-Tabelageral"/>
            </w:pPr>
            <w:r>
              <w:rPr>
                <w:rFonts w:cs="Arial"/>
                <w:color w:val="000000"/>
                <w:szCs w:val="14"/>
              </w:rPr>
              <w:t>(1.444)</w:t>
            </w:r>
          </w:p>
        </w:tc>
        <w:tc>
          <w:tcPr>
            <w:tcW w:w="1412" w:type="dxa"/>
            <w:shd w:val="clear" w:color="auto" w:fill="auto"/>
          </w:tcPr>
          <w:p w14:paraId="60B9CD01" w14:textId="77777777" w:rsidR="003D7D09" w:rsidRPr="000874E0" w:rsidRDefault="003D7D09" w:rsidP="003D7D09">
            <w:pPr>
              <w:pStyle w:val="08-Tabelageral"/>
            </w:pPr>
            <w:r w:rsidRPr="000925DE">
              <w:t>(929)</w:t>
            </w:r>
          </w:p>
        </w:tc>
        <w:tc>
          <w:tcPr>
            <w:tcW w:w="283" w:type="dxa"/>
            <w:shd w:val="clear" w:color="auto" w:fill="auto"/>
            <w:vAlign w:val="center"/>
          </w:tcPr>
          <w:p w14:paraId="52FA9646" w14:textId="77777777" w:rsidR="003D7D09" w:rsidRPr="0024716F" w:rsidRDefault="003D7D09" w:rsidP="003D7D09">
            <w:pPr>
              <w:pStyle w:val="08-Tabelageral"/>
            </w:pPr>
          </w:p>
        </w:tc>
        <w:tc>
          <w:tcPr>
            <w:tcW w:w="1417" w:type="dxa"/>
            <w:shd w:val="clear" w:color="auto" w:fill="auto"/>
            <w:vAlign w:val="center"/>
          </w:tcPr>
          <w:p w14:paraId="7263DF62" w14:textId="77777777" w:rsidR="003D7D09" w:rsidRPr="000874E0" w:rsidRDefault="003D7D09" w:rsidP="003D7D09">
            <w:pPr>
              <w:pStyle w:val="08-Tabelageral"/>
            </w:pPr>
            <w:r>
              <w:rPr>
                <w:rFonts w:cs="Arial"/>
                <w:color w:val="000000"/>
                <w:szCs w:val="14"/>
              </w:rPr>
              <w:t>(4.073)</w:t>
            </w:r>
          </w:p>
        </w:tc>
        <w:tc>
          <w:tcPr>
            <w:tcW w:w="1418" w:type="dxa"/>
            <w:shd w:val="clear" w:color="auto" w:fill="auto"/>
          </w:tcPr>
          <w:p w14:paraId="7C7D9847" w14:textId="77777777" w:rsidR="003D7D09" w:rsidRPr="000874E0" w:rsidRDefault="003D7D09" w:rsidP="003D7D09">
            <w:pPr>
              <w:pStyle w:val="08-Tabelageral"/>
            </w:pPr>
            <w:r w:rsidRPr="00B97E40">
              <w:t>(5.497)</w:t>
            </w:r>
          </w:p>
        </w:tc>
      </w:tr>
      <w:tr w:rsidR="003D7D09" w:rsidRPr="00BA54A5" w14:paraId="099385D8" w14:textId="77777777" w:rsidTr="003D7D09">
        <w:trPr>
          <w:trHeight w:val="238"/>
          <w:jc w:val="center"/>
        </w:trPr>
        <w:tc>
          <w:tcPr>
            <w:tcW w:w="3094" w:type="dxa"/>
            <w:gridSpan w:val="2"/>
            <w:tcBorders>
              <w:bottom w:val="nil"/>
            </w:tcBorders>
            <w:shd w:val="clear" w:color="auto" w:fill="auto"/>
          </w:tcPr>
          <w:p w14:paraId="51DE7944" w14:textId="77777777" w:rsidR="003D7D09" w:rsidRPr="00BA54A5" w:rsidRDefault="003D7D09" w:rsidP="003D7D09">
            <w:pPr>
              <w:pStyle w:val="08-Tabelageral"/>
              <w:jc w:val="left"/>
              <w:rPr>
                <w:rFonts w:cs="Arial"/>
                <w:szCs w:val="14"/>
              </w:rPr>
            </w:pPr>
            <w:r w:rsidRPr="00BA54A5">
              <w:rPr>
                <w:rFonts w:cs="Arial"/>
                <w:szCs w:val="14"/>
              </w:rPr>
              <w:t>Capacitação</w:t>
            </w:r>
          </w:p>
        </w:tc>
        <w:tc>
          <w:tcPr>
            <w:tcW w:w="604" w:type="dxa"/>
            <w:tcBorders>
              <w:bottom w:val="nil"/>
            </w:tcBorders>
            <w:shd w:val="clear" w:color="auto" w:fill="auto"/>
          </w:tcPr>
          <w:p w14:paraId="5EDF0BAE" w14:textId="77777777" w:rsidR="003D7D09" w:rsidRPr="00BA54A5" w:rsidRDefault="003D7D09" w:rsidP="003D7D09">
            <w:pPr>
              <w:pStyle w:val="08-Tabelageral"/>
              <w:jc w:val="left"/>
              <w:rPr>
                <w:rFonts w:cs="Arial"/>
                <w:szCs w:val="14"/>
              </w:rPr>
            </w:pPr>
          </w:p>
        </w:tc>
        <w:tc>
          <w:tcPr>
            <w:tcW w:w="1411" w:type="dxa"/>
            <w:tcBorders>
              <w:bottom w:val="nil"/>
            </w:tcBorders>
            <w:shd w:val="clear" w:color="auto" w:fill="auto"/>
            <w:vAlign w:val="center"/>
          </w:tcPr>
          <w:p w14:paraId="2DCFF438" w14:textId="77777777" w:rsidR="003D7D09" w:rsidRPr="0024716F" w:rsidRDefault="003D7D09" w:rsidP="003D7D09">
            <w:pPr>
              <w:pStyle w:val="08-Tabelageral"/>
            </w:pPr>
            <w:r>
              <w:rPr>
                <w:rFonts w:cs="Arial"/>
                <w:color w:val="000000"/>
                <w:szCs w:val="14"/>
              </w:rPr>
              <w:t>(166)</w:t>
            </w:r>
          </w:p>
        </w:tc>
        <w:tc>
          <w:tcPr>
            <w:tcW w:w="1412" w:type="dxa"/>
            <w:tcBorders>
              <w:bottom w:val="nil"/>
            </w:tcBorders>
            <w:shd w:val="clear" w:color="auto" w:fill="auto"/>
          </w:tcPr>
          <w:p w14:paraId="1DD8D24D" w14:textId="77777777" w:rsidR="003D7D09" w:rsidRPr="0024716F" w:rsidRDefault="003D7D09" w:rsidP="003D7D09">
            <w:pPr>
              <w:pStyle w:val="08-Tabelageral"/>
            </w:pPr>
            <w:r w:rsidRPr="000925DE">
              <w:t>(127)</w:t>
            </w:r>
          </w:p>
        </w:tc>
        <w:tc>
          <w:tcPr>
            <w:tcW w:w="283" w:type="dxa"/>
            <w:tcBorders>
              <w:bottom w:val="nil"/>
            </w:tcBorders>
            <w:shd w:val="clear" w:color="auto" w:fill="auto"/>
            <w:vAlign w:val="center"/>
          </w:tcPr>
          <w:p w14:paraId="2208922A" w14:textId="77777777" w:rsidR="003D7D09" w:rsidRPr="0024716F" w:rsidRDefault="003D7D09" w:rsidP="003D7D09">
            <w:pPr>
              <w:pStyle w:val="08-Tabelageral"/>
            </w:pPr>
          </w:p>
        </w:tc>
        <w:tc>
          <w:tcPr>
            <w:tcW w:w="1417" w:type="dxa"/>
            <w:tcBorders>
              <w:bottom w:val="nil"/>
            </w:tcBorders>
            <w:shd w:val="clear" w:color="auto" w:fill="auto"/>
            <w:vAlign w:val="center"/>
          </w:tcPr>
          <w:p w14:paraId="3DDC25F5" w14:textId="77777777" w:rsidR="003D7D09" w:rsidRDefault="003D7D09" w:rsidP="003D7D09">
            <w:pPr>
              <w:pStyle w:val="08-Tabelageral"/>
            </w:pPr>
            <w:r>
              <w:rPr>
                <w:rFonts w:cs="Arial"/>
                <w:color w:val="000000"/>
                <w:szCs w:val="14"/>
              </w:rPr>
              <w:t>(1.037)</w:t>
            </w:r>
          </w:p>
        </w:tc>
        <w:tc>
          <w:tcPr>
            <w:tcW w:w="1418" w:type="dxa"/>
            <w:tcBorders>
              <w:bottom w:val="nil"/>
            </w:tcBorders>
            <w:shd w:val="clear" w:color="auto" w:fill="auto"/>
          </w:tcPr>
          <w:p w14:paraId="41A8F388" w14:textId="77777777" w:rsidR="003D7D09" w:rsidRPr="0024716F" w:rsidRDefault="003D7D09" w:rsidP="003D7D09">
            <w:pPr>
              <w:pStyle w:val="08-Tabelageral"/>
            </w:pPr>
            <w:r w:rsidRPr="00B97E40">
              <w:t>(681)</w:t>
            </w:r>
          </w:p>
        </w:tc>
      </w:tr>
      <w:tr w:rsidR="003D7D09" w:rsidRPr="00912FC7" w14:paraId="2C6D2F53" w14:textId="77777777" w:rsidTr="003D7D09">
        <w:trPr>
          <w:trHeight w:val="238"/>
          <w:jc w:val="center"/>
        </w:trPr>
        <w:tc>
          <w:tcPr>
            <w:tcW w:w="3094" w:type="dxa"/>
            <w:gridSpan w:val="2"/>
            <w:tcBorders>
              <w:top w:val="nil"/>
              <w:bottom w:val="single" w:sz="2" w:space="0" w:color="1F4E79" w:themeColor="accent1" w:themeShade="80"/>
            </w:tcBorders>
            <w:shd w:val="clear" w:color="auto" w:fill="auto"/>
          </w:tcPr>
          <w:p w14:paraId="7B827659" w14:textId="77777777" w:rsidR="003D7D09" w:rsidRPr="00912FC7" w:rsidRDefault="003D7D09" w:rsidP="003D7D09">
            <w:pPr>
              <w:keepNext/>
              <w:keepLines/>
              <w:spacing w:before="40" w:after="40" w:line="240" w:lineRule="auto"/>
              <w:rPr>
                <w:rFonts w:cs="Arial"/>
                <w:b/>
                <w:spacing w:val="-2"/>
                <w:sz w:val="14"/>
                <w:szCs w:val="14"/>
              </w:rPr>
            </w:pPr>
            <w:r w:rsidRPr="00912FC7">
              <w:rPr>
                <w:rFonts w:cs="Arial"/>
                <w:b/>
                <w:spacing w:val="-2"/>
                <w:sz w:val="14"/>
                <w:szCs w:val="14"/>
              </w:rPr>
              <w:t>Total</w:t>
            </w:r>
          </w:p>
        </w:tc>
        <w:tc>
          <w:tcPr>
            <w:tcW w:w="604" w:type="dxa"/>
            <w:tcBorders>
              <w:top w:val="nil"/>
              <w:bottom w:val="single" w:sz="2" w:space="0" w:color="1F4E79" w:themeColor="accent1" w:themeShade="80"/>
            </w:tcBorders>
            <w:shd w:val="clear" w:color="auto" w:fill="auto"/>
          </w:tcPr>
          <w:p w14:paraId="57032E17" w14:textId="77777777" w:rsidR="003D7D09" w:rsidRPr="00912FC7" w:rsidRDefault="003D7D09" w:rsidP="003D7D09">
            <w:pPr>
              <w:pStyle w:val="08-Tabelageral"/>
              <w:jc w:val="left"/>
              <w:rPr>
                <w:rFonts w:cs="Arial"/>
                <w:b/>
                <w:szCs w:val="14"/>
              </w:rPr>
            </w:pPr>
          </w:p>
        </w:tc>
        <w:tc>
          <w:tcPr>
            <w:tcW w:w="1411" w:type="dxa"/>
            <w:tcBorders>
              <w:top w:val="nil"/>
              <w:bottom w:val="single" w:sz="2" w:space="0" w:color="1F4E79" w:themeColor="accent1" w:themeShade="80"/>
            </w:tcBorders>
            <w:shd w:val="clear" w:color="auto" w:fill="auto"/>
            <w:vAlign w:val="center"/>
          </w:tcPr>
          <w:p w14:paraId="300C08A4" w14:textId="77777777" w:rsidR="003D7D09" w:rsidRPr="00912FC7" w:rsidRDefault="003D7D09" w:rsidP="003D7D09">
            <w:pPr>
              <w:pStyle w:val="08-Tabelageral"/>
              <w:rPr>
                <w:b/>
              </w:rPr>
            </w:pPr>
            <w:r>
              <w:rPr>
                <w:rFonts w:cs="Arial"/>
                <w:b/>
                <w:color w:val="000000"/>
                <w:szCs w:val="14"/>
              </w:rPr>
              <w:t>(</w:t>
            </w:r>
            <w:r w:rsidRPr="00912FC7">
              <w:rPr>
                <w:rFonts w:cs="Arial"/>
                <w:b/>
                <w:color w:val="000000"/>
                <w:szCs w:val="14"/>
              </w:rPr>
              <w:t>14.955</w:t>
            </w:r>
            <w:r>
              <w:rPr>
                <w:rFonts w:cs="Arial"/>
                <w:b/>
                <w:color w:val="000000"/>
                <w:szCs w:val="14"/>
              </w:rPr>
              <w:t>)</w:t>
            </w:r>
          </w:p>
        </w:tc>
        <w:tc>
          <w:tcPr>
            <w:tcW w:w="1412" w:type="dxa"/>
            <w:tcBorders>
              <w:top w:val="nil"/>
              <w:bottom w:val="single" w:sz="2" w:space="0" w:color="1F4E79" w:themeColor="accent1" w:themeShade="80"/>
            </w:tcBorders>
            <w:shd w:val="clear" w:color="auto" w:fill="auto"/>
          </w:tcPr>
          <w:p w14:paraId="58B43EB6" w14:textId="77777777" w:rsidR="003D7D09" w:rsidRPr="00912FC7" w:rsidRDefault="003D7D09" w:rsidP="003D7D09">
            <w:pPr>
              <w:pStyle w:val="08-Tabelageral"/>
              <w:rPr>
                <w:b/>
              </w:rPr>
            </w:pPr>
            <w:r w:rsidRPr="00912FC7">
              <w:rPr>
                <w:b/>
              </w:rPr>
              <w:t>(12.167)</w:t>
            </w:r>
          </w:p>
        </w:tc>
        <w:tc>
          <w:tcPr>
            <w:tcW w:w="283" w:type="dxa"/>
            <w:tcBorders>
              <w:top w:val="nil"/>
              <w:bottom w:val="single" w:sz="2" w:space="0" w:color="1F4E79" w:themeColor="accent1" w:themeShade="80"/>
            </w:tcBorders>
            <w:shd w:val="clear" w:color="auto" w:fill="auto"/>
            <w:vAlign w:val="center"/>
          </w:tcPr>
          <w:p w14:paraId="15D6C2BB" w14:textId="77777777" w:rsidR="003D7D09" w:rsidRPr="00912FC7" w:rsidRDefault="003D7D09" w:rsidP="003D7D09">
            <w:pPr>
              <w:pStyle w:val="08-Tabelageral"/>
              <w:rPr>
                <w:b/>
              </w:rPr>
            </w:pPr>
          </w:p>
        </w:tc>
        <w:tc>
          <w:tcPr>
            <w:tcW w:w="1417" w:type="dxa"/>
            <w:tcBorders>
              <w:top w:val="nil"/>
              <w:bottom w:val="single" w:sz="2" w:space="0" w:color="1F4E79" w:themeColor="accent1" w:themeShade="80"/>
            </w:tcBorders>
            <w:shd w:val="clear" w:color="auto" w:fill="auto"/>
            <w:vAlign w:val="center"/>
          </w:tcPr>
          <w:p w14:paraId="6AF94803" w14:textId="77777777" w:rsidR="003D7D09" w:rsidRPr="00912FC7" w:rsidRDefault="003D7D09" w:rsidP="003D7D09">
            <w:pPr>
              <w:pStyle w:val="08-Tabelageral"/>
              <w:rPr>
                <w:b/>
              </w:rPr>
            </w:pPr>
            <w:r w:rsidRPr="00912FC7">
              <w:rPr>
                <w:rFonts w:cs="Arial"/>
                <w:b/>
                <w:color w:val="000000"/>
                <w:szCs w:val="14"/>
              </w:rPr>
              <w:t>(74.512)</w:t>
            </w:r>
          </w:p>
        </w:tc>
        <w:tc>
          <w:tcPr>
            <w:tcW w:w="1418" w:type="dxa"/>
            <w:tcBorders>
              <w:top w:val="nil"/>
              <w:bottom w:val="single" w:sz="2" w:space="0" w:color="1F4E79" w:themeColor="accent1" w:themeShade="80"/>
            </w:tcBorders>
            <w:shd w:val="clear" w:color="auto" w:fill="auto"/>
          </w:tcPr>
          <w:p w14:paraId="784C9140" w14:textId="77777777" w:rsidR="003D7D09" w:rsidRPr="00912FC7" w:rsidRDefault="003D7D09" w:rsidP="003D7D09">
            <w:pPr>
              <w:pStyle w:val="08-Tabelageral"/>
              <w:rPr>
                <w:b/>
              </w:rPr>
            </w:pPr>
            <w:r w:rsidRPr="00912FC7">
              <w:rPr>
                <w:b/>
              </w:rPr>
              <w:t>(63.114)</w:t>
            </w:r>
          </w:p>
        </w:tc>
      </w:tr>
    </w:tbl>
    <w:p w14:paraId="73BD4C5B" w14:textId="77777777" w:rsidR="003D7D09" w:rsidRPr="00956A21" w:rsidRDefault="003D7D09" w:rsidP="003D7D09">
      <w:pPr>
        <w:rPr>
          <w:lang w:eastAsia="pt-BR"/>
        </w:rPr>
      </w:pPr>
    </w:p>
    <w:p w14:paraId="332287F6" w14:textId="3C34F134" w:rsidR="003D7D09" w:rsidRPr="003D7D09" w:rsidRDefault="003D7D09" w:rsidP="003D7D09">
      <w:pPr>
        <w:pStyle w:val="02-TtulodeNota"/>
        <w:rPr>
          <w:color w:val="1F4E79" w:themeColor="accent1" w:themeShade="80"/>
        </w:rPr>
      </w:pPr>
      <w:bookmarkStart w:id="78" w:name="_Toc126689590"/>
      <w:r w:rsidRPr="003D7D09">
        <w:rPr>
          <w:color w:val="1F4E79" w:themeColor="accent1" w:themeShade="80"/>
        </w:rPr>
        <w:t>11 – DESPESAS ADMINISTRATIVAS E COM VENDAS</w:t>
      </w:r>
      <w:bookmarkEnd w:id="78"/>
    </w:p>
    <w:p w14:paraId="4EC6C0C8" w14:textId="77777777" w:rsidR="003D7D09" w:rsidRPr="00901BC6" w:rsidRDefault="003D7D09" w:rsidP="003D7D09">
      <w:pPr>
        <w:pStyle w:val="06-Rmil"/>
        <w:rPr>
          <w:rFonts w:cs="Arial"/>
          <w:szCs w:val="14"/>
        </w:rPr>
      </w:pPr>
      <w:bookmarkStart w:id="79" w:name="_Hlk75863166"/>
      <w:r w:rsidRPr="00901BC6">
        <w:rPr>
          <w:rFonts w:cs="Arial"/>
          <w:szCs w:val="14"/>
        </w:rPr>
        <w:t>R$ mil</w:t>
      </w:r>
    </w:p>
    <w:bookmarkEnd w:id="79"/>
    <w:tbl>
      <w:tblPr>
        <w:tblW w:w="9639" w:type="dxa"/>
        <w:jc w:val="center"/>
        <w:tblBorders>
          <w:top w:val="single" w:sz="2" w:space="0" w:color="8EAADB" w:themeColor="accent5" w:themeTint="99"/>
          <w:bottom w:val="single" w:sz="2" w:space="0" w:color="8EAADB" w:themeColor="accent5" w:themeTint="99"/>
        </w:tblBorders>
        <w:tblLook w:val="04A0" w:firstRow="1" w:lastRow="0" w:firstColumn="1" w:lastColumn="0" w:noHBand="0" w:noVBand="1"/>
      </w:tblPr>
      <w:tblGrid>
        <w:gridCol w:w="742"/>
        <w:gridCol w:w="2244"/>
        <w:gridCol w:w="604"/>
        <w:gridCol w:w="1411"/>
        <w:gridCol w:w="1412"/>
        <w:gridCol w:w="283"/>
        <w:gridCol w:w="1417"/>
        <w:gridCol w:w="1526"/>
      </w:tblGrid>
      <w:tr w:rsidR="003D7D09" w:rsidRPr="004078D0" w14:paraId="5A05CC7C" w14:textId="77777777" w:rsidTr="003D7D09">
        <w:trPr>
          <w:trHeight w:val="238"/>
          <w:jc w:val="center"/>
        </w:trPr>
        <w:tc>
          <w:tcPr>
            <w:tcW w:w="742" w:type="dxa"/>
            <w:tcBorders>
              <w:top w:val="single" w:sz="2" w:space="0" w:color="1F4E79" w:themeColor="accent1" w:themeShade="80"/>
              <w:bottom w:val="nil"/>
            </w:tcBorders>
            <w:shd w:val="clear" w:color="auto" w:fill="auto"/>
          </w:tcPr>
          <w:p w14:paraId="39DE9F62" w14:textId="77777777" w:rsidR="003D7D09" w:rsidRPr="004078D0" w:rsidRDefault="003D7D09" w:rsidP="003D7D09">
            <w:pPr>
              <w:keepNext/>
              <w:keepLines/>
              <w:spacing w:before="40" w:after="40"/>
              <w:jc w:val="center"/>
              <w:rPr>
                <w:rFonts w:cs="Arial"/>
                <w:b/>
                <w:bCs/>
                <w:spacing w:val="-2"/>
                <w:sz w:val="14"/>
                <w:szCs w:val="14"/>
              </w:rPr>
            </w:pPr>
          </w:p>
        </w:tc>
        <w:tc>
          <w:tcPr>
            <w:tcW w:w="2848" w:type="dxa"/>
            <w:gridSpan w:val="2"/>
            <w:tcBorders>
              <w:top w:val="single" w:sz="2" w:space="0" w:color="1F4E79" w:themeColor="accent1" w:themeShade="80"/>
              <w:bottom w:val="nil"/>
            </w:tcBorders>
            <w:shd w:val="clear" w:color="auto" w:fill="auto"/>
          </w:tcPr>
          <w:p w14:paraId="2C954D91" w14:textId="77777777" w:rsidR="003D7D09" w:rsidRPr="004078D0" w:rsidRDefault="003D7D09" w:rsidP="003D7D09">
            <w:pPr>
              <w:keepNext/>
              <w:keepLines/>
              <w:spacing w:before="40" w:after="40"/>
              <w:jc w:val="center"/>
              <w:rPr>
                <w:rFonts w:cs="Arial"/>
                <w:b/>
                <w:spacing w:val="-2"/>
                <w:sz w:val="14"/>
                <w:szCs w:val="14"/>
              </w:rPr>
            </w:pPr>
          </w:p>
        </w:tc>
        <w:tc>
          <w:tcPr>
            <w:tcW w:w="2823" w:type="dxa"/>
            <w:gridSpan w:val="2"/>
            <w:tcBorders>
              <w:top w:val="single" w:sz="2" w:space="0" w:color="1F4E79" w:themeColor="accent1" w:themeShade="80"/>
              <w:bottom w:val="single" w:sz="2" w:space="0" w:color="1F4E79" w:themeColor="accent1" w:themeShade="80"/>
            </w:tcBorders>
            <w:shd w:val="clear" w:color="auto" w:fill="auto"/>
          </w:tcPr>
          <w:p w14:paraId="76CD7AC8" w14:textId="77777777" w:rsidR="003D7D09" w:rsidRPr="004078D0" w:rsidRDefault="003D7D09" w:rsidP="003D7D09">
            <w:pPr>
              <w:keepNext/>
              <w:keepLines/>
              <w:spacing w:before="40" w:after="40"/>
              <w:jc w:val="center"/>
              <w:rPr>
                <w:rFonts w:cs="Arial"/>
                <w:b/>
                <w:spacing w:val="-2"/>
                <w:sz w:val="14"/>
                <w:szCs w:val="14"/>
              </w:rPr>
            </w:pPr>
            <w:r w:rsidRPr="004078D0">
              <w:rPr>
                <w:rFonts w:cs="Arial"/>
                <w:b/>
                <w:spacing w:val="-2"/>
                <w:sz w:val="14"/>
                <w:szCs w:val="14"/>
              </w:rPr>
              <w:t>Controlador</w:t>
            </w:r>
          </w:p>
        </w:tc>
        <w:tc>
          <w:tcPr>
            <w:tcW w:w="283" w:type="dxa"/>
            <w:tcBorders>
              <w:top w:val="single" w:sz="2" w:space="0" w:color="1F4E79" w:themeColor="accent1" w:themeShade="80"/>
              <w:bottom w:val="nil"/>
            </w:tcBorders>
            <w:shd w:val="clear" w:color="auto" w:fill="auto"/>
          </w:tcPr>
          <w:p w14:paraId="43EC32F5" w14:textId="77777777" w:rsidR="003D7D09" w:rsidRPr="004078D0" w:rsidRDefault="003D7D09" w:rsidP="003D7D09">
            <w:pPr>
              <w:keepNext/>
              <w:keepLines/>
              <w:spacing w:before="40" w:after="40"/>
              <w:jc w:val="center"/>
              <w:rPr>
                <w:rFonts w:cs="Arial"/>
                <w:b/>
                <w:bCs/>
                <w:spacing w:val="-2"/>
                <w:sz w:val="14"/>
                <w:szCs w:val="14"/>
              </w:rPr>
            </w:pPr>
          </w:p>
        </w:tc>
        <w:tc>
          <w:tcPr>
            <w:tcW w:w="2943" w:type="dxa"/>
            <w:gridSpan w:val="2"/>
            <w:tcBorders>
              <w:top w:val="single" w:sz="2" w:space="0" w:color="1F4E79" w:themeColor="accent1" w:themeShade="80"/>
              <w:bottom w:val="single" w:sz="2" w:space="0" w:color="1F4E79" w:themeColor="accent1" w:themeShade="80"/>
            </w:tcBorders>
            <w:shd w:val="clear" w:color="auto" w:fill="auto"/>
          </w:tcPr>
          <w:p w14:paraId="576BB4D9" w14:textId="77777777" w:rsidR="003D7D09" w:rsidRPr="004078D0" w:rsidRDefault="003D7D09" w:rsidP="003D7D09">
            <w:pPr>
              <w:keepNext/>
              <w:keepLines/>
              <w:spacing w:before="40" w:after="40"/>
              <w:jc w:val="center"/>
              <w:rPr>
                <w:rFonts w:cs="Arial"/>
                <w:b/>
                <w:spacing w:val="-2"/>
                <w:sz w:val="14"/>
                <w:szCs w:val="14"/>
              </w:rPr>
            </w:pPr>
            <w:r w:rsidRPr="004078D0">
              <w:rPr>
                <w:rFonts w:cs="Arial"/>
                <w:b/>
                <w:spacing w:val="-2"/>
                <w:sz w:val="14"/>
                <w:szCs w:val="14"/>
              </w:rPr>
              <w:t>Consolidado</w:t>
            </w:r>
          </w:p>
        </w:tc>
      </w:tr>
      <w:tr w:rsidR="003D7D09" w:rsidRPr="004078D0" w14:paraId="6140EA1C" w14:textId="77777777" w:rsidTr="003D7D09">
        <w:trPr>
          <w:trHeight w:val="238"/>
          <w:jc w:val="center"/>
        </w:trPr>
        <w:tc>
          <w:tcPr>
            <w:tcW w:w="2986" w:type="dxa"/>
            <w:gridSpan w:val="2"/>
            <w:tcBorders>
              <w:top w:val="nil"/>
              <w:bottom w:val="single" w:sz="2" w:space="0" w:color="1F4E79" w:themeColor="accent1" w:themeShade="80"/>
            </w:tcBorders>
            <w:shd w:val="clear" w:color="auto" w:fill="auto"/>
          </w:tcPr>
          <w:p w14:paraId="2B82A137" w14:textId="77777777" w:rsidR="003D7D09" w:rsidRPr="004078D0" w:rsidRDefault="003D7D09" w:rsidP="003D7D09">
            <w:pPr>
              <w:keepNext/>
              <w:keepLines/>
              <w:spacing w:before="40" w:after="40"/>
              <w:rPr>
                <w:rFonts w:cs="Arial"/>
                <w:b/>
                <w:spacing w:val="-2"/>
                <w:sz w:val="14"/>
                <w:szCs w:val="14"/>
              </w:rPr>
            </w:pPr>
          </w:p>
        </w:tc>
        <w:tc>
          <w:tcPr>
            <w:tcW w:w="604" w:type="dxa"/>
            <w:tcBorders>
              <w:top w:val="nil"/>
              <w:bottom w:val="single" w:sz="2" w:space="0" w:color="1F4E79" w:themeColor="accent1" w:themeShade="80"/>
            </w:tcBorders>
            <w:shd w:val="clear" w:color="auto" w:fill="auto"/>
          </w:tcPr>
          <w:p w14:paraId="4D6F9199" w14:textId="77777777" w:rsidR="003D7D09" w:rsidRPr="004078D0" w:rsidRDefault="003D7D09" w:rsidP="003D7D09">
            <w:pPr>
              <w:keepNext/>
              <w:keepLines/>
              <w:spacing w:before="40" w:after="40"/>
              <w:rPr>
                <w:rFonts w:cs="Arial"/>
                <w:b/>
                <w:spacing w:val="-2"/>
                <w:sz w:val="14"/>
                <w:szCs w:val="14"/>
              </w:rPr>
            </w:pPr>
          </w:p>
        </w:tc>
        <w:tc>
          <w:tcPr>
            <w:tcW w:w="1411" w:type="dxa"/>
            <w:tcBorders>
              <w:top w:val="single" w:sz="2" w:space="0" w:color="1F4E79" w:themeColor="accent1" w:themeShade="80"/>
              <w:bottom w:val="single" w:sz="2" w:space="0" w:color="1F4E79" w:themeColor="accent1" w:themeShade="80"/>
            </w:tcBorders>
            <w:shd w:val="clear" w:color="auto" w:fill="auto"/>
            <w:vAlign w:val="center"/>
          </w:tcPr>
          <w:p w14:paraId="4C317386" w14:textId="77777777" w:rsidR="003D7D09" w:rsidRPr="004078D0" w:rsidRDefault="003D7D09" w:rsidP="003D7D09">
            <w:pPr>
              <w:keepNext/>
              <w:keepLines/>
              <w:spacing w:before="40" w:after="40"/>
              <w:jc w:val="right"/>
              <w:rPr>
                <w:rFonts w:cs="Arial"/>
                <w:b/>
                <w:spacing w:val="-2"/>
                <w:sz w:val="14"/>
                <w:szCs w:val="18"/>
              </w:rPr>
            </w:pPr>
            <w:r>
              <w:rPr>
                <w:rFonts w:cs="Arial"/>
                <w:b/>
                <w:spacing w:val="-2"/>
                <w:sz w:val="14"/>
                <w:szCs w:val="18"/>
              </w:rPr>
              <w:t>Exercício 2022</w:t>
            </w:r>
          </w:p>
        </w:tc>
        <w:tc>
          <w:tcPr>
            <w:tcW w:w="1412" w:type="dxa"/>
            <w:tcBorders>
              <w:top w:val="single" w:sz="2" w:space="0" w:color="1F4E79" w:themeColor="accent1" w:themeShade="80"/>
              <w:bottom w:val="single" w:sz="2" w:space="0" w:color="1F4E79" w:themeColor="accent1" w:themeShade="80"/>
            </w:tcBorders>
            <w:shd w:val="clear" w:color="auto" w:fill="auto"/>
            <w:vAlign w:val="center"/>
          </w:tcPr>
          <w:p w14:paraId="2029A676" w14:textId="77777777" w:rsidR="003D7D09" w:rsidRPr="004078D0" w:rsidRDefault="003D7D09" w:rsidP="003D7D09">
            <w:pPr>
              <w:keepNext/>
              <w:keepLines/>
              <w:spacing w:before="40" w:after="40"/>
              <w:jc w:val="right"/>
              <w:rPr>
                <w:rFonts w:cs="Arial"/>
                <w:b/>
                <w:spacing w:val="-2"/>
                <w:sz w:val="14"/>
                <w:szCs w:val="18"/>
              </w:rPr>
            </w:pPr>
            <w:r>
              <w:rPr>
                <w:rFonts w:cs="Arial"/>
                <w:b/>
                <w:spacing w:val="-2"/>
                <w:sz w:val="14"/>
                <w:szCs w:val="18"/>
              </w:rPr>
              <w:t>Exercício 2021</w:t>
            </w:r>
          </w:p>
        </w:tc>
        <w:tc>
          <w:tcPr>
            <w:tcW w:w="283" w:type="dxa"/>
            <w:tcBorders>
              <w:top w:val="nil"/>
              <w:bottom w:val="single" w:sz="2" w:space="0" w:color="1F4E79" w:themeColor="accent1" w:themeShade="80"/>
            </w:tcBorders>
            <w:shd w:val="clear" w:color="auto" w:fill="auto"/>
            <w:vAlign w:val="center"/>
          </w:tcPr>
          <w:p w14:paraId="78E3BAFB" w14:textId="77777777" w:rsidR="003D7D09" w:rsidRPr="004078D0" w:rsidRDefault="003D7D09" w:rsidP="003D7D09">
            <w:pPr>
              <w:keepNext/>
              <w:keepLines/>
              <w:spacing w:before="40" w:after="40"/>
              <w:jc w:val="right"/>
              <w:rPr>
                <w:rFonts w:cs="Arial"/>
                <w:b/>
                <w:spacing w:val="-2"/>
                <w:sz w:val="14"/>
                <w:szCs w:val="18"/>
              </w:rPr>
            </w:pPr>
          </w:p>
        </w:tc>
        <w:tc>
          <w:tcPr>
            <w:tcW w:w="1417" w:type="dxa"/>
            <w:tcBorders>
              <w:top w:val="single" w:sz="2" w:space="0" w:color="1F4E79" w:themeColor="accent1" w:themeShade="80"/>
              <w:bottom w:val="single" w:sz="2" w:space="0" w:color="1F4E79" w:themeColor="accent1" w:themeShade="80"/>
            </w:tcBorders>
            <w:shd w:val="clear" w:color="auto" w:fill="auto"/>
            <w:vAlign w:val="center"/>
          </w:tcPr>
          <w:p w14:paraId="53891F47" w14:textId="77777777" w:rsidR="003D7D09" w:rsidRPr="004078D0" w:rsidRDefault="003D7D09" w:rsidP="003D7D09">
            <w:pPr>
              <w:keepNext/>
              <w:keepLines/>
              <w:spacing w:before="40" w:after="40"/>
              <w:jc w:val="right"/>
              <w:rPr>
                <w:rFonts w:cs="Arial"/>
                <w:b/>
                <w:spacing w:val="-2"/>
                <w:sz w:val="14"/>
                <w:szCs w:val="18"/>
              </w:rPr>
            </w:pPr>
            <w:r>
              <w:rPr>
                <w:rFonts w:cs="Arial"/>
                <w:b/>
                <w:spacing w:val="-2"/>
                <w:sz w:val="14"/>
                <w:szCs w:val="18"/>
              </w:rPr>
              <w:t>Exercício 2022</w:t>
            </w:r>
          </w:p>
        </w:tc>
        <w:tc>
          <w:tcPr>
            <w:tcW w:w="1526" w:type="dxa"/>
            <w:tcBorders>
              <w:top w:val="single" w:sz="2" w:space="0" w:color="1F4E79" w:themeColor="accent1" w:themeShade="80"/>
              <w:bottom w:val="single" w:sz="2" w:space="0" w:color="1F4E79" w:themeColor="accent1" w:themeShade="80"/>
            </w:tcBorders>
            <w:shd w:val="clear" w:color="auto" w:fill="auto"/>
            <w:vAlign w:val="center"/>
          </w:tcPr>
          <w:p w14:paraId="4E81B671" w14:textId="77777777" w:rsidR="003D7D09" w:rsidRPr="004078D0" w:rsidRDefault="003D7D09" w:rsidP="003D7D09">
            <w:pPr>
              <w:keepNext/>
              <w:keepLines/>
              <w:spacing w:before="40" w:after="40"/>
              <w:jc w:val="right"/>
              <w:rPr>
                <w:rFonts w:cs="Arial"/>
                <w:b/>
                <w:spacing w:val="-2"/>
                <w:sz w:val="14"/>
                <w:szCs w:val="18"/>
              </w:rPr>
            </w:pPr>
            <w:r>
              <w:rPr>
                <w:rFonts w:cs="Arial"/>
                <w:b/>
                <w:spacing w:val="-2"/>
                <w:sz w:val="14"/>
                <w:szCs w:val="18"/>
              </w:rPr>
              <w:t>Exercício 2021</w:t>
            </w:r>
          </w:p>
        </w:tc>
      </w:tr>
      <w:tr w:rsidR="003D7D09" w:rsidRPr="004078D0" w14:paraId="4869FD6B" w14:textId="77777777" w:rsidTr="003D7D09">
        <w:trPr>
          <w:trHeight w:val="238"/>
          <w:jc w:val="center"/>
        </w:trPr>
        <w:tc>
          <w:tcPr>
            <w:tcW w:w="2986" w:type="dxa"/>
            <w:gridSpan w:val="2"/>
            <w:tcBorders>
              <w:top w:val="nil"/>
              <w:left w:val="nil"/>
              <w:bottom w:val="nil"/>
              <w:right w:val="nil"/>
            </w:tcBorders>
            <w:shd w:val="clear" w:color="auto" w:fill="auto"/>
            <w:vAlign w:val="center"/>
          </w:tcPr>
          <w:p w14:paraId="126224F1" w14:textId="77777777" w:rsidR="003D7D09" w:rsidRPr="006468C2" w:rsidRDefault="003D7D09" w:rsidP="003D7D09">
            <w:pPr>
              <w:pStyle w:val="08-Tabelageral"/>
              <w:jc w:val="left"/>
            </w:pPr>
            <w:r>
              <w:rPr>
                <w:rFonts w:cs="Arial"/>
                <w:color w:val="000000"/>
                <w:szCs w:val="14"/>
              </w:rPr>
              <w:t>Doação e patrocínio incentivado</w:t>
            </w:r>
          </w:p>
        </w:tc>
        <w:tc>
          <w:tcPr>
            <w:tcW w:w="604" w:type="dxa"/>
            <w:tcBorders>
              <w:top w:val="nil"/>
            </w:tcBorders>
            <w:shd w:val="clear" w:color="auto" w:fill="auto"/>
            <w:vAlign w:val="center"/>
          </w:tcPr>
          <w:p w14:paraId="5A2FF330" w14:textId="77777777" w:rsidR="003D7D09" w:rsidRPr="006468C2" w:rsidRDefault="003D7D09" w:rsidP="003D7D09">
            <w:pPr>
              <w:pStyle w:val="08-Tabelageral"/>
              <w:rPr>
                <w:rFonts w:cs="Arial"/>
                <w:szCs w:val="14"/>
              </w:rPr>
            </w:pPr>
          </w:p>
        </w:tc>
        <w:tc>
          <w:tcPr>
            <w:tcW w:w="1411" w:type="dxa"/>
            <w:tcBorders>
              <w:top w:val="nil"/>
            </w:tcBorders>
            <w:shd w:val="clear" w:color="auto" w:fill="auto"/>
            <w:vAlign w:val="center"/>
          </w:tcPr>
          <w:p w14:paraId="7C9156C5" w14:textId="77777777" w:rsidR="003D7D09" w:rsidRPr="006468C2" w:rsidRDefault="003D7D09" w:rsidP="003D7D09">
            <w:pPr>
              <w:pStyle w:val="08-Tabelageral"/>
              <w:rPr>
                <w:rFonts w:cs="Arial"/>
                <w:szCs w:val="14"/>
              </w:rPr>
            </w:pPr>
            <w:r>
              <w:rPr>
                <w:rFonts w:cs="Arial"/>
                <w:color w:val="000000"/>
                <w:szCs w:val="14"/>
              </w:rPr>
              <w:t>--</w:t>
            </w:r>
          </w:p>
        </w:tc>
        <w:tc>
          <w:tcPr>
            <w:tcW w:w="1412" w:type="dxa"/>
            <w:tcBorders>
              <w:top w:val="nil"/>
            </w:tcBorders>
            <w:shd w:val="clear" w:color="auto" w:fill="auto"/>
            <w:vAlign w:val="center"/>
          </w:tcPr>
          <w:p w14:paraId="6EBAB7B4" w14:textId="77777777" w:rsidR="003D7D09" w:rsidRPr="006468C2" w:rsidRDefault="003D7D09" w:rsidP="003D7D09">
            <w:pPr>
              <w:pStyle w:val="08-Tabelageral"/>
            </w:pPr>
            <w:r>
              <w:rPr>
                <w:rFonts w:cs="Arial"/>
                <w:color w:val="000000"/>
                <w:szCs w:val="14"/>
              </w:rPr>
              <w:t>--</w:t>
            </w:r>
          </w:p>
        </w:tc>
        <w:tc>
          <w:tcPr>
            <w:tcW w:w="283" w:type="dxa"/>
            <w:tcBorders>
              <w:top w:val="nil"/>
            </w:tcBorders>
            <w:shd w:val="clear" w:color="auto" w:fill="auto"/>
            <w:vAlign w:val="center"/>
          </w:tcPr>
          <w:p w14:paraId="0C266337" w14:textId="77777777" w:rsidR="003D7D09" w:rsidRPr="006468C2" w:rsidRDefault="003D7D09" w:rsidP="003D7D09">
            <w:pPr>
              <w:pStyle w:val="08-Tabelageral"/>
              <w:rPr>
                <w:rFonts w:cs="Arial"/>
                <w:szCs w:val="14"/>
              </w:rPr>
            </w:pPr>
          </w:p>
        </w:tc>
        <w:tc>
          <w:tcPr>
            <w:tcW w:w="1417" w:type="dxa"/>
            <w:tcBorders>
              <w:top w:val="nil"/>
            </w:tcBorders>
            <w:shd w:val="clear" w:color="auto" w:fill="auto"/>
            <w:vAlign w:val="center"/>
          </w:tcPr>
          <w:p w14:paraId="37B8DAF8" w14:textId="77777777" w:rsidR="003D7D09" w:rsidRPr="006468C2" w:rsidRDefault="003D7D09" w:rsidP="003D7D09">
            <w:pPr>
              <w:pStyle w:val="08-Tabelageral"/>
              <w:rPr>
                <w:rFonts w:cs="Arial"/>
                <w:szCs w:val="14"/>
              </w:rPr>
            </w:pPr>
            <w:r>
              <w:rPr>
                <w:rFonts w:cs="Arial"/>
                <w:color w:val="000000"/>
                <w:szCs w:val="14"/>
              </w:rPr>
              <w:t>(14.322)</w:t>
            </w:r>
          </w:p>
        </w:tc>
        <w:tc>
          <w:tcPr>
            <w:tcW w:w="1526" w:type="dxa"/>
            <w:tcBorders>
              <w:top w:val="nil"/>
            </w:tcBorders>
            <w:shd w:val="clear" w:color="auto" w:fill="auto"/>
            <w:vAlign w:val="center"/>
          </w:tcPr>
          <w:p w14:paraId="49B53974" w14:textId="77777777" w:rsidR="003D7D09" w:rsidRPr="004078D0" w:rsidRDefault="003D7D09" w:rsidP="003D7D09">
            <w:pPr>
              <w:pStyle w:val="08-Tabelageral"/>
              <w:rPr>
                <w:rFonts w:cs="Arial"/>
                <w:szCs w:val="14"/>
              </w:rPr>
            </w:pPr>
            <w:r>
              <w:rPr>
                <w:rFonts w:cs="Arial"/>
                <w:color w:val="000000"/>
                <w:szCs w:val="14"/>
              </w:rPr>
              <w:t>(18.756)</w:t>
            </w:r>
          </w:p>
        </w:tc>
      </w:tr>
      <w:tr w:rsidR="003D7D09" w:rsidRPr="004078D0" w14:paraId="547F1CB8" w14:textId="77777777" w:rsidTr="003D7D09">
        <w:trPr>
          <w:trHeight w:val="238"/>
          <w:jc w:val="center"/>
        </w:trPr>
        <w:tc>
          <w:tcPr>
            <w:tcW w:w="2986" w:type="dxa"/>
            <w:gridSpan w:val="2"/>
            <w:tcBorders>
              <w:top w:val="nil"/>
              <w:left w:val="nil"/>
              <w:bottom w:val="nil"/>
              <w:right w:val="nil"/>
            </w:tcBorders>
            <w:shd w:val="clear" w:color="auto" w:fill="auto"/>
            <w:vAlign w:val="center"/>
          </w:tcPr>
          <w:p w14:paraId="252BC964" w14:textId="77777777" w:rsidR="003D7D09" w:rsidRPr="004078D0" w:rsidRDefault="003D7D09" w:rsidP="003D7D09">
            <w:pPr>
              <w:pStyle w:val="08-Tabelageral"/>
              <w:jc w:val="left"/>
            </w:pPr>
            <w:r>
              <w:rPr>
                <w:rFonts w:cs="Arial"/>
                <w:color w:val="000000"/>
                <w:szCs w:val="14"/>
              </w:rPr>
              <w:t xml:space="preserve">Promoção de vendas </w:t>
            </w:r>
            <w:r>
              <w:rPr>
                <w:rFonts w:cs="Arial"/>
                <w:color w:val="000000"/>
                <w:szCs w:val="14"/>
                <w:vertAlign w:val="superscript"/>
              </w:rPr>
              <w:t>(1)</w:t>
            </w:r>
          </w:p>
        </w:tc>
        <w:tc>
          <w:tcPr>
            <w:tcW w:w="604" w:type="dxa"/>
            <w:shd w:val="clear" w:color="auto" w:fill="auto"/>
            <w:vAlign w:val="center"/>
          </w:tcPr>
          <w:p w14:paraId="1BD9BACD" w14:textId="77777777" w:rsidR="003D7D09" w:rsidRPr="004078D0" w:rsidRDefault="003D7D09" w:rsidP="003D7D09">
            <w:pPr>
              <w:pStyle w:val="08-Tabelageral"/>
              <w:rPr>
                <w:rFonts w:cs="Arial"/>
                <w:szCs w:val="14"/>
              </w:rPr>
            </w:pPr>
          </w:p>
        </w:tc>
        <w:tc>
          <w:tcPr>
            <w:tcW w:w="1411" w:type="dxa"/>
            <w:shd w:val="clear" w:color="auto" w:fill="auto"/>
            <w:vAlign w:val="center"/>
          </w:tcPr>
          <w:p w14:paraId="0AE00A2A" w14:textId="77777777" w:rsidR="003D7D09" w:rsidRPr="00217CF4" w:rsidRDefault="003D7D09" w:rsidP="003D7D09">
            <w:pPr>
              <w:pStyle w:val="08-Tabelageral"/>
              <w:rPr>
                <w:rFonts w:cs="Arial"/>
                <w:szCs w:val="14"/>
              </w:rPr>
            </w:pPr>
            <w:r>
              <w:rPr>
                <w:rFonts w:cs="Arial"/>
                <w:color w:val="000000"/>
                <w:szCs w:val="14"/>
              </w:rPr>
              <w:t>--</w:t>
            </w:r>
          </w:p>
        </w:tc>
        <w:tc>
          <w:tcPr>
            <w:tcW w:w="1412" w:type="dxa"/>
            <w:shd w:val="clear" w:color="auto" w:fill="auto"/>
            <w:vAlign w:val="center"/>
          </w:tcPr>
          <w:p w14:paraId="4FF2AFDE" w14:textId="77777777" w:rsidR="003D7D09" w:rsidRPr="004078D0" w:rsidRDefault="003D7D09" w:rsidP="003D7D09">
            <w:pPr>
              <w:pStyle w:val="08-Tabelageral"/>
            </w:pPr>
            <w:r>
              <w:rPr>
                <w:rFonts w:cs="Arial"/>
                <w:color w:val="000000"/>
                <w:szCs w:val="14"/>
              </w:rPr>
              <w:t>--</w:t>
            </w:r>
          </w:p>
        </w:tc>
        <w:tc>
          <w:tcPr>
            <w:tcW w:w="283" w:type="dxa"/>
            <w:shd w:val="clear" w:color="auto" w:fill="auto"/>
            <w:vAlign w:val="center"/>
          </w:tcPr>
          <w:p w14:paraId="2C51C3D9" w14:textId="77777777" w:rsidR="003D7D09" w:rsidRPr="004078D0" w:rsidRDefault="003D7D09" w:rsidP="003D7D09">
            <w:pPr>
              <w:pStyle w:val="08-Tabelageral"/>
              <w:rPr>
                <w:rFonts w:cs="Arial"/>
                <w:szCs w:val="14"/>
              </w:rPr>
            </w:pPr>
          </w:p>
        </w:tc>
        <w:tc>
          <w:tcPr>
            <w:tcW w:w="1417" w:type="dxa"/>
            <w:shd w:val="clear" w:color="auto" w:fill="auto"/>
            <w:vAlign w:val="center"/>
          </w:tcPr>
          <w:p w14:paraId="57D31A65" w14:textId="77777777" w:rsidR="003D7D09" w:rsidRPr="00217CF4" w:rsidRDefault="003D7D09" w:rsidP="003D7D09">
            <w:pPr>
              <w:pStyle w:val="08-Tabelageral"/>
              <w:rPr>
                <w:rFonts w:cs="Arial"/>
                <w:szCs w:val="14"/>
              </w:rPr>
            </w:pPr>
            <w:r>
              <w:rPr>
                <w:rFonts w:cs="Arial"/>
                <w:color w:val="000000"/>
                <w:szCs w:val="14"/>
              </w:rPr>
              <w:t>(11.958)</w:t>
            </w:r>
          </w:p>
        </w:tc>
        <w:tc>
          <w:tcPr>
            <w:tcW w:w="1526" w:type="dxa"/>
            <w:shd w:val="clear" w:color="auto" w:fill="auto"/>
            <w:vAlign w:val="center"/>
          </w:tcPr>
          <w:p w14:paraId="58A8883B" w14:textId="77777777" w:rsidR="003D7D09" w:rsidRPr="004078D0" w:rsidRDefault="003D7D09" w:rsidP="003D7D09">
            <w:pPr>
              <w:pStyle w:val="08-Tabelageral"/>
              <w:rPr>
                <w:rFonts w:cs="Arial"/>
                <w:szCs w:val="14"/>
              </w:rPr>
            </w:pPr>
            <w:r>
              <w:rPr>
                <w:rFonts w:cs="Arial"/>
                <w:color w:val="000000"/>
                <w:szCs w:val="14"/>
              </w:rPr>
              <w:t>(236)</w:t>
            </w:r>
          </w:p>
        </w:tc>
      </w:tr>
      <w:tr w:rsidR="003D7D09" w:rsidRPr="004078D0" w14:paraId="76A05459" w14:textId="77777777" w:rsidTr="003D7D09">
        <w:trPr>
          <w:trHeight w:val="238"/>
          <w:jc w:val="center"/>
        </w:trPr>
        <w:tc>
          <w:tcPr>
            <w:tcW w:w="2986" w:type="dxa"/>
            <w:gridSpan w:val="2"/>
            <w:tcBorders>
              <w:top w:val="nil"/>
              <w:left w:val="nil"/>
              <w:bottom w:val="nil"/>
              <w:right w:val="nil"/>
            </w:tcBorders>
            <w:shd w:val="clear" w:color="auto" w:fill="auto"/>
            <w:vAlign w:val="center"/>
          </w:tcPr>
          <w:p w14:paraId="2B7D9E27" w14:textId="77777777" w:rsidR="003D7D09" w:rsidRPr="005B368B" w:rsidRDefault="003D7D09" w:rsidP="003D7D09">
            <w:pPr>
              <w:pStyle w:val="08-Tabelageral"/>
              <w:jc w:val="left"/>
              <w:rPr>
                <w:vertAlign w:val="superscript"/>
              </w:rPr>
            </w:pPr>
            <w:r>
              <w:rPr>
                <w:rFonts w:cs="Arial"/>
                <w:color w:val="000000"/>
                <w:szCs w:val="14"/>
              </w:rPr>
              <w:t>Processamento de dados</w:t>
            </w:r>
          </w:p>
        </w:tc>
        <w:tc>
          <w:tcPr>
            <w:tcW w:w="604" w:type="dxa"/>
            <w:shd w:val="clear" w:color="auto" w:fill="auto"/>
            <w:vAlign w:val="center"/>
          </w:tcPr>
          <w:p w14:paraId="0D2919CF" w14:textId="77777777" w:rsidR="003D7D09" w:rsidRPr="004078D0" w:rsidRDefault="003D7D09" w:rsidP="003D7D09">
            <w:pPr>
              <w:pStyle w:val="08-Tabelageral"/>
              <w:rPr>
                <w:rFonts w:cs="Arial"/>
                <w:szCs w:val="14"/>
              </w:rPr>
            </w:pPr>
          </w:p>
        </w:tc>
        <w:tc>
          <w:tcPr>
            <w:tcW w:w="1411" w:type="dxa"/>
            <w:shd w:val="clear" w:color="auto" w:fill="auto"/>
            <w:vAlign w:val="center"/>
          </w:tcPr>
          <w:p w14:paraId="7CCFD34B" w14:textId="77777777" w:rsidR="003D7D09" w:rsidRPr="004078D0" w:rsidRDefault="003D7D09" w:rsidP="003D7D09">
            <w:pPr>
              <w:pStyle w:val="08-Tabelageral"/>
              <w:rPr>
                <w:rFonts w:cs="Arial"/>
                <w:szCs w:val="14"/>
              </w:rPr>
            </w:pPr>
            <w:r>
              <w:rPr>
                <w:rFonts w:cs="Arial"/>
                <w:color w:val="000000"/>
                <w:szCs w:val="14"/>
              </w:rPr>
              <w:t>(707)</w:t>
            </w:r>
          </w:p>
        </w:tc>
        <w:tc>
          <w:tcPr>
            <w:tcW w:w="1412" w:type="dxa"/>
            <w:shd w:val="clear" w:color="auto" w:fill="auto"/>
            <w:vAlign w:val="center"/>
          </w:tcPr>
          <w:p w14:paraId="4BE9CDD2" w14:textId="77777777" w:rsidR="003D7D09" w:rsidRPr="004078D0" w:rsidRDefault="003D7D09" w:rsidP="003D7D09">
            <w:pPr>
              <w:pStyle w:val="08-Tabelageral"/>
            </w:pPr>
            <w:r>
              <w:rPr>
                <w:rFonts w:cs="Arial"/>
                <w:color w:val="000000"/>
                <w:szCs w:val="14"/>
              </w:rPr>
              <w:t>(1.006)</w:t>
            </w:r>
          </w:p>
        </w:tc>
        <w:tc>
          <w:tcPr>
            <w:tcW w:w="283" w:type="dxa"/>
            <w:shd w:val="clear" w:color="auto" w:fill="auto"/>
            <w:vAlign w:val="center"/>
          </w:tcPr>
          <w:p w14:paraId="6389C894" w14:textId="77777777" w:rsidR="003D7D09" w:rsidRPr="004078D0" w:rsidRDefault="003D7D09" w:rsidP="003D7D09">
            <w:pPr>
              <w:pStyle w:val="08-Tabelageral"/>
              <w:rPr>
                <w:rFonts w:cs="Arial"/>
                <w:szCs w:val="14"/>
              </w:rPr>
            </w:pPr>
          </w:p>
        </w:tc>
        <w:tc>
          <w:tcPr>
            <w:tcW w:w="1417" w:type="dxa"/>
            <w:shd w:val="clear" w:color="auto" w:fill="auto"/>
            <w:vAlign w:val="center"/>
          </w:tcPr>
          <w:p w14:paraId="37E0C70F" w14:textId="77777777" w:rsidR="003D7D09" w:rsidRPr="004078D0" w:rsidRDefault="003D7D09" w:rsidP="003D7D09">
            <w:pPr>
              <w:pStyle w:val="08-Tabelageral"/>
              <w:rPr>
                <w:rFonts w:cs="Arial"/>
                <w:szCs w:val="14"/>
              </w:rPr>
            </w:pPr>
            <w:r>
              <w:rPr>
                <w:rFonts w:cs="Arial"/>
                <w:color w:val="000000"/>
                <w:szCs w:val="14"/>
              </w:rPr>
              <w:t>(6.809)</w:t>
            </w:r>
          </w:p>
        </w:tc>
        <w:tc>
          <w:tcPr>
            <w:tcW w:w="1526" w:type="dxa"/>
            <w:shd w:val="clear" w:color="auto" w:fill="auto"/>
            <w:vAlign w:val="center"/>
          </w:tcPr>
          <w:p w14:paraId="45415680" w14:textId="77777777" w:rsidR="003D7D09" w:rsidRPr="004078D0" w:rsidRDefault="003D7D09" w:rsidP="003D7D09">
            <w:pPr>
              <w:pStyle w:val="08-Tabelageral"/>
              <w:rPr>
                <w:rFonts w:cs="Arial"/>
                <w:szCs w:val="14"/>
              </w:rPr>
            </w:pPr>
            <w:r>
              <w:rPr>
                <w:rFonts w:cs="Arial"/>
                <w:color w:val="000000"/>
                <w:szCs w:val="14"/>
              </w:rPr>
              <w:t>(7.115)</w:t>
            </w:r>
          </w:p>
        </w:tc>
      </w:tr>
      <w:tr w:rsidR="003D7D09" w:rsidRPr="004078D0" w14:paraId="50C64865" w14:textId="77777777" w:rsidTr="003D7D09">
        <w:trPr>
          <w:trHeight w:val="238"/>
          <w:jc w:val="center"/>
        </w:trPr>
        <w:tc>
          <w:tcPr>
            <w:tcW w:w="2986" w:type="dxa"/>
            <w:gridSpan w:val="2"/>
            <w:tcBorders>
              <w:top w:val="nil"/>
              <w:left w:val="nil"/>
              <w:bottom w:val="nil"/>
              <w:right w:val="nil"/>
            </w:tcBorders>
            <w:shd w:val="clear" w:color="auto" w:fill="auto"/>
            <w:vAlign w:val="center"/>
          </w:tcPr>
          <w:p w14:paraId="7FD0D117" w14:textId="77777777" w:rsidR="003D7D09" w:rsidRPr="00531062" w:rsidRDefault="003D7D09" w:rsidP="003D7D09">
            <w:pPr>
              <w:pStyle w:val="08-Tabelageral"/>
              <w:jc w:val="left"/>
            </w:pPr>
            <w:r>
              <w:rPr>
                <w:rFonts w:cs="Arial"/>
                <w:color w:val="000000"/>
                <w:szCs w:val="14"/>
              </w:rPr>
              <w:t>Aluguéis e taxa condominial</w:t>
            </w:r>
          </w:p>
        </w:tc>
        <w:tc>
          <w:tcPr>
            <w:tcW w:w="604" w:type="dxa"/>
            <w:shd w:val="clear" w:color="auto" w:fill="auto"/>
            <w:vAlign w:val="center"/>
          </w:tcPr>
          <w:p w14:paraId="08F25BD1" w14:textId="77777777" w:rsidR="003D7D09" w:rsidRPr="00B636F4" w:rsidRDefault="003D7D09" w:rsidP="003D7D09">
            <w:pPr>
              <w:pStyle w:val="08-Tabelageral"/>
              <w:rPr>
                <w:rFonts w:cs="Arial"/>
                <w:szCs w:val="14"/>
              </w:rPr>
            </w:pPr>
          </w:p>
        </w:tc>
        <w:tc>
          <w:tcPr>
            <w:tcW w:w="1411" w:type="dxa"/>
            <w:shd w:val="clear" w:color="auto" w:fill="auto"/>
            <w:vAlign w:val="center"/>
          </w:tcPr>
          <w:p w14:paraId="54B90929" w14:textId="77777777" w:rsidR="003D7D09" w:rsidRDefault="003D7D09" w:rsidP="003D7D09">
            <w:pPr>
              <w:pStyle w:val="08-Tabelageral"/>
              <w:rPr>
                <w:rFonts w:cs="Arial"/>
                <w:szCs w:val="14"/>
              </w:rPr>
            </w:pPr>
            <w:r>
              <w:rPr>
                <w:rFonts w:cs="Arial"/>
                <w:color w:val="000000"/>
                <w:szCs w:val="14"/>
              </w:rPr>
              <w:t>(1.199)</w:t>
            </w:r>
          </w:p>
        </w:tc>
        <w:tc>
          <w:tcPr>
            <w:tcW w:w="1412" w:type="dxa"/>
            <w:shd w:val="clear" w:color="auto" w:fill="auto"/>
            <w:vAlign w:val="center"/>
          </w:tcPr>
          <w:p w14:paraId="59A1587D" w14:textId="77777777" w:rsidR="003D7D09" w:rsidRPr="009D6773" w:rsidRDefault="003D7D09" w:rsidP="003D7D09">
            <w:pPr>
              <w:pStyle w:val="08-Tabelageral"/>
              <w:rPr>
                <w:rFonts w:cs="Arial"/>
                <w:szCs w:val="14"/>
              </w:rPr>
            </w:pPr>
            <w:r>
              <w:rPr>
                <w:rFonts w:cs="Arial"/>
                <w:color w:val="000000"/>
                <w:szCs w:val="14"/>
              </w:rPr>
              <w:t>(932)</w:t>
            </w:r>
          </w:p>
        </w:tc>
        <w:tc>
          <w:tcPr>
            <w:tcW w:w="283" w:type="dxa"/>
            <w:shd w:val="clear" w:color="auto" w:fill="auto"/>
            <w:vAlign w:val="center"/>
          </w:tcPr>
          <w:p w14:paraId="1DCC9126" w14:textId="77777777" w:rsidR="003D7D09" w:rsidRPr="00B636F4" w:rsidRDefault="003D7D09" w:rsidP="003D7D09">
            <w:pPr>
              <w:pStyle w:val="08-Tabelageral"/>
              <w:rPr>
                <w:rFonts w:cs="Arial"/>
                <w:szCs w:val="14"/>
              </w:rPr>
            </w:pPr>
          </w:p>
        </w:tc>
        <w:tc>
          <w:tcPr>
            <w:tcW w:w="1417" w:type="dxa"/>
            <w:shd w:val="clear" w:color="auto" w:fill="auto"/>
            <w:vAlign w:val="center"/>
          </w:tcPr>
          <w:p w14:paraId="4BE91B32" w14:textId="77777777" w:rsidR="003D7D09" w:rsidRDefault="003D7D09" w:rsidP="003D7D09">
            <w:pPr>
              <w:pStyle w:val="08-Tabelageral"/>
              <w:rPr>
                <w:rFonts w:cs="Arial"/>
                <w:szCs w:val="14"/>
              </w:rPr>
            </w:pPr>
            <w:r>
              <w:rPr>
                <w:rFonts w:cs="Arial"/>
                <w:color w:val="000000"/>
                <w:szCs w:val="14"/>
              </w:rPr>
              <w:t>(4.979)</w:t>
            </w:r>
          </w:p>
        </w:tc>
        <w:tc>
          <w:tcPr>
            <w:tcW w:w="1526" w:type="dxa"/>
            <w:shd w:val="clear" w:color="auto" w:fill="auto"/>
            <w:vAlign w:val="center"/>
          </w:tcPr>
          <w:p w14:paraId="48C53670" w14:textId="77777777" w:rsidR="003D7D09" w:rsidRPr="00410E8D" w:rsidRDefault="003D7D09" w:rsidP="003D7D09">
            <w:pPr>
              <w:pStyle w:val="08-Tabelageral"/>
              <w:rPr>
                <w:rFonts w:cs="Arial"/>
                <w:szCs w:val="14"/>
              </w:rPr>
            </w:pPr>
            <w:r>
              <w:rPr>
                <w:rFonts w:cs="Arial"/>
                <w:color w:val="000000"/>
                <w:szCs w:val="14"/>
              </w:rPr>
              <w:t>(4.288)</w:t>
            </w:r>
          </w:p>
        </w:tc>
      </w:tr>
      <w:tr w:rsidR="003D7D09" w:rsidRPr="004078D0" w14:paraId="47348219" w14:textId="77777777" w:rsidTr="003D7D09">
        <w:trPr>
          <w:trHeight w:val="238"/>
          <w:jc w:val="center"/>
        </w:trPr>
        <w:tc>
          <w:tcPr>
            <w:tcW w:w="2986" w:type="dxa"/>
            <w:gridSpan w:val="2"/>
            <w:tcBorders>
              <w:top w:val="nil"/>
              <w:left w:val="nil"/>
              <w:bottom w:val="nil"/>
              <w:right w:val="nil"/>
            </w:tcBorders>
            <w:shd w:val="clear" w:color="auto" w:fill="auto"/>
            <w:vAlign w:val="center"/>
          </w:tcPr>
          <w:p w14:paraId="61D41F22" w14:textId="77777777" w:rsidR="003D7D09" w:rsidRPr="00531062" w:rsidRDefault="003D7D09" w:rsidP="003D7D09">
            <w:pPr>
              <w:pStyle w:val="08-Tabelageral"/>
              <w:jc w:val="left"/>
            </w:pPr>
            <w:r>
              <w:rPr>
                <w:rFonts w:cs="Arial"/>
                <w:color w:val="000000"/>
                <w:szCs w:val="14"/>
              </w:rPr>
              <w:t>Serviços técnicos especializados</w:t>
            </w:r>
          </w:p>
        </w:tc>
        <w:tc>
          <w:tcPr>
            <w:tcW w:w="604" w:type="dxa"/>
            <w:shd w:val="clear" w:color="auto" w:fill="auto"/>
            <w:vAlign w:val="center"/>
          </w:tcPr>
          <w:p w14:paraId="21BB5064" w14:textId="77777777" w:rsidR="003D7D09" w:rsidRPr="00B636F4" w:rsidRDefault="003D7D09" w:rsidP="003D7D09">
            <w:pPr>
              <w:pStyle w:val="08-Tabelageral"/>
              <w:rPr>
                <w:rFonts w:cs="Arial"/>
                <w:szCs w:val="14"/>
              </w:rPr>
            </w:pPr>
          </w:p>
        </w:tc>
        <w:tc>
          <w:tcPr>
            <w:tcW w:w="1411" w:type="dxa"/>
            <w:shd w:val="clear" w:color="auto" w:fill="auto"/>
            <w:vAlign w:val="center"/>
          </w:tcPr>
          <w:p w14:paraId="2A07DB87" w14:textId="77777777" w:rsidR="003D7D09" w:rsidRDefault="003D7D09" w:rsidP="003D7D09">
            <w:pPr>
              <w:pStyle w:val="08-Tabelageral"/>
              <w:rPr>
                <w:rFonts w:cs="Arial"/>
                <w:szCs w:val="14"/>
              </w:rPr>
            </w:pPr>
            <w:r>
              <w:rPr>
                <w:rFonts w:cs="Arial"/>
                <w:color w:val="000000"/>
                <w:szCs w:val="14"/>
              </w:rPr>
              <w:t>(659)</w:t>
            </w:r>
          </w:p>
        </w:tc>
        <w:tc>
          <w:tcPr>
            <w:tcW w:w="1412" w:type="dxa"/>
            <w:shd w:val="clear" w:color="auto" w:fill="auto"/>
            <w:vAlign w:val="center"/>
          </w:tcPr>
          <w:p w14:paraId="0A7DA3A9" w14:textId="77777777" w:rsidR="003D7D09" w:rsidRPr="009D6773" w:rsidRDefault="003D7D09" w:rsidP="003D7D09">
            <w:pPr>
              <w:pStyle w:val="08-Tabelageral"/>
              <w:rPr>
                <w:rFonts w:cs="Arial"/>
                <w:szCs w:val="14"/>
              </w:rPr>
            </w:pPr>
            <w:r>
              <w:rPr>
                <w:rFonts w:cs="Arial"/>
                <w:color w:val="000000"/>
                <w:szCs w:val="14"/>
              </w:rPr>
              <w:t>(413)</w:t>
            </w:r>
          </w:p>
        </w:tc>
        <w:tc>
          <w:tcPr>
            <w:tcW w:w="283" w:type="dxa"/>
            <w:shd w:val="clear" w:color="auto" w:fill="auto"/>
            <w:vAlign w:val="center"/>
          </w:tcPr>
          <w:p w14:paraId="10FC472A" w14:textId="77777777" w:rsidR="003D7D09" w:rsidRPr="00B636F4" w:rsidRDefault="003D7D09" w:rsidP="003D7D09">
            <w:pPr>
              <w:pStyle w:val="08-Tabelageral"/>
              <w:rPr>
                <w:rFonts w:cs="Arial"/>
                <w:szCs w:val="14"/>
              </w:rPr>
            </w:pPr>
          </w:p>
        </w:tc>
        <w:tc>
          <w:tcPr>
            <w:tcW w:w="1417" w:type="dxa"/>
            <w:shd w:val="clear" w:color="auto" w:fill="auto"/>
            <w:vAlign w:val="center"/>
          </w:tcPr>
          <w:p w14:paraId="3942D5A6" w14:textId="77777777" w:rsidR="003D7D09" w:rsidRDefault="003D7D09" w:rsidP="003D7D09">
            <w:pPr>
              <w:pStyle w:val="08-Tabelageral"/>
              <w:rPr>
                <w:rFonts w:cs="Arial"/>
                <w:szCs w:val="14"/>
              </w:rPr>
            </w:pPr>
            <w:r>
              <w:rPr>
                <w:rFonts w:cs="Arial"/>
                <w:color w:val="000000"/>
                <w:szCs w:val="14"/>
              </w:rPr>
              <w:t>(3.379)</w:t>
            </w:r>
          </w:p>
        </w:tc>
        <w:tc>
          <w:tcPr>
            <w:tcW w:w="1526" w:type="dxa"/>
            <w:shd w:val="clear" w:color="auto" w:fill="auto"/>
            <w:vAlign w:val="center"/>
          </w:tcPr>
          <w:p w14:paraId="540B0E68" w14:textId="77777777" w:rsidR="003D7D09" w:rsidRPr="00410E8D" w:rsidRDefault="003D7D09" w:rsidP="003D7D09">
            <w:pPr>
              <w:pStyle w:val="08-Tabelageral"/>
              <w:rPr>
                <w:rFonts w:cs="Arial"/>
                <w:szCs w:val="14"/>
              </w:rPr>
            </w:pPr>
            <w:r>
              <w:rPr>
                <w:rFonts w:cs="Arial"/>
                <w:color w:val="000000"/>
                <w:szCs w:val="14"/>
              </w:rPr>
              <w:t>(2.921)</w:t>
            </w:r>
          </w:p>
        </w:tc>
      </w:tr>
      <w:tr w:rsidR="003D7D09" w:rsidRPr="004078D0" w14:paraId="4309C4EC" w14:textId="77777777" w:rsidTr="003D7D09">
        <w:trPr>
          <w:trHeight w:val="238"/>
          <w:jc w:val="center"/>
        </w:trPr>
        <w:tc>
          <w:tcPr>
            <w:tcW w:w="2986" w:type="dxa"/>
            <w:gridSpan w:val="2"/>
            <w:tcBorders>
              <w:top w:val="nil"/>
              <w:left w:val="nil"/>
              <w:bottom w:val="nil"/>
              <w:right w:val="nil"/>
            </w:tcBorders>
            <w:shd w:val="clear" w:color="auto" w:fill="auto"/>
            <w:vAlign w:val="center"/>
          </w:tcPr>
          <w:p w14:paraId="446FDC83" w14:textId="77777777" w:rsidR="003D7D09" w:rsidRPr="00B636F4" w:rsidRDefault="003D7D09" w:rsidP="003D7D09">
            <w:pPr>
              <w:pStyle w:val="08-Tabelageral"/>
              <w:jc w:val="left"/>
            </w:pPr>
            <w:r>
              <w:rPr>
                <w:rFonts w:cs="Arial"/>
                <w:color w:val="000000"/>
                <w:szCs w:val="14"/>
              </w:rPr>
              <w:t>Promoções e relações públicas</w:t>
            </w:r>
          </w:p>
        </w:tc>
        <w:tc>
          <w:tcPr>
            <w:tcW w:w="604" w:type="dxa"/>
            <w:shd w:val="clear" w:color="auto" w:fill="auto"/>
            <w:vAlign w:val="center"/>
          </w:tcPr>
          <w:p w14:paraId="126B68DB" w14:textId="77777777" w:rsidR="003D7D09" w:rsidRPr="00B636F4" w:rsidRDefault="003D7D09" w:rsidP="003D7D09">
            <w:pPr>
              <w:pStyle w:val="08-Tabelageral"/>
              <w:rPr>
                <w:rFonts w:cs="Arial"/>
                <w:szCs w:val="14"/>
              </w:rPr>
            </w:pPr>
          </w:p>
        </w:tc>
        <w:tc>
          <w:tcPr>
            <w:tcW w:w="1411" w:type="dxa"/>
            <w:shd w:val="clear" w:color="auto" w:fill="auto"/>
            <w:vAlign w:val="center"/>
          </w:tcPr>
          <w:p w14:paraId="3DA2562D" w14:textId="77777777" w:rsidR="003D7D09" w:rsidRPr="00B636F4" w:rsidRDefault="003D7D09" w:rsidP="003D7D09">
            <w:pPr>
              <w:pStyle w:val="08-Tabelageral"/>
              <w:rPr>
                <w:rFonts w:cs="Arial"/>
                <w:szCs w:val="14"/>
              </w:rPr>
            </w:pPr>
            <w:r>
              <w:rPr>
                <w:rFonts w:cs="Arial"/>
                <w:color w:val="000000"/>
                <w:szCs w:val="14"/>
              </w:rPr>
              <w:t>(37)</w:t>
            </w:r>
          </w:p>
        </w:tc>
        <w:tc>
          <w:tcPr>
            <w:tcW w:w="1412" w:type="dxa"/>
            <w:shd w:val="clear" w:color="auto" w:fill="auto"/>
            <w:vAlign w:val="center"/>
          </w:tcPr>
          <w:p w14:paraId="17D0D42B" w14:textId="77777777" w:rsidR="003D7D09" w:rsidRPr="00B636F4" w:rsidRDefault="003D7D09" w:rsidP="003D7D09">
            <w:pPr>
              <w:pStyle w:val="08-Tabelageral"/>
            </w:pPr>
            <w:r>
              <w:rPr>
                <w:rFonts w:cs="Arial"/>
                <w:color w:val="000000"/>
                <w:szCs w:val="14"/>
              </w:rPr>
              <w:t>(41)</w:t>
            </w:r>
          </w:p>
        </w:tc>
        <w:tc>
          <w:tcPr>
            <w:tcW w:w="283" w:type="dxa"/>
            <w:shd w:val="clear" w:color="auto" w:fill="auto"/>
            <w:vAlign w:val="center"/>
          </w:tcPr>
          <w:p w14:paraId="4168249A" w14:textId="77777777" w:rsidR="003D7D09" w:rsidRPr="00B636F4" w:rsidRDefault="003D7D09" w:rsidP="003D7D09">
            <w:pPr>
              <w:pStyle w:val="08-Tabelageral"/>
              <w:rPr>
                <w:rFonts w:cs="Arial"/>
                <w:szCs w:val="14"/>
              </w:rPr>
            </w:pPr>
          </w:p>
        </w:tc>
        <w:tc>
          <w:tcPr>
            <w:tcW w:w="1417" w:type="dxa"/>
            <w:shd w:val="clear" w:color="auto" w:fill="auto"/>
            <w:vAlign w:val="center"/>
          </w:tcPr>
          <w:p w14:paraId="5350FD83" w14:textId="77777777" w:rsidR="003D7D09" w:rsidRPr="00B636F4" w:rsidRDefault="003D7D09" w:rsidP="003D7D09">
            <w:pPr>
              <w:pStyle w:val="08-Tabelageral"/>
              <w:rPr>
                <w:rFonts w:cs="Arial"/>
                <w:szCs w:val="14"/>
              </w:rPr>
            </w:pPr>
            <w:r>
              <w:rPr>
                <w:rFonts w:cs="Arial"/>
                <w:color w:val="000000"/>
                <w:szCs w:val="14"/>
              </w:rPr>
              <w:t>(2.986)</w:t>
            </w:r>
          </w:p>
        </w:tc>
        <w:tc>
          <w:tcPr>
            <w:tcW w:w="1526" w:type="dxa"/>
            <w:shd w:val="clear" w:color="auto" w:fill="auto"/>
            <w:vAlign w:val="center"/>
          </w:tcPr>
          <w:p w14:paraId="651A7510" w14:textId="77777777" w:rsidR="003D7D09" w:rsidRPr="00714C80" w:rsidRDefault="003D7D09" w:rsidP="003D7D09">
            <w:pPr>
              <w:pStyle w:val="08-Tabelageral"/>
              <w:rPr>
                <w:rFonts w:cs="Arial"/>
                <w:szCs w:val="14"/>
              </w:rPr>
            </w:pPr>
            <w:r>
              <w:rPr>
                <w:rFonts w:cs="Arial"/>
                <w:color w:val="000000"/>
                <w:szCs w:val="14"/>
              </w:rPr>
              <w:t>(733)</w:t>
            </w:r>
          </w:p>
        </w:tc>
      </w:tr>
      <w:tr w:rsidR="003D7D09" w:rsidRPr="004078D0" w14:paraId="7177FFED" w14:textId="77777777" w:rsidTr="003D7D09">
        <w:trPr>
          <w:trHeight w:val="238"/>
          <w:jc w:val="center"/>
        </w:trPr>
        <w:tc>
          <w:tcPr>
            <w:tcW w:w="2986" w:type="dxa"/>
            <w:gridSpan w:val="2"/>
            <w:tcBorders>
              <w:top w:val="nil"/>
              <w:left w:val="nil"/>
              <w:bottom w:val="nil"/>
              <w:right w:val="nil"/>
            </w:tcBorders>
            <w:shd w:val="clear" w:color="auto" w:fill="auto"/>
            <w:vAlign w:val="center"/>
          </w:tcPr>
          <w:p w14:paraId="68D470F7" w14:textId="77777777" w:rsidR="003D7D09" w:rsidRPr="00714C80" w:rsidRDefault="003D7D09" w:rsidP="003D7D09">
            <w:pPr>
              <w:pStyle w:val="08-Tabelageral"/>
              <w:jc w:val="left"/>
            </w:pPr>
            <w:r>
              <w:rPr>
                <w:rFonts w:cs="Arial"/>
                <w:color w:val="000000"/>
                <w:szCs w:val="14"/>
              </w:rPr>
              <w:t>Viagens a serviço</w:t>
            </w:r>
          </w:p>
        </w:tc>
        <w:tc>
          <w:tcPr>
            <w:tcW w:w="604" w:type="dxa"/>
            <w:tcBorders>
              <w:bottom w:val="nil"/>
            </w:tcBorders>
            <w:shd w:val="clear" w:color="auto" w:fill="auto"/>
            <w:vAlign w:val="center"/>
          </w:tcPr>
          <w:p w14:paraId="38FEAEC3" w14:textId="77777777" w:rsidR="003D7D09" w:rsidRPr="00714C80" w:rsidRDefault="003D7D09" w:rsidP="003D7D09">
            <w:pPr>
              <w:pStyle w:val="08-Tabelageral"/>
              <w:rPr>
                <w:rFonts w:cs="Arial"/>
                <w:szCs w:val="14"/>
              </w:rPr>
            </w:pPr>
          </w:p>
        </w:tc>
        <w:tc>
          <w:tcPr>
            <w:tcW w:w="1411" w:type="dxa"/>
            <w:tcBorders>
              <w:bottom w:val="nil"/>
            </w:tcBorders>
            <w:shd w:val="clear" w:color="auto" w:fill="auto"/>
            <w:vAlign w:val="center"/>
          </w:tcPr>
          <w:p w14:paraId="1D83526C" w14:textId="77777777" w:rsidR="003D7D09" w:rsidRPr="00714C80" w:rsidRDefault="003D7D09" w:rsidP="003D7D09">
            <w:pPr>
              <w:pStyle w:val="08-Tabelageral"/>
              <w:rPr>
                <w:rFonts w:cs="Arial"/>
                <w:szCs w:val="14"/>
              </w:rPr>
            </w:pPr>
            <w:r>
              <w:rPr>
                <w:rFonts w:cs="Arial"/>
                <w:color w:val="000000"/>
                <w:szCs w:val="14"/>
              </w:rPr>
              <w:t>(337)</w:t>
            </w:r>
          </w:p>
        </w:tc>
        <w:tc>
          <w:tcPr>
            <w:tcW w:w="1412" w:type="dxa"/>
            <w:tcBorders>
              <w:bottom w:val="nil"/>
            </w:tcBorders>
            <w:shd w:val="clear" w:color="auto" w:fill="auto"/>
            <w:vAlign w:val="center"/>
          </w:tcPr>
          <w:p w14:paraId="51FDBC12" w14:textId="77777777" w:rsidR="003D7D09" w:rsidRPr="00714C80" w:rsidRDefault="003D7D09" w:rsidP="003D7D09">
            <w:pPr>
              <w:pStyle w:val="08-Tabelageral"/>
            </w:pPr>
            <w:r>
              <w:rPr>
                <w:rFonts w:cs="Arial"/>
                <w:color w:val="000000"/>
                <w:szCs w:val="14"/>
              </w:rPr>
              <w:t>(83)</w:t>
            </w:r>
          </w:p>
        </w:tc>
        <w:tc>
          <w:tcPr>
            <w:tcW w:w="283" w:type="dxa"/>
            <w:tcBorders>
              <w:bottom w:val="nil"/>
            </w:tcBorders>
            <w:shd w:val="clear" w:color="auto" w:fill="auto"/>
            <w:vAlign w:val="center"/>
          </w:tcPr>
          <w:p w14:paraId="0E24D948" w14:textId="77777777" w:rsidR="003D7D09" w:rsidRPr="00714C80" w:rsidRDefault="003D7D09" w:rsidP="003D7D09">
            <w:pPr>
              <w:pStyle w:val="08-Tabelageral"/>
              <w:rPr>
                <w:rFonts w:cs="Arial"/>
                <w:szCs w:val="14"/>
              </w:rPr>
            </w:pPr>
          </w:p>
        </w:tc>
        <w:tc>
          <w:tcPr>
            <w:tcW w:w="1417" w:type="dxa"/>
            <w:tcBorders>
              <w:bottom w:val="nil"/>
            </w:tcBorders>
            <w:shd w:val="clear" w:color="auto" w:fill="auto"/>
            <w:vAlign w:val="center"/>
          </w:tcPr>
          <w:p w14:paraId="36B0515C" w14:textId="77777777" w:rsidR="003D7D09" w:rsidRPr="00714C80" w:rsidRDefault="003D7D09" w:rsidP="003D7D09">
            <w:pPr>
              <w:pStyle w:val="08-Tabelageral"/>
              <w:rPr>
                <w:rFonts w:cs="Arial"/>
                <w:szCs w:val="14"/>
              </w:rPr>
            </w:pPr>
            <w:r>
              <w:rPr>
                <w:rFonts w:cs="Arial"/>
                <w:color w:val="000000"/>
                <w:szCs w:val="14"/>
              </w:rPr>
              <w:t>(1.560)</w:t>
            </w:r>
          </w:p>
        </w:tc>
        <w:tc>
          <w:tcPr>
            <w:tcW w:w="1526" w:type="dxa"/>
            <w:tcBorders>
              <w:bottom w:val="nil"/>
            </w:tcBorders>
            <w:shd w:val="clear" w:color="auto" w:fill="auto"/>
            <w:vAlign w:val="center"/>
          </w:tcPr>
          <w:p w14:paraId="252E04B9" w14:textId="77777777" w:rsidR="003D7D09" w:rsidRPr="00714C80" w:rsidRDefault="003D7D09" w:rsidP="003D7D09">
            <w:pPr>
              <w:pStyle w:val="08-Tabelageral"/>
              <w:rPr>
                <w:rFonts w:cs="Arial"/>
                <w:szCs w:val="14"/>
              </w:rPr>
            </w:pPr>
            <w:r>
              <w:rPr>
                <w:rFonts w:cs="Arial"/>
                <w:color w:val="000000"/>
                <w:szCs w:val="14"/>
              </w:rPr>
              <w:t>(410)</w:t>
            </w:r>
          </w:p>
        </w:tc>
      </w:tr>
      <w:tr w:rsidR="003D7D09" w:rsidRPr="004078D0" w14:paraId="6B8D1C88" w14:textId="77777777" w:rsidTr="003D7D09">
        <w:trPr>
          <w:trHeight w:val="238"/>
          <w:jc w:val="center"/>
        </w:trPr>
        <w:tc>
          <w:tcPr>
            <w:tcW w:w="2986" w:type="dxa"/>
            <w:gridSpan w:val="2"/>
            <w:tcBorders>
              <w:top w:val="nil"/>
              <w:left w:val="nil"/>
              <w:bottom w:val="nil"/>
              <w:right w:val="nil"/>
            </w:tcBorders>
            <w:shd w:val="clear" w:color="auto" w:fill="auto"/>
            <w:vAlign w:val="center"/>
          </w:tcPr>
          <w:p w14:paraId="23A21552" w14:textId="77777777" w:rsidR="003D7D09" w:rsidRPr="00714C80" w:rsidRDefault="003D7D09" w:rsidP="003D7D09">
            <w:pPr>
              <w:pStyle w:val="08-Tabelageral"/>
              <w:jc w:val="left"/>
            </w:pPr>
            <w:r>
              <w:rPr>
                <w:rFonts w:cs="Arial"/>
                <w:color w:val="000000"/>
                <w:szCs w:val="14"/>
              </w:rPr>
              <w:t>Publicações</w:t>
            </w:r>
          </w:p>
        </w:tc>
        <w:tc>
          <w:tcPr>
            <w:tcW w:w="604" w:type="dxa"/>
            <w:tcBorders>
              <w:top w:val="nil"/>
              <w:bottom w:val="nil"/>
            </w:tcBorders>
            <w:shd w:val="clear" w:color="auto" w:fill="auto"/>
            <w:vAlign w:val="center"/>
          </w:tcPr>
          <w:p w14:paraId="1C18A5C3" w14:textId="77777777" w:rsidR="003D7D09" w:rsidRPr="00714C80" w:rsidRDefault="003D7D09" w:rsidP="003D7D09">
            <w:pPr>
              <w:pStyle w:val="08-Tabelageral"/>
              <w:rPr>
                <w:rFonts w:cs="Arial"/>
                <w:szCs w:val="14"/>
              </w:rPr>
            </w:pPr>
          </w:p>
        </w:tc>
        <w:tc>
          <w:tcPr>
            <w:tcW w:w="1411" w:type="dxa"/>
            <w:tcBorders>
              <w:top w:val="nil"/>
              <w:bottom w:val="nil"/>
            </w:tcBorders>
            <w:shd w:val="clear" w:color="auto" w:fill="auto"/>
            <w:vAlign w:val="center"/>
          </w:tcPr>
          <w:p w14:paraId="789BDB70" w14:textId="77777777" w:rsidR="003D7D09" w:rsidRPr="00714C80" w:rsidRDefault="003D7D09" w:rsidP="003D7D09">
            <w:pPr>
              <w:pStyle w:val="08-Tabelageral"/>
              <w:rPr>
                <w:rFonts w:cs="Arial"/>
                <w:szCs w:val="14"/>
              </w:rPr>
            </w:pPr>
            <w:r>
              <w:rPr>
                <w:rFonts w:cs="Arial"/>
                <w:color w:val="000000"/>
                <w:szCs w:val="14"/>
              </w:rPr>
              <w:t>(110)</w:t>
            </w:r>
          </w:p>
        </w:tc>
        <w:tc>
          <w:tcPr>
            <w:tcW w:w="1412" w:type="dxa"/>
            <w:tcBorders>
              <w:top w:val="nil"/>
              <w:bottom w:val="nil"/>
            </w:tcBorders>
            <w:shd w:val="clear" w:color="auto" w:fill="auto"/>
            <w:vAlign w:val="center"/>
          </w:tcPr>
          <w:p w14:paraId="0E3E6156" w14:textId="77777777" w:rsidR="003D7D09" w:rsidRPr="00714C80" w:rsidRDefault="003D7D09" w:rsidP="003D7D09">
            <w:pPr>
              <w:pStyle w:val="08-Tabelageral"/>
            </w:pPr>
            <w:r>
              <w:rPr>
                <w:rFonts w:cs="Arial"/>
                <w:color w:val="000000"/>
                <w:szCs w:val="14"/>
              </w:rPr>
              <w:t>(150)</w:t>
            </w:r>
          </w:p>
        </w:tc>
        <w:tc>
          <w:tcPr>
            <w:tcW w:w="283" w:type="dxa"/>
            <w:tcBorders>
              <w:top w:val="nil"/>
              <w:bottom w:val="nil"/>
            </w:tcBorders>
            <w:shd w:val="clear" w:color="auto" w:fill="auto"/>
            <w:vAlign w:val="center"/>
          </w:tcPr>
          <w:p w14:paraId="0A28C749" w14:textId="77777777" w:rsidR="003D7D09" w:rsidRPr="00714C80" w:rsidRDefault="003D7D09" w:rsidP="003D7D09">
            <w:pPr>
              <w:pStyle w:val="08-Tabelageral"/>
              <w:rPr>
                <w:rFonts w:cs="Arial"/>
                <w:szCs w:val="14"/>
              </w:rPr>
            </w:pPr>
          </w:p>
        </w:tc>
        <w:tc>
          <w:tcPr>
            <w:tcW w:w="1417" w:type="dxa"/>
            <w:tcBorders>
              <w:top w:val="nil"/>
              <w:bottom w:val="nil"/>
            </w:tcBorders>
            <w:shd w:val="clear" w:color="auto" w:fill="auto"/>
            <w:vAlign w:val="center"/>
          </w:tcPr>
          <w:p w14:paraId="5971E0FC" w14:textId="77777777" w:rsidR="003D7D09" w:rsidRPr="00714C80" w:rsidRDefault="003D7D09" w:rsidP="003D7D09">
            <w:pPr>
              <w:pStyle w:val="08-Tabelageral"/>
              <w:rPr>
                <w:rFonts w:cs="Arial"/>
                <w:szCs w:val="14"/>
              </w:rPr>
            </w:pPr>
            <w:r>
              <w:rPr>
                <w:rFonts w:cs="Arial"/>
                <w:color w:val="000000"/>
                <w:szCs w:val="14"/>
              </w:rPr>
              <w:t>(910)</w:t>
            </w:r>
          </w:p>
        </w:tc>
        <w:tc>
          <w:tcPr>
            <w:tcW w:w="1526" w:type="dxa"/>
            <w:tcBorders>
              <w:top w:val="nil"/>
              <w:bottom w:val="nil"/>
            </w:tcBorders>
            <w:shd w:val="clear" w:color="auto" w:fill="auto"/>
            <w:vAlign w:val="center"/>
          </w:tcPr>
          <w:p w14:paraId="00D0F67F" w14:textId="77777777" w:rsidR="003D7D09" w:rsidRPr="00714C80" w:rsidRDefault="003D7D09" w:rsidP="003D7D09">
            <w:pPr>
              <w:pStyle w:val="08-Tabelageral"/>
              <w:rPr>
                <w:rFonts w:cs="Arial"/>
                <w:szCs w:val="14"/>
              </w:rPr>
            </w:pPr>
            <w:r>
              <w:rPr>
                <w:rFonts w:cs="Arial"/>
                <w:color w:val="000000"/>
                <w:szCs w:val="14"/>
              </w:rPr>
              <w:t>(645)</w:t>
            </w:r>
          </w:p>
        </w:tc>
      </w:tr>
      <w:tr w:rsidR="003D7D09" w:rsidRPr="004078D0" w14:paraId="52F260F5" w14:textId="77777777" w:rsidTr="003D7D09">
        <w:trPr>
          <w:trHeight w:val="238"/>
          <w:jc w:val="center"/>
        </w:trPr>
        <w:tc>
          <w:tcPr>
            <w:tcW w:w="2986" w:type="dxa"/>
            <w:gridSpan w:val="2"/>
            <w:tcBorders>
              <w:top w:val="nil"/>
              <w:left w:val="nil"/>
              <w:bottom w:val="nil"/>
              <w:right w:val="nil"/>
            </w:tcBorders>
            <w:shd w:val="clear" w:color="auto" w:fill="auto"/>
            <w:vAlign w:val="center"/>
          </w:tcPr>
          <w:p w14:paraId="1F8C88AB" w14:textId="77777777" w:rsidR="003D7D09" w:rsidRDefault="003D7D09" w:rsidP="003D7D09">
            <w:pPr>
              <w:pStyle w:val="08-Tabelageral"/>
              <w:jc w:val="left"/>
            </w:pPr>
            <w:r>
              <w:rPr>
                <w:rFonts w:cs="Arial"/>
                <w:color w:val="000000"/>
                <w:szCs w:val="14"/>
              </w:rPr>
              <w:t>Gastos com comunicação</w:t>
            </w:r>
          </w:p>
        </w:tc>
        <w:tc>
          <w:tcPr>
            <w:tcW w:w="604" w:type="dxa"/>
            <w:tcBorders>
              <w:top w:val="nil"/>
              <w:bottom w:val="nil"/>
            </w:tcBorders>
            <w:shd w:val="clear" w:color="auto" w:fill="auto"/>
            <w:vAlign w:val="center"/>
          </w:tcPr>
          <w:p w14:paraId="6D63BF7E" w14:textId="77777777" w:rsidR="003D7D09" w:rsidRPr="00714C80" w:rsidRDefault="003D7D09" w:rsidP="003D7D09">
            <w:pPr>
              <w:pStyle w:val="08-Tabelageral"/>
              <w:rPr>
                <w:rFonts w:cs="Arial"/>
                <w:szCs w:val="14"/>
              </w:rPr>
            </w:pPr>
          </w:p>
        </w:tc>
        <w:tc>
          <w:tcPr>
            <w:tcW w:w="1411" w:type="dxa"/>
            <w:tcBorders>
              <w:top w:val="nil"/>
              <w:bottom w:val="nil"/>
            </w:tcBorders>
            <w:shd w:val="clear" w:color="auto" w:fill="auto"/>
            <w:vAlign w:val="center"/>
          </w:tcPr>
          <w:p w14:paraId="26B62788" w14:textId="77777777" w:rsidR="003D7D09" w:rsidRPr="00714C80" w:rsidRDefault="003D7D09" w:rsidP="003D7D09">
            <w:pPr>
              <w:pStyle w:val="08-Tabelageral"/>
              <w:rPr>
                <w:rFonts w:cs="Arial"/>
                <w:szCs w:val="14"/>
              </w:rPr>
            </w:pPr>
            <w:r>
              <w:rPr>
                <w:rFonts w:cs="Arial"/>
                <w:color w:val="000000"/>
                <w:szCs w:val="14"/>
              </w:rPr>
              <w:t>(572)</w:t>
            </w:r>
          </w:p>
        </w:tc>
        <w:tc>
          <w:tcPr>
            <w:tcW w:w="1412" w:type="dxa"/>
            <w:tcBorders>
              <w:top w:val="nil"/>
              <w:bottom w:val="nil"/>
            </w:tcBorders>
            <w:shd w:val="clear" w:color="auto" w:fill="auto"/>
            <w:vAlign w:val="center"/>
          </w:tcPr>
          <w:p w14:paraId="35174F78" w14:textId="77777777" w:rsidR="003D7D09" w:rsidRPr="00714C80" w:rsidRDefault="003D7D09" w:rsidP="003D7D09">
            <w:pPr>
              <w:pStyle w:val="08-Tabelageral"/>
            </w:pPr>
            <w:r>
              <w:rPr>
                <w:rFonts w:cs="Arial"/>
                <w:color w:val="000000"/>
                <w:szCs w:val="14"/>
              </w:rPr>
              <w:t>(325)</w:t>
            </w:r>
          </w:p>
        </w:tc>
        <w:tc>
          <w:tcPr>
            <w:tcW w:w="283" w:type="dxa"/>
            <w:tcBorders>
              <w:top w:val="nil"/>
              <w:bottom w:val="nil"/>
            </w:tcBorders>
            <w:shd w:val="clear" w:color="auto" w:fill="auto"/>
            <w:vAlign w:val="center"/>
          </w:tcPr>
          <w:p w14:paraId="5A5077DF" w14:textId="77777777" w:rsidR="003D7D09" w:rsidRPr="00714C80" w:rsidRDefault="003D7D09" w:rsidP="003D7D09">
            <w:pPr>
              <w:pStyle w:val="08-Tabelageral"/>
              <w:rPr>
                <w:rFonts w:cs="Arial"/>
                <w:szCs w:val="14"/>
              </w:rPr>
            </w:pPr>
          </w:p>
        </w:tc>
        <w:tc>
          <w:tcPr>
            <w:tcW w:w="1417" w:type="dxa"/>
            <w:tcBorders>
              <w:top w:val="nil"/>
              <w:bottom w:val="nil"/>
            </w:tcBorders>
            <w:shd w:val="clear" w:color="auto" w:fill="auto"/>
            <w:vAlign w:val="center"/>
          </w:tcPr>
          <w:p w14:paraId="5C139893" w14:textId="77777777" w:rsidR="003D7D09" w:rsidRPr="00714C80" w:rsidRDefault="003D7D09" w:rsidP="003D7D09">
            <w:pPr>
              <w:pStyle w:val="08-Tabelageral"/>
              <w:rPr>
                <w:rFonts w:cs="Arial"/>
                <w:szCs w:val="14"/>
              </w:rPr>
            </w:pPr>
            <w:r>
              <w:rPr>
                <w:rFonts w:cs="Arial"/>
                <w:color w:val="000000"/>
                <w:szCs w:val="14"/>
              </w:rPr>
              <w:t>(878)</w:t>
            </w:r>
          </w:p>
        </w:tc>
        <w:tc>
          <w:tcPr>
            <w:tcW w:w="1526" w:type="dxa"/>
            <w:tcBorders>
              <w:top w:val="nil"/>
              <w:bottom w:val="nil"/>
            </w:tcBorders>
            <w:shd w:val="clear" w:color="auto" w:fill="auto"/>
            <w:vAlign w:val="center"/>
          </w:tcPr>
          <w:p w14:paraId="76D13530" w14:textId="77777777" w:rsidR="003D7D09" w:rsidRPr="00714C80" w:rsidRDefault="003D7D09" w:rsidP="003D7D09">
            <w:pPr>
              <w:pStyle w:val="08-Tabelageral"/>
              <w:rPr>
                <w:rFonts w:cs="Arial"/>
                <w:szCs w:val="14"/>
              </w:rPr>
            </w:pPr>
            <w:r>
              <w:rPr>
                <w:rFonts w:cs="Arial"/>
                <w:color w:val="000000"/>
                <w:szCs w:val="14"/>
              </w:rPr>
              <w:t>(727)</w:t>
            </w:r>
          </w:p>
        </w:tc>
      </w:tr>
      <w:tr w:rsidR="003D7D09" w:rsidRPr="004078D0" w14:paraId="35AF1234" w14:textId="77777777" w:rsidTr="003D7D09">
        <w:trPr>
          <w:trHeight w:val="238"/>
          <w:jc w:val="center"/>
        </w:trPr>
        <w:tc>
          <w:tcPr>
            <w:tcW w:w="2986" w:type="dxa"/>
            <w:gridSpan w:val="2"/>
            <w:tcBorders>
              <w:top w:val="nil"/>
              <w:left w:val="nil"/>
              <w:bottom w:val="nil"/>
              <w:right w:val="nil"/>
            </w:tcBorders>
            <w:shd w:val="clear" w:color="auto" w:fill="auto"/>
            <w:vAlign w:val="center"/>
          </w:tcPr>
          <w:p w14:paraId="377E6DD9" w14:textId="77777777" w:rsidR="003D7D09" w:rsidRPr="00531062" w:rsidRDefault="003D7D09" w:rsidP="003D7D09">
            <w:pPr>
              <w:pStyle w:val="08-Tabelageral"/>
              <w:jc w:val="left"/>
            </w:pPr>
            <w:r>
              <w:rPr>
                <w:rFonts w:cs="Arial"/>
                <w:color w:val="000000"/>
                <w:szCs w:val="14"/>
              </w:rPr>
              <w:t>Serviços contratados de terceiros</w:t>
            </w:r>
          </w:p>
        </w:tc>
        <w:tc>
          <w:tcPr>
            <w:tcW w:w="604" w:type="dxa"/>
            <w:tcBorders>
              <w:top w:val="nil"/>
              <w:bottom w:val="nil"/>
            </w:tcBorders>
            <w:shd w:val="clear" w:color="auto" w:fill="auto"/>
            <w:vAlign w:val="center"/>
          </w:tcPr>
          <w:p w14:paraId="0848E551" w14:textId="77777777" w:rsidR="003D7D09" w:rsidRPr="00714C80" w:rsidRDefault="003D7D09" w:rsidP="003D7D09">
            <w:pPr>
              <w:pStyle w:val="08-Tabelageral"/>
              <w:rPr>
                <w:rFonts w:cs="Arial"/>
                <w:szCs w:val="14"/>
              </w:rPr>
            </w:pPr>
          </w:p>
        </w:tc>
        <w:tc>
          <w:tcPr>
            <w:tcW w:w="1411" w:type="dxa"/>
            <w:tcBorders>
              <w:top w:val="nil"/>
              <w:bottom w:val="nil"/>
            </w:tcBorders>
            <w:shd w:val="clear" w:color="auto" w:fill="auto"/>
            <w:vAlign w:val="center"/>
          </w:tcPr>
          <w:p w14:paraId="6F9212D7" w14:textId="77777777" w:rsidR="003D7D09" w:rsidRDefault="003D7D09" w:rsidP="003D7D09">
            <w:pPr>
              <w:pStyle w:val="08-Tabelageral"/>
              <w:rPr>
                <w:rFonts w:cs="Arial"/>
                <w:szCs w:val="14"/>
              </w:rPr>
            </w:pPr>
            <w:r>
              <w:rPr>
                <w:rFonts w:cs="Arial"/>
                <w:color w:val="000000"/>
                <w:szCs w:val="14"/>
              </w:rPr>
              <w:t>(18)</w:t>
            </w:r>
          </w:p>
        </w:tc>
        <w:tc>
          <w:tcPr>
            <w:tcW w:w="1412" w:type="dxa"/>
            <w:tcBorders>
              <w:top w:val="nil"/>
              <w:bottom w:val="nil"/>
            </w:tcBorders>
            <w:shd w:val="clear" w:color="auto" w:fill="auto"/>
            <w:vAlign w:val="center"/>
          </w:tcPr>
          <w:p w14:paraId="51E9A7B5" w14:textId="77777777" w:rsidR="003D7D09" w:rsidRPr="009D6773" w:rsidRDefault="003D7D09" w:rsidP="003D7D09">
            <w:pPr>
              <w:pStyle w:val="08-Tabelageral"/>
              <w:rPr>
                <w:rFonts w:cs="Arial"/>
                <w:szCs w:val="14"/>
              </w:rPr>
            </w:pPr>
            <w:r>
              <w:rPr>
                <w:rFonts w:cs="Arial"/>
                <w:color w:val="000000"/>
                <w:szCs w:val="14"/>
              </w:rPr>
              <w:t>(23)</w:t>
            </w:r>
          </w:p>
        </w:tc>
        <w:tc>
          <w:tcPr>
            <w:tcW w:w="283" w:type="dxa"/>
            <w:tcBorders>
              <w:top w:val="nil"/>
              <w:bottom w:val="nil"/>
            </w:tcBorders>
            <w:shd w:val="clear" w:color="auto" w:fill="auto"/>
            <w:vAlign w:val="center"/>
          </w:tcPr>
          <w:p w14:paraId="0BD3B049" w14:textId="77777777" w:rsidR="003D7D09" w:rsidRPr="00714C80" w:rsidRDefault="003D7D09" w:rsidP="003D7D09">
            <w:pPr>
              <w:pStyle w:val="08-Tabelageral"/>
              <w:rPr>
                <w:rFonts w:cs="Arial"/>
                <w:szCs w:val="14"/>
              </w:rPr>
            </w:pPr>
          </w:p>
        </w:tc>
        <w:tc>
          <w:tcPr>
            <w:tcW w:w="1417" w:type="dxa"/>
            <w:tcBorders>
              <w:top w:val="nil"/>
              <w:bottom w:val="nil"/>
            </w:tcBorders>
            <w:shd w:val="clear" w:color="auto" w:fill="auto"/>
            <w:vAlign w:val="center"/>
          </w:tcPr>
          <w:p w14:paraId="531E98B7" w14:textId="77777777" w:rsidR="003D7D09" w:rsidRDefault="003D7D09" w:rsidP="003D7D09">
            <w:pPr>
              <w:pStyle w:val="08-Tabelageral"/>
              <w:rPr>
                <w:rFonts w:cs="Arial"/>
                <w:szCs w:val="14"/>
              </w:rPr>
            </w:pPr>
            <w:r>
              <w:rPr>
                <w:rFonts w:cs="Arial"/>
                <w:color w:val="000000"/>
                <w:szCs w:val="14"/>
              </w:rPr>
              <w:t>(399)</w:t>
            </w:r>
          </w:p>
        </w:tc>
        <w:tc>
          <w:tcPr>
            <w:tcW w:w="1526" w:type="dxa"/>
            <w:tcBorders>
              <w:top w:val="nil"/>
              <w:bottom w:val="nil"/>
            </w:tcBorders>
            <w:shd w:val="clear" w:color="auto" w:fill="auto"/>
            <w:vAlign w:val="center"/>
          </w:tcPr>
          <w:p w14:paraId="57D58729" w14:textId="77777777" w:rsidR="003D7D09" w:rsidRPr="00410E8D" w:rsidRDefault="003D7D09" w:rsidP="003D7D09">
            <w:pPr>
              <w:pStyle w:val="08-Tabelageral"/>
              <w:rPr>
                <w:rFonts w:cs="Arial"/>
                <w:szCs w:val="14"/>
              </w:rPr>
            </w:pPr>
            <w:r>
              <w:rPr>
                <w:rFonts w:cs="Arial"/>
                <w:color w:val="000000"/>
                <w:szCs w:val="14"/>
              </w:rPr>
              <w:t>(152)</w:t>
            </w:r>
          </w:p>
        </w:tc>
      </w:tr>
      <w:tr w:rsidR="003D7D09" w:rsidRPr="004078D0" w14:paraId="48B3F2D0" w14:textId="77777777" w:rsidTr="003D7D09">
        <w:trPr>
          <w:trHeight w:val="238"/>
          <w:jc w:val="center"/>
        </w:trPr>
        <w:tc>
          <w:tcPr>
            <w:tcW w:w="2986" w:type="dxa"/>
            <w:gridSpan w:val="2"/>
            <w:tcBorders>
              <w:top w:val="nil"/>
              <w:left w:val="nil"/>
              <w:bottom w:val="nil"/>
              <w:right w:val="nil"/>
            </w:tcBorders>
            <w:shd w:val="clear" w:color="auto" w:fill="auto"/>
            <w:vAlign w:val="center"/>
          </w:tcPr>
          <w:p w14:paraId="185A145C" w14:textId="77777777" w:rsidR="003D7D09" w:rsidRDefault="003D7D09" w:rsidP="003D7D09">
            <w:pPr>
              <w:pStyle w:val="08-Tabelageral"/>
              <w:jc w:val="left"/>
            </w:pPr>
            <w:r>
              <w:rPr>
                <w:rFonts w:cs="Arial"/>
                <w:color w:val="000000"/>
                <w:szCs w:val="14"/>
              </w:rPr>
              <w:t>Outras</w:t>
            </w:r>
          </w:p>
        </w:tc>
        <w:tc>
          <w:tcPr>
            <w:tcW w:w="604" w:type="dxa"/>
            <w:tcBorders>
              <w:top w:val="nil"/>
              <w:bottom w:val="nil"/>
            </w:tcBorders>
            <w:shd w:val="clear" w:color="auto" w:fill="auto"/>
            <w:vAlign w:val="center"/>
          </w:tcPr>
          <w:p w14:paraId="52CBBB21" w14:textId="77777777" w:rsidR="003D7D09" w:rsidRPr="00714C80" w:rsidRDefault="003D7D09" w:rsidP="003D7D09">
            <w:pPr>
              <w:pStyle w:val="08-Tabelageral"/>
              <w:rPr>
                <w:rFonts w:cs="Arial"/>
                <w:szCs w:val="14"/>
              </w:rPr>
            </w:pPr>
          </w:p>
        </w:tc>
        <w:tc>
          <w:tcPr>
            <w:tcW w:w="1411" w:type="dxa"/>
            <w:tcBorders>
              <w:top w:val="nil"/>
              <w:bottom w:val="nil"/>
            </w:tcBorders>
            <w:shd w:val="clear" w:color="auto" w:fill="auto"/>
            <w:vAlign w:val="center"/>
          </w:tcPr>
          <w:p w14:paraId="6CD6B32F" w14:textId="77777777" w:rsidR="003D7D09" w:rsidRPr="00714C80" w:rsidRDefault="003D7D09" w:rsidP="003D7D09">
            <w:pPr>
              <w:pStyle w:val="08-Tabelageral"/>
              <w:rPr>
                <w:rFonts w:cs="Arial"/>
                <w:szCs w:val="14"/>
              </w:rPr>
            </w:pPr>
            <w:r>
              <w:rPr>
                <w:rFonts w:cs="Arial"/>
                <w:color w:val="000000"/>
                <w:szCs w:val="14"/>
              </w:rPr>
              <w:t>(228)</w:t>
            </w:r>
          </w:p>
        </w:tc>
        <w:tc>
          <w:tcPr>
            <w:tcW w:w="1412" w:type="dxa"/>
            <w:tcBorders>
              <w:top w:val="nil"/>
              <w:bottom w:val="nil"/>
            </w:tcBorders>
            <w:shd w:val="clear" w:color="auto" w:fill="auto"/>
            <w:vAlign w:val="center"/>
          </w:tcPr>
          <w:p w14:paraId="03A4F5E2" w14:textId="77777777" w:rsidR="003D7D09" w:rsidRPr="00714C80" w:rsidRDefault="003D7D09" w:rsidP="003D7D09">
            <w:pPr>
              <w:pStyle w:val="08-Tabelageral"/>
            </w:pPr>
            <w:r>
              <w:rPr>
                <w:rFonts w:cs="Arial"/>
                <w:color w:val="000000"/>
                <w:szCs w:val="14"/>
              </w:rPr>
              <w:t>(179)</w:t>
            </w:r>
          </w:p>
        </w:tc>
        <w:tc>
          <w:tcPr>
            <w:tcW w:w="283" w:type="dxa"/>
            <w:tcBorders>
              <w:top w:val="nil"/>
              <w:bottom w:val="nil"/>
            </w:tcBorders>
            <w:shd w:val="clear" w:color="auto" w:fill="auto"/>
            <w:vAlign w:val="center"/>
          </w:tcPr>
          <w:p w14:paraId="6A79907A" w14:textId="77777777" w:rsidR="003D7D09" w:rsidRPr="00714C80" w:rsidRDefault="003D7D09" w:rsidP="003D7D09">
            <w:pPr>
              <w:pStyle w:val="08-Tabelageral"/>
              <w:rPr>
                <w:rFonts w:cs="Arial"/>
                <w:szCs w:val="14"/>
              </w:rPr>
            </w:pPr>
          </w:p>
        </w:tc>
        <w:tc>
          <w:tcPr>
            <w:tcW w:w="1417" w:type="dxa"/>
            <w:tcBorders>
              <w:top w:val="nil"/>
              <w:bottom w:val="nil"/>
            </w:tcBorders>
            <w:shd w:val="clear" w:color="auto" w:fill="auto"/>
            <w:vAlign w:val="center"/>
          </w:tcPr>
          <w:p w14:paraId="54A88D0F" w14:textId="77777777" w:rsidR="003D7D09" w:rsidRPr="00714C80" w:rsidRDefault="003D7D09" w:rsidP="003D7D09">
            <w:pPr>
              <w:pStyle w:val="08-Tabelageral"/>
              <w:rPr>
                <w:rFonts w:cs="Arial"/>
                <w:szCs w:val="14"/>
              </w:rPr>
            </w:pPr>
            <w:r>
              <w:rPr>
                <w:rFonts w:cs="Arial"/>
                <w:color w:val="000000"/>
                <w:szCs w:val="14"/>
              </w:rPr>
              <w:t>(1.808)</w:t>
            </w:r>
          </w:p>
        </w:tc>
        <w:tc>
          <w:tcPr>
            <w:tcW w:w="1526" w:type="dxa"/>
            <w:tcBorders>
              <w:top w:val="nil"/>
              <w:bottom w:val="nil"/>
            </w:tcBorders>
            <w:shd w:val="clear" w:color="auto" w:fill="auto"/>
            <w:vAlign w:val="center"/>
          </w:tcPr>
          <w:p w14:paraId="61385223" w14:textId="77777777" w:rsidR="003D7D09" w:rsidRPr="00714C80" w:rsidRDefault="003D7D09" w:rsidP="003D7D09">
            <w:pPr>
              <w:pStyle w:val="08-Tabelageral"/>
              <w:rPr>
                <w:rFonts w:cs="Arial"/>
                <w:szCs w:val="14"/>
              </w:rPr>
            </w:pPr>
            <w:r>
              <w:rPr>
                <w:rFonts w:cs="Arial"/>
                <w:color w:val="000000"/>
                <w:szCs w:val="14"/>
              </w:rPr>
              <w:t>(2.283)</w:t>
            </w:r>
          </w:p>
        </w:tc>
      </w:tr>
      <w:tr w:rsidR="003D7D09" w:rsidRPr="003F43F8" w14:paraId="06591916" w14:textId="77777777" w:rsidTr="003D7D09">
        <w:trPr>
          <w:trHeight w:val="238"/>
          <w:jc w:val="center"/>
        </w:trPr>
        <w:tc>
          <w:tcPr>
            <w:tcW w:w="2986" w:type="dxa"/>
            <w:gridSpan w:val="2"/>
            <w:tcBorders>
              <w:top w:val="nil"/>
              <w:left w:val="nil"/>
              <w:bottom w:val="single" w:sz="2" w:space="0" w:color="1F4E79" w:themeColor="accent1" w:themeShade="80"/>
              <w:right w:val="nil"/>
            </w:tcBorders>
            <w:shd w:val="clear" w:color="auto" w:fill="auto"/>
            <w:vAlign w:val="center"/>
          </w:tcPr>
          <w:p w14:paraId="3A76F732" w14:textId="77777777" w:rsidR="003D7D09" w:rsidRPr="003F43F8" w:rsidRDefault="003D7D09" w:rsidP="003D7D09">
            <w:pPr>
              <w:pStyle w:val="08-Tabelageral"/>
              <w:jc w:val="left"/>
              <w:rPr>
                <w:b/>
                <w:bCs/>
              </w:rPr>
            </w:pPr>
            <w:r>
              <w:rPr>
                <w:rFonts w:cs="Arial"/>
                <w:b/>
                <w:bCs/>
                <w:color w:val="000000"/>
                <w:szCs w:val="14"/>
              </w:rPr>
              <w:t>Total</w:t>
            </w:r>
          </w:p>
        </w:tc>
        <w:tc>
          <w:tcPr>
            <w:tcW w:w="604" w:type="dxa"/>
            <w:tcBorders>
              <w:top w:val="nil"/>
              <w:bottom w:val="single" w:sz="2" w:space="0" w:color="1F4E79" w:themeColor="accent1" w:themeShade="80"/>
            </w:tcBorders>
            <w:shd w:val="clear" w:color="auto" w:fill="auto"/>
            <w:vAlign w:val="center"/>
          </w:tcPr>
          <w:p w14:paraId="00F606A5" w14:textId="77777777" w:rsidR="003D7D09" w:rsidRPr="003F43F8" w:rsidRDefault="003D7D09" w:rsidP="003D7D09">
            <w:pPr>
              <w:pStyle w:val="08-Tabelageral"/>
              <w:rPr>
                <w:rFonts w:cs="Arial"/>
                <w:b/>
                <w:bCs/>
                <w:szCs w:val="14"/>
              </w:rPr>
            </w:pPr>
          </w:p>
        </w:tc>
        <w:tc>
          <w:tcPr>
            <w:tcW w:w="1411" w:type="dxa"/>
            <w:tcBorders>
              <w:top w:val="nil"/>
              <w:bottom w:val="single" w:sz="2" w:space="0" w:color="1F4E79" w:themeColor="accent1" w:themeShade="80"/>
            </w:tcBorders>
            <w:shd w:val="clear" w:color="auto" w:fill="auto"/>
            <w:vAlign w:val="center"/>
          </w:tcPr>
          <w:p w14:paraId="7969945F" w14:textId="77777777" w:rsidR="003D7D09" w:rsidRPr="003F43F8" w:rsidRDefault="003D7D09" w:rsidP="003D7D09">
            <w:pPr>
              <w:pStyle w:val="08-Tabelageral"/>
              <w:rPr>
                <w:rFonts w:cs="Arial"/>
                <w:b/>
                <w:bCs/>
                <w:szCs w:val="14"/>
              </w:rPr>
            </w:pPr>
            <w:r>
              <w:rPr>
                <w:rFonts w:cs="Arial"/>
                <w:b/>
                <w:bCs/>
                <w:color w:val="000000"/>
                <w:szCs w:val="14"/>
              </w:rPr>
              <w:t>(3.867)</w:t>
            </w:r>
          </w:p>
        </w:tc>
        <w:tc>
          <w:tcPr>
            <w:tcW w:w="1412" w:type="dxa"/>
            <w:tcBorders>
              <w:top w:val="nil"/>
              <w:bottom w:val="single" w:sz="2" w:space="0" w:color="1F4E79" w:themeColor="accent1" w:themeShade="80"/>
            </w:tcBorders>
            <w:shd w:val="clear" w:color="auto" w:fill="auto"/>
            <w:vAlign w:val="center"/>
          </w:tcPr>
          <w:p w14:paraId="626DF5B3" w14:textId="77777777" w:rsidR="003D7D09" w:rsidRPr="003F43F8" w:rsidRDefault="003D7D09" w:rsidP="003D7D09">
            <w:pPr>
              <w:pStyle w:val="08-Tabelageral"/>
              <w:rPr>
                <w:rFonts w:cs="Arial"/>
                <w:b/>
                <w:bCs/>
                <w:szCs w:val="14"/>
              </w:rPr>
            </w:pPr>
            <w:r>
              <w:rPr>
                <w:rFonts w:cs="Arial"/>
                <w:b/>
                <w:bCs/>
                <w:color w:val="000000"/>
                <w:szCs w:val="14"/>
              </w:rPr>
              <w:t>(3.152)</w:t>
            </w:r>
          </w:p>
        </w:tc>
        <w:tc>
          <w:tcPr>
            <w:tcW w:w="283" w:type="dxa"/>
            <w:tcBorders>
              <w:top w:val="nil"/>
              <w:bottom w:val="single" w:sz="2" w:space="0" w:color="1F4E79" w:themeColor="accent1" w:themeShade="80"/>
            </w:tcBorders>
            <w:shd w:val="clear" w:color="auto" w:fill="auto"/>
            <w:vAlign w:val="center"/>
          </w:tcPr>
          <w:p w14:paraId="2F77BCB4" w14:textId="77777777" w:rsidR="003D7D09" w:rsidRPr="003F43F8" w:rsidRDefault="003D7D09" w:rsidP="003D7D09">
            <w:pPr>
              <w:pStyle w:val="08-Tabelageral"/>
              <w:rPr>
                <w:rFonts w:cs="Arial"/>
                <w:b/>
                <w:bCs/>
                <w:szCs w:val="14"/>
              </w:rPr>
            </w:pPr>
          </w:p>
        </w:tc>
        <w:tc>
          <w:tcPr>
            <w:tcW w:w="1417" w:type="dxa"/>
            <w:tcBorders>
              <w:top w:val="nil"/>
              <w:bottom w:val="single" w:sz="2" w:space="0" w:color="1F4E79" w:themeColor="accent1" w:themeShade="80"/>
            </w:tcBorders>
            <w:shd w:val="clear" w:color="auto" w:fill="auto"/>
            <w:vAlign w:val="center"/>
          </w:tcPr>
          <w:p w14:paraId="1F8F15B7" w14:textId="77777777" w:rsidR="003D7D09" w:rsidRPr="003F43F8" w:rsidRDefault="003D7D09" w:rsidP="003D7D09">
            <w:pPr>
              <w:pStyle w:val="08-Tabelageral"/>
              <w:rPr>
                <w:rFonts w:cs="Arial"/>
                <w:b/>
                <w:bCs/>
                <w:szCs w:val="14"/>
              </w:rPr>
            </w:pPr>
            <w:r>
              <w:rPr>
                <w:rFonts w:cs="Arial"/>
                <w:b/>
                <w:bCs/>
                <w:color w:val="000000"/>
                <w:szCs w:val="14"/>
              </w:rPr>
              <w:t>(49.988)</w:t>
            </w:r>
          </w:p>
        </w:tc>
        <w:tc>
          <w:tcPr>
            <w:tcW w:w="1526" w:type="dxa"/>
            <w:tcBorders>
              <w:top w:val="nil"/>
              <w:bottom w:val="single" w:sz="2" w:space="0" w:color="1F4E79" w:themeColor="accent1" w:themeShade="80"/>
            </w:tcBorders>
            <w:shd w:val="clear" w:color="auto" w:fill="auto"/>
            <w:vAlign w:val="center"/>
          </w:tcPr>
          <w:p w14:paraId="4F40DC87" w14:textId="77777777" w:rsidR="003D7D09" w:rsidRPr="003F43F8" w:rsidRDefault="003D7D09" w:rsidP="003D7D09">
            <w:pPr>
              <w:pStyle w:val="08-Tabelageral"/>
              <w:rPr>
                <w:rFonts w:cs="Arial"/>
                <w:b/>
                <w:bCs/>
                <w:szCs w:val="14"/>
              </w:rPr>
            </w:pPr>
            <w:r>
              <w:rPr>
                <w:rFonts w:cs="Arial"/>
                <w:b/>
                <w:bCs/>
                <w:color w:val="000000"/>
                <w:szCs w:val="14"/>
              </w:rPr>
              <w:t>(38.266)</w:t>
            </w:r>
          </w:p>
        </w:tc>
      </w:tr>
    </w:tbl>
    <w:p w14:paraId="23242601" w14:textId="77777777" w:rsidR="003D7D09" w:rsidRPr="00C8590C" w:rsidRDefault="003D7D09" w:rsidP="003D7D09">
      <w:pPr>
        <w:pStyle w:val="07-Legenda"/>
        <w:numPr>
          <w:ilvl w:val="0"/>
          <w:numId w:val="28"/>
        </w:numPr>
        <w:tabs>
          <w:tab w:val="clear" w:pos="284"/>
        </w:tabs>
        <w:ind w:left="284" w:hanging="284"/>
        <w:rPr>
          <w:rFonts w:cs="Arial"/>
          <w:szCs w:val="14"/>
        </w:rPr>
      </w:pPr>
      <w:bookmarkStart w:id="80" w:name="_Hlk126341878"/>
      <w:r>
        <w:rPr>
          <w:rFonts w:cs="Arial"/>
          <w:szCs w:val="14"/>
        </w:rPr>
        <w:t>P</w:t>
      </w:r>
      <w:r w:rsidRPr="00C8590C">
        <w:rPr>
          <w:rFonts w:cs="Arial"/>
          <w:szCs w:val="14"/>
        </w:rPr>
        <w:t xml:space="preserve">arcerias firmadas </w:t>
      </w:r>
      <w:r>
        <w:rPr>
          <w:rFonts w:cs="Arial"/>
          <w:szCs w:val="14"/>
        </w:rPr>
        <w:t>junto a</w:t>
      </w:r>
      <w:r w:rsidRPr="00C8590C">
        <w:rPr>
          <w:rFonts w:cs="Arial"/>
          <w:szCs w:val="14"/>
        </w:rPr>
        <w:t xml:space="preserve"> correspondentes bancários, em novos canais, para comercializações de produtos de seguridade</w:t>
      </w:r>
      <w:r>
        <w:rPr>
          <w:rFonts w:cs="Arial"/>
          <w:szCs w:val="14"/>
        </w:rPr>
        <w:t>;</w:t>
      </w:r>
      <w:r w:rsidRPr="00C8590C">
        <w:rPr>
          <w:rFonts w:cs="Arial"/>
          <w:szCs w:val="14"/>
        </w:rPr>
        <w:t xml:space="preserve"> e c</w:t>
      </w:r>
      <w:r>
        <w:rPr>
          <w:rFonts w:cs="Arial"/>
          <w:szCs w:val="14"/>
        </w:rPr>
        <w:t>a</w:t>
      </w:r>
      <w:r w:rsidRPr="00C8590C">
        <w:rPr>
          <w:rFonts w:cs="Arial"/>
          <w:szCs w:val="14"/>
        </w:rPr>
        <w:t xml:space="preserve">mpanhas comerciais de incentivos </w:t>
      </w:r>
      <w:r>
        <w:rPr>
          <w:rFonts w:cs="Arial"/>
          <w:szCs w:val="14"/>
        </w:rPr>
        <w:t>às</w:t>
      </w:r>
      <w:r w:rsidRPr="00C8590C">
        <w:rPr>
          <w:rFonts w:cs="Arial"/>
          <w:szCs w:val="14"/>
        </w:rPr>
        <w:t xml:space="preserve"> venda</w:t>
      </w:r>
      <w:r>
        <w:rPr>
          <w:rFonts w:cs="Arial"/>
          <w:szCs w:val="14"/>
        </w:rPr>
        <w:t>s</w:t>
      </w:r>
      <w:r w:rsidRPr="00C8590C">
        <w:rPr>
          <w:rFonts w:cs="Arial"/>
          <w:szCs w:val="14"/>
        </w:rPr>
        <w:t>.</w:t>
      </w:r>
      <w:bookmarkEnd w:id="80"/>
    </w:p>
    <w:p w14:paraId="31C11646" w14:textId="552303DD" w:rsidR="00411CB6" w:rsidRDefault="00411CB6" w:rsidP="003D7D09">
      <w:pPr>
        <w:pStyle w:val="01-Textonormal"/>
      </w:pPr>
    </w:p>
    <w:p w14:paraId="5F0F392C" w14:textId="1D7964F6" w:rsidR="003D7D09" w:rsidRPr="003D7D09" w:rsidRDefault="003D7D09" w:rsidP="003D7D09">
      <w:pPr>
        <w:pStyle w:val="02-TtulodeNota"/>
        <w:keepNext/>
        <w:keepLines/>
        <w:pageBreakBefore/>
        <w:rPr>
          <w:color w:val="1F4E79" w:themeColor="accent1" w:themeShade="80"/>
        </w:rPr>
      </w:pPr>
      <w:bookmarkStart w:id="81" w:name="_Toc126689591"/>
      <w:bookmarkStart w:id="82" w:name="OLE_LINK13"/>
      <w:r w:rsidRPr="003D7D09">
        <w:rPr>
          <w:color w:val="1F4E79" w:themeColor="accent1" w:themeShade="80"/>
        </w:rPr>
        <w:lastRenderedPageBreak/>
        <w:t>12 – TRIBUTOS</w:t>
      </w:r>
      <w:bookmarkEnd w:id="81"/>
    </w:p>
    <w:p w14:paraId="66112A6B" w14:textId="77777777" w:rsidR="003D7D09" w:rsidRPr="007A0EE9" w:rsidRDefault="003D7D09" w:rsidP="003D7D09">
      <w:pPr>
        <w:spacing w:after="40"/>
        <w:rPr>
          <w:rFonts w:cs="Arial"/>
          <w:b/>
          <w:color w:val="1F4E79" w:themeColor="accent1" w:themeShade="80"/>
          <w:sz w:val="20"/>
          <w:szCs w:val="20"/>
        </w:rPr>
      </w:pPr>
      <w:r w:rsidRPr="007A0EE9">
        <w:rPr>
          <w:rFonts w:cs="Arial"/>
          <w:b/>
          <w:color w:val="1F4E79" w:themeColor="accent1" w:themeShade="80"/>
          <w:sz w:val="20"/>
          <w:szCs w:val="20"/>
        </w:rPr>
        <w:t>a) Demonstração da Despesa de IR e CS</w:t>
      </w:r>
    </w:p>
    <w:p w14:paraId="3B95381E" w14:textId="77777777" w:rsidR="003D7D09" w:rsidRPr="00FF3D4B" w:rsidRDefault="003D7D09" w:rsidP="003D7D09">
      <w:pPr>
        <w:spacing w:after="0" w:line="240" w:lineRule="auto"/>
        <w:jc w:val="right"/>
        <w:rPr>
          <w:rFonts w:cs="Arial"/>
          <w:b/>
          <w:sz w:val="14"/>
          <w:lang w:eastAsia="pt-BR"/>
        </w:rPr>
      </w:pPr>
      <w:r w:rsidRPr="00FF3D4B">
        <w:rPr>
          <w:rFonts w:cs="Arial"/>
          <w:b/>
          <w:sz w:val="14"/>
          <w:lang w:eastAsia="pt-BR"/>
        </w:rPr>
        <w:t>R$ mil</w:t>
      </w:r>
    </w:p>
    <w:tbl>
      <w:tblPr>
        <w:tblW w:w="9639" w:type="dxa"/>
        <w:jc w:val="center"/>
        <w:tblBorders>
          <w:top w:val="single" w:sz="2" w:space="0" w:color="8EAADB" w:themeColor="accent5" w:themeTint="99"/>
          <w:bottom w:val="single" w:sz="2" w:space="0" w:color="8EAADB" w:themeColor="accent5" w:themeTint="99"/>
        </w:tblBorders>
        <w:tblLook w:val="04A0" w:firstRow="1" w:lastRow="0" w:firstColumn="1" w:lastColumn="0" w:noHBand="0" w:noVBand="1"/>
      </w:tblPr>
      <w:tblGrid>
        <w:gridCol w:w="3094"/>
        <w:gridCol w:w="604"/>
        <w:gridCol w:w="1411"/>
        <w:gridCol w:w="1412"/>
        <w:gridCol w:w="283"/>
        <w:gridCol w:w="1417"/>
        <w:gridCol w:w="1418"/>
      </w:tblGrid>
      <w:tr w:rsidR="003D7D09" w:rsidRPr="003F4B3F" w14:paraId="4BC3E619" w14:textId="77777777" w:rsidTr="003D7D09">
        <w:trPr>
          <w:trHeight w:val="238"/>
          <w:jc w:val="center"/>
        </w:trPr>
        <w:tc>
          <w:tcPr>
            <w:tcW w:w="3094" w:type="dxa"/>
            <w:tcBorders>
              <w:top w:val="single" w:sz="2" w:space="0" w:color="1F4E79" w:themeColor="accent1" w:themeShade="80"/>
              <w:bottom w:val="nil"/>
            </w:tcBorders>
            <w:shd w:val="clear" w:color="auto" w:fill="auto"/>
            <w:vAlign w:val="center"/>
          </w:tcPr>
          <w:p w14:paraId="6696AA4B" w14:textId="77777777" w:rsidR="003D7D09" w:rsidRPr="003F4B3F" w:rsidRDefault="003D7D09" w:rsidP="003D7D09">
            <w:pPr>
              <w:spacing w:after="0"/>
              <w:jc w:val="center"/>
              <w:rPr>
                <w:rFonts w:cs="Arial"/>
                <w:b/>
                <w:szCs w:val="18"/>
              </w:rPr>
            </w:pPr>
          </w:p>
        </w:tc>
        <w:tc>
          <w:tcPr>
            <w:tcW w:w="604" w:type="dxa"/>
            <w:tcBorders>
              <w:top w:val="single" w:sz="2" w:space="0" w:color="1F4E79" w:themeColor="accent1" w:themeShade="80"/>
              <w:bottom w:val="nil"/>
            </w:tcBorders>
            <w:shd w:val="clear" w:color="auto" w:fill="auto"/>
            <w:vAlign w:val="center"/>
          </w:tcPr>
          <w:p w14:paraId="3D0FDF74" w14:textId="77777777" w:rsidR="003D7D09" w:rsidRPr="003F4B3F" w:rsidRDefault="003D7D09" w:rsidP="003D7D09">
            <w:pPr>
              <w:spacing w:after="0"/>
              <w:jc w:val="center"/>
              <w:rPr>
                <w:rFonts w:cs="Arial"/>
                <w:b/>
                <w:szCs w:val="18"/>
              </w:rPr>
            </w:pPr>
          </w:p>
        </w:tc>
        <w:tc>
          <w:tcPr>
            <w:tcW w:w="2823" w:type="dxa"/>
            <w:gridSpan w:val="2"/>
            <w:tcBorders>
              <w:top w:val="single" w:sz="2" w:space="0" w:color="1F4E79" w:themeColor="accent1" w:themeShade="80"/>
              <w:bottom w:val="single" w:sz="2" w:space="0" w:color="1F4E79" w:themeColor="accent1" w:themeShade="80"/>
            </w:tcBorders>
            <w:shd w:val="clear" w:color="auto" w:fill="auto"/>
            <w:vAlign w:val="center"/>
          </w:tcPr>
          <w:p w14:paraId="24FC47AC" w14:textId="77777777" w:rsidR="003D7D09" w:rsidRPr="003F4B3F" w:rsidRDefault="003D7D09" w:rsidP="003D7D09">
            <w:pPr>
              <w:spacing w:after="0"/>
              <w:jc w:val="center"/>
              <w:rPr>
                <w:rFonts w:cs="Arial"/>
                <w:b/>
                <w:sz w:val="14"/>
                <w:szCs w:val="18"/>
              </w:rPr>
            </w:pPr>
            <w:r w:rsidRPr="003F4B3F">
              <w:rPr>
                <w:rFonts w:cs="Arial"/>
                <w:b/>
                <w:sz w:val="14"/>
                <w:szCs w:val="18"/>
              </w:rPr>
              <w:t>Controlador</w:t>
            </w:r>
          </w:p>
        </w:tc>
        <w:tc>
          <w:tcPr>
            <w:tcW w:w="283" w:type="dxa"/>
            <w:tcBorders>
              <w:top w:val="single" w:sz="2" w:space="0" w:color="1F4E79" w:themeColor="accent1" w:themeShade="80"/>
              <w:bottom w:val="nil"/>
            </w:tcBorders>
            <w:shd w:val="clear" w:color="auto" w:fill="auto"/>
            <w:vAlign w:val="center"/>
          </w:tcPr>
          <w:p w14:paraId="7D5665DA" w14:textId="77777777" w:rsidR="003D7D09" w:rsidRPr="003F4B3F" w:rsidRDefault="003D7D09" w:rsidP="003D7D09">
            <w:pPr>
              <w:spacing w:after="0"/>
              <w:jc w:val="center"/>
              <w:rPr>
                <w:rFonts w:cs="Arial"/>
                <w:b/>
                <w:szCs w:val="18"/>
              </w:rPr>
            </w:pPr>
          </w:p>
        </w:tc>
        <w:tc>
          <w:tcPr>
            <w:tcW w:w="2835" w:type="dxa"/>
            <w:gridSpan w:val="2"/>
            <w:tcBorders>
              <w:top w:val="single" w:sz="2" w:space="0" w:color="1F4E79" w:themeColor="accent1" w:themeShade="80"/>
              <w:bottom w:val="single" w:sz="2" w:space="0" w:color="1F4E79" w:themeColor="accent1" w:themeShade="80"/>
            </w:tcBorders>
            <w:shd w:val="clear" w:color="auto" w:fill="auto"/>
            <w:vAlign w:val="center"/>
          </w:tcPr>
          <w:p w14:paraId="768E4A43" w14:textId="77777777" w:rsidR="003D7D09" w:rsidRPr="003F4B3F" w:rsidRDefault="003D7D09" w:rsidP="003D7D09">
            <w:pPr>
              <w:spacing w:after="0"/>
              <w:jc w:val="center"/>
              <w:rPr>
                <w:rFonts w:cs="Arial"/>
                <w:b/>
                <w:szCs w:val="18"/>
              </w:rPr>
            </w:pPr>
            <w:r w:rsidRPr="003F4B3F">
              <w:rPr>
                <w:rFonts w:cs="Arial"/>
                <w:b/>
                <w:sz w:val="14"/>
                <w:szCs w:val="18"/>
              </w:rPr>
              <w:t>Consolidado</w:t>
            </w:r>
          </w:p>
        </w:tc>
      </w:tr>
      <w:tr w:rsidR="003D7D09" w:rsidRPr="003F4B3F" w14:paraId="7F4BB40A" w14:textId="77777777" w:rsidTr="003D7D09">
        <w:trPr>
          <w:trHeight w:val="238"/>
          <w:jc w:val="center"/>
        </w:trPr>
        <w:tc>
          <w:tcPr>
            <w:tcW w:w="3094" w:type="dxa"/>
            <w:tcBorders>
              <w:top w:val="nil"/>
              <w:bottom w:val="single" w:sz="2" w:space="0" w:color="1F4E79" w:themeColor="accent1" w:themeShade="80"/>
            </w:tcBorders>
            <w:shd w:val="clear" w:color="auto" w:fill="auto"/>
            <w:vAlign w:val="center"/>
          </w:tcPr>
          <w:p w14:paraId="355F2D5E" w14:textId="77777777" w:rsidR="003D7D09" w:rsidRPr="003F4B3F" w:rsidRDefault="003D7D09" w:rsidP="003D7D09">
            <w:pPr>
              <w:pStyle w:val="08-Tabelageral"/>
              <w:rPr>
                <w:rFonts w:cs="Arial"/>
                <w:b/>
              </w:rPr>
            </w:pPr>
          </w:p>
        </w:tc>
        <w:tc>
          <w:tcPr>
            <w:tcW w:w="604" w:type="dxa"/>
            <w:tcBorders>
              <w:top w:val="nil"/>
              <w:bottom w:val="single" w:sz="2" w:space="0" w:color="1F4E79" w:themeColor="accent1" w:themeShade="80"/>
            </w:tcBorders>
            <w:shd w:val="clear" w:color="auto" w:fill="auto"/>
            <w:vAlign w:val="center"/>
          </w:tcPr>
          <w:p w14:paraId="1F5C3249" w14:textId="77777777" w:rsidR="003D7D09" w:rsidRPr="003F4B3F" w:rsidRDefault="003D7D09" w:rsidP="003D7D09">
            <w:pPr>
              <w:pStyle w:val="08-Tabelageral"/>
              <w:rPr>
                <w:rFonts w:cs="Arial"/>
                <w:b/>
              </w:rPr>
            </w:pPr>
          </w:p>
        </w:tc>
        <w:tc>
          <w:tcPr>
            <w:tcW w:w="1411" w:type="dxa"/>
            <w:tcBorders>
              <w:top w:val="single" w:sz="2" w:space="0" w:color="1F4E79" w:themeColor="accent1" w:themeShade="80"/>
              <w:bottom w:val="single" w:sz="2" w:space="0" w:color="1F4E79" w:themeColor="accent1" w:themeShade="80"/>
            </w:tcBorders>
            <w:shd w:val="clear" w:color="auto" w:fill="auto"/>
          </w:tcPr>
          <w:p w14:paraId="2F01EAC5" w14:textId="77777777" w:rsidR="003D7D09" w:rsidRPr="007607AB" w:rsidRDefault="003D7D09" w:rsidP="003D7D09">
            <w:pPr>
              <w:pStyle w:val="08-Tabelageral"/>
              <w:rPr>
                <w:rFonts w:cs="Arial"/>
                <w:b/>
              </w:rPr>
            </w:pPr>
            <w:r>
              <w:rPr>
                <w:b/>
              </w:rPr>
              <w:t>Exercício 2022</w:t>
            </w:r>
          </w:p>
        </w:tc>
        <w:tc>
          <w:tcPr>
            <w:tcW w:w="1412" w:type="dxa"/>
            <w:tcBorders>
              <w:top w:val="single" w:sz="2" w:space="0" w:color="1F4E79" w:themeColor="accent1" w:themeShade="80"/>
              <w:bottom w:val="single" w:sz="2" w:space="0" w:color="1F4E79" w:themeColor="accent1" w:themeShade="80"/>
            </w:tcBorders>
            <w:shd w:val="clear" w:color="auto" w:fill="auto"/>
          </w:tcPr>
          <w:p w14:paraId="77984FA5" w14:textId="77777777" w:rsidR="003D7D09" w:rsidRPr="007607AB" w:rsidRDefault="003D7D09" w:rsidP="003D7D09">
            <w:pPr>
              <w:pStyle w:val="08-Tabelageral"/>
              <w:rPr>
                <w:rFonts w:cs="Arial"/>
                <w:b/>
              </w:rPr>
            </w:pPr>
            <w:r>
              <w:rPr>
                <w:b/>
              </w:rPr>
              <w:t xml:space="preserve">Exercício </w:t>
            </w:r>
            <w:r w:rsidRPr="007607AB">
              <w:rPr>
                <w:b/>
              </w:rPr>
              <w:t>20</w:t>
            </w:r>
            <w:r>
              <w:rPr>
                <w:b/>
              </w:rPr>
              <w:t>21</w:t>
            </w:r>
          </w:p>
        </w:tc>
        <w:tc>
          <w:tcPr>
            <w:tcW w:w="283" w:type="dxa"/>
            <w:tcBorders>
              <w:top w:val="nil"/>
              <w:bottom w:val="single" w:sz="2" w:space="0" w:color="1F4E79" w:themeColor="accent1" w:themeShade="80"/>
            </w:tcBorders>
            <w:shd w:val="clear" w:color="auto" w:fill="auto"/>
          </w:tcPr>
          <w:p w14:paraId="2934631B" w14:textId="77777777" w:rsidR="003D7D09" w:rsidRPr="007607AB" w:rsidRDefault="003D7D09" w:rsidP="003D7D09">
            <w:pPr>
              <w:pStyle w:val="08-Tabelageral"/>
              <w:rPr>
                <w:rFonts w:cs="Arial"/>
                <w:b/>
              </w:rPr>
            </w:pPr>
          </w:p>
        </w:tc>
        <w:tc>
          <w:tcPr>
            <w:tcW w:w="1417" w:type="dxa"/>
            <w:tcBorders>
              <w:top w:val="single" w:sz="2" w:space="0" w:color="1F4E79" w:themeColor="accent1" w:themeShade="80"/>
              <w:bottom w:val="single" w:sz="2" w:space="0" w:color="1F4E79" w:themeColor="accent1" w:themeShade="80"/>
            </w:tcBorders>
            <w:shd w:val="clear" w:color="auto" w:fill="auto"/>
          </w:tcPr>
          <w:p w14:paraId="59CAC784" w14:textId="77777777" w:rsidR="003D7D09" w:rsidRPr="007607AB" w:rsidRDefault="003D7D09" w:rsidP="003D7D09">
            <w:pPr>
              <w:pStyle w:val="08-Tabelageral"/>
              <w:rPr>
                <w:rFonts w:cs="Arial"/>
                <w:b/>
              </w:rPr>
            </w:pPr>
            <w:r>
              <w:rPr>
                <w:b/>
              </w:rPr>
              <w:t>Exercício 2022</w:t>
            </w:r>
          </w:p>
        </w:tc>
        <w:tc>
          <w:tcPr>
            <w:tcW w:w="1418" w:type="dxa"/>
            <w:tcBorders>
              <w:top w:val="single" w:sz="2" w:space="0" w:color="1F4E79" w:themeColor="accent1" w:themeShade="80"/>
              <w:bottom w:val="single" w:sz="2" w:space="0" w:color="1F4E79" w:themeColor="accent1" w:themeShade="80"/>
            </w:tcBorders>
            <w:shd w:val="clear" w:color="auto" w:fill="auto"/>
          </w:tcPr>
          <w:p w14:paraId="53550272" w14:textId="77777777" w:rsidR="003D7D09" w:rsidRPr="007607AB" w:rsidRDefault="003D7D09" w:rsidP="003D7D09">
            <w:pPr>
              <w:pStyle w:val="08-Tabelageral"/>
              <w:rPr>
                <w:rFonts w:cs="Arial"/>
                <w:b/>
              </w:rPr>
            </w:pPr>
            <w:r>
              <w:rPr>
                <w:b/>
              </w:rPr>
              <w:t>Exercício 2021</w:t>
            </w:r>
          </w:p>
        </w:tc>
      </w:tr>
      <w:tr w:rsidR="003D7D09" w:rsidRPr="003F4B3F" w14:paraId="3472D180" w14:textId="77777777" w:rsidTr="003D7D09">
        <w:trPr>
          <w:trHeight w:val="238"/>
          <w:jc w:val="center"/>
        </w:trPr>
        <w:tc>
          <w:tcPr>
            <w:tcW w:w="3094" w:type="dxa"/>
            <w:tcBorders>
              <w:top w:val="single" w:sz="2" w:space="0" w:color="1F4E79" w:themeColor="accent1" w:themeShade="80"/>
              <w:bottom w:val="nil"/>
            </w:tcBorders>
            <w:shd w:val="clear" w:color="auto" w:fill="auto"/>
          </w:tcPr>
          <w:p w14:paraId="1646E1AA" w14:textId="77777777" w:rsidR="003D7D09" w:rsidRPr="003F4B3F" w:rsidRDefault="003D7D09" w:rsidP="003D7D09">
            <w:pPr>
              <w:pStyle w:val="08-Tabelageral"/>
              <w:jc w:val="left"/>
              <w:rPr>
                <w:rFonts w:cs="Arial"/>
                <w:b/>
                <w:bCs/>
                <w:szCs w:val="14"/>
              </w:rPr>
            </w:pPr>
            <w:r w:rsidRPr="003F4B3F">
              <w:rPr>
                <w:rFonts w:cs="Arial"/>
                <w:b/>
                <w:szCs w:val="14"/>
              </w:rPr>
              <w:t>Valores Correntes</w:t>
            </w:r>
          </w:p>
        </w:tc>
        <w:tc>
          <w:tcPr>
            <w:tcW w:w="604" w:type="dxa"/>
            <w:tcBorders>
              <w:top w:val="single" w:sz="2" w:space="0" w:color="1F4E79" w:themeColor="accent1" w:themeShade="80"/>
              <w:bottom w:val="nil"/>
            </w:tcBorders>
            <w:shd w:val="clear" w:color="auto" w:fill="auto"/>
          </w:tcPr>
          <w:p w14:paraId="384BFE51" w14:textId="77777777" w:rsidR="003D7D09" w:rsidRPr="003F4B3F" w:rsidRDefault="003D7D09" w:rsidP="003D7D09">
            <w:pPr>
              <w:pStyle w:val="08-Tabelageral"/>
              <w:jc w:val="center"/>
              <w:rPr>
                <w:rFonts w:cs="Arial"/>
                <w:b/>
                <w:szCs w:val="14"/>
              </w:rPr>
            </w:pPr>
          </w:p>
        </w:tc>
        <w:tc>
          <w:tcPr>
            <w:tcW w:w="1411" w:type="dxa"/>
            <w:tcBorders>
              <w:top w:val="single" w:sz="2" w:space="0" w:color="1F4E79" w:themeColor="accent1" w:themeShade="80"/>
              <w:bottom w:val="nil"/>
            </w:tcBorders>
            <w:shd w:val="clear" w:color="auto" w:fill="auto"/>
            <w:vAlign w:val="center"/>
          </w:tcPr>
          <w:p w14:paraId="56682ECF" w14:textId="77777777" w:rsidR="003D7D09" w:rsidRPr="007607AB" w:rsidRDefault="003D7D09" w:rsidP="003D7D09">
            <w:pPr>
              <w:pStyle w:val="08-Tabelageral"/>
              <w:rPr>
                <w:rFonts w:cs="Arial"/>
                <w:b/>
                <w:szCs w:val="14"/>
              </w:rPr>
            </w:pPr>
            <w:r>
              <w:rPr>
                <w:rFonts w:cs="Arial"/>
                <w:b/>
                <w:szCs w:val="14"/>
              </w:rPr>
              <w:t>(1.068)</w:t>
            </w:r>
          </w:p>
        </w:tc>
        <w:tc>
          <w:tcPr>
            <w:tcW w:w="1412" w:type="dxa"/>
            <w:tcBorders>
              <w:top w:val="single" w:sz="2" w:space="0" w:color="1F4E79" w:themeColor="accent1" w:themeShade="80"/>
              <w:bottom w:val="nil"/>
            </w:tcBorders>
            <w:shd w:val="clear" w:color="auto" w:fill="auto"/>
            <w:vAlign w:val="center"/>
          </w:tcPr>
          <w:p w14:paraId="75D89CAE" w14:textId="77777777" w:rsidR="003D7D09" w:rsidRPr="007607AB" w:rsidRDefault="003D7D09" w:rsidP="003D7D09">
            <w:pPr>
              <w:pStyle w:val="08-Tabelageral"/>
              <w:rPr>
                <w:rFonts w:cs="Arial"/>
                <w:b/>
              </w:rPr>
            </w:pPr>
            <w:r>
              <w:rPr>
                <w:rFonts w:cs="Arial"/>
                <w:b/>
                <w:szCs w:val="14"/>
              </w:rPr>
              <w:t>(4.636)</w:t>
            </w:r>
          </w:p>
        </w:tc>
        <w:tc>
          <w:tcPr>
            <w:tcW w:w="283" w:type="dxa"/>
            <w:tcBorders>
              <w:top w:val="single" w:sz="2" w:space="0" w:color="1F4E79" w:themeColor="accent1" w:themeShade="80"/>
              <w:bottom w:val="nil"/>
            </w:tcBorders>
            <w:shd w:val="clear" w:color="auto" w:fill="auto"/>
            <w:vAlign w:val="center"/>
          </w:tcPr>
          <w:p w14:paraId="11FFA51E" w14:textId="77777777" w:rsidR="003D7D09" w:rsidRPr="007607AB" w:rsidRDefault="003D7D09" w:rsidP="003D7D09">
            <w:pPr>
              <w:pStyle w:val="08-Tabelageral"/>
              <w:rPr>
                <w:rFonts w:cs="Arial"/>
                <w:b/>
                <w:szCs w:val="14"/>
              </w:rPr>
            </w:pPr>
          </w:p>
        </w:tc>
        <w:tc>
          <w:tcPr>
            <w:tcW w:w="1417" w:type="dxa"/>
            <w:tcBorders>
              <w:top w:val="single" w:sz="2" w:space="0" w:color="1F4E79" w:themeColor="accent1" w:themeShade="80"/>
              <w:bottom w:val="nil"/>
            </w:tcBorders>
            <w:shd w:val="clear" w:color="auto" w:fill="auto"/>
            <w:vAlign w:val="center"/>
          </w:tcPr>
          <w:p w14:paraId="176E2493" w14:textId="77777777" w:rsidR="003D7D09" w:rsidRPr="007607AB" w:rsidRDefault="003D7D09" w:rsidP="003D7D09">
            <w:pPr>
              <w:pStyle w:val="08-Tabelageral"/>
              <w:rPr>
                <w:rFonts w:cs="Arial"/>
                <w:b/>
                <w:szCs w:val="14"/>
              </w:rPr>
            </w:pPr>
            <w:r>
              <w:rPr>
                <w:rFonts w:cs="Arial"/>
                <w:b/>
                <w:szCs w:val="14"/>
              </w:rPr>
              <w:t>(1.476.013)</w:t>
            </w:r>
          </w:p>
        </w:tc>
        <w:tc>
          <w:tcPr>
            <w:tcW w:w="1418" w:type="dxa"/>
            <w:tcBorders>
              <w:top w:val="single" w:sz="2" w:space="0" w:color="1F4E79" w:themeColor="accent1" w:themeShade="80"/>
              <w:bottom w:val="nil"/>
            </w:tcBorders>
            <w:shd w:val="clear" w:color="auto" w:fill="auto"/>
            <w:vAlign w:val="center"/>
          </w:tcPr>
          <w:p w14:paraId="777DE979" w14:textId="77777777" w:rsidR="003D7D09" w:rsidRPr="007607AB" w:rsidRDefault="003D7D09" w:rsidP="003D7D09">
            <w:pPr>
              <w:pStyle w:val="08-Tabelageral"/>
              <w:rPr>
                <w:rFonts w:cs="Arial"/>
                <w:b/>
              </w:rPr>
            </w:pPr>
            <w:r>
              <w:rPr>
                <w:rFonts w:cs="Arial"/>
                <w:b/>
                <w:szCs w:val="14"/>
              </w:rPr>
              <w:t>(1.165.219)</w:t>
            </w:r>
          </w:p>
        </w:tc>
      </w:tr>
      <w:tr w:rsidR="003D7D09" w:rsidRPr="001D6BE8" w14:paraId="63A92A3B" w14:textId="77777777" w:rsidTr="003D7D09">
        <w:trPr>
          <w:trHeight w:val="238"/>
          <w:jc w:val="center"/>
        </w:trPr>
        <w:tc>
          <w:tcPr>
            <w:tcW w:w="3094" w:type="dxa"/>
            <w:tcBorders>
              <w:top w:val="nil"/>
            </w:tcBorders>
            <w:shd w:val="clear" w:color="auto" w:fill="auto"/>
          </w:tcPr>
          <w:p w14:paraId="33DBEFCC" w14:textId="77777777" w:rsidR="003D7D09" w:rsidRPr="00C806B0" w:rsidRDefault="003D7D09" w:rsidP="003D7D09">
            <w:pPr>
              <w:pStyle w:val="08-Tabelageral"/>
              <w:ind w:left="113"/>
              <w:jc w:val="left"/>
              <w:rPr>
                <w:rFonts w:cs="Arial"/>
                <w:b/>
                <w:szCs w:val="14"/>
              </w:rPr>
            </w:pPr>
            <w:r>
              <w:rPr>
                <w:rFonts w:cs="Arial"/>
                <w:szCs w:val="14"/>
              </w:rPr>
              <w:t>IR e CS</w:t>
            </w:r>
          </w:p>
        </w:tc>
        <w:tc>
          <w:tcPr>
            <w:tcW w:w="604" w:type="dxa"/>
            <w:tcBorders>
              <w:top w:val="nil"/>
            </w:tcBorders>
            <w:shd w:val="clear" w:color="auto" w:fill="auto"/>
          </w:tcPr>
          <w:p w14:paraId="178B25DA" w14:textId="77777777" w:rsidR="003D7D09" w:rsidRPr="00C806B0" w:rsidRDefault="003D7D09" w:rsidP="003D7D09">
            <w:pPr>
              <w:pStyle w:val="08-Tabelageral"/>
              <w:ind w:left="113"/>
              <w:jc w:val="center"/>
              <w:rPr>
                <w:rFonts w:cs="Arial"/>
                <w:szCs w:val="14"/>
              </w:rPr>
            </w:pPr>
          </w:p>
        </w:tc>
        <w:tc>
          <w:tcPr>
            <w:tcW w:w="1411" w:type="dxa"/>
            <w:tcBorders>
              <w:top w:val="nil"/>
            </w:tcBorders>
            <w:shd w:val="clear" w:color="auto" w:fill="auto"/>
            <w:vAlign w:val="center"/>
          </w:tcPr>
          <w:p w14:paraId="5037CD46" w14:textId="77777777" w:rsidR="003D7D09" w:rsidRPr="00C806B0" w:rsidRDefault="003D7D09" w:rsidP="003D7D09">
            <w:pPr>
              <w:pStyle w:val="08-Tabelageral"/>
              <w:ind w:left="113"/>
              <w:rPr>
                <w:rFonts w:cs="Arial"/>
                <w:szCs w:val="14"/>
              </w:rPr>
            </w:pPr>
            <w:r>
              <w:rPr>
                <w:rFonts w:cs="Arial"/>
                <w:szCs w:val="14"/>
              </w:rPr>
              <w:t>(1.068)</w:t>
            </w:r>
          </w:p>
        </w:tc>
        <w:tc>
          <w:tcPr>
            <w:tcW w:w="1412" w:type="dxa"/>
            <w:tcBorders>
              <w:top w:val="nil"/>
            </w:tcBorders>
            <w:shd w:val="clear" w:color="auto" w:fill="auto"/>
            <w:vAlign w:val="center"/>
          </w:tcPr>
          <w:p w14:paraId="07CACF4C" w14:textId="77777777" w:rsidR="003D7D09" w:rsidRPr="00C806B0" w:rsidRDefault="003D7D09" w:rsidP="003D7D09">
            <w:pPr>
              <w:pStyle w:val="08-Tabelageral"/>
              <w:rPr>
                <w:rFonts w:cs="Arial"/>
              </w:rPr>
            </w:pPr>
            <w:r>
              <w:rPr>
                <w:rFonts w:cs="Arial"/>
                <w:szCs w:val="14"/>
              </w:rPr>
              <w:t>(4.636)</w:t>
            </w:r>
          </w:p>
        </w:tc>
        <w:tc>
          <w:tcPr>
            <w:tcW w:w="283" w:type="dxa"/>
            <w:tcBorders>
              <w:top w:val="nil"/>
            </w:tcBorders>
            <w:shd w:val="clear" w:color="auto" w:fill="auto"/>
            <w:vAlign w:val="center"/>
          </w:tcPr>
          <w:p w14:paraId="0A7F5A6C" w14:textId="77777777" w:rsidR="003D7D09" w:rsidRPr="00C806B0" w:rsidRDefault="003D7D09" w:rsidP="003D7D09">
            <w:pPr>
              <w:pStyle w:val="08-Tabelageral"/>
              <w:ind w:left="113"/>
              <w:rPr>
                <w:rFonts w:cs="Arial"/>
                <w:szCs w:val="14"/>
              </w:rPr>
            </w:pPr>
          </w:p>
        </w:tc>
        <w:tc>
          <w:tcPr>
            <w:tcW w:w="1417" w:type="dxa"/>
            <w:tcBorders>
              <w:top w:val="nil"/>
            </w:tcBorders>
            <w:shd w:val="clear" w:color="auto" w:fill="auto"/>
            <w:vAlign w:val="center"/>
          </w:tcPr>
          <w:p w14:paraId="52BCA378" w14:textId="77777777" w:rsidR="003D7D09" w:rsidRPr="00C806B0" w:rsidRDefault="003D7D09" w:rsidP="003D7D09">
            <w:pPr>
              <w:pStyle w:val="08-Tabelageral"/>
              <w:ind w:left="113"/>
              <w:rPr>
                <w:rFonts w:cs="Arial"/>
                <w:szCs w:val="14"/>
              </w:rPr>
            </w:pPr>
            <w:r>
              <w:rPr>
                <w:rFonts w:cs="Arial"/>
                <w:szCs w:val="14"/>
              </w:rPr>
              <w:t>(1.476.013)</w:t>
            </w:r>
          </w:p>
        </w:tc>
        <w:tc>
          <w:tcPr>
            <w:tcW w:w="1418" w:type="dxa"/>
            <w:tcBorders>
              <w:top w:val="nil"/>
            </w:tcBorders>
            <w:shd w:val="clear" w:color="auto" w:fill="auto"/>
            <w:vAlign w:val="center"/>
          </w:tcPr>
          <w:p w14:paraId="29D82250" w14:textId="77777777" w:rsidR="003D7D09" w:rsidRPr="00C806B0" w:rsidRDefault="003D7D09" w:rsidP="003D7D09">
            <w:pPr>
              <w:pStyle w:val="08-Tabelageral"/>
              <w:rPr>
                <w:rFonts w:cs="Arial"/>
              </w:rPr>
            </w:pPr>
            <w:r>
              <w:rPr>
                <w:rFonts w:cs="Arial"/>
                <w:szCs w:val="14"/>
              </w:rPr>
              <w:t>(1.165.219)</w:t>
            </w:r>
          </w:p>
        </w:tc>
      </w:tr>
      <w:tr w:rsidR="003D7D09" w:rsidRPr="003F4B3F" w14:paraId="529793FE" w14:textId="77777777" w:rsidTr="003D7D09">
        <w:trPr>
          <w:trHeight w:val="238"/>
          <w:jc w:val="center"/>
        </w:trPr>
        <w:tc>
          <w:tcPr>
            <w:tcW w:w="3094" w:type="dxa"/>
            <w:tcBorders>
              <w:bottom w:val="nil"/>
            </w:tcBorders>
            <w:shd w:val="clear" w:color="auto" w:fill="auto"/>
          </w:tcPr>
          <w:p w14:paraId="6BC60B19" w14:textId="77777777" w:rsidR="003D7D09" w:rsidRPr="003F4B3F" w:rsidRDefault="003D7D09" w:rsidP="003D7D09">
            <w:pPr>
              <w:pStyle w:val="08-Tabelageral"/>
              <w:jc w:val="left"/>
              <w:rPr>
                <w:rFonts w:cs="Arial"/>
                <w:b/>
                <w:szCs w:val="14"/>
              </w:rPr>
            </w:pPr>
            <w:r w:rsidRPr="003F4B3F">
              <w:rPr>
                <w:rFonts w:cs="Arial"/>
                <w:b/>
                <w:szCs w:val="14"/>
              </w:rPr>
              <w:t>Valores Diferidos</w:t>
            </w:r>
          </w:p>
        </w:tc>
        <w:tc>
          <w:tcPr>
            <w:tcW w:w="604" w:type="dxa"/>
            <w:tcBorders>
              <w:bottom w:val="nil"/>
            </w:tcBorders>
            <w:shd w:val="clear" w:color="auto" w:fill="auto"/>
          </w:tcPr>
          <w:p w14:paraId="27A4ACFA" w14:textId="77777777" w:rsidR="003D7D09" w:rsidRPr="003F4B3F" w:rsidRDefault="003D7D09" w:rsidP="003D7D09">
            <w:pPr>
              <w:pStyle w:val="08-Tabelageral"/>
              <w:jc w:val="center"/>
              <w:rPr>
                <w:rFonts w:cs="Arial"/>
                <w:b/>
                <w:szCs w:val="14"/>
              </w:rPr>
            </w:pPr>
          </w:p>
        </w:tc>
        <w:tc>
          <w:tcPr>
            <w:tcW w:w="1411" w:type="dxa"/>
            <w:tcBorders>
              <w:bottom w:val="nil"/>
            </w:tcBorders>
            <w:shd w:val="clear" w:color="auto" w:fill="auto"/>
            <w:vAlign w:val="center"/>
          </w:tcPr>
          <w:p w14:paraId="738CC610" w14:textId="77777777" w:rsidR="003D7D09" w:rsidRPr="007607AB" w:rsidRDefault="003D7D09" w:rsidP="003D7D09">
            <w:pPr>
              <w:pStyle w:val="08-Tabelageral"/>
              <w:rPr>
                <w:rFonts w:cs="Arial"/>
                <w:b/>
                <w:szCs w:val="14"/>
              </w:rPr>
            </w:pPr>
            <w:r>
              <w:rPr>
                <w:rFonts w:cs="Arial"/>
                <w:b/>
                <w:szCs w:val="14"/>
              </w:rPr>
              <w:t>18</w:t>
            </w:r>
          </w:p>
        </w:tc>
        <w:tc>
          <w:tcPr>
            <w:tcW w:w="1412" w:type="dxa"/>
            <w:tcBorders>
              <w:bottom w:val="nil"/>
            </w:tcBorders>
            <w:shd w:val="clear" w:color="auto" w:fill="auto"/>
            <w:vAlign w:val="center"/>
          </w:tcPr>
          <w:p w14:paraId="7A974C72" w14:textId="77777777" w:rsidR="003D7D09" w:rsidRPr="007607AB" w:rsidRDefault="003D7D09" w:rsidP="003D7D09">
            <w:pPr>
              <w:pStyle w:val="08-Tabelageral"/>
              <w:rPr>
                <w:rFonts w:cs="Arial"/>
                <w:b/>
              </w:rPr>
            </w:pPr>
            <w:r>
              <w:rPr>
                <w:rFonts w:cs="Arial"/>
                <w:b/>
                <w:szCs w:val="14"/>
              </w:rPr>
              <w:t>(69)</w:t>
            </w:r>
          </w:p>
        </w:tc>
        <w:tc>
          <w:tcPr>
            <w:tcW w:w="283" w:type="dxa"/>
            <w:tcBorders>
              <w:bottom w:val="nil"/>
            </w:tcBorders>
            <w:shd w:val="clear" w:color="auto" w:fill="auto"/>
            <w:vAlign w:val="center"/>
          </w:tcPr>
          <w:p w14:paraId="195C9C57" w14:textId="77777777" w:rsidR="003D7D09" w:rsidRPr="007607AB" w:rsidRDefault="003D7D09" w:rsidP="003D7D09">
            <w:pPr>
              <w:pStyle w:val="08-Tabelageral"/>
              <w:rPr>
                <w:rFonts w:cs="Arial"/>
                <w:b/>
                <w:szCs w:val="14"/>
              </w:rPr>
            </w:pPr>
          </w:p>
        </w:tc>
        <w:tc>
          <w:tcPr>
            <w:tcW w:w="1417" w:type="dxa"/>
            <w:tcBorders>
              <w:bottom w:val="nil"/>
            </w:tcBorders>
            <w:shd w:val="clear" w:color="auto" w:fill="auto"/>
            <w:vAlign w:val="center"/>
          </w:tcPr>
          <w:p w14:paraId="10E670E0" w14:textId="77777777" w:rsidR="003D7D09" w:rsidRPr="007607AB" w:rsidRDefault="003D7D09" w:rsidP="003D7D09">
            <w:pPr>
              <w:pStyle w:val="08-Tabelageral"/>
              <w:rPr>
                <w:rFonts w:cs="Arial"/>
                <w:b/>
                <w:szCs w:val="14"/>
              </w:rPr>
            </w:pPr>
            <w:r>
              <w:rPr>
                <w:rFonts w:cs="Arial"/>
                <w:b/>
                <w:szCs w:val="14"/>
              </w:rPr>
              <w:t>(27.647)</w:t>
            </w:r>
          </w:p>
        </w:tc>
        <w:tc>
          <w:tcPr>
            <w:tcW w:w="1418" w:type="dxa"/>
            <w:tcBorders>
              <w:bottom w:val="nil"/>
            </w:tcBorders>
            <w:shd w:val="clear" w:color="auto" w:fill="auto"/>
            <w:vAlign w:val="center"/>
          </w:tcPr>
          <w:p w14:paraId="73850ED9" w14:textId="77777777" w:rsidR="003D7D09" w:rsidRPr="007607AB" w:rsidRDefault="003D7D09" w:rsidP="003D7D09">
            <w:pPr>
              <w:pStyle w:val="08-Tabelageral"/>
              <w:rPr>
                <w:rFonts w:cs="Arial"/>
                <w:b/>
              </w:rPr>
            </w:pPr>
            <w:r>
              <w:rPr>
                <w:rFonts w:cs="Arial"/>
                <w:b/>
                <w:szCs w:val="14"/>
              </w:rPr>
              <w:t>19.012</w:t>
            </w:r>
          </w:p>
        </w:tc>
      </w:tr>
      <w:tr w:rsidR="003D7D09" w:rsidRPr="003F4B3F" w14:paraId="26E80062" w14:textId="77777777" w:rsidTr="003D7D09">
        <w:trPr>
          <w:trHeight w:val="238"/>
          <w:jc w:val="center"/>
        </w:trPr>
        <w:tc>
          <w:tcPr>
            <w:tcW w:w="3094" w:type="dxa"/>
            <w:shd w:val="clear" w:color="auto" w:fill="auto"/>
          </w:tcPr>
          <w:p w14:paraId="1C15462D" w14:textId="77777777" w:rsidR="003D7D09" w:rsidRPr="003F4B3F" w:rsidRDefault="003D7D09" w:rsidP="003D7D09">
            <w:pPr>
              <w:pStyle w:val="08-Tabelageral"/>
              <w:jc w:val="left"/>
              <w:rPr>
                <w:rFonts w:cs="Arial"/>
                <w:b/>
                <w:szCs w:val="14"/>
              </w:rPr>
            </w:pPr>
            <w:r w:rsidRPr="003F4B3F">
              <w:rPr>
                <w:rFonts w:cs="Arial"/>
                <w:b/>
                <w:szCs w:val="14"/>
              </w:rPr>
              <w:t>Ativo Fiscal Diferido</w:t>
            </w:r>
          </w:p>
        </w:tc>
        <w:tc>
          <w:tcPr>
            <w:tcW w:w="604" w:type="dxa"/>
            <w:shd w:val="clear" w:color="auto" w:fill="auto"/>
          </w:tcPr>
          <w:p w14:paraId="7731EA16" w14:textId="77777777" w:rsidR="003D7D09" w:rsidRPr="003F4B3F" w:rsidRDefault="003D7D09" w:rsidP="003D7D09">
            <w:pPr>
              <w:pStyle w:val="08-Tabelageral"/>
              <w:jc w:val="center"/>
              <w:rPr>
                <w:rFonts w:cs="Arial"/>
                <w:b/>
                <w:szCs w:val="14"/>
              </w:rPr>
            </w:pPr>
          </w:p>
        </w:tc>
        <w:tc>
          <w:tcPr>
            <w:tcW w:w="1411" w:type="dxa"/>
            <w:shd w:val="clear" w:color="auto" w:fill="auto"/>
            <w:vAlign w:val="center"/>
          </w:tcPr>
          <w:p w14:paraId="50EE419B" w14:textId="77777777" w:rsidR="003D7D09" w:rsidRPr="003F4B3F" w:rsidRDefault="003D7D09" w:rsidP="003D7D09">
            <w:pPr>
              <w:pStyle w:val="08-Tabelageral"/>
              <w:rPr>
                <w:rFonts w:cs="Arial"/>
                <w:b/>
                <w:szCs w:val="14"/>
              </w:rPr>
            </w:pPr>
            <w:r>
              <w:rPr>
                <w:rFonts w:cs="Arial"/>
                <w:b/>
                <w:szCs w:val="14"/>
              </w:rPr>
              <w:t>18</w:t>
            </w:r>
          </w:p>
        </w:tc>
        <w:tc>
          <w:tcPr>
            <w:tcW w:w="1412" w:type="dxa"/>
            <w:shd w:val="clear" w:color="auto" w:fill="auto"/>
            <w:vAlign w:val="center"/>
          </w:tcPr>
          <w:p w14:paraId="5F57BBA3" w14:textId="77777777" w:rsidR="003D7D09" w:rsidRPr="003F4B3F" w:rsidRDefault="003D7D09" w:rsidP="003D7D09">
            <w:pPr>
              <w:pStyle w:val="08-Tabelageral"/>
              <w:rPr>
                <w:rFonts w:cs="Arial"/>
                <w:b/>
              </w:rPr>
            </w:pPr>
            <w:r>
              <w:rPr>
                <w:rFonts w:cs="Arial"/>
                <w:b/>
                <w:szCs w:val="14"/>
              </w:rPr>
              <w:t>(69)</w:t>
            </w:r>
          </w:p>
        </w:tc>
        <w:tc>
          <w:tcPr>
            <w:tcW w:w="283" w:type="dxa"/>
            <w:shd w:val="clear" w:color="auto" w:fill="auto"/>
            <w:vAlign w:val="center"/>
          </w:tcPr>
          <w:p w14:paraId="43C63E5F" w14:textId="77777777" w:rsidR="003D7D09" w:rsidRPr="003F4B3F" w:rsidRDefault="003D7D09" w:rsidP="003D7D09">
            <w:pPr>
              <w:pStyle w:val="08-Tabelageral"/>
              <w:rPr>
                <w:rFonts w:cs="Arial"/>
                <w:b/>
                <w:szCs w:val="14"/>
              </w:rPr>
            </w:pPr>
          </w:p>
        </w:tc>
        <w:tc>
          <w:tcPr>
            <w:tcW w:w="1417" w:type="dxa"/>
            <w:shd w:val="clear" w:color="auto" w:fill="auto"/>
            <w:vAlign w:val="center"/>
          </w:tcPr>
          <w:p w14:paraId="27539A68" w14:textId="77777777" w:rsidR="003D7D09" w:rsidRPr="003F4B3F" w:rsidRDefault="003D7D09" w:rsidP="003D7D09">
            <w:pPr>
              <w:pStyle w:val="08-Tabelageral"/>
              <w:rPr>
                <w:rFonts w:cs="Arial"/>
                <w:b/>
                <w:szCs w:val="14"/>
              </w:rPr>
            </w:pPr>
            <w:r>
              <w:rPr>
                <w:rFonts w:cs="Arial"/>
                <w:b/>
                <w:szCs w:val="14"/>
              </w:rPr>
              <w:t>(27.647)</w:t>
            </w:r>
          </w:p>
        </w:tc>
        <w:tc>
          <w:tcPr>
            <w:tcW w:w="1418" w:type="dxa"/>
            <w:shd w:val="clear" w:color="auto" w:fill="auto"/>
            <w:vAlign w:val="center"/>
          </w:tcPr>
          <w:p w14:paraId="4D573DBB" w14:textId="77777777" w:rsidR="003D7D09" w:rsidRPr="003F4B3F" w:rsidRDefault="003D7D09" w:rsidP="003D7D09">
            <w:pPr>
              <w:pStyle w:val="08-Tabelageral"/>
              <w:rPr>
                <w:rFonts w:cs="Arial"/>
                <w:b/>
              </w:rPr>
            </w:pPr>
            <w:r>
              <w:rPr>
                <w:rFonts w:cs="Arial"/>
                <w:b/>
                <w:szCs w:val="14"/>
              </w:rPr>
              <w:t>19.012</w:t>
            </w:r>
          </w:p>
        </w:tc>
      </w:tr>
      <w:tr w:rsidR="003D7D09" w:rsidRPr="001D6BE8" w14:paraId="0EDD1FDF" w14:textId="77777777" w:rsidTr="003D7D09">
        <w:trPr>
          <w:trHeight w:val="238"/>
          <w:jc w:val="center"/>
        </w:trPr>
        <w:tc>
          <w:tcPr>
            <w:tcW w:w="3094" w:type="dxa"/>
            <w:tcBorders>
              <w:bottom w:val="nil"/>
            </w:tcBorders>
            <w:shd w:val="clear" w:color="auto" w:fill="auto"/>
          </w:tcPr>
          <w:p w14:paraId="2D637416" w14:textId="77777777" w:rsidR="003D7D09" w:rsidRPr="00C806B0" w:rsidRDefault="003D7D09" w:rsidP="003D7D09">
            <w:pPr>
              <w:pStyle w:val="08-Tabelageral"/>
              <w:ind w:left="113"/>
              <w:jc w:val="left"/>
              <w:rPr>
                <w:rFonts w:cs="Arial"/>
                <w:b/>
                <w:szCs w:val="14"/>
              </w:rPr>
            </w:pPr>
            <w:r>
              <w:rPr>
                <w:rFonts w:cs="Arial"/>
                <w:szCs w:val="14"/>
              </w:rPr>
              <w:t>Diferenças intertemporais</w:t>
            </w:r>
          </w:p>
        </w:tc>
        <w:tc>
          <w:tcPr>
            <w:tcW w:w="604" w:type="dxa"/>
            <w:tcBorders>
              <w:bottom w:val="nil"/>
            </w:tcBorders>
            <w:shd w:val="clear" w:color="auto" w:fill="auto"/>
          </w:tcPr>
          <w:p w14:paraId="5B694A94" w14:textId="77777777" w:rsidR="003D7D09" w:rsidRPr="00C806B0" w:rsidRDefault="003D7D09" w:rsidP="003D7D09">
            <w:pPr>
              <w:pStyle w:val="08-Tabelageral"/>
              <w:ind w:left="113"/>
              <w:jc w:val="center"/>
              <w:rPr>
                <w:rFonts w:cs="Arial"/>
                <w:szCs w:val="14"/>
              </w:rPr>
            </w:pPr>
          </w:p>
        </w:tc>
        <w:tc>
          <w:tcPr>
            <w:tcW w:w="1411" w:type="dxa"/>
            <w:tcBorders>
              <w:bottom w:val="nil"/>
            </w:tcBorders>
            <w:shd w:val="clear" w:color="auto" w:fill="auto"/>
            <w:vAlign w:val="center"/>
          </w:tcPr>
          <w:p w14:paraId="715F00C1" w14:textId="77777777" w:rsidR="003D7D09" w:rsidRPr="00C806B0" w:rsidRDefault="003D7D09" w:rsidP="003D7D09">
            <w:pPr>
              <w:pStyle w:val="08-Tabelageral"/>
              <w:ind w:left="113"/>
              <w:rPr>
                <w:rFonts w:cs="Arial"/>
                <w:szCs w:val="14"/>
              </w:rPr>
            </w:pPr>
            <w:r>
              <w:rPr>
                <w:rFonts w:cs="Arial"/>
                <w:szCs w:val="14"/>
              </w:rPr>
              <w:t>18</w:t>
            </w:r>
          </w:p>
        </w:tc>
        <w:tc>
          <w:tcPr>
            <w:tcW w:w="1412" w:type="dxa"/>
            <w:tcBorders>
              <w:bottom w:val="nil"/>
            </w:tcBorders>
            <w:shd w:val="clear" w:color="auto" w:fill="auto"/>
            <w:vAlign w:val="center"/>
          </w:tcPr>
          <w:p w14:paraId="64ACE904" w14:textId="77777777" w:rsidR="003D7D09" w:rsidRPr="00C806B0" w:rsidRDefault="003D7D09" w:rsidP="003D7D09">
            <w:pPr>
              <w:pStyle w:val="08-Tabelageral"/>
              <w:rPr>
                <w:rFonts w:cs="Arial"/>
              </w:rPr>
            </w:pPr>
            <w:r>
              <w:rPr>
                <w:rFonts w:cs="Arial"/>
                <w:szCs w:val="14"/>
              </w:rPr>
              <w:t>(69)</w:t>
            </w:r>
          </w:p>
        </w:tc>
        <w:tc>
          <w:tcPr>
            <w:tcW w:w="283" w:type="dxa"/>
            <w:tcBorders>
              <w:bottom w:val="nil"/>
            </w:tcBorders>
            <w:shd w:val="clear" w:color="auto" w:fill="auto"/>
            <w:vAlign w:val="center"/>
          </w:tcPr>
          <w:p w14:paraId="587436DD" w14:textId="77777777" w:rsidR="003D7D09" w:rsidRPr="00C806B0" w:rsidRDefault="003D7D09" w:rsidP="003D7D09">
            <w:pPr>
              <w:pStyle w:val="08-Tabelageral"/>
              <w:ind w:left="113"/>
              <w:rPr>
                <w:rFonts w:cs="Arial"/>
                <w:szCs w:val="14"/>
              </w:rPr>
            </w:pPr>
          </w:p>
        </w:tc>
        <w:tc>
          <w:tcPr>
            <w:tcW w:w="1417" w:type="dxa"/>
            <w:tcBorders>
              <w:bottom w:val="nil"/>
            </w:tcBorders>
            <w:shd w:val="clear" w:color="auto" w:fill="auto"/>
            <w:vAlign w:val="center"/>
          </w:tcPr>
          <w:p w14:paraId="7D699226" w14:textId="77777777" w:rsidR="003D7D09" w:rsidRPr="00C806B0" w:rsidRDefault="003D7D09" w:rsidP="003D7D09">
            <w:pPr>
              <w:pStyle w:val="08-Tabelageral"/>
              <w:ind w:left="113"/>
              <w:rPr>
                <w:rFonts w:cs="Arial"/>
                <w:szCs w:val="14"/>
              </w:rPr>
            </w:pPr>
            <w:r>
              <w:rPr>
                <w:rFonts w:cs="Arial"/>
                <w:szCs w:val="14"/>
              </w:rPr>
              <w:t>(27.647)</w:t>
            </w:r>
          </w:p>
        </w:tc>
        <w:tc>
          <w:tcPr>
            <w:tcW w:w="1418" w:type="dxa"/>
            <w:tcBorders>
              <w:bottom w:val="nil"/>
            </w:tcBorders>
            <w:shd w:val="clear" w:color="auto" w:fill="auto"/>
            <w:vAlign w:val="center"/>
          </w:tcPr>
          <w:p w14:paraId="5618C226" w14:textId="77777777" w:rsidR="003D7D09" w:rsidRPr="00C806B0" w:rsidRDefault="003D7D09" w:rsidP="003D7D09">
            <w:pPr>
              <w:pStyle w:val="08-Tabelageral"/>
              <w:rPr>
                <w:rFonts w:cs="Arial"/>
              </w:rPr>
            </w:pPr>
            <w:r>
              <w:rPr>
                <w:rFonts w:cs="Arial"/>
                <w:szCs w:val="14"/>
              </w:rPr>
              <w:t>19.012</w:t>
            </w:r>
          </w:p>
        </w:tc>
      </w:tr>
      <w:tr w:rsidR="003D7D09" w:rsidRPr="003F4B3F" w14:paraId="042DB670" w14:textId="77777777" w:rsidTr="003D7D09">
        <w:trPr>
          <w:trHeight w:val="238"/>
          <w:jc w:val="center"/>
        </w:trPr>
        <w:tc>
          <w:tcPr>
            <w:tcW w:w="3094" w:type="dxa"/>
            <w:tcBorders>
              <w:top w:val="nil"/>
              <w:bottom w:val="single" w:sz="2" w:space="0" w:color="1F4E79" w:themeColor="accent1" w:themeShade="80"/>
            </w:tcBorders>
            <w:shd w:val="clear" w:color="auto" w:fill="auto"/>
          </w:tcPr>
          <w:p w14:paraId="541C6F59" w14:textId="77777777" w:rsidR="003D7D09" w:rsidRPr="003F4B3F" w:rsidRDefault="003D7D09" w:rsidP="003D7D09">
            <w:pPr>
              <w:pStyle w:val="08-Tabelageral"/>
              <w:jc w:val="left"/>
              <w:rPr>
                <w:rFonts w:cs="Arial"/>
                <w:b/>
                <w:szCs w:val="14"/>
              </w:rPr>
            </w:pPr>
            <w:r w:rsidRPr="003F4B3F">
              <w:rPr>
                <w:rFonts w:cs="Arial"/>
                <w:b/>
              </w:rPr>
              <w:t xml:space="preserve">Total </w:t>
            </w:r>
          </w:p>
        </w:tc>
        <w:tc>
          <w:tcPr>
            <w:tcW w:w="604" w:type="dxa"/>
            <w:tcBorders>
              <w:top w:val="nil"/>
              <w:bottom w:val="single" w:sz="2" w:space="0" w:color="1F4E79" w:themeColor="accent1" w:themeShade="80"/>
            </w:tcBorders>
            <w:shd w:val="clear" w:color="auto" w:fill="auto"/>
          </w:tcPr>
          <w:p w14:paraId="61E89228" w14:textId="77777777" w:rsidR="003D7D09" w:rsidRPr="003F4B3F" w:rsidRDefault="003D7D09" w:rsidP="003D7D09">
            <w:pPr>
              <w:pStyle w:val="08-Tabelageral"/>
              <w:jc w:val="center"/>
              <w:rPr>
                <w:rFonts w:cs="Arial"/>
                <w:b/>
                <w:szCs w:val="14"/>
              </w:rPr>
            </w:pPr>
          </w:p>
        </w:tc>
        <w:tc>
          <w:tcPr>
            <w:tcW w:w="1411" w:type="dxa"/>
            <w:tcBorders>
              <w:top w:val="nil"/>
              <w:bottom w:val="single" w:sz="2" w:space="0" w:color="1F4E79" w:themeColor="accent1" w:themeShade="80"/>
            </w:tcBorders>
            <w:shd w:val="clear" w:color="auto" w:fill="auto"/>
            <w:vAlign w:val="center"/>
          </w:tcPr>
          <w:p w14:paraId="323BE6CB" w14:textId="77777777" w:rsidR="003D7D09" w:rsidRPr="007607AB" w:rsidRDefault="003D7D09" w:rsidP="003D7D09">
            <w:pPr>
              <w:pStyle w:val="08-Tabelageral"/>
              <w:rPr>
                <w:rFonts w:cs="Arial"/>
                <w:b/>
                <w:szCs w:val="14"/>
              </w:rPr>
            </w:pPr>
            <w:r>
              <w:rPr>
                <w:rFonts w:cs="Arial"/>
                <w:b/>
                <w:szCs w:val="14"/>
              </w:rPr>
              <w:t>(1.050)</w:t>
            </w:r>
          </w:p>
        </w:tc>
        <w:tc>
          <w:tcPr>
            <w:tcW w:w="1412" w:type="dxa"/>
            <w:tcBorders>
              <w:top w:val="nil"/>
              <w:bottom w:val="single" w:sz="2" w:space="0" w:color="1F4E79" w:themeColor="accent1" w:themeShade="80"/>
            </w:tcBorders>
            <w:shd w:val="clear" w:color="auto" w:fill="auto"/>
            <w:vAlign w:val="center"/>
          </w:tcPr>
          <w:p w14:paraId="3F11C08E" w14:textId="77777777" w:rsidR="003D7D09" w:rsidRPr="007607AB" w:rsidRDefault="003D7D09" w:rsidP="003D7D09">
            <w:pPr>
              <w:pStyle w:val="08-Tabelageral"/>
              <w:rPr>
                <w:rFonts w:cs="Arial"/>
                <w:b/>
              </w:rPr>
            </w:pPr>
            <w:r>
              <w:rPr>
                <w:rFonts w:cs="Arial"/>
                <w:b/>
                <w:szCs w:val="14"/>
              </w:rPr>
              <w:t>(4.705)</w:t>
            </w:r>
          </w:p>
        </w:tc>
        <w:tc>
          <w:tcPr>
            <w:tcW w:w="283" w:type="dxa"/>
            <w:tcBorders>
              <w:top w:val="nil"/>
              <w:bottom w:val="single" w:sz="2" w:space="0" w:color="1F4E79" w:themeColor="accent1" w:themeShade="80"/>
            </w:tcBorders>
            <w:shd w:val="clear" w:color="auto" w:fill="auto"/>
            <w:vAlign w:val="center"/>
          </w:tcPr>
          <w:p w14:paraId="2714D404" w14:textId="77777777" w:rsidR="003D7D09" w:rsidRPr="007607AB" w:rsidRDefault="003D7D09" w:rsidP="003D7D09">
            <w:pPr>
              <w:pStyle w:val="08-Tabelageral"/>
              <w:rPr>
                <w:rFonts w:cs="Arial"/>
                <w:b/>
                <w:szCs w:val="14"/>
              </w:rPr>
            </w:pPr>
          </w:p>
        </w:tc>
        <w:tc>
          <w:tcPr>
            <w:tcW w:w="1417" w:type="dxa"/>
            <w:tcBorders>
              <w:top w:val="nil"/>
              <w:bottom w:val="single" w:sz="2" w:space="0" w:color="1F4E79" w:themeColor="accent1" w:themeShade="80"/>
            </w:tcBorders>
            <w:shd w:val="clear" w:color="auto" w:fill="auto"/>
            <w:vAlign w:val="center"/>
          </w:tcPr>
          <w:p w14:paraId="65165B6B" w14:textId="77777777" w:rsidR="003D7D09" w:rsidRPr="007607AB" w:rsidRDefault="003D7D09" w:rsidP="003D7D09">
            <w:pPr>
              <w:pStyle w:val="08-Tabelageral"/>
              <w:rPr>
                <w:rFonts w:cs="Arial"/>
                <w:b/>
                <w:szCs w:val="14"/>
              </w:rPr>
            </w:pPr>
            <w:r>
              <w:rPr>
                <w:rFonts w:cs="Arial"/>
                <w:b/>
                <w:szCs w:val="14"/>
              </w:rPr>
              <w:t>(1.503.660)</w:t>
            </w:r>
          </w:p>
        </w:tc>
        <w:tc>
          <w:tcPr>
            <w:tcW w:w="1418" w:type="dxa"/>
            <w:tcBorders>
              <w:top w:val="nil"/>
              <w:bottom w:val="single" w:sz="2" w:space="0" w:color="1F4E79" w:themeColor="accent1" w:themeShade="80"/>
            </w:tcBorders>
            <w:shd w:val="clear" w:color="auto" w:fill="auto"/>
            <w:vAlign w:val="center"/>
          </w:tcPr>
          <w:p w14:paraId="25BDFA07" w14:textId="77777777" w:rsidR="003D7D09" w:rsidRPr="007607AB" w:rsidRDefault="003D7D09" w:rsidP="003D7D09">
            <w:pPr>
              <w:pStyle w:val="08-Tabelageral"/>
              <w:rPr>
                <w:rFonts w:cs="Arial"/>
                <w:b/>
              </w:rPr>
            </w:pPr>
            <w:r>
              <w:rPr>
                <w:rFonts w:cs="Arial"/>
                <w:b/>
                <w:szCs w:val="14"/>
              </w:rPr>
              <w:t>(1.146.207)</w:t>
            </w:r>
          </w:p>
        </w:tc>
      </w:tr>
    </w:tbl>
    <w:p w14:paraId="26D1EAAA" w14:textId="77777777" w:rsidR="003D7D09" w:rsidRDefault="003D7D09" w:rsidP="003D7D09">
      <w:pPr>
        <w:spacing w:after="0"/>
        <w:jc w:val="right"/>
        <w:rPr>
          <w:rFonts w:cs="Arial"/>
          <w:b/>
          <w:sz w:val="14"/>
          <w:lang w:eastAsia="pt-BR"/>
        </w:rPr>
      </w:pPr>
    </w:p>
    <w:p w14:paraId="5E24403E" w14:textId="77777777" w:rsidR="003D7D09" w:rsidRPr="00034C98" w:rsidRDefault="003D7D09" w:rsidP="003D7D09">
      <w:pPr>
        <w:spacing w:after="40"/>
        <w:rPr>
          <w:rFonts w:cs="Arial"/>
          <w:b/>
          <w:color w:val="1F4E79" w:themeColor="accent1" w:themeShade="80"/>
          <w:sz w:val="20"/>
          <w:szCs w:val="20"/>
        </w:rPr>
      </w:pPr>
      <w:r w:rsidRPr="00034C98">
        <w:rPr>
          <w:rFonts w:cs="Arial"/>
          <w:b/>
          <w:color w:val="1F4E79" w:themeColor="accent1" w:themeShade="80"/>
          <w:sz w:val="20"/>
          <w:szCs w:val="20"/>
        </w:rPr>
        <w:t>b) Conciliação dos Encargos de IR e CS</w:t>
      </w:r>
    </w:p>
    <w:p w14:paraId="2FC1651D" w14:textId="77777777" w:rsidR="003D7D09" w:rsidRPr="00FF3D4B" w:rsidRDefault="003D7D09" w:rsidP="003D7D09">
      <w:pPr>
        <w:spacing w:after="0" w:line="240" w:lineRule="auto"/>
        <w:jc w:val="right"/>
        <w:rPr>
          <w:rFonts w:cs="Arial"/>
          <w:b/>
          <w:sz w:val="14"/>
          <w:lang w:eastAsia="pt-BR"/>
        </w:rPr>
      </w:pPr>
      <w:r w:rsidRPr="00FF3D4B">
        <w:rPr>
          <w:rFonts w:cs="Arial"/>
          <w:b/>
          <w:sz w:val="14"/>
          <w:lang w:eastAsia="pt-BR"/>
        </w:rPr>
        <w:t>R$ mil</w:t>
      </w:r>
    </w:p>
    <w:tbl>
      <w:tblPr>
        <w:tblW w:w="9639" w:type="dxa"/>
        <w:jc w:val="center"/>
        <w:tblBorders>
          <w:top w:val="single" w:sz="2" w:space="0" w:color="8EAADB" w:themeColor="accent5" w:themeTint="99"/>
          <w:bottom w:val="single" w:sz="2" w:space="0" w:color="8EAADB" w:themeColor="accent5" w:themeTint="99"/>
        </w:tblBorders>
        <w:tblLook w:val="04A0" w:firstRow="1" w:lastRow="0" w:firstColumn="1" w:lastColumn="0" w:noHBand="0" w:noVBand="1"/>
      </w:tblPr>
      <w:tblGrid>
        <w:gridCol w:w="3544"/>
        <w:gridCol w:w="284"/>
        <w:gridCol w:w="1281"/>
        <w:gridCol w:w="1412"/>
        <w:gridCol w:w="283"/>
        <w:gridCol w:w="1417"/>
        <w:gridCol w:w="1418"/>
      </w:tblGrid>
      <w:tr w:rsidR="003D7D09" w:rsidRPr="0019344C" w14:paraId="0661E6E0" w14:textId="77777777" w:rsidTr="003D7D09">
        <w:trPr>
          <w:trHeight w:val="238"/>
          <w:jc w:val="center"/>
        </w:trPr>
        <w:tc>
          <w:tcPr>
            <w:tcW w:w="3544" w:type="dxa"/>
            <w:tcBorders>
              <w:top w:val="single" w:sz="2" w:space="0" w:color="1F4E79" w:themeColor="accent1" w:themeShade="80"/>
              <w:bottom w:val="nil"/>
            </w:tcBorders>
            <w:shd w:val="clear" w:color="auto" w:fill="auto"/>
            <w:vAlign w:val="center"/>
          </w:tcPr>
          <w:p w14:paraId="2950D42A" w14:textId="77777777" w:rsidR="003D7D09" w:rsidRPr="0019344C" w:rsidRDefault="003D7D09" w:rsidP="003D7D09">
            <w:pPr>
              <w:spacing w:after="0"/>
              <w:jc w:val="center"/>
              <w:rPr>
                <w:rFonts w:cs="Arial"/>
                <w:b/>
                <w:szCs w:val="18"/>
              </w:rPr>
            </w:pPr>
          </w:p>
        </w:tc>
        <w:tc>
          <w:tcPr>
            <w:tcW w:w="284" w:type="dxa"/>
            <w:tcBorders>
              <w:top w:val="single" w:sz="2" w:space="0" w:color="1F4E79" w:themeColor="accent1" w:themeShade="80"/>
              <w:bottom w:val="nil"/>
            </w:tcBorders>
            <w:shd w:val="clear" w:color="auto" w:fill="auto"/>
            <w:vAlign w:val="center"/>
          </w:tcPr>
          <w:p w14:paraId="1CE825CD" w14:textId="77777777" w:rsidR="003D7D09" w:rsidRPr="0019344C" w:rsidRDefault="003D7D09" w:rsidP="003D7D09">
            <w:pPr>
              <w:spacing w:after="0"/>
              <w:jc w:val="center"/>
              <w:rPr>
                <w:rFonts w:cs="Arial"/>
                <w:b/>
                <w:szCs w:val="18"/>
              </w:rPr>
            </w:pPr>
          </w:p>
        </w:tc>
        <w:tc>
          <w:tcPr>
            <w:tcW w:w="2693" w:type="dxa"/>
            <w:gridSpan w:val="2"/>
            <w:tcBorders>
              <w:top w:val="single" w:sz="2" w:space="0" w:color="1F4E79" w:themeColor="accent1" w:themeShade="80"/>
              <w:bottom w:val="single" w:sz="2" w:space="0" w:color="1F4E79" w:themeColor="accent1" w:themeShade="80"/>
            </w:tcBorders>
            <w:shd w:val="clear" w:color="auto" w:fill="auto"/>
            <w:vAlign w:val="center"/>
          </w:tcPr>
          <w:p w14:paraId="10FEFB73" w14:textId="77777777" w:rsidR="003D7D09" w:rsidRPr="0019344C" w:rsidRDefault="003D7D09" w:rsidP="003D7D09">
            <w:pPr>
              <w:spacing w:after="0"/>
              <w:jc w:val="center"/>
              <w:rPr>
                <w:rFonts w:cs="Arial"/>
                <w:b/>
                <w:sz w:val="14"/>
                <w:szCs w:val="18"/>
              </w:rPr>
            </w:pPr>
            <w:r w:rsidRPr="0019344C">
              <w:rPr>
                <w:rFonts w:cs="Arial"/>
                <w:b/>
                <w:sz w:val="14"/>
                <w:szCs w:val="18"/>
              </w:rPr>
              <w:t>Controlador</w:t>
            </w:r>
          </w:p>
        </w:tc>
        <w:tc>
          <w:tcPr>
            <w:tcW w:w="283" w:type="dxa"/>
            <w:tcBorders>
              <w:top w:val="single" w:sz="2" w:space="0" w:color="1F4E79" w:themeColor="accent1" w:themeShade="80"/>
              <w:bottom w:val="nil"/>
            </w:tcBorders>
            <w:shd w:val="clear" w:color="auto" w:fill="auto"/>
            <w:vAlign w:val="center"/>
          </w:tcPr>
          <w:p w14:paraId="21011351" w14:textId="77777777" w:rsidR="003D7D09" w:rsidRPr="0019344C" w:rsidRDefault="003D7D09" w:rsidP="003D7D09">
            <w:pPr>
              <w:spacing w:after="0"/>
              <w:jc w:val="center"/>
              <w:rPr>
                <w:rFonts w:cs="Arial"/>
                <w:b/>
                <w:szCs w:val="18"/>
              </w:rPr>
            </w:pPr>
          </w:p>
        </w:tc>
        <w:tc>
          <w:tcPr>
            <w:tcW w:w="2835" w:type="dxa"/>
            <w:gridSpan w:val="2"/>
            <w:tcBorders>
              <w:top w:val="single" w:sz="2" w:space="0" w:color="1F4E79" w:themeColor="accent1" w:themeShade="80"/>
              <w:bottom w:val="single" w:sz="2" w:space="0" w:color="1F4E79" w:themeColor="accent1" w:themeShade="80"/>
            </w:tcBorders>
            <w:shd w:val="clear" w:color="auto" w:fill="auto"/>
            <w:vAlign w:val="center"/>
          </w:tcPr>
          <w:p w14:paraId="414EC82B" w14:textId="77777777" w:rsidR="003D7D09" w:rsidRPr="0019344C" w:rsidRDefault="003D7D09" w:rsidP="003D7D09">
            <w:pPr>
              <w:spacing w:after="0"/>
              <w:jc w:val="center"/>
              <w:rPr>
                <w:rFonts w:cs="Arial"/>
                <w:b/>
                <w:szCs w:val="18"/>
              </w:rPr>
            </w:pPr>
            <w:r w:rsidRPr="0019344C">
              <w:rPr>
                <w:rFonts w:cs="Arial"/>
                <w:b/>
                <w:sz w:val="14"/>
                <w:szCs w:val="18"/>
              </w:rPr>
              <w:t>Consolidado</w:t>
            </w:r>
          </w:p>
        </w:tc>
      </w:tr>
      <w:tr w:rsidR="003D7D09" w:rsidRPr="0019344C" w14:paraId="5085E681" w14:textId="77777777" w:rsidTr="003D7D09">
        <w:trPr>
          <w:trHeight w:val="238"/>
          <w:jc w:val="center"/>
        </w:trPr>
        <w:tc>
          <w:tcPr>
            <w:tcW w:w="3544" w:type="dxa"/>
            <w:tcBorders>
              <w:top w:val="nil"/>
              <w:bottom w:val="single" w:sz="2" w:space="0" w:color="1F4E79" w:themeColor="accent1" w:themeShade="80"/>
            </w:tcBorders>
            <w:shd w:val="clear" w:color="auto" w:fill="auto"/>
            <w:vAlign w:val="center"/>
          </w:tcPr>
          <w:p w14:paraId="74E2DD43" w14:textId="77777777" w:rsidR="003D7D09" w:rsidRPr="0019344C" w:rsidRDefault="003D7D09" w:rsidP="003D7D09">
            <w:pPr>
              <w:pStyle w:val="08-Tabelageral"/>
              <w:rPr>
                <w:rFonts w:cs="Arial"/>
                <w:b/>
              </w:rPr>
            </w:pPr>
          </w:p>
        </w:tc>
        <w:tc>
          <w:tcPr>
            <w:tcW w:w="284" w:type="dxa"/>
            <w:tcBorders>
              <w:top w:val="nil"/>
              <w:bottom w:val="single" w:sz="2" w:space="0" w:color="1F4E79" w:themeColor="accent1" w:themeShade="80"/>
            </w:tcBorders>
            <w:shd w:val="clear" w:color="auto" w:fill="auto"/>
            <w:vAlign w:val="center"/>
          </w:tcPr>
          <w:p w14:paraId="3E4F54E4" w14:textId="77777777" w:rsidR="003D7D09" w:rsidRPr="0019344C" w:rsidRDefault="003D7D09" w:rsidP="003D7D09">
            <w:pPr>
              <w:pStyle w:val="08-Tabelageral"/>
              <w:rPr>
                <w:rFonts w:cs="Arial"/>
                <w:b/>
              </w:rPr>
            </w:pPr>
          </w:p>
        </w:tc>
        <w:tc>
          <w:tcPr>
            <w:tcW w:w="1281" w:type="dxa"/>
            <w:tcBorders>
              <w:top w:val="single" w:sz="2" w:space="0" w:color="1F4E79" w:themeColor="accent1" w:themeShade="80"/>
              <w:bottom w:val="single" w:sz="2" w:space="0" w:color="1F4E79" w:themeColor="accent1" w:themeShade="80"/>
            </w:tcBorders>
            <w:shd w:val="clear" w:color="auto" w:fill="auto"/>
          </w:tcPr>
          <w:p w14:paraId="04788AEB" w14:textId="77777777" w:rsidR="003D7D09" w:rsidRPr="0019344C" w:rsidRDefault="003D7D09" w:rsidP="003D7D09">
            <w:pPr>
              <w:pStyle w:val="08-Tabelageral"/>
              <w:rPr>
                <w:rFonts w:cs="Arial"/>
                <w:b/>
              </w:rPr>
            </w:pPr>
            <w:r>
              <w:rPr>
                <w:b/>
              </w:rPr>
              <w:t xml:space="preserve">Exercício </w:t>
            </w:r>
            <w:r w:rsidRPr="007607AB">
              <w:rPr>
                <w:b/>
              </w:rPr>
              <w:t>20</w:t>
            </w:r>
            <w:r>
              <w:rPr>
                <w:b/>
              </w:rPr>
              <w:t>22</w:t>
            </w:r>
          </w:p>
        </w:tc>
        <w:tc>
          <w:tcPr>
            <w:tcW w:w="1412" w:type="dxa"/>
            <w:tcBorders>
              <w:top w:val="single" w:sz="2" w:space="0" w:color="1F4E79" w:themeColor="accent1" w:themeShade="80"/>
              <w:bottom w:val="single" w:sz="2" w:space="0" w:color="1F4E79" w:themeColor="accent1" w:themeShade="80"/>
            </w:tcBorders>
            <w:shd w:val="clear" w:color="auto" w:fill="auto"/>
          </w:tcPr>
          <w:p w14:paraId="1F7615EA" w14:textId="77777777" w:rsidR="003D7D09" w:rsidRPr="0019344C" w:rsidRDefault="003D7D09" w:rsidP="003D7D09">
            <w:pPr>
              <w:pStyle w:val="08-Tabelageral"/>
              <w:rPr>
                <w:rFonts w:cs="Arial"/>
                <w:b/>
              </w:rPr>
            </w:pPr>
            <w:r>
              <w:rPr>
                <w:b/>
              </w:rPr>
              <w:t xml:space="preserve">Exercício </w:t>
            </w:r>
            <w:r w:rsidRPr="007607AB">
              <w:rPr>
                <w:b/>
              </w:rPr>
              <w:t>20</w:t>
            </w:r>
            <w:r>
              <w:rPr>
                <w:b/>
              </w:rPr>
              <w:t>21</w:t>
            </w:r>
          </w:p>
        </w:tc>
        <w:tc>
          <w:tcPr>
            <w:tcW w:w="283" w:type="dxa"/>
            <w:tcBorders>
              <w:top w:val="nil"/>
              <w:bottom w:val="single" w:sz="2" w:space="0" w:color="1F4E79" w:themeColor="accent1" w:themeShade="80"/>
            </w:tcBorders>
            <w:shd w:val="clear" w:color="auto" w:fill="auto"/>
          </w:tcPr>
          <w:p w14:paraId="103382DC" w14:textId="77777777" w:rsidR="003D7D09" w:rsidRPr="0019344C" w:rsidRDefault="003D7D09" w:rsidP="003D7D09">
            <w:pPr>
              <w:pStyle w:val="08-Tabelageral"/>
              <w:rPr>
                <w:rFonts w:cs="Arial"/>
                <w:b/>
              </w:rPr>
            </w:pPr>
          </w:p>
        </w:tc>
        <w:tc>
          <w:tcPr>
            <w:tcW w:w="1417" w:type="dxa"/>
            <w:tcBorders>
              <w:top w:val="single" w:sz="2" w:space="0" w:color="1F4E79" w:themeColor="accent1" w:themeShade="80"/>
              <w:bottom w:val="single" w:sz="2" w:space="0" w:color="1F4E79" w:themeColor="accent1" w:themeShade="80"/>
            </w:tcBorders>
            <w:shd w:val="clear" w:color="auto" w:fill="auto"/>
          </w:tcPr>
          <w:p w14:paraId="232FE506" w14:textId="77777777" w:rsidR="003D7D09" w:rsidRPr="0019344C" w:rsidRDefault="003D7D09" w:rsidP="003D7D09">
            <w:pPr>
              <w:pStyle w:val="08-Tabelageral"/>
              <w:rPr>
                <w:rFonts w:cs="Arial"/>
                <w:b/>
              </w:rPr>
            </w:pPr>
            <w:r>
              <w:rPr>
                <w:b/>
              </w:rPr>
              <w:t xml:space="preserve">Exercício </w:t>
            </w:r>
            <w:r w:rsidRPr="007607AB">
              <w:rPr>
                <w:b/>
              </w:rPr>
              <w:t>20</w:t>
            </w:r>
            <w:r>
              <w:rPr>
                <w:b/>
              </w:rPr>
              <w:t>22</w:t>
            </w:r>
          </w:p>
        </w:tc>
        <w:tc>
          <w:tcPr>
            <w:tcW w:w="1418" w:type="dxa"/>
            <w:tcBorders>
              <w:top w:val="single" w:sz="2" w:space="0" w:color="1F4E79" w:themeColor="accent1" w:themeShade="80"/>
              <w:bottom w:val="single" w:sz="2" w:space="0" w:color="1F4E79" w:themeColor="accent1" w:themeShade="80"/>
            </w:tcBorders>
            <w:shd w:val="clear" w:color="auto" w:fill="auto"/>
          </w:tcPr>
          <w:p w14:paraId="7F71EC5F" w14:textId="77777777" w:rsidR="003D7D09" w:rsidRPr="0019344C" w:rsidRDefault="003D7D09" w:rsidP="003D7D09">
            <w:pPr>
              <w:pStyle w:val="08-Tabelageral"/>
              <w:rPr>
                <w:rFonts w:cs="Arial"/>
                <w:b/>
              </w:rPr>
            </w:pPr>
            <w:r>
              <w:rPr>
                <w:b/>
              </w:rPr>
              <w:t xml:space="preserve">Exercício </w:t>
            </w:r>
            <w:r w:rsidRPr="007607AB">
              <w:rPr>
                <w:b/>
              </w:rPr>
              <w:t>20</w:t>
            </w:r>
            <w:r>
              <w:rPr>
                <w:b/>
              </w:rPr>
              <w:t>21</w:t>
            </w:r>
          </w:p>
        </w:tc>
      </w:tr>
      <w:tr w:rsidR="003D7D09" w:rsidRPr="0019344C" w14:paraId="23384E03" w14:textId="77777777" w:rsidTr="003D7D09">
        <w:trPr>
          <w:trHeight w:val="238"/>
          <w:jc w:val="center"/>
        </w:trPr>
        <w:tc>
          <w:tcPr>
            <w:tcW w:w="3544" w:type="dxa"/>
            <w:tcBorders>
              <w:top w:val="single" w:sz="2" w:space="0" w:color="1F4E79" w:themeColor="accent1" w:themeShade="80"/>
            </w:tcBorders>
            <w:shd w:val="clear" w:color="auto" w:fill="auto"/>
            <w:vAlign w:val="center"/>
          </w:tcPr>
          <w:p w14:paraId="3BE8D594" w14:textId="77777777" w:rsidR="003D7D09" w:rsidRPr="0019344C" w:rsidRDefault="003D7D09" w:rsidP="003D7D09">
            <w:pPr>
              <w:pStyle w:val="08-Tabelageral"/>
              <w:jc w:val="left"/>
              <w:rPr>
                <w:rFonts w:cs="Arial"/>
                <w:b/>
                <w:bCs/>
                <w:szCs w:val="14"/>
              </w:rPr>
            </w:pPr>
            <w:r w:rsidRPr="0019344C">
              <w:rPr>
                <w:rFonts w:cs="Arial"/>
                <w:b/>
                <w:szCs w:val="14"/>
              </w:rPr>
              <w:t>Resultado Antes do Imposto de Renda e Contribuição Social</w:t>
            </w:r>
          </w:p>
        </w:tc>
        <w:tc>
          <w:tcPr>
            <w:tcW w:w="284" w:type="dxa"/>
            <w:tcBorders>
              <w:top w:val="single" w:sz="2" w:space="0" w:color="1F4E79" w:themeColor="accent1" w:themeShade="80"/>
            </w:tcBorders>
            <w:shd w:val="clear" w:color="auto" w:fill="auto"/>
          </w:tcPr>
          <w:p w14:paraId="6E566C20" w14:textId="77777777" w:rsidR="003D7D09" w:rsidRPr="0019344C" w:rsidRDefault="003D7D09" w:rsidP="003D7D09">
            <w:pPr>
              <w:pStyle w:val="08-Tabelageral"/>
              <w:jc w:val="center"/>
              <w:rPr>
                <w:rFonts w:cs="Arial"/>
                <w:b/>
                <w:szCs w:val="14"/>
              </w:rPr>
            </w:pPr>
          </w:p>
        </w:tc>
        <w:tc>
          <w:tcPr>
            <w:tcW w:w="1281" w:type="dxa"/>
            <w:tcBorders>
              <w:top w:val="single" w:sz="2" w:space="0" w:color="1F4E79" w:themeColor="accent1" w:themeShade="80"/>
            </w:tcBorders>
            <w:shd w:val="clear" w:color="auto" w:fill="auto"/>
            <w:vAlign w:val="center"/>
          </w:tcPr>
          <w:p w14:paraId="047EEDE8" w14:textId="77777777" w:rsidR="003D7D09" w:rsidRPr="0019344C" w:rsidRDefault="003D7D09" w:rsidP="003D7D09">
            <w:pPr>
              <w:pStyle w:val="08-Tabelageral"/>
              <w:rPr>
                <w:rFonts w:cs="Arial"/>
                <w:b/>
                <w:szCs w:val="14"/>
              </w:rPr>
            </w:pPr>
            <w:r>
              <w:rPr>
                <w:rFonts w:cs="Arial"/>
                <w:b/>
                <w:szCs w:val="14"/>
              </w:rPr>
              <w:t>6.045.621</w:t>
            </w:r>
          </w:p>
        </w:tc>
        <w:tc>
          <w:tcPr>
            <w:tcW w:w="1412" w:type="dxa"/>
            <w:tcBorders>
              <w:top w:val="single" w:sz="2" w:space="0" w:color="1F4E79" w:themeColor="accent1" w:themeShade="80"/>
            </w:tcBorders>
            <w:shd w:val="clear" w:color="auto" w:fill="auto"/>
            <w:vAlign w:val="center"/>
          </w:tcPr>
          <w:p w14:paraId="14798E83" w14:textId="77777777" w:rsidR="003D7D09" w:rsidRPr="0019344C" w:rsidRDefault="003D7D09" w:rsidP="003D7D09">
            <w:pPr>
              <w:pStyle w:val="08-Tabelageral"/>
              <w:rPr>
                <w:rFonts w:cs="Arial"/>
                <w:b/>
                <w:szCs w:val="14"/>
              </w:rPr>
            </w:pPr>
            <w:r>
              <w:rPr>
                <w:rFonts w:cs="Arial"/>
                <w:b/>
                <w:szCs w:val="14"/>
              </w:rPr>
              <w:t>3.937.922</w:t>
            </w:r>
          </w:p>
        </w:tc>
        <w:tc>
          <w:tcPr>
            <w:tcW w:w="283" w:type="dxa"/>
            <w:tcBorders>
              <w:top w:val="single" w:sz="2" w:space="0" w:color="1F4E79" w:themeColor="accent1" w:themeShade="80"/>
            </w:tcBorders>
            <w:shd w:val="clear" w:color="auto" w:fill="auto"/>
            <w:vAlign w:val="center"/>
          </w:tcPr>
          <w:p w14:paraId="165CF808" w14:textId="77777777" w:rsidR="003D7D09" w:rsidRPr="0019344C" w:rsidRDefault="003D7D09" w:rsidP="003D7D09">
            <w:pPr>
              <w:pStyle w:val="08-Tabelageral"/>
              <w:rPr>
                <w:rFonts w:cs="Arial"/>
                <w:b/>
                <w:szCs w:val="14"/>
              </w:rPr>
            </w:pPr>
          </w:p>
        </w:tc>
        <w:tc>
          <w:tcPr>
            <w:tcW w:w="1417" w:type="dxa"/>
            <w:tcBorders>
              <w:top w:val="single" w:sz="2" w:space="0" w:color="1F4E79" w:themeColor="accent1" w:themeShade="80"/>
            </w:tcBorders>
            <w:shd w:val="clear" w:color="auto" w:fill="auto"/>
            <w:vAlign w:val="center"/>
          </w:tcPr>
          <w:p w14:paraId="07A4067A" w14:textId="77777777" w:rsidR="003D7D09" w:rsidRPr="0019344C" w:rsidRDefault="003D7D09" w:rsidP="003D7D09">
            <w:pPr>
              <w:pStyle w:val="08-Tabelageral"/>
              <w:rPr>
                <w:rFonts w:cs="Arial"/>
                <w:b/>
                <w:szCs w:val="14"/>
              </w:rPr>
            </w:pPr>
            <w:r>
              <w:rPr>
                <w:rFonts w:cs="Arial"/>
                <w:b/>
                <w:szCs w:val="14"/>
              </w:rPr>
              <w:t>7.548.231</w:t>
            </w:r>
          </w:p>
        </w:tc>
        <w:tc>
          <w:tcPr>
            <w:tcW w:w="1418" w:type="dxa"/>
            <w:tcBorders>
              <w:top w:val="single" w:sz="2" w:space="0" w:color="1F4E79" w:themeColor="accent1" w:themeShade="80"/>
            </w:tcBorders>
            <w:shd w:val="clear" w:color="auto" w:fill="auto"/>
            <w:vAlign w:val="center"/>
          </w:tcPr>
          <w:p w14:paraId="3A99394F" w14:textId="77777777" w:rsidR="003D7D09" w:rsidRPr="0019344C" w:rsidRDefault="003D7D09" w:rsidP="003D7D09">
            <w:pPr>
              <w:pStyle w:val="08-Tabelageral"/>
              <w:rPr>
                <w:rFonts w:cs="Arial"/>
                <w:b/>
              </w:rPr>
            </w:pPr>
            <w:r>
              <w:rPr>
                <w:rFonts w:cs="Arial"/>
                <w:b/>
                <w:szCs w:val="14"/>
              </w:rPr>
              <w:t>5.079.424</w:t>
            </w:r>
          </w:p>
        </w:tc>
      </w:tr>
      <w:tr w:rsidR="003D7D09" w:rsidRPr="0019344C" w14:paraId="4B3733B2" w14:textId="77777777" w:rsidTr="003D7D09">
        <w:trPr>
          <w:trHeight w:val="238"/>
          <w:jc w:val="center"/>
        </w:trPr>
        <w:tc>
          <w:tcPr>
            <w:tcW w:w="3544" w:type="dxa"/>
            <w:shd w:val="clear" w:color="auto" w:fill="auto"/>
            <w:vAlign w:val="center"/>
          </w:tcPr>
          <w:p w14:paraId="4215996A" w14:textId="77777777" w:rsidR="003D7D09" w:rsidRPr="0019344C" w:rsidRDefault="003D7D09" w:rsidP="003D7D09">
            <w:pPr>
              <w:pStyle w:val="08-Tabelageral"/>
              <w:ind w:left="113"/>
              <w:jc w:val="left"/>
              <w:rPr>
                <w:rFonts w:cs="Arial"/>
                <w:szCs w:val="14"/>
              </w:rPr>
            </w:pPr>
            <w:r w:rsidRPr="0019344C">
              <w:rPr>
                <w:rFonts w:cs="Arial"/>
                <w:szCs w:val="14"/>
              </w:rPr>
              <w:t>a) Encargo total do IR (25%) e da CS (9%)</w:t>
            </w:r>
          </w:p>
        </w:tc>
        <w:tc>
          <w:tcPr>
            <w:tcW w:w="284" w:type="dxa"/>
            <w:shd w:val="clear" w:color="auto" w:fill="auto"/>
          </w:tcPr>
          <w:p w14:paraId="51AB468E" w14:textId="77777777" w:rsidR="003D7D09" w:rsidRPr="0019344C" w:rsidRDefault="003D7D09" w:rsidP="003D7D09">
            <w:pPr>
              <w:pStyle w:val="08-Tabelageral"/>
              <w:ind w:left="113"/>
              <w:jc w:val="center"/>
              <w:rPr>
                <w:rFonts w:cs="Arial"/>
                <w:szCs w:val="14"/>
              </w:rPr>
            </w:pPr>
          </w:p>
        </w:tc>
        <w:tc>
          <w:tcPr>
            <w:tcW w:w="1281" w:type="dxa"/>
            <w:shd w:val="clear" w:color="auto" w:fill="auto"/>
            <w:vAlign w:val="center"/>
          </w:tcPr>
          <w:p w14:paraId="32BEA7A1" w14:textId="77777777" w:rsidR="003D7D09" w:rsidRPr="0019344C" w:rsidRDefault="003D7D09" w:rsidP="003D7D09">
            <w:pPr>
              <w:pStyle w:val="08-Tabelageral"/>
              <w:ind w:left="113"/>
              <w:rPr>
                <w:rFonts w:cs="Arial"/>
                <w:szCs w:val="14"/>
              </w:rPr>
            </w:pPr>
            <w:r>
              <w:rPr>
                <w:rFonts w:cs="Arial"/>
                <w:szCs w:val="14"/>
              </w:rPr>
              <w:t>(2.055.511)</w:t>
            </w:r>
          </w:p>
        </w:tc>
        <w:tc>
          <w:tcPr>
            <w:tcW w:w="1412" w:type="dxa"/>
            <w:shd w:val="clear" w:color="auto" w:fill="auto"/>
            <w:vAlign w:val="center"/>
          </w:tcPr>
          <w:p w14:paraId="5731907F" w14:textId="77777777" w:rsidR="003D7D09" w:rsidRPr="0019344C" w:rsidRDefault="003D7D09" w:rsidP="003D7D09">
            <w:pPr>
              <w:pStyle w:val="08-Tabelageral"/>
              <w:ind w:left="113"/>
              <w:rPr>
                <w:rFonts w:cs="Arial"/>
                <w:szCs w:val="14"/>
              </w:rPr>
            </w:pPr>
            <w:r>
              <w:rPr>
                <w:rFonts w:cs="Arial"/>
                <w:szCs w:val="14"/>
              </w:rPr>
              <w:t>(1.338.893)</w:t>
            </w:r>
          </w:p>
        </w:tc>
        <w:tc>
          <w:tcPr>
            <w:tcW w:w="283" w:type="dxa"/>
            <w:shd w:val="clear" w:color="auto" w:fill="auto"/>
            <w:vAlign w:val="center"/>
          </w:tcPr>
          <w:p w14:paraId="23813D24" w14:textId="77777777" w:rsidR="003D7D09" w:rsidRPr="0019344C" w:rsidRDefault="003D7D09" w:rsidP="003D7D09">
            <w:pPr>
              <w:pStyle w:val="08-Tabelageral"/>
              <w:ind w:left="113"/>
              <w:rPr>
                <w:rFonts w:cs="Arial"/>
                <w:szCs w:val="14"/>
              </w:rPr>
            </w:pPr>
          </w:p>
        </w:tc>
        <w:tc>
          <w:tcPr>
            <w:tcW w:w="1417" w:type="dxa"/>
            <w:shd w:val="clear" w:color="auto" w:fill="auto"/>
            <w:vAlign w:val="center"/>
          </w:tcPr>
          <w:p w14:paraId="30136239" w14:textId="77777777" w:rsidR="003D7D09" w:rsidRPr="0019344C" w:rsidRDefault="003D7D09" w:rsidP="003D7D09">
            <w:pPr>
              <w:pStyle w:val="08-Tabelageral"/>
              <w:ind w:left="113"/>
              <w:rPr>
                <w:rFonts w:cs="Arial"/>
                <w:szCs w:val="14"/>
              </w:rPr>
            </w:pPr>
            <w:r>
              <w:rPr>
                <w:rFonts w:cs="Arial"/>
                <w:szCs w:val="14"/>
              </w:rPr>
              <w:t>(2.566.399)</w:t>
            </w:r>
          </w:p>
        </w:tc>
        <w:tc>
          <w:tcPr>
            <w:tcW w:w="1418" w:type="dxa"/>
            <w:shd w:val="clear" w:color="auto" w:fill="auto"/>
            <w:vAlign w:val="center"/>
          </w:tcPr>
          <w:p w14:paraId="72ABFDDE" w14:textId="77777777" w:rsidR="003D7D09" w:rsidRPr="0019344C" w:rsidRDefault="003D7D09" w:rsidP="003D7D09">
            <w:pPr>
              <w:pStyle w:val="08-Tabelageral"/>
              <w:rPr>
                <w:rFonts w:cs="Arial"/>
              </w:rPr>
            </w:pPr>
            <w:r>
              <w:rPr>
                <w:rFonts w:cs="Arial"/>
                <w:szCs w:val="14"/>
              </w:rPr>
              <w:t>(1.727.004)</w:t>
            </w:r>
          </w:p>
        </w:tc>
      </w:tr>
      <w:tr w:rsidR="003D7D09" w:rsidRPr="0019344C" w14:paraId="58963BAE" w14:textId="77777777" w:rsidTr="003D7D09">
        <w:trPr>
          <w:trHeight w:val="238"/>
          <w:jc w:val="center"/>
        </w:trPr>
        <w:tc>
          <w:tcPr>
            <w:tcW w:w="3544" w:type="dxa"/>
            <w:shd w:val="clear" w:color="auto" w:fill="auto"/>
            <w:vAlign w:val="center"/>
          </w:tcPr>
          <w:p w14:paraId="1FC70BDB" w14:textId="77777777" w:rsidR="003D7D09" w:rsidRPr="0019344C" w:rsidRDefault="003D7D09" w:rsidP="003D7D09">
            <w:pPr>
              <w:pStyle w:val="08-Tabelageral"/>
              <w:jc w:val="left"/>
              <w:rPr>
                <w:rFonts w:cs="Arial"/>
                <w:b/>
                <w:szCs w:val="14"/>
              </w:rPr>
            </w:pPr>
            <w:r w:rsidRPr="0019344C">
              <w:rPr>
                <w:rFonts w:cs="Arial"/>
                <w:b/>
                <w:szCs w:val="14"/>
              </w:rPr>
              <w:t>Efeito no Cálculo dos Tributos:</w:t>
            </w:r>
          </w:p>
        </w:tc>
        <w:tc>
          <w:tcPr>
            <w:tcW w:w="284" w:type="dxa"/>
            <w:shd w:val="clear" w:color="auto" w:fill="auto"/>
          </w:tcPr>
          <w:p w14:paraId="321EA262" w14:textId="77777777" w:rsidR="003D7D09" w:rsidRPr="0019344C" w:rsidRDefault="003D7D09" w:rsidP="003D7D09">
            <w:pPr>
              <w:pStyle w:val="08-Tabelageral"/>
              <w:jc w:val="center"/>
              <w:rPr>
                <w:rFonts w:cs="Arial"/>
                <w:b/>
                <w:szCs w:val="14"/>
              </w:rPr>
            </w:pPr>
          </w:p>
        </w:tc>
        <w:tc>
          <w:tcPr>
            <w:tcW w:w="1281" w:type="dxa"/>
            <w:shd w:val="clear" w:color="auto" w:fill="auto"/>
            <w:vAlign w:val="center"/>
          </w:tcPr>
          <w:p w14:paraId="5C484A90" w14:textId="77777777" w:rsidR="003D7D09" w:rsidRPr="0019344C" w:rsidRDefault="003D7D09" w:rsidP="003D7D09">
            <w:pPr>
              <w:pStyle w:val="08-Tabelageral"/>
              <w:rPr>
                <w:rFonts w:cs="Arial"/>
                <w:b/>
                <w:szCs w:val="14"/>
              </w:rPr>
            </w:pPr>
          </w:p>
        </w:tc>
        <w:tc>
          <w:tcPr>
            <w:tcW w:w="1412" w:type="dxa"/>
            <w:shd w:val="clear" w:color="auto" w:fill="auto"/>
            <w:vAlign w:val="center"/>
          </w:tcPr>
          <w:p w14:paraId="5C6162A8" w14:textId="77777777" w:rsidR="003D7D09" w:rsidRPr="0019344C" w:rsidRDefault="003D7D09" w:rsidP="003D7D09">
            <w:pPr>
              <w:pStyle w:val="08-Tabelageral"/>
              <w:rPr>
                <w:rFonts w:cs="Arial"/>
                <w:b/>
                <w:szCs w:val="14"/>
              </w:rPr>
            </w:pPr>
          </w:p>
        </w:tc>
        <w:tc>
          <w:tcPr>
            <w:tcW w:w="283" w:type="dxa"/>
            <w:shd w:val="clear" w:color="auto" w:fill="auto"/>
            <w:vAlign w:val="center"/>
          </w:tcPr>
          <w:p w14:paraId="1F12B9E6" w14:textId="77777777" w:rsidR="003D7D09" w:rsidRPr="0019344C" w:rsidRDefault="003D7D09" w:rsidP="003D7D09">
            <w:pPr>
              <w:pStyle w:val="08-Tabelageral"/>
              <w:rPr>
                <w:rFonts w:cs="Arial"/>
                <w:b/>
                <w:szCs w:val="14"/>
              </w:rPr>
            </w:pPr>
          </w:p>
        </w:tc>
        <w:tc>
          <w:tcPr>
            <w:tcW w:w="1417" w:type="dxa"/>
            <w:shd w:val="clear" w:color="auto" w:fill="auto"/>
            <w:vAlign w:val="center"/>
          </w:tcPr>
          <w:p w14:paraId="2C72717E" w14:textId="77777777" w:rsidR="003D7D09" w:rsidRPr="0019344C" w:rsidRDefault="003D7D09" w:rsidP="003D7D09">
            <w:pPr>
              <w:pStyle w:val="08-Tabelageral"/>
              <w:rPr>
                <w:rFonts w:cs="Arial"/>
                <w:b/>
                <w:szCs w:val="14"/>
              </w:rPr>
            </w:pPr>
          </w:p>
        </w:tc>
        <w:tc>
          <w:tcPr>
            <w:tcW w:w="1418" w:type="dxa"/>
            <w:shd w:val="clear" w:color="auto" w:fill="auto"/>
            <w:vAlign w:val="center"/>
          </w:tcPr>
          <w:p w14:paraId="3D78A672" w14:textId="77777777" w:rsidR="003D7D09" w:rsidRPr="0019344C" w:rsidRDefault="003D7D09" w:rsidP="003D7D09">
            <w:pPr>
              <w:pStyle w:val="08-Tabelageral"/>
              <w:rPr>
                <w:rFonts w:cs="Arial"/>
                <w:b/>
              </w:rPr>
            </w:pPr>
          </w:p>
        </w:tc>
      </w:tr>
      <w:tr w:rsidR="003D7D09" w:rsidRPr="0019344C" w14:paraId="1330488D" w14:textId="77777777" w:rsidTr="003D7D09">
        <w:trPr>
          <w:trHeight w:val="238"/>
          <w:jc w:val="center"/>
        </w:trPr>
        <w:tc>
          <w:tcPr>
            <w:tcW w:w="3544" w:type="dxa"/>
            <w:shd w:val="clear" w:color="auto" w:fill="auto"/>
            <w:vAlign w:val="center"/>
          </w:tcPr>
          <w:p w14:paraId="167C5B01" w14:textId="77777777" w:rsidR="003D7D09" w:rsidRPr="0019344C" w:rsidRDefault="003D7D09" w:rsidP="003D7D09">
            <w:pPr>
              <w:pStyle w:val="08-Tabelageral"/>
              <w:ind w:left="283" w:hanging="170"/>
              <w:jc w:val="left"/>
              <w:rPr>
                <w:rFonts w:cs="Arial"/>
                <w:szCs w:val="14"/>
              </w:rPr>
            </w:pPr>
            <w:r w:rsidRPr="0019344C">
              <w:rPr>
                <w:rFonts w:cs="Arial"/>
                <w:szCs w:val="14"/>
              </w:rPr>
              <w:t>b) Receitas não tributáveis – resultado de investimentos em participações societárias (34%)</w:t>
            </w:r>
          </w:p>
        </w:tc>
        <w:tc>
          <w:tcPr>
            <w:tcW w:w="284" w:type="dxa"/>
            <w:shd w:val="clear" w:color="auto" w:fill="auto"/>
          </w:tcPr>
          <w:p w14:paraId="3BBBF235" w14:textId="77777777" w:rsidR="003D7D09" w:rsidRPr="0019344C" w:rsidRDefault="003D7D09" w:rsidP="003D7D09">
            <w:pPr>
              <w:pStyle w:val="08-Tabelageral"/>
              <w:ind w:left="113"/>
              <w:jc w:val="center"/>
              <w:rPr>
                <w:rFonts w:cs="Arial"/>
                <w:szCs w:val="14"/>
              </w:rPr>
            </w:pPr>
          </w:p>
        </w:tc>
        <w:tc>
          <w:tcPr>
            <w:tcW w:w="1281" w:type="dxa"/>
            <w:shd w:val="clear" w:color="auto" w:fill="auto"/>
            <w:vAlign w:val="center"/>
          </w:tcPr>
          <w:p w14:paraId="3447A19D" w14:textId="77777777" w:rsidR="003D7D09" w:rsidRPr="0019344C" w:rsidRDefault="003D7D09" w:rsidP="003D7D09">
            <w:pPr>
              <w:pStyle w:val="08-Tabelageral"/>
              <w:ind w:left="113"/>
              <w:rPr>
                <w:rFonts w:cs="Arial"/>
                <w:szCs w:val="14"/>
              </w:rPr>
            </w:pPr>
            <w:r>
              <w:rPr>
                <w:rFonts w:cs="Arial"/>
                <w:szCs w:val="14"/>
              </w:rPr>
              <w:t>2.054.548</w:t>
            </w:r>
          </w:p>
        </w:tc>
        <w:tc>
          <w:tcPr>
            <w:tcW w:w="1412" w:type="dxa"/>
            <w:shd w:val="clear" w:color="auto" w:fill="auto"/>
            <w:vAlign w:val="center"/>
          </w:tcPr>
          <w:p w14:paraId="3B0FCD04" w14:textId="77777777" w:rsidR="003D7D09" w:rsidRPr="0019344C" w:rsidRDefault="003D7D09" w:rsidP="003D7D09">
            <w:pPr>
              <w:pStyle w:val="08-Tabelageral"/>
              <w:ind w:left="113"/>
              <w:rPr>
                <w:rFonts w:cs="Arial"/>
                <w:szCs w:val="14"/>
              </w:rPr>
            </w:pPr>
            <w:r>
              <w:rPr>
                <w:rFonts w:cs="Arial"/>
                <w:szCs w:val="14"/>
              </w:rPr>
              <w:t>1.334.022</w:t>
            </w:r>
          </w:p>
        </w:tc>
        <w:tc>
          <w:tcPr>
            <w:tcW w:w="283" w:type="dxa"/>
            <w:shd w:val="clear" w:color="auto" w:fill="auto"/>
            <w:vAlign w:val="center"/>
          </w:tcPr>
          <w:p w14:paraId="6838E925" w14:textId="77777777" w:rsidR="003D7D09" w:rsidRPr="0019344C" w:rsidRDefault="003D7D09" w:rsidP="003D7D09">
            <w:pPr>
              <w:pStyle w:val="08-Tabelageral"/>
              <w:ind w:left="113"/>
              <w:rPr>
                <w:rFonts w:cs="Arial"/>
                <w:szCs w:val="14"/>
              </w:rPr>
            </w:pPr>
          </w:p>
        </w:tc>
        <w:tc>
          <w:tcPr>
            <w:tcW w:w="1417" w:type="dxa"/>
            <w:shd w:val="clear" w:color="auto" w:fill="auto"/>
            <w:vAlign w:val="center"/>
          </w:tcPr>
          <w:p w14:paraId="6A551059" w14:textId="77777777" w:rsidR="003D7D09" w:rsidRPr="0019344C" w:rsidRDefault="003D7D09" w:rsidP="003D7D09">
            <w:pPr>
              <w:pStyle w:val="08-Tabelageral"/>
              <w:ind w:left="113"/>
              <w:rPr>
                <w:rFonts w:cs="Arial"/>
                <w:szCs w:val="14"/>
              </w:rPr>
            </w:pPr>
            <w:r>
              <w:rPr>
                <w:rFonts w:cs="Arial"/>
                <w:szCs w:val="14"/>
              </w:rPr>
              <w:t>1.143.680</w:t>
            </w:r>
          </w:p>
        </w:tc>
        <w:tc>
          <w:tcPr>
            <w:tcW w:w="1418" w:type="dxa"/>
            <w:shd w:val="clear" w:color="auto" w:fill="auto"/>
            <w:vAlign w:val="center"/>
          </w:tcPr>
          <w:p w14:paraId="5C61135A" w14:textId="77777777" w:rsidR="003D7D09" w:rsidRPr="0019344C" w:rsidRDefault="003D7D09" w:rsidP="003D7D09">
            <w:pPr>
              <w:pStyle w:val="08-Tabelageral"/>
              <w:rPr>
                <w:rFonts w:cs="Arial"/>
              </w:rPr>
            </w:pPr>
            <w:r>
              <w:rPr>
                <w:rFonts w:cs="Arial"/>
                <w:szCs w:val="14"/>
              </w:rPr>
              <w:t>622.321</w:t>
            </w:r>
          </w:p>
        </w:tc>
      </w:tr>
      <w:tr w:rsidR="003D7D09" w:rsidRPr="0019344C" w14:paraId="36332B83" w14:textId="77777777" w:rsidTr="003D7D09">
        <w:trPr>
          <w:trHeight w:val="238"/>
          <w:jc w:val="center"/>
        </w:trPr>
        <w:tc>
          <w:tcPr>
            <w:tcW w:w="3544" w:type="dxa"/>
            <w:tcBorders>
              <w:bottom w:val="nil"/>
            </w:tcBorders>
            <w:shd w:val="clear" w:color="auto" w:fill="auto"/>
            <w:vAlign w:val="center"/>
          </w:tcPr>
          <w:p w14:paraId="3E5C0F6E" w14:textId="77777777" w:rsidR="003D7D09" w:rsidRPr="0019344C" w:rsidRDefault="003D7D09" w:rsidP="003D7D09">
            <w:pPr>
              <w:pStyle w:val="08-Tabelageral"/>
              <w:ind w:left="283" w:hanging="170"/>
              <w:jc w:val="left"/>
              <w:rPr>
                <w:rFonts w:cs="Arial"/>
                <w:szCs w:val="14"/>
              </w:rPr>
            </w:pPr>
            <w:r w:rsidRPr="0019344C">
              <w:rPr>
                <w:rFonts w:cs="Arial"/>
                <w:szCs w:val="14"/>
              </w:rPr>
              <w:t>c) Despesas não dedutíveis/demais receitas não tributáveis (34%)</w:t>
            </w:r>
          </w:p>
        </w:tc>
        <w:tc>
          <w:tcPr>
            <w:tcW w:w="284" w:type="dxa"/>
            <w:tcBorders>
              <w:bottom w:val="nil"/>
            </w:tcBorders>
            <w:shd w:val="clear" w:color="auto" w:fill="auto"/>
          </w:tcPr>
          <w:p w14:paraId="6CC8D05E" w14:textId="77777777" w:rsidR="003D7D09" w:rsidRPr="0019344C" w:rsidRDefault="003D7D09" w:rsidP="003D7D09">
            <w:pPr>
              <w:pStyle w:val="08-Tabelageral"/>
              <w:jc w:val="center"/>
              <w:rPr>
                <w:rFonts w:cs="Arial"/>
                <w:szCs w:val="14"/>
              </w:rPr>
            </w:pPr>
          </w:p>
        </w:tc>
        <w:tc>
          <w:tcPr>
            <w:tcW w:w="1281" w:type="dxa"/>
            <w:tcBorders>
              <w:bottom w:val="nil"/>
            </w:tcBorders>
            <w:shd w:val="clear" w:color="auto" w:fill="auto"/>
            <w:vAlign w:val="center"/>
          </w:tcPr>
          <w:p w14:paraId="6EEE8514" w14:textId="77777777" w:rsidR="003D7D09" w:rsidRPr="0019344C" w:rsidRDefault="003D7D09" w:rsidP="003D7D09">
            <w:pPr>
              <w:pStyle w:val="08-Tabelageral"/>
              <w:rPr>
                <w:rFonts w:cs="Arial"/>
                <w:szCs w:val="14"/>
              </w:rPr>
            </w:pPr>
            <w:r>
              <w:rPr>
                <w:rFonts w:cs="Arial"/>
                <w:szCs w:val="14"/>
              </w:rPr>
              <w:t>(87)</w:t>
            </w:r>
          </w:p>
        </w:tc>
        <w:tc>
          <w:tcPr>
            <w:tcW w:w="1412" w:type="dxa"/>
            <w:tcBorders>
              <w:bottom w:val="nil"/>
            </w:tcBorders>
            <w:shd w:val="clear" w:color="auto" w:fill="auto"/>
            <w:vAlign w:val="center"/>
          </w:tcPr>
          <w:p w14:paraId="4F7455DD" w14:textId="77777777" w:rsidR="003D7D09" w:rsidRPr="0019344C" w:rsidRDefault="003D7D09" w:rsidP="003D7D09">
            <w:pPr>
              <w:pStyle w:val="08-Tabelageral"/>
              <w:rPr>
                <w:rFonts w:cs="Arial"/>
                <w:szCs w:val="14"/>
              </w:rPr>
            </w:pPr>
            <w:r>
              <w:rPr>
                <w:rFonts w:cs="Arial"/>
                <w:szCs w:val="14"/>
              </w:rPr>
              <w:t>166</w:t>
            </w:r>
          </w:p>
        </w:tc>
        <w:tc>
          <w:tcPr>
            <w:tcW w:w="283" w:type="dxa"/>
            <w:tcBorders>
              <w:bottom w:val="nil"/>
            </w:tcBorders>
            <w:shd w:val="clear" w:color="auto" w:fill="auto"/>
            <w:vAlign w:val="center"/>
          </w:tcPr>
          <w:p w14:paraId="3D0ED408" w14:textId="77777777" w:rsidR="003D7D09" w:rsidRPr="0019344C" w:rsidRDefault="003D7D09" w:rsidP="003D7D09">
            <w:pPr>
              <w:pStyle w:val="08-Tabelageral"/>
              <w:rPr>
                <w:rFonts w:cs="Arial"/>
                <w:szCs w:val="14"/>
              </w:rPr>
            </w:pPr>
          </w:p>
        </w:tc>
        <w:tc>
          <w:tcPr>
            <w:tcW w:w="1417" w:type="dxa"/>
            <w:tcBorders>
              <w:bottom w:val="nil"/>
            </w:tcBorders>
            <w:shd w:val="clear" w:color="auto" w:fill="auto"/>
            <w:vAlign w:val="center"/>
          </w:tcPr>
          <w:p w14:paraId="7CE8FB16" w14:textId="77777777" w:rsidR="003D7D09" w:rsidRPr="0019344C" w:rsidRDefault="003D7D09" w:rsidP="003D7D09">
            <w:pPr>
              <w:pStyle w:val="08-Tabelageral"/>
              <w:rPr>
                <w:rFonts w:cs="Arial"/>
                <w:szCs w:val="14"/>
              </w:rPr>
            </w:pPr>
            <w:r>
              <w:rPr>
                <w:rFonts w:cs="Arial"/>
                <w:szCs w:val="14"/>
              </w:rPr>
              <w:t>(80.941)</w:t>
            </w:r>
          </w:p>
        </w:tc>
        <w:tc>
          <w:tcPr>
            <w:tcW w:w="1418" w:type="dxa"/>
            <w:tcBorders>
              <w:bottom w:val="nil"/>
            </w:tcBorders>
            <w:shd w:val="clear" w:color="auto" w:fill="auto"/>
            <w:vAlign w:val="center"/>
          </w:tcPr>
          <w:p w14:paraId="10F58670" w14:textId="77777777" w:rsidR="003D7D09" w:rsidRPr="0019344C" w:rsidRDefault="003D7D09" w:rsidP="003D7D09">
            <w:pPr>
              <w:pStyle w:val="08-Tabelageral"/>
              <w:rPr>
                <w:rFonts w:cs="Arial"/>
              </w:rPr>
            </w:pPr>
            <w:r>
              <w:rPr>
                <w:rFonts w:cs="Arial"/>
                <w:szCs w:val="14"/>
              </w:rPr>
              <w:t>(41.524)</w:t>
            </w:r>
          </w:p>
        </w:tc>
      </w:tr>
      <w:tr w:rsidR="003D7D09" w:rsidRPr="0019344C" w14:paraId="24EDE134" w14:textId="77777777" w:rsidTr="003D7D09">
        <w:trPr>
          <w:trHeight w:val="238"/>
          <w:jc w:val="center"/>
        </w:trPr>
        <w:tc>
          <w:tcPr>
            <w:tcW w:w="3544" w:type="dxa"/>
            <w:tcBorders>
              <w:top w:val="nil"/>
              <w:bottom w:val="single" w:sz="2" w:space="0" w:color="1F4E79" w:themeColor="accent1" w:themeShade="80"/>
            </w:tcBorders>
            <w:shd w:val="clear" w:color="auto" w:fill="auto"/>
            <w:vAlign w:val="center"/>
          </w:tcPr>
          <w:p w14:paraId="64191C9A" w14:textId="77777777" w:rsidR="003D7D09" w:rsidRPr="0019344C" w:rsidRDefault="003D7D09" w:rsidP="003D7D09">
            <w:pPr>
              <w:pStyle w:val="08-Tabelageral"/>
              <w:jc w:val="left"/>
              <w:rPr>
                <w:rFonts w:cs="Arial"/>
                <w:b/>
                <w:szCs w:val="14"/>
              </w:rPr>
            </w:pPr>
            <w:r w:rsidRPr="0019344C">
              <w:rPr>
                <w:rFonts w:cs="Arial"/>
                <w:b/>
              </w:rPr>
              <w:t>Imposto de Renda e Contribuição Social (a+b+c)</w:t>
            </w:r>
          </w:p>
        </w:tc>
        <w:tc>
          <w:tcPr>
            <w:tcW w:w="284" w:type="dxa"/>
            <w:tcBorders>
              <w:top w:val="nil"/>
              <w:bottom w:val="single" w:sz="2" w:space="0" w:color="1F4E79" w:themeColor="accent1" w:themeShade="80"/>
            </w:tcBorders>
            <w:shd w:val="clear" w:color="auto" w:fill="auto"/>
          </w:tcPr>
          <w:p w14:paraId="326B1BE2" w14:textId="77777777" w:rsidR="003D7D09" w:rsidRPr="0019344C" w:rsidRDefault="003D7D09" w:rsidP="003D7D09">
            <w:pPr>
              <w:pStyle w:val="08-Tabelageral"/>
              <w:rPr>
                <w:rFonts w:cs="Arial"/>
                <w:b/>
                <w:szCs w:val="14"/>
              </w:rPr>
            </w:pPr>
          </w:p>
        </w:tc>
        <w:tc>
          <w:tcPr>
            <w:tcW w:w="1281" w:type="dxa"/>
            <w:tcBorders>
              <w:top w:val="nil"/>
              <w:bottom w:val="single" w:sz="2" w:space="0" w:color="1F4E79" w:themeColor="accent1" w:themeShade="80"/>
            </w:tcBorders>
            <w:shd w:val="clear" w:color="auto" w:fill="auto"/>
            <w:vAlign w:val="center"/>
          </w:tcPr>
          <w:p w14:paraId="52198212" w14:textId="77777777" w:rsidR="003D7D09" w:rsidRPr="0019344C" w:rsidRDefault="003D7D09" w:rsidP="003D7D09">
            <w:pPr>
              <w:pStyle w:val="08-Tabelageral"/>
              <w:rPr>
                <w:rFonts w:cs="Arial"/>
                <w:b/>
                <w:szCs w:val="14"/>
              </w:rPr>
            </w:pPr>
            <w:r>
              <w:rPr>
                <w:rFonts w:cs="Arial"/>
                <w:b/>
                <w:szCs w:val="14"/>
              </w:rPr>
              <w:t>(1.050)</w:t>
            </w:r>
          </w:p>
        </w:tc>
        <w:tc>
          <w:tcPr>
            <w:tcW w:w="1412" w:type="dxa"/>
            <w:tcBorders>
              <w:top w:val="nil"/>
              <w:bottom w:val="single" w:sz="2" w:space="0" w:color="1F4E79" w:themeColor="accent1" w:themeShade="80"/>
            </w:tcBorders>
            <w:shd w:val="clear" w:color="auto" w:fill="auto"/>
            <w:vAlign w:val="center"/>
          </w:tcPr>
          <w:p w14:paraId="379FC5A1" w14:textId="77777777" w:rsidR="003D7D09" w:rsidRPr="0019344C" w:rsidRDefault="003D7D09" w:rsidP="003D7D09">
            <w:pPr>
              <w:pStyle w:val="08-Tabelageral"/>
              <w:rPr>
                <w:rFonts w:cs="Arial"/>
                <w:b/>
                <w:szCs w:val="14"/>
              </w:rPr>
            </w:pPr>
            <w:r>
              <w:rPr>
                <w:rFonts w:cs="Arial"/>
                <w:b/>
                <w:szCs w:val="14"/>
              </w:rPr>
              <w:t>(4.705)</w:t>
            </w:r>
          </w:p>
        </w:tc>
        <w:tc>
          <w:tcPr>
            <w:tcW w:w="283" w:type="dxa"/>
            <w:tcBorders>
              <w:top w:val="nil"/>
              <w:bottom w:val="single" w:sz="2" w:space="0" w:color="1F4E79" w:themeColor="accent1" w:themeShade="80"/>
            </w:tcBorders>
            <w:shd w:val="clear" w:color="auto" w:fill="auto"/>
            <w:vAlign w:val="center"/>
          </w:tcPr>
          <w:p w14:paraId="076D8A35" w14:textId="77777777" w:rsidR="003D7D09" w:rsidRPr="0019344C" w:rsidRDefault="003D7D09" w:rsidP="003D7D09">
            <w:pPr>
              <w:pStyle w:val="08-Tabelageral"/>
              <w:rPr>
                <w:rFonts w:cs="Arial"/>
                <w:b/>
                <w:szCs w:val="14"/>
              </w:rPr>
            </w:pPr>
          </w:p>
        </w:tc>
        <w:tc>
          <w:tcPr>
            <w:tcW w:w="1417" w:type="dxa"/>
            <w:tcBorders>
              <w:top w:val="nil"/>
              <w:bottom w:val="single" w:sz="2" w:space="0" w:color="1F4E79" w:themeColor="accent1" w:themeShade="80"/>
            </w:tcBorders>
            <w:shd w:val="clear" w:color="auto" w:fill="auto"/>
            <w:vAlign w:val="center"/>
          </w:tcPr>
          <w:p w14:paraId="105BC921" w14:textId="77777777" w:rsidR="003D7D09" w:rsidRPr="0019344C" w:rsidRDefault="003D7D09" w:rsidP="003D7D09">
            <w:pPr>
              <w:pStyle w:val="08-Tabelageral"/>
              <w:rPr>
                <w:rFonts w:cs="Arial"/>
                <w:b/>
                <w:szCs w:val="14"/>
              </w:rPr>
            </w:pPr>
            <w:r>
              <w:rPr>
                <w:rFonts w:cs="Arial"/>
                <w:b/>
                <w:szCs w:val="14"/>
              </w:rPr>
              <w:t>(1.503.660)</w:t>
            </w:r>
          </w:p>
        </w:tc>
        <w:tc>
          <w:tcPr>
            <w:tcW w:w="1418" w:type="dxa"/>
            <w:tcBorders>
              <w:top w:val="nil"/>
              <w:bottom w:val="single" w:sz="2" w:space="0" w:color="1F4E79" w:themeColor="accent1" w:themeShade="80"/>
            </w:tcBorders>
            <w:shd w:val="clear" w:color="auto" w:fill="auto"/>
            <w:vAlign w:val="center"/>
          </w:tcPr>
          <w:p w14:paraId="2C3FC178" w14:textId="77777777" w:rsidR="003D7D09" w:rsidRPr="0019344C" w:rsidRDefault="003D7D09" w:rsidP="003D7D09">
            <w:pPr>
              <w:pStyle w:val="08-Tabelageral"/>
              <w:rPr>
                <w:rFonts w:cs="Arial"/>
                <w:b/>
              </w:rPr>
            </w:pPr>
            <w:r>
              <w:rPr>
                <w:rFonts w:cs="Arial"/>
                <w:b/>
                <w:szCs w:val="14"/>
              </w:rPr>
              <w:t>(1.146.207)</w:t>
            </w:r>
          </w:p>
        </w:tc>
      </w:tr>
    </w:tbl>
    <w:p w14:paraId="54E53BBD" w14:textId="77777777" w:rsidR="003D7D09" w:rsidRDefault="003D7D09" w:rsidP="003D7D09">
      <w:pPr>
        <w:spacing w:after="0"/>
        <w:jc w:val="right"/>
        <w:rPr>
          <w:rFonts w:cs="Arial"/>
          <w:b/>
          <w:sz w:val="14"/>
          <w:lang w:eastAsia="pt-BR"/>
        </w:rPr>
      </w:pPr>
    </w:p>
    <w:p w14:paraId="7931B62C" w14:textId="77777777" w:rsidR="003D7D09" w:rsidRPr="00034C98" w:rsidRDefault="003D7D09" w:rsidP="003D7D09">
      <w:pPr>
        <w:widowControl w:val="0"/>
        <w:spacing w:after="40"/>
        <w:rPr>
          <w:rFonts w:cs="Arial"/>
          <w:b/>
          <w:color w:val="1F4E79" w:themeColor="accent1" w:themeShade="80"/>
          <w:sz w:val="20"/>
          <w:szCs w:val="20"/>
        </w:rPr>
      </w:pPr>
      <w:r w:rsidRPr="00034C98">
        <w:rPr>
          <w:rFonts w:cs="Arial"/>
          <w:b/>
          <w:color w:val="1F4E79" w:themeColor="accent1" w:themeShade="80"/>
          <w:sz w:val="20"/>
          <w:szCs w:val="20"/>
        </w:rPr>
        <w:t>c) Despesas Tributárias</w:t>
      </w:r>
    </w:p>
    <w:p w14:paraId="0326A123" w14:textId="77777777" w:rsidR="003D7D09" w:rsidRPr="00FF3D4B" w:rsidRDefault="003D7D09" w:rsidP="003D7D09">
      <w:pPr>
        <w:widowControl w:val="0"/>
        <w:spacing w:after="0" w:line="240" w:lineRule="auto"/>
        <w:jc w:val="right"/>
        <w:rPr>
          <w:rFonts w:cs="Arial"/>
          <w:b/>
          <w:sz w:val="14"/>
          <w:lang w:eastAsia="pt-BR"/>
        </w:rPr>
      </w:pPr>
      <w:r w:rsidRPr="00FF3D4B">
        <w:rPr>
          <w:rFonts w:cs="Arial"/>
          <w:b/>
          <w:sz w:val="14"/>
          <w:lang w:eastAsia="pt-BR"/>
        </w:rPr>
        <w:t>R$ mil</w:t>
      </w:r>
    </w:p>
    <w:tbl>
      <w:tblPr>
        <w:tblW w:w="9639" w:type="dxa"/>
        <w:jc w:val="center"/>
        <w:tblBorders>
          <w:top w:val="single" w:sz="2" w:space="0" w:color="8EAADB" w:themeColor="accent5" w:themeTint="99"/>
          <w:bottom w:val="single" w:sz="2" w:space="0" w:color="8EAADB" w:themeColor="accent5" w:themeTint="99"/>
        </w:tblBorders>
        <w:tblLook w:val="04A0" w:firstRow="1" w:lastRow="0" w:firstColumn="1" w:lastColumn="0" w:noHBand="0" w:noVBand="1"/>
      </w:tblPr>
      <w:tblGrid>
        <w:gridCol w:w="3094"/>
        <w:gridCol w:w="604"/>
        <w:gridCol w:w="1411"/>
        <w:gridCol w:w="1412"/>
        <w:gridCol w:w="283"/>
        <w:gridCol w:w="1417"/>
        <w:gridCol w:w="1418"/>
      </w:tblGrid>
      <w:tr w:rsidR="003D7D09" w:rsidRPr="0019344C" w14:paraId="4467EBCC" w14:textId="77777777" w:rsidTr="003D7D09">
        <w:trPr>
          <w:trHeight w:val="238"/>
          <w:jc w:val="center"/>
        </w:trPr>
        <w:tc>
          <w:tcPr>
            <w:tcW w:w="3094" w:type="dxa"/>
            <w:tcBorders>
              <w:top w:val="single" w:sz="2" w:space="0" w:color="1F4E79" w:themeColor="accent1" w:themeShade="80"/>
              <w:bottom w:val="nil"/>
            </w:tcBorders>
            <w:shd w:val="clear" w:color="auto" w:fill="auto"/>
            <w:vAlign w:val="center"/>
          </w:tcPr>
          <w:p w14:paraId="7C006599" w14:textId="77777777" w:rsidR="003D7D09" w:rsidRPr="0019344C" w:rsidRDefault="003D7D09" w:rsidP="003D7D09">
            <w:pPr>
              <w:widowControl w:val="0"/>
              <w:spacing w:after="0"/>
              <w:jc w:val="center"/>
              <w:rPr>
                <w:rFonts w:cs="Arial"/>
                <w:b/>
                <w:szCs w:val="18"/>
              </w:rPr>
            </w:pPr>
          </w:p>
        </w:tc>
        <w:tc>
          <w:tcPr>
            <w:tcW w:w="604" w:type="dxa"/>
            <w:tcBorders>
              <w:top w:val="single" w:sz="2" w:space="0" w:color="1F4E79" w:themeColor="accent1" w:themeShade="80"/>
              <w:bottom w:val="nil"/>
            </w:tcBorders>
            <w:shd w:val="clear" w:color="auto" w:fill="auto"/>
            <w:vAlign w:val="center"/>
          </w:tcPr>
          <w:p w14:paraId="36468D08" w14:textId="77777777" w:rsidR="003D7D09" w:rsidRPr="0019344C" w:rsidRDefault="003D7D09" w:rsidP="003D7D09">
            <w:pPr>
              <w:widowControl w:val="0"/>
              <w:spacing w:after="0"/>
              <w:jc w:val="center"/>
              <w:rPr>
                <w:rFonts w:cs="Arial"/>
                <w:b/>
                <w:szCs w:val="18"/>
              </w:rPr>
            </w:pPr>
          </w:p>
        </w:tc>
        <w:tc>
          <w:tcPr>
            <w:tcW w:w="2823" w:type="dxa"/>
            <w:gridSpan w:val="2"/>
            <w:tcBorders>
              <w:top w:val="single" w:sz="2" w:space="0" w:color="1F4E79" w:themeColor="accent1" w:themeShade="80"/>
              <w:bottom w:val="single" w:sz="2" w:space="0" w:color="1F4E79" w:themeColor="accent1" w:themeShade="80"/>
            </w:tcBorders>
            <w:shd w:val="clear" w:color="auto" w:fill="auto"/>
            <w:vAlign w:val="center"/>
          </w:tcPr>
          <w:p w14:paraId="4B9D2C6B" w14:textId="77777777" w:rsidR="003D7D09" w:rsidRPr="0019344C" w:rsidRDefault="003D7D09" w:rsidP="003D7D09">
            <w:pPr>
              <w:widowControl w:val="0"/>
              <w:spacing w:after="0"/>
              <w:jc w:val="center"/>
              <w:rPr>
                <w:rFonts w:cs="Arial"/>
                <w:b/>
                <w:sz w:val="14"/>
                <w:szCs w:val="18"/>
              </w:rPr>
            </w:pPr>
            <w:r w:rsidRPr="0019344C">
              <w:rPr>
                <w:rFonts w:cs="Arial"/>
                <w:b/>
                <w:sz w:val="14"/>
                <w:szCs w:val="18"/>
              </w:rPr>
              <w:t>Controlador</w:t>
            </w:r>
          </w:p>
        </w:tc>
        <w:tc>
          <w:tcPr>
            <w:tcW w:w="283" w:type="dxa"/>
            <w:tcBorders>
              <w:top w:val="single" w:sz="2" w:space="0" w:color="1F4E79" w:themeColor="accent1" w:themeShade="80"/>
              <w:bottom w:val="nil"/>
            </w:tcBorders>
            <w:shd w:val="clear" w:color="auto" w:fill="auto"/>
            <w:vAlign w:val="center"/>
          </w:tcPr>
          <w:p w14:paraId="67BDEDC5" w14:textId="77777777" w:rsidR="003D7D09" w:rsidRPr="0019344C" w:rsidRDefault="003D7D09" w:rsidP="003D7D09">
            <w:pPr>
              <w:widowControl w:val="0"/>
              <w:spacing w:after="0"/>
              <w:jc w:val="center"/>
              <w:rPr>
                <w:rFonts w:cs="Arial"/>
                <w:b/>
                <w:szCs w:val="18"/>
              </w:rPr>
            </w:pPr>
          </w:p>
        </w:tc>
        <w:tc>
          <w:tcPr>
            <w:tcW w:w="2835" w:type="dxa"/>
            <w:gridSpan w:val="2"/>
            <w:tcBorders>
              <w:top w:val="single" w:sz="2" w:space="0" w:color="1F4E79" w:themeColor="accent1" w:themeShade="80"/>
              <w:bottom w:val="single" w:sz="2" w:space="0" w:color="1F4E79" w:themeColor="accent1" w:themeShade="80"/>
            </w:tcBorders>
            <w:shd w:val="clear" w:color="auto" w:fill="auto"/>
            <w:vAlign w:val="center"/>
          </w:tcPr>
          <w:p w14:paraId="7C5783CB" w14:textId="77777777" w:rsidR="003D7D09" w:rsidRPr="0019344C" w:rsidRDefault="003D7D09" w:rsidP="003D7D09">
            <w:pPr>
              <w:widowControl w:val="0"/>
              <w:spacing w:after="0"/>
              <w:jc w:val="center"/>
              <w:rPr>
                <w:rFonts w:cs="Arial"/>
                <w:b/>
                <w:szCs w:val="18"/>
              </w:rPr>
            </w:pPr>
            <w:r w:rsidRPr="0019344C">
              <w:rPr>
                <w:rFonts w:cs="Arial"/>
                <w:b/>
                <w:sz w:val="14"/>
                <w:szCs w:val="18"/>
              </w:rPr>
              <w:t>Consolidado</w:t>
            </w:r>
          </w:p>
        </w:tc>
      </w:tr>
      <w:tr w:rsidR="003D7D09" w:rsidRPr="0019344C" w14:paraId="45B3EB54" w14:textId="77777777" w:rsidTr="003D7D09">
        <w:trPr>
          <w:trHeight w:val="238"/>
          <w:jc w:val="center"/>
        </w:trPr>
        <w:tc>
          <w:tcPr>
            <w:tcW w:w="3094" w:type="dxa"/>
            <w:tcBorders>
              <w:top w:val="nil"/>
              <w:bottom w:val="single" w:sz="2" w:space="0" w:color="1F4E79" w:themeColor="accent1" w:themeShade="80"/>
            </w:tcBorders>
            <w:shd w:val="clear" w:color="auto" w:fill="auto"/>
            <w:vAlign w:val="center"/>
          </w:tcPr>
          <w:p w14:paraId="61CDBE0F" w14:textId="77777777" w:rsidR="003D7D09" w:rsidRPr="0019344C" w:rsidRDefault="003D7D09" w:rsidP="003D7D09">
            <w:pPr>
              <w:pStyle w:val="08-Tabelageral"/>
              <w:keepNext w:val="0"/>
              <w:keepLines w:val="0"/>
              <w:widowControl w:val="0"/>
              <w:jc w:val="center"/>
              <w:rPr>
                <w:rFonts w:cs="Arial"/>
                <w:b/>
              </w:rPr>
            </w:pPr>
          </w:p>
        </w:tc>
        <w:tc>
          <w:tcPr>
            <w:tcW w:w="604" w:type="dxa"/>
            <w:tcBorders>
              <w:top w:val="nil"/>
              <w:bottom w:val="single" w:sz="2" w:space="0" w:color="1F4E79" w:themeColor="accent1" w:themeShade="80"/>
            </w:tcBorders>
            <w:shd w:val="clear" w:color="auto" w:fill="auto"/>
            <w:vAlign w:val="center"/>
          </w:tcPr>
          <w:p w14:paraId="2D013432" w14:textId="77777777" w:rsidR="003D7D09" w:rsidRPr="0019344C" w:rsidRDefault="003D7D09" w:rsidP="003D7D09">
            <w:pPr>
              <w:pStyle w:val="08-Tabelageral"/>
              <w:keepNext w:val="0"/>
              <w:keepLines w:val="0"/>
              <w:widowControl w:val="0"/>
              <w:jc w:val="center"/>
              <w:rPr>
                <w:rFonts w:cs="Arial"/>
                <w:b/>
              </w:rPr>
            </w:pPr>
          </w:p>
        </w:tc>
        <w:tc>
          <w:tcPr>
            <w:tcW w:w="1411" w:type="dxa"/>
            <w:tcBorders>
              <w:top w:val="single" w:sz="2" w:space="0" w:color="1F4E79" w:themeColor="accent1" w:themeShade="80"/>
              <w:bottom w:val="single" w:sz="2" w:space="0" w:color="1F4E79" w:themeColor="accent1" w:themeShade="80"/>
            </w:tcBorders>
            <w:shd w:val="clear" w:color="auto" w:fill="auto"/>
          </w:tcPr>
          <w:p w14:paraId="223C277A" w14:textId="77777777" w:rsidR="003D7D09" w:rsidRPr="0019344C" w:rsidRDefault="003D7D09" w:rsidP="003D7D09">
            <w:pPr>
              <w:pStyle w:val="08-Tabelageral"/>
              <w:keepNext w:val="0"/>
              <w:keepLines w:val="0"/>
              <w:widowControl w:val="0"/>
              <w:rPr>
                <w:rFonts w:cs="Arial"/>
                <w:b/>
              </w:rPr>
            </w:pPr>
            <w:r>
              <w:rPr>
                <w:rFonts w:cs="Arial"/>
                <w:b/>
              </w:rPr>
              <w:t>Exercício 2022</w:t>
            </w:r>
          </w:p>
        </w:tc>
        <w:tc>
          <w:tcPr>
            <w:tcW w:w="1412" w:type="dxa"/>
            <w:tcBorders>
              <w:top w:val="single" w:sz="2" w:space="0" w:color="1F4E79" w:themeColor="accent1" w:themeShade="80"/>
              <w:bottom w:val="single" w:sz="2" w:space="0" w:color="1F4E79" w:themeColor="accent1" w:themeShade="80"/>
            </w:tcBorders>
            <w:shd w:val="clear" w:color="auto" w:fill="auto"/>
          </w:tcPr>
          <w:p w14:paraId="78C32778" w14:textId="77777777" w:rsidR="003D7D09" w:rsidRPr="0019344C" w:rsidRDefault="003D7D09" w:rsidP="003D7D09">
            <w:pPr>
              <w:pStyle w:val="08-Tabelageral"/>
              <w:keepNext w:val="0"/>
              <w:keepLines w:val="0"/>
              <w:widowControl w:val="0"/>
              <w:rPr>
                <w:rFonts w:cs="Arial"/>
                <w:b/>
              </w:rPr>
            </w:pPr>
            <w:r>
              <w:rPr>
                <w:b/>
              </w:rPr>
              <w:t xml:space="preserve">Exercício </w:t>
            </w:r>
            <w:r w:rsidRPr="007607AB">
              <w:rPr>
                <w:b/>
              </w:rPr>
              <w:t>20</w:t>
            </w:r>
            <w:r>
              <w:rPr>
                <w:b/>
              </w:rPr>
              <w:t>21</w:t>
            </w:r>
          </w:p>
        </w:tc>
        <w:tc>
          <w:tcPr>
            <w:tcW w:w="283" w:type="dxa"/>
            <w:tcBorders>
              <w:top w:val="nil"/>
              <w:bottom w:val="single" w:sz="2" w:space="0" w:color="1F4E79" w:themeColor="accent1" w:themeShade="80"/>
            </w:tcBorders>
            <w:shd w:val="clear" w:color="auto" w:fill="auto"/>
          </w:tcPr>
          <w:p w14:paraId="71CE109D" w14:textId="77777777" w:rsidR="003D7D09" w:rsidRPr="0019344C" w:rsidRDefault="003D7D09" w:rsidP="003D7D09">
            <w:pPr>
              <w:pStyle w:val="08-Tabelageral"/>
              <w:keepNext w:val="0"/>
              <w:keepLines w:val="0"/>
              <w:widowControl w:val="0"/>
              <w:rPr>
                <w:rFonts w:cs="Arial"/>
                <w:b/>
              </w:rPr>
            </w:pPr>
          </w:p>
        </w:tc>
        <w:tc>
          <w:tcPr>
            <w:tcW w:w="1417" w:type="dxa"/>
            <w:tcBorders>
              <w:top w:val="single" w:sz="2" w:space="0" w:color="1F4E79" w:themeColor="accent1" w:themeShade="80"/>
              <w:bottom w:val="single" w:sz="2" w:space="0" w:color="1F4E79" w:themeColor="accent1" w:themeShade="80"/>
            </w:tcBorders>
            <w:shd w:val="clear" w:color="auto" w:fill="auto"/>
          </w:tcPr>
          <w:p w14:paraId="09605824" w14:textId="77777777" w:rsidR="003D7D09" w:rsidRPr="0019344C" w:rsidRDefault="003D7D09" w:rsidP="003D7D09">
            <w:pPr>
              <w:pStyle w:val="08-Tabelageral"/>
              <w:keepNext w:val="0"/>
              <w:keepLines w:val="0"/>
              <w:widowControl w:val="0"/>
              <w:rPr>
                <w:rFonts w:cs="Arial"/>
                <w:b/>
              </w:rPr>
            </w:pPr>
            <w:r>
              <w:rPr>
                <w:b/>
              </w:rPr>
              <w:t xml:space="preserve">Exercício </w:t>
            </w:r>
            <w:r w:rsidRPr="007607AB">
              <w:rPr>
                <w:b/>
              </w:rPr>
              <w:t>20</w:t>
            </w:r>
            <w:r>
              <w:rPr>
                <w:b/>
              </w:rPr>
              <w:t>22</w:t>
            </w:r>
          </w:p>
        </w:tc>
        <w:tc>
          <w:tcPr>
            <w:tcW w:w="1418" w:type="dxa"/>
            <w:tcBorders>
              <w:top w:val="single" w:sz="2" w:space="0" w:color="1F4E79" w:themeColor="accent1" w:themeShade="80"/>
              <w:bottom w:val="single" w:sz="2" w:space="0" w:color="1F4E79" w:themeColor="accent1" w:themeShade="80"/>
            </w:tcBorders>
            <w:shd w:val="clear" w:color="auto" w:fill="auto"/>
          </w:tcPr>
          <w:p w14:paraId="50220F5B" w14:textId="77777777" w:rsidR="003D7D09" w:rsidRPr="0019344C" w:rsidRDefault="003D7D09" w:rsidP="003D7D09">
            <w:pPr>
              <w:pStyle w:val="08-Tabelageral"/>
              <w:keepNext w:val="0"/>
              <w:keepLines w:val="0"/>
              <w:widowControl w:val="0"/>
              <w:rPr>
                <w:rFonts w:cs="Arial"/>
                <w:b/>
              </w:rPr>
            </w:pPr>
            <w:r>
              <w:rPr>
                <w:b/>
              </w:rPr>
              <w:t xml:space="preserve">Exercício </w:t>
            </w:r>
            <w:r w:rsidRPr="007607AB">
              <w:rPr>
                <w:b/>
              </w:rPr>
              <w:t>20</w:t>
            </w:r>
            <w:r>
              <w:rPr>
                <w:b/>
              </w:rPr>
              <w:t>21</w:t>
            </w:r>
          </w:p>
        </w:tc>
      </w:tr>
      <w:tr w:rsidR="003D7D09" w:rsidRPr="0019344C" w14:paraId="100A92D0" w14:textId="77777777" w:rsidTr="003D7D09">
        <w:trPr>
          <w:trHeight w:val="238"/>
          <w:jc w:val="center"/>
        </w:trPr>
        <w:tc>
          <w:tcPr>
            <w:tcW w:w="3094" w:type="dxa"/>
            <w:tcBorders>
              <w:top w:val="single" w:sz="2" w:space="0" w:color="1F4E79" w:themeColor="accent1" w:themeShade="80"/>
              <w:bottom w:val="nil"/>
            </w:tcBorders>
            <w:shd w:val="clear" w:color="auto" w:fill="auto"/>
            <w:vAlign w:val="center"/>
          </w:tcPr>
          <w:p w14:paraId="2257C41E" w14:textId="77777777" w:rsidR="003D7D09" w:rsidRPr="0019344C" w:rsidRDefault="003D7D09" w:rsidP="003D7D09">
            <w:pPr>
              <w:pStyle w:val="08-Tabelageral"/>
              <w:keepNext w:val="0"/>
              <w:keepLines w:val="0"/>
              <w:widowControl w:val="0"/>
              <w:jc w:val="left"/>
              <w:rPr>
                <w:rFonts w:cs="Arial"/>
                <w:b/>
                <w:bCs/>
                <w:szCs w:val="14"/>
              </w:rPr>
            </w:pPr>
            <w:r w:rsidRPr="0019344C">
              <w:rPr>
                <w:rFonts w:cs="Arial"/>
                <w:b/>
                <w:bCs/>
                <w:szCs w:val="14"/>
              </w:rPr>
              <w:t>Sobre Receitas Financeiras e Outras</w:t>
            </w:r>
          </w:p>
        </w:tc>
        <w:tc>
          <w:tcPr>
            <w:tcW w:w="604" w:type="dxa"/>
            <w:tcBorders>
              <w:top w:val="single" w:sz="2" w:space="0" w:color="1F4E79" w:themeColor="accent1" w:themeShade="80"/>
              <w:bottom w:val="nil"/>
            </w:tcBorders>
            <w:shd w:val="clear" w:color="auto" w:fill="auto"/>
            <w:vAlign w:val="center"/>
          </w:tcPr>
          <w:p w14:paraId="1C0B7B22" w14:textId="77777777" w:rsidR="003D7D09" w:rsidRPr="0019344C" w:rsidRDefault="003D7D09" w:rsidP="003D7D09">
            <w:pPr>
              <w:pStyle w:val="08-Tabelageral"/>
              <w:keepNext w:val="0"/>
              <w:keepLines w:val="0"/>
              <w:widowControl w:val="0"/>
              <w:jc w:val="center"/>
              <w:rPr>
                <w:rFonts w:cs="Arial"/>
                <w:b/>
                <w:szCs w:val="14"/>
              </w:rPr>
            </w:pPr>
          </w:p>
        </w:tc>
        <w:tc>
          <w:tcPr>
            <w:tcW w:w="1411" w:type="dxa"/>
            <w:tcBorders>
              <w:top w:val="single" w:sz="2" w:space="0" w:color="1F4E79" w:themeColor="accent1" w:themeShade="80"/>
              <w:bottom w:val="nil"/>
            </w:tcBorders>
            <w:shd w:val="clear" w:color="auto" w:fill="auto"/>
            <w:vAlign w:val="center"/>
          </w:tcPr>
          <w:p w14:paraId="7F7F7EB8" w14:textId="77777777" w:rsidR="003D7D09" w:rsidRPr="0019344C" w:rsidRDefault="003D7D09" w:rsidP="003D7D09">
            <w:pPr>
              <w:pStyle w:val="08-Tabelageral"/>
              <w:keepNext w:val="0"/>
              <w:keepLines w:val="0"/>
              <w:widowControl w:val="0"/>
              <w:rPr>
                <w:rFonts w:cs="Arial"/>
                <w:b/>
                <w:szCs w:val="14"/>
              </w:rPr>
            </w:pPr>
          </w:p>
        </w:tc>
        <w:tc>
          <w:tcPr>
            <w:tcW w:w="1412" w:type="dxa"/>
            <w:tcBorders>
              <w:top w:val="single" w:sz="2" w:space="0" w:color="1F4E79" w:themeColor="accent1" w:themeShade="80"/>
              <w:bottom w:val="nil"/>
            </w:tcBorders>
            <w:shd w:val="clear" w:color="auto" w:fill="auto"/>
            <w:vAlign w:val="center"/>
          </w:tcPr>
          <w:p w14:paraId="592D61F6" w14:textId="77777777" w:rsidR="003D7D09" w:rsidRPr="0019344C" w:rsidRDefault="003D7D09" w:rsidP="003D7D09">
            <w:pPr>
              <w:pStyle w:val="08-Tabelageral"/>
              <w:keepNext w:val="0"/>
              <w:keepLines w:val="0"/>
              <w:widowControl w:val="0"/>
              <w:rPr>
                <w:rFonts w:cs="Arial"/>
                <w:b/>
              </w:rPr>
            </w:pPr>
          </w:p>
        </w:tc>
        <w:tc>
          <w:tcPr>
            <w:tcW w:w="283" w:type="dxa"/>
            <w:tcBorders>
              <w:top w:val="single" w:sz="2" w:space="0" w:color="1F4E79" w:themeColor="accent1" w:themeShade="80"/>
              <w:bottom w:val="nil"/>
            </w:tcBorders>
            <w:shd w:val="clear" w:color="auto" w:fill="auto"/>
            <w:vAlign w:val="center"/>
          </w:tcPr>
          <w:p w14:paraId="3D1403CB" w14:textId="77777777" w:rsidR="003D7D09" w:rsidRPr="0019344C" w:rsidRDefault="003D7D09" w:rsidP="003D7D09">
            <w:pPr>
              <w:pStyle w:val="08-Tabelageral"/>
              <w:keepNext w:val="0"/>
              <w:keepLines w:val="0"/>
              <w:widowControl w:val="0"/>
              <w:rPr>
                <w:rFonts w:cs="Arial"/>
                <w:b/>
                <w:szCs w:val="14"/>
              </w:rPr>
            </w:pPr>
          </w:p>
        </w:tc>
        <w:tc>
          <w:tcPr>
            <w:tcW w:w="1417" w:type="dxa"/>
            <w:tcBorders>
              <w:top w:val="single" w:sz="2" w:space="0" w:color="1F4E79" w:themeColor="accent1" w:themeShade="80"/>
              <w:bottom w:val="nil"/>
            </w:tcBorders>
            <w:shd w:val="clear" w:color="auto" w:fill="auto"/>
            <w:vAlign w:val="center"/>
          </w:tcPr>
          <w:p w14:paraId="43E24C07" w14:textId="77777777" w:rsidR="003D7D09" w:rsidRPr="0019344C" w:rsidRDefault="003D7D09" w:rsidP="003D7D09">
            <w:pPr>
              <w:pStyle w:val="08-Tabelageral"/>
              <w:keepNext w:val="0"/>
              <w:keepLines w:val="0"/>
              <w:widowControl w:val="0"/>
              <w:rPr>
                <w:rFonts w:cs="Arial"/>
                <w:b/>
                <w:szCs w:val="14"/>
              </w:rPr>
            </w:pPr>
          </w:p>
        </w:tc>
        <w:tc>
          <w:tcPr>
            <w:tcW w:w="1418" w:type="dxa"/>
            <w:tcBorders>
              <w:top w:val="single" w:sz="2" w:space="0" w:color="1F4E79" w:themeColor="accent1" w:themeShade="80"/>
              <w:bottom w:val="nil"/>
            </w:tcBorders>
            <w:shd w:val="clear" w:color="auto" w:fill="auto"/>
            <w:vAlign w:val="center"/>
          </w:tcPr>
          <w:p w14:paraId="5B8B74BE" w14:textId="77777777" w:rsidR="003D7D09" w:rsidRPr="0019344C" w:rsidRDefault="003D7D09" w:rsidP="003D7D09">
            <w:pPr>
              <w:pStyle w:val="08-Tabelageral"/>
              <w:keepNext w:val="0"/>
              <w:keepLines w:val="0"/>
              <w:widowControl w:val="0"/>
              <w:rPr>
                <w:rFonts w:cs="Arial"/>
                <w:b/>
              </w:rPr>
            </w:pPr>
          </w:p>
        </w:tc>
      </w:tr>
      <w:tr w:rsidR="003D7D09" w:rsidRPr="0019344C" w14:paraId="6786D7A9" w14:textId="77777777" w:rsidTr="003D7D09">
        <w:trPr>
          <w:trHeight w:val="238"/>
          <w:jc w:val="center"/>
        </w:trPr>
        <w:tc>
          <w:tcPr>
            <w:tcW w:w="3094" w:type="dxa"/>
            <w:tcBorders>
              <w:top w:val="nil"/>
            </w:tcBorders>
            <w:shd w:val="clear" w:color="auto" w:fill="auto"/>
            <w:vAlign w:val="center"/>
          </w:tcPr>
          <w:p w14:paraId="00AEFDB9" w14:textId="77777777" w:rsidR="003D7D09" w:rsidRPr="0019344C" w:rsidRDefault="003D7D09" w:rsidP="003D7D09">
            <w:pPr>
              <w:pStyle w:val="08-Tabelageral"/>
              <w:keepNext w:val="0"/>
              <w:keepLines w:val="0"/>
              <w:widowControl w:val="0"/>
              <w:ind w:left="113"/>
              <w:jc w:val="left"/>
              <w:rPr>
                <w:rFonts w:cs="Arial"/>
                <w:szCs w:val="14"/>
              </w:rPr>
            </w:pPr>
            <w:r w:rsidRPr="0019344C">
              <w:rPr>
                <w:rFonts w:cs="Arial"/>
                <w:szCs w:val="14"/>
              </w:rPr>
              <w:t>Cofins</w:t>
            </w:r>
          </w:p>
        </w:tc>
        <w:tc>
          <w:tcPr>
            <w:tcW w:w="604" w:type="dxa"/>
            <w:tcBorders>
              <w:top w:val="nil"/>
            </w:tcBorders>
            <w:shd w:val="clear" w:color="auto" w:fill="auto"/>
            <w:vAlign w:val="center"/>
          </w:tcPr>
          <w:p w14:paraId="5448529C" w14:textId="77777777" w:rsidR="003D7D09" w:rsidRPr="0019344C" w:rsidRDefault="003D7D09" w:rsidP="003D7D09">
            <w:pPr>
              <w:pStyle w:val="08-Tabelageral"/>
              <w:keepNext w:val="0"/>
              <w:keepLines w:val="0"/>
              <w:widowControl w:val="0"/>
              <w:ind w:left="113"/>
              <w:jc w:val="center"/>
              <w:rPr>
                <w:rFonts w:cs="Arial"/>
                <w:szCs w:val="14"/>
              </w:rPr>
            </w:pPr>
          </w:p>
        </w:tc>
        <w:tc>
          <w:tcPr>
            <w:tcW w:w="1411" w:type="dxa"/>
            <w:tcBorders>
              <w:top w:val="nil"/>
            </w:tcBorders>
            <w:shd w:val="clear" w:color="auto" w:fill="auto"/>
            <w:vAlign w:val="center"/>
          </w:tcPr>
          <w:p w14:paraId="7596118C" w14:textId="77777777" w:rsidR="003D7D09" w:rsidRPr="0019344C" w:rsidRDefault="003D7D09" w:rsidP="003D7D09">
            <w:pPr>
              <w:pStyle w:val="08-Tabelageral"/>
              <w:keepNext w:val="0"/>
              <w:keepLines w:val="0"/>
              <w:widowControl w:val="0"/>
              <w:ind w:left="113"/>
              <w:rPr>
                <w:rFonts w:cs="Arial"/>
                <w:szCs w:val="14"/>
              </w:rPr>
            </w:pPr>
            <w:r>
              <w:rPr>
                <w:rFonts w:cs="Arial"/>
                <w:szCs w:val="14"/>
              </w:rPr>
              <w:t>(2.359)</w:t>
            </w:r>
          </w:p>
        </w:tc>
        <w:tc>
          <w:tcPr>
            <w:tcW w:w="1412" w:type="dxa"/>
            <w:tcBorders>
              <w:top w:val="nil"/>
            </w:tcBorders>
            <w:shd w:val="clear" w:color="auto" w:fill="auto"/>
            <w:vAlign w:val="center"/>
          </w:tcPr>
          <w:p w14:paraId="192C1C3A" w14:textId="77777777" w:rsidR="003D7D09" w:rsidRPr="0019344C" w:rsidRDefault="003D7D09" w:rsidP="003D7D09">
            <w:pPr>
              <w:pStyle w:val="08-Tabelageral"/>
              <w:keepNext w:val="0"/>
              <w:keepLines w:val="0"/>
              <w:widowControl w:val="0"/>
              <w:ind w:left="113"/>
              <w:rPr>
                <w:rFonts w:cs="Arial"/>
              </w:rPr>
            </w:pPr>
            <w:r>
              <w:rPr>
                <w:rFonts w:cs="Arial"/>
                <w:szCs w:val="14"/>
              </w:rPr>
              <w:t>(1.681)</w:t>
            </w:r>
          </w:p>
        </w:tc>
        <w:tc>
          <w:tcPr>
            <w:tcW w:w="283" w:type="dxa"/>
            <w:tcBorders>
              <w:top w:val="nil"/>
            </w:tcBorders>
            <w:shd w:val="clear" w:color="auto" w:fill="auto"/>
            <w:vAlign w:val="center"/>
          </w:tcPr>
          <w:p w14:paraId="4C4393FE" w14:textId="77777777" w:rsidR="003D7D09" w:rsidRPr="0019344C" w:rsidRDefault="003D7D09" w:rsidP="003D7D09">
            <w:pPr>
              <w:pStyle w:val="08-Tabelageral"/>
              <w:keepNext w:val="0"/>
              <w:keepLines w:val="0"/>
              <w:widowControl w:val="0"/>
              <w:ind w:left="113"/>
              <w:rPr>
                <w:rFonts w:cs="Arial"/>
                <w:szCs w:val="14"/>
              </w:rPr>
            </w:pPr>
          </w:p>
        </w:tc>
        <w:tc>
          <w:tcPr>
            <w:tcW w:w="1417" w:type="dxa"/>
            <w:tcBorders>
              <w:top w:val="nil"/>
            </w:tcBorders>
            <w:shd w:val="clear" w:color="auto" w:fill="auto"/>
            <w:vAlign w:val="center"/>
          </w:tcPr>
          <w:p w14:paraId="57915695" w14:textId="77777777" w:rsidR="003D7D09" w:rsidRPr="0019344C" w:rsidRDefault="003D7D09" w:rsidP="003D7D09">
            <w:pPr>
              <w:pStyle w:val="08-Tabelageral"/>
              <w:keepNext w:val="0"/>
              <w:keepLines w:val="0"/>
              <w:widowControl w:val="0"/>
              <w:ind w:left="113"/>
              <w:rPr>
                <w:rFonts w:cs="Arial"/>
                <w:szCs w:val="14"/>
              </w:rPr>
            </w:pPr>
            <w:r>
              <w:rPr>
                <w:rFonts w:cs="Arial"/>
                <w:szCs w:val="14"/>
              </w:rPr>
              <w:t>(42.084)</w:t>
            </w:r>
          </w:p>
        </w:tc>
        <w:tc>
          <w:tcPr>
            <w:tcW w:w="1418" w:type="dxa"/>
            <w:tcBorders>
              <w:top w:val="nil"/>
            </w:tcBorders>
            <w:shd w:val="clear" w:color="auto" w:fill="auto"/>
            <w:vAlign w:val="center"/>
          </w:tcPr>
          <w:p w14:paraId="7DB36DC3" w14:textId="77777777" w:rsidR="003D7D09" w:rsidRPr="0019344C" w:rsidRDefault="003D7D09" w:rsidP="003D7D09">
            <w:pPr>
              <w:pStyle w:val="08-Tabelageral"/>
              <w:keepNext w:val="0"/>
              <w:keepLines w:val="0"/>
              <w:widowControl w:val="0"/>
              <w:ind w:left="113"/>
              <w:rPr>
                <w:rFonts w:cs="Arial"/>
              </w:rPr>
            </w:pPr>
            <w:r>
              <w:rPr>
                <w:rFonts w:cs="Arial"/>
                <w:szCs w:val="14"/>
              </w:rPr>
              <w:t>(18.728)</w:t>
            </w:r>
          </w:p>
        </w:tc>
      </w:tr>
      <w:tr w:rsidR="003D7D09" w:rsidRPr="0019344C" w14:paraId="5F37D206" w14:textId="77777777" w:rsidTr="003D7D09">
        <w:trPr>
          <w:trHeight w:val="238"/>
          <w:jc w:val="center"/>
        </w:trPr>
        <w:tc>
          <w:tcPr>
            <w:tcW w:w="3094" w:type="dxa"/>
            <w:shd w:val="clear" w:color="auto" w:fill="auto"/>
            <w:vAlign w:val="center"/>
          </w:tcPr>
          <w:p w14:paraId="3B0C581E" w14:textId="77777777" w:rsidR="003D7D09" w:rsidRPr="0019344C" w:rsidRDefault="003D7D09" w:rsidP="003D7D09">
            <w:pPr>
              <w:pStyle w:val="08-Tabelageral"/>
              <w:keepNext w:val="0"/>
              <w:keepLines w:val="0"/>
              <w:widowControl w:val="0"/>
              <w:ind w:left="113"/>
              <w:jc w:val="left"/>
              <w:rPr>
                <w:rFonts w:cs="Arial"/>
                <w:szCs w:val="14"/>
              </w:rPr>
            </w:pPr>
            <w:r w:rsidRPr="0019344C">
              <w:rPr>
                <w:rFonts w:cs="Arial"/>
                <w:szCs w:val="14"/>
              </w:rPr>
              <w:t>PIS/Pasep</w:t>
            </w:r>
          </w:p>
        </w:tc>
        <w:tc>
          <w:tcPr>
            <w:tcW w:w="604" w:type="dxa"/>
            <w:shd w:val="clear" w:color="auto" w:fill="auto"/>
            <w:vAlign w:val="center"/>
          </w:tcPr>
          <w:p w14:paraId="639D5C0D" w14:textId="77777777" w:rsidR="003D7D09" w:rsidRPr="0019344C" w:rsidRDefault="003D7D09" w:rsidP="003D7D09">
            <w:pPr>
              <w:pStyle w:val="08-Tabelageral"/>
              <w:keepNext w:val="0"/>
              <w:keepLines w:val="0"/>
              <w:widowControl w:val="0"/>
              <w:ind w:left="113"/>
              <w:jc w:val="center"/>
              <w:rPr>
                <w:rFonts w:cs="Arial"/>
                <w:szCs w:val="14"/>
              </w:rPr>
            </w:pPr>
          </w:p>
        </w:tc>
        <w:tc>
          <w:tcPr>
            <w:tcW w:w="1411" w:type="dxa"/>
            <w:shd w:val="clear" w:color="auto" w:fill="auto"/>
            <w:vAlign w:val="center"/>
          </w:tcPr>
          <w:p w14:paraId="26E140CE" w14:textId="77777777" w:rsidR="003D7D09" w:rsidRPr="0019344C" w:rsidRDefault="003D7D09" w:rsidP="003D7D09">
            <w:pPr>
              <w:pStyle w:val="08-Tabelageral"/>
              <w:keepNext w:val="0"/>
              <w:keepLines w:val="0"/>
              <w:widowControl w:val="0"/>
              <w:ind w:left="113"/>
              <w:rPr>
                <w:rFonts w:cs="Arial"/>
                <w:szCs w:val="14"/>
              </w:rPr>
            </w:pPr>
            <w:r>
              <w:rPr>
                <w:rFonts w:cs="Arial"/>
                <w:szCs w:val="14"/>
              </w:rPr>
              <w:t>(415)</w:t>
            </w:r>
          </w:p>
        </w:tc>
        <w:tc>
          <w:tcPr>
            <w:tcW w:w="1412" w:type="dxa"/>
            <w:shd w:val="clear" w:color="auto" w:fill="auto"/>
            <w:vAlign w:val="center"/>
          </w:tcPr>
          <w:p w14:paraId="2A7FEFC3" w14:textId="77777777" w:rsidR="003D7D09" w:rsidRPr="0019344C" w:rsidRDefault="003D7D09" w:rsidP="003D7D09">
            <w:pPr>
              <w:pStyle w:val="08-Tabelageral"/>
              <w:keepNext w:val="0"/>
              <w:keepLines w:val="0"/>
              <w:widowControl w:val="0"/>
              <w:rPr>
                <w:rFonts w:cs="Arial"/>
              </w:rPr>
            </w:pPr>
            <w:r>
              <w:rPr>
                <w:rFonts w:cs="Arial"/>
                <w:szCs w:val="14"/>
              </w:rPr>
              <w:t>(306)</w:t>
            </w:r>
          </w:p>
        </w:tc>
        <w:tc>
          <w:tcPr>
            <w:tcW w:w="283" w:type="dxa"/>
            <w:shd w:val="clear" w:color="auto" w:fill="auto"/>
            <w:vAlign w:val="center"/>
          </w:tcPr>
          <w:p w14:paraId="091DC5EA" w14:textId="77777777" w:rsidR="003D7D09" w:rsidRPr="0019344C" w:rsidRDefault="003D7D09" w:rsidP="003D7D09">
            <w:pPr>
              <w:pStyle w:val="08-Tabelageral"/>
              <w:keepNext w:val="0"/>
              <w:keepLines w:val="0"/>
              <w:widowControl w:val="0"/>
              <w:ind w:left="113"/>
              <w:rPr>
                <w:rFonts w:cs="Arial"/>
                <w:szCs w:val="14"/>
              </w:rPr>
            </w:pPr>
          </w:p>
        </w:tc>
        <w:tc>
          <w:tcPr>
            <w:tcW w:w="1417" w:type="dxa"/>
            <w:shd w:val="clear" w:color="auto" w:fill="auto"/>
            <w:vAlign w:val="center"/>
          </w:tcPr>
          <w:p w14:paraId="563E4CB7" w14:textId="77777777" w:rsidR="003D7D09" w:rsidRPr="0019344C" w:rsidRDefault="003D7D09" w:rsidP="003D7D09">
            <w:pPr>
              <w:pStyle w:val="08-Tabelageral"/>
              <w:keepNext w:val="0"/>
              <w:keepLines w:val="0"/>
              <w:widowControl w:val="0"/>
              <w:ind w:left="113"/>
              <w:rPr>
                <w:rFonts w:cs="Arial"/>
                <w:szCs w:val="14"/>
              </w:rPr>
            </w:pPr>
            <w:r>
              <w:rPr>
                <w:rFonts w:cs="Arial"/>
                <w:szCs w:val="14"/>
              </w:rPr>
              <w:t>(7.926)</w:t>
            </w:r>
          </w:p>
        </w:tc>
        <w:tc>
          <w:tcPr>
            <w:tcW w:w="1418" w:type="dxa"/>
            <w:shd w:val="clear" w:color="auto" w:fill="auto"/>
            <w:vAlign w:val="center"/>
          </w:tcPr>
          <w:p w14:paraId="2F11F6DA" w14:textId="77777777" w:rsidR="003D7D09" w:rsidRPr="0019344C" w:rsidRDefault="003D7D09" w:rsidP="003D7D09">
            <w:pPr>
              <w:pStyle w:val="08-Tabelageral"/>
              <w:keepNext w:val="0"/>
              <w:keepLines w:val="0"/>
              <w:widowControl w:val="0"/>
              <w:rPr>
                <w:rFonts w:cs="Arial"/>
              </w:rPr>
            </w:pPr>
            <w:r>
              <w:rPr>
                <w:rFonts w:cs="Arial"/>
                <w:szCs w:val="14"/>
              </w:rPr>
              <w:t>(3.728)</w:t>
            </w:r>
          </w:p>
        </w:tc>
      </w:tr>
      <w:tr w:rsidR="003D7D09" w:rsidRPr="0019344C" w14:paraId="79E68731" w14:textId="77777777" w:rsidTr="003D7D09">
        <w:trPr>
          <w:trHeight w:val="238"/>
          <w:jc w:val="center"/>
        </w:trPr>
        <w:tc>
          <w:tcPr>
            <w:tcW w:w="3094" w:type="dxa"/>
            <w:shd w:val="clear" w:color="auto" w:fill="auto"/>
            <w:vAlign w:val="center"/>
          </w:tcPr>
          <w:p w14:paraId="7B811F4C" w14:textId="77777777" w:rsidR="003D7D09" w:rsidRPr="0019344C" w:rsidRDefault="003D7D09" w:rsidP="003D7D09">
            <w:pPr>
              <w:pStyle w:val="08-Tabelageral"/>
              <w:keepNext w:val="0"/>
              <w:keepLines w:val="0"/>
              <w:widowControl w:val="0"/>
              <w:ind w:left="113"/>
              <w:jc w:val="left"/>
              <w:rPr>
                <w:rFonts w:cs="Arial"/>
                <w:szCs w:val="14"/>
              </w:rPr>
            </w:pPr>
            <w:r w:rsidRPr="0019344C">
              <w:rPr>
                <w:rFonts w:cs="Arial"/>
                <w:szCs w:val="14"/>
              </w:rPr>
              <w:t>IOF</w:t>
            </w:r>
          </w:p>
        </w:tc>
        <w:tc>
          <w:tcPr>
            <w:tcW w:w="604" w:type="dxa"/>
            <w:shd w:val="clear" w:color="auto" w:fill="auto"/>
            <w:vAlign w:val="center"/>
          </w:tcPr>
          <w:p w14:paraId="239A8EC3" w14:textId="77777777" w:rsidR="003D7D09" w:rsidRPr="0019344C" w:rsidRDefault="003D7D09" w:rsidP="003D7D09">
            <w:pPr>
              <w:pStyle w:val="08-Tabelageral"/>
              <w:keepNext w:val="0"/>
              <w:keepLines w:val="0"/>
              <w:widowControl w:val="0"/>
              <w:jc w:val="center"/>
              <w:rPr>
                <w:rFonts w:cs="Arial"/>
                <w:szCs w:val="14"/>
              </w:rPr>
            </w:pPr>
          </w:p>
        </w:tc>
        <w:tc>
          <w:tcPr>
            <w:tcW w:w="1411" w:type="dxa"/>
            <w:shd w:val="clear" w:color="auto" w:fill="auto"/>
            <w:vAlign w:val="center"/>
          </w:tcPr>
          <w:p w14:paraId="7B6394E5" w14:textId="77777777" w:rsidR="003D7D09" w:rsidRPr="0019344C" w:rsidRDefault="003D7D09" w:rsidP="003D7D09">
            <w:pPr>
              <w:pStyle w:val="08-Tabelageral"/>
              <w:keepNext w:val="0"/>
              <w:keepLines w:val="0"/>
              <w:widowControl w:val="0"/>
              <w:rPr>
                <w:rFonts w:cs="Arial"/>
                <w:szCs w:val="14"/>
              </w:rPr>
            </w:pPr>
            <w:r>
              <w:rPr>
                <w:rFonts w:cs="Arial"/>
                <w:szCs w:val="14"/>
              </w:rPr>
              <w:t>(45)</w:t>
            </w:r>
          </w:p>
        </w:tc>
        <w:tc>
          <w:tcPr>
            <w:tcW w:w="1412" w:type="dxa"/>
            <w:shd w:val="clear" w:color="auto" w:fill="auto"/>
            <w:vAlign w:val="center"/>
          </w:tcPr>
          <w:p w14:paraId="36540F07" w14:textId="77777777" w:rsidR="003D7D09" w:rsidRPr="0019344C" w:rsidRDefault="003D7D09" w:rsidP="003D7D09">
            <w:pPr>
              <w:pStyle w:val="08-Tabelageral"/>
              <w:keepNext w:val="0"/>
              <w:keepLines w:val="0"/>
              <w:widowControl w:val="0"/>
              <w:rPr>
                <w:rFonts w:cs="Arial"/>
              </w:rPr>
            </w:pPr>
            <w:r>
              <w:rPr>
                <w:rFonts w:cs="Arial"/>
                <w:szCs w:val="14"/>
              </w:rPr>
              <w:t>(24)</w:t>
            </w:r>
          </w:p>
        </w:tc>
        <w:tc>
          <w:tcPr>
            <w:tcW w:w="283" w:type="dxa"/>
            <w:shd w:val="clear" w:color="auto" w:fill="auto"/>
            <w:vAlign w:val="center"/>
          </w:tcPr>
          <w:p w14:paraId="51D14081" w14:textId="77777777" w:rsidR="003D7D09" w:rsidRPr="0019344C" w:rsidRDefault="003D7D09" w:rsidP="003D7D09">
            <w:pPr>
              <w:pStyle w:val="08-Tabelageral"/>
              <w:keepNext w:val="0"/>
              <w:keepLines w:val="0"/>
              <w:widowControl w:val="0"/>
              <w:rPr>
                <w:rFonts w:cs="Arial"/>
                <w:szCs w:val="14"/>
              </w:rPr>
            </w:pPr>
          </w:p>
        </w:tc>
        <w:tc>
          <w:tcPr>
            <w:tcW w:w="1417" w:type="dxa"/>
            <w:shd w:val="clear" w:color="auto" w:fill="auto"/>
            <w:vAlign w:val="center"/>
          </w:tcPr>
          <w:p w14:paraId="63A48135" w14:textId="77777777" w:rsidR="003D7D09" w:rsidRPr="0019344C" w:rsidRDefault="003D7D09" w:rsidP="003D7D09">
            <w:pPr>
              <w:pStyle w:val="08-Tabelageral"/>
              <w:keepNext w:val="0"/>
              <w:keepLines w:val="0"/>
              <w:widowControl w:val="0"/>
              <w:rPr>
                <w:rFonts w:cs="Arial"/>
                <w:szCs w:val="14"/>
              </w:rPr>
            </w:pPr>
            <w:r>
              <w:rPr>
                <w:rFonts w:cs="Arial"/>
                <w:szCs w:val="14"/>
              </w:rPr>
              <w:t>(45)</w:t>
            </w:r>
          </w:p>
        </w:tc>
        <w:tc>
          <w:tcPr>
            <w:tcW w:w="1418" w:type="dxa"/>
            <w:shd w:val="clear" w:color="auto" w:fill="auto"/>
            <w:vAlign w:val="center"/>
          </w:tcPr>
          <w:p w14:paraId="38FDC11F" w14:textId="77777777" w:rsidR="003D7D09" w:rsidRPr="0019344C" w:rsidRDefault="003D7D09" w:rsidP="003D7D09">
            <w:pPr>
              <w:pStyle w:val="08-Tabelageral"/>
              <w:keepNext w:val="0"/>
              <w:keepLines w:val="0"/>
              <w:widowControl w:val="0"/>
              <w:rPr>
                <w:rFonts w:cs="Arial"/>
              </w:rPr>
            </w:pPr>
            <w:r>
              <w:rPr>
                <w:rFonts w:cs="Arial"/>
                <w:szCs w:val="14"/>
              </w:rPr>
              <w:t>(57)</w:t>
            </w:r>
          </w:p>
        </w:tc>
      </w:tr>
      <w:tr w:rsidR="003D7D09" w:rsidRPr="0019344C" w14:paraId="04A92F57" w14:textId="77777777" w:rsidTr="003D7D09">
        <w:trPr>
          <w:trHeight w:val="238"/>
          <w:jc w:val="center"/>
        </w:trPr>
        <w:tc>
          <w:tcPr>
            <w:tcW w:w="3094" w:type="dxa"/>
            <w:tcBorders>
              <w:bottom w:val="nil"/>
            </w:tcBorders>
            <w:shd w:val="clear" w:color="auto" w:fill="auto"/>
            <w:vAlign w:val="center"/>
          </w:tcPr>
          <w:p w14:paraId="1BDD6734" w14:textId="77777777" w:rsidR="003D7D09" w:rsidRPr="0019344C" w:rsidRDefault="003D7D09" w:rsidP="003D7D09">
            <w:pPr>
              <w:pStyle w:val="08-Tabelageral"/>
              <w:keepNext w:val="0"/>
              <w:keepLines w:val="0"/>
              <w:widowControl w:val="0"/>
              <w:ind w:left="113"/>
              <w:jc w:val="left"/>
              <w:rPr>
                <w:rFonts w:cs="Arial"/>
                <w:szCs w:val="14"/>
              </w:rPr>
            </w:pPr>
            <w:r w:rsidRPr="0019344C">
              <w:rPr>
                <w:rFonts w:cs="Arial"/>
                <w:szCs w:val="14"/>
              </w:rPr>
              <w:t>Outras</w:t>
            </w:r>
          </w:p>
        </w:tc>
        <w:tc>
          <w:tcPr>
            <w:tcW w:w="604" w:type="dxa"/>
            <w:tcBorders>
              <w:bottom w:val="nil"/>
            </w:tcBorders>
            <w:shd w:val="clear" w:color="auto" w:fill="auto"/>
            <w:vAlign w:val="center"/>
          </w:tcPr>
          <w:p w14:paraId="17CCE7DF" w14:textId="77777777" w:rsidR="003D7D09" w:rsidRPr="0019344C" w:rsidRDefault="003D7D09" w:rsidP="003D7D09">
            <w:pPr>
              <w:pStyle w:val="08-Tabelageral"/>
              <w:keepNext w:val="0"/>
              <w:keepLines w:val="0"/>
              <w:widowControl w:val="0"/>
              <w:jc w:val="center"/>
              <w:rPr>
                <w:rFonts w:cs="Arial"/>
                <w:szCs w:val="14"/>
              </w:rPr>
            </w:pPr>
          </w:p>
        </w:tc>
        <w:tc>
          <w:tcPr>
            <w:tcW w:w="1411" w:type="dxa"/>
            <w:tcBorders>
              <w:bottom w:val="nil"/>
            </w:tcBorders>
            <w:shd w:val="clear" w:color="auto" w:fill="auto"/>
            <w:vAlign w:val="center"/>
          </w:tcPr>
          <w:p w14:paraId="2AE80F69" w14:textId="77777777" w:rsidR="003D7D09" w:rsidRPr="0019344C" w:rsidRDefault="003D7D09" w:rsidP="003D7D09">
            <w:pPr>
              <w:pStyle w:val="08-Tabelageral"/>
              <w:keepNext w:val="0"/>
              <w:keepLines w:val="0"/>
              <w:widowControl w:val="0"/>
              <w:rPr>
                <w:rFonts w:cs="Arial"/>
                <w:szCs w:val="14"/>
              </w:rPr>
            </w:pPr>
            <w:r>
              <w:rPr>
                <w:rFonts w:cs="Arial"/>
                <w:szCs w:val="14"/>
              </w:rPr>
              <w:t>(95)</w:t>
            </w:r>
          </w:p>
        </w:tc>
        <w:tc>
          <w:tcPr>
            <w:tcW w:w="1412" w:type="dxa"/>
            <w:tcBorders>
              <w:bottom w:val="nil"/>
            </w:tcBorders>
            <w:shd w:val="clear" w:color="auto" w:fill="auto"/>
            <w:vAlign w:val="center"/>
          </w:tcPr>
          <w:p w14:paraId="23A3E7DE" w14:textId="77777777" w:rsidR="003D7D09" w:rsidRPr="0019344C" w:rsidRDefault="003D7D09" w:rsidP="003D7D09">
            <w:pPr>
              <w:pStyle w:val="08-Tabelageral"/>
              <w:keepNext w:val="0"/>
              <w:keepLines w:val="0"/>
              <w:widowControl w:val="0"/>
              <w:rPr>
                <w:rFonts w:cs="Arial"/>
              </w:rPr>
            </w:pPr>
            <w:r>
              <w:rPr>
                <w:rFonts w:cs="Arial"/>
                <w:szCs w:val="14"/>
              </w:rPr>
              <w:t>(72)</w:t>
            </w:r>
          </w:p>
        </w:tc>
        <w:tc>
          <w:tcPr>
            <w:tcW w:w="283" w:type="dxa"/>
            <w:tcBorders>
              <w:bottom w:val="nil"/>
            </w:tcBorders>
            <w:shd w:val="clear" w:color="auto" w:fill="auto"/>
            <w:vAlign w:val="center"/>
          </w:tcPr>
          <w:p w14:paraId="6202F661" w14:textId="77777777" w:rsidR="003D7D09" w:rsidRPr="0019344C" w:rsidRDefault="003D7D09" w:rsidP="003D7D09">
            <w:pPr>
              <w:pStyle w:val="08-Tabelageral"/>
              <w:keepNext w:val="0"/>
              <w:keepLines w:val="0"/>
              <w:widowControl w:val="0"/>
              <w:rPr>
                <w:rFonts w:cs="Arial"/>
                <w:szCs w:val="14"/>
              </w:rPr>
            </w:pPr>
          </w:p>
        </w:tc>
        <w:tc>
          <w:tcPr>
            <w:tcW w:w="1417" w:type="dxa"/>
            <w:tcBorders>
              <w:bottom w:val="nil"/>
            </w:tcBorders>
            <w:shd w:val="clear" w:color="auto" w:fill="auto"/>
            <w:vAlign w:val="center"/>
          </w:tcPr>
          <w:p w14:paraId="26B2D310" w14:textId="77777777" w:rsidR="003D7D09" w:rsidRPr="0019344C" w:rsidRDefault="003D7D09" w:rsidP="003D7D09">
            <w:pPr>
              <w:pStyle w:val="08-Tabelageral"/>
              <w:keepNext w:val="0"/>
              <w:keepLines w:val="0"/>
              <w:widowControl w:val="0"/>
              <w:rPr>
                <w:rFonts w:cs="Arial"/>
                <w:szCs w:val="14"/>
              </w:rPr>
            </w:pPr>
            <w:r>
              <w:rPr>
                <w:rFonts w:cs="Arial"/>
                <w:szCs w:val="14"/>
              </w:rPr>
              <w:t>(285)</w:t>
            </w:r>
          </w:p>
        </w:tc>
        <w:tc>
          <w:tcPr>
            <w:tcW w:w="1418" w:type="dxa"/>
            <w:tcBorders>
              <w:bottom w:val="nil"/>
            </w:tcBorders>
            <w:shd w:val="clear" w:color="auto" w:fill="auto"/>
            <w:vAlign w:val="center"/>
          </w:tcPr>
          <w:p w14:paraId="3557CEE6" w14:textId="77777777" w:rsidR="003D7D09" w:rsidRPr="0019344C" w:rsidRDefault="003D7D09" w:rsidP="003D7D09">
            <w:pPr>
              <w:pStyle w:val="08-Tabelageral"/>
              <w:keepNext w:val="0"/>
              <w:keepLines w:val="0"/>
              <w:widowControl w:val="0"/>
              <w:rPr>
                <w:rFonts w:cs="Arial"/>
              </w:rPr>
            </w:pPr>
            <w:r>
              <w:rPr>
                <w:rFonts w:cs="Arial"/>
                <w:szCs w:val="14"/>
              </w:rPr>
              <w:t>(138)</w:t>
            </w:r>
          </w:p>
        </w:tc>
      </w:tr>
      <w:tr w:rsidR="003D7D09" w:rsidRPr="0019344C" w14:paraId="193DE9AB" w14:textId="77777777" w:rsidTr="003D7D09">
        <w:trPr>
          <w:trHeight w:val="238"/>
          <w:jc w:val="center"/>
        </w:trPr>
        <w:tc>
          <w:tcPr>
            <w:tcW w:w="3094" w:type="dxa"/>
            <w:tcBorders>
              <w:top w:val="nil"/>
              <w:bottom w:val="single" w:sz="2" w:space="0" w:color="1F4E79" w:themeColor="accent1" w:themeShade="80"/>
            </w:tcBorders>
            <w:shd w:val="clear" w:color="auto" w:fill="auto"/>
            <w:vAlign w:val="center"/>
          </w:tcPr>
          <w:p w14:paraId="6989D1A7" w14:textId="77777777" w:rsidR="003D7D09" w:rsidRPr="0019344C" w:rsidRDefault="003D7D09" w:rsidP="003D7D09">
            <w:pPr>
              <w:pStyle w:val="08-Tabelageral"/>
              <w:keepNext w:val="0"/>
              <w:keepLines w:val="0"/>
              <w:widowControl w:val="0"/>
              <w:jc w:val="left"/>
              <w:rPr>
                <w:rFonts w:cs="Arial"/>
                <w:b/>
                <w:szCs w:val="14"/>
              </w:rPr>
            </w:pPr>
            <w:r w:rsidRPr="0019344C">
              <w:rPr>
                <w:rFonts w:cs="Arial"/>
                <w:b/>
              </w:rPr>
              <w:t>Total</w:t>
            </w:r>
          </w:p>
        </w:tc>
        <w:tc>
          <w:tcPr>
            <w:tcW w:w="604" w:type="dxa"/>
            <w:tcBorders>
              <w:top w:val="nil"/>
              <w:bottom w:val="single" w:sz="2" w:space="0" w:color="1F4E79" w:themeColor="accent1" w:themeShade="80"/>
            </w:tcBorders>
            <w:shd w:val="clear" w:color="auto" w:fill="auto"/>
            <w:vAlign w:val="center"/>
          </w:tcPr>
          <w:p w14:paraId="673CE495" w14:textId="77777777" w:rsidR="003D7D09" w:rsidRPr="0019344C" w:rsidRDefault="003D7D09" w:rsidP="003D7D09">
            <w:pPr>
              <w:pStyle w:val="08-Tabelageral"/>
              <w:keepNext w:val="0"/>
              <w:keepLines w:val="0"/>
              <w:widowControl w:val="0"/>
              <w:jc w:val="center"/>
              <w:rPr>
                <w:rFonts w:cs="Arial"/>
                <w:b/>
                <w:szCs w:val="14"/>
              </w:rPr>
            </w:pPr>
          </w:p>
        </w:tc>
        <w:tc>
          <w:tcPr>
            <w:tcW w:w="1411" w:type="dxa"/>
            <w:tcBorders>
              <w:top w:val="nil"/>
              <w:bottom w:val="single" w:sz="2" w:space="0" w:color="1F4E79" w:themeColor="accent1" w:themeShade="80"/>
            </w:tcBorders>
            <w:shd w:val="clear" w:color="auto" w:fill="auto"/>
            <w:vAlign w:val="center"/>
          </w:tcPr>
          <w:p w14:paraId="261A1E11" w14:textId="77777777" w:rsidR="003D7D09" w:rsidRPr="0019344C" w:rsidRDefault="003D7D09" w:rsidP="003D7D09">
            <w:pPr>
              <w:pStyle w:val="08-Tabelageral"/>
              <w:keepNext w:val="0"/>
              <w:keepLines w:val="0"/>
              <w:widowControl w:val="0"/>
              <w:rPr>
                <w:rFonts w:cs="Arial"/>
                <w:b/>
                <w:szCs w:val="14"/>
              </w:rPr>
            </w:pPr>
            <w:r>
              <w:rPr>
                <w:rFonts w:cs="Arial"/>
                <w:b/>
                <w:szCs w:val="14"/>
              </w:rPr>
              <w:t>(2.914)</w:t>
            </w:r>
          </w:p>
        </w:tc>
        <w:tc>
          <w:tcPr>
            <w:tcW w:w="1412" w:type="dxa"/>
            <w:tcBorders>
              <w:top w:val="nil"/>
              <w:bottom w:val="single" w:sz="2" w:space="0" w:color="1F4E79" w:themeColor="accent1" w:themeShade="80"/>
            </w:tcBorders>
            <w:shd w:val="clear" w:color="auto" w:fill="auto"/>
            <w:vAlign w:val="center"/>
          </w:tcPr>
          <w:p w14:paraId="53004844" w14:textId="77777777" w:rsidR="003D7D09" w:rsidRPr="0019344C" w:rsidRDefault="003D7D09" w:rsidP="003D7D09">
            <w:pPr>
              <w:pStyle w:val="08-Tabelageral"/>
              <w:keepNext w:val="0"/>
              <w:keepLines w:val="0"/>
              <w:widowControl w:val="0"/>
              <w:rPr>
                <w:rFonts w:cs="Arial"/>
                <w:b/>
              </w:rPr>
            </w:pPr>
            <w:r>
              <w:rPr>
                <w:rFonts w:cs="Arial"/>
                <w:b/>
                <w:szCs w:val="14"/>
              </w:rPr>
              <w:t>(2.083)</w:t>
            </w:r>
          </w:p>
        </w:tc>
        <w:tc>
          <w:tcPr>
            <w:tcW w:w="283" w:type="dxa"/>
            <w:tcBorders>
              <w:top w:val="nil"/>
              <w:bottom w:val="single" w:sz="2" w:space="0" w:color="1F4E79" w:themeColor="accent1" w:themeShade="80"/>
            </w:tcBorders>
            <w:shd w:val="clear" w:color="auto" w:fill="auto"/>
            <w:vAlign w:val="center"/>
          </w:tcPr>
          <w:p w14:paraId="4CE14D97" w14:textId="77777777" w:rsidR="003D7D09" w:rsidRPr="0019344C" w:rsidRDefault="003D7D09" w:rsidP="003D7D09">
            <w:pPr>
              <w:pStyle w:val="08-Tabelageral"/>
              <w:keepNext w:val="0"/>
              <w:keepLines w:val="0"/>
              <w:widowControl w:val="0"/>
              <w:rPr>
                <w:rFonts w:cs="Arial"/>
                <w:b/>
                <w:szCs w:val="14"/>
              </w:rPr>
            </w:pPr>
          </w:p>
        </w:tc>
        <w:tc>
          <w:tcPr>
            <w:tcW w:w="1417" w:type="dxa"/>
            <w:tcBorders>
              <w:top w:val="nil"/>
              <w:bottom w:val="single" w:sz="2" w:space="0" w:color="1F4E79" w:themeColor="accent1" w:themeShade="80"/>
            </w:tcBorders>
            <w:shd w:val="clear" w:color="auto" w:fill="auto"/>
            <w:vAlign w:val="center"/>
          </w:tcPr>
          <w:p w14:paraId="7A6A817A" w14:textId="77777777" w:rsidR="003D7D09" w:rsidRPr="0019344C" w:rsidRDefault="003D7D09" w:rsidP="003D7D09">
            <w:pPr>
              <w:pStyle w:val="08-Tabelageral"/>
              <w:keepNext w:val="0"/>
              <w:keepLines w:val="0"/>
              <w:widowControl w:val="0"/>
              <w:rPr>
                <w:rFonts w:cs="Arial"/>
                <w:b/>
                <w:szCs w:val="14"/>
              </w:rPr>
            </w:pPr>
            <w:r>
              <w:rPr>
                <w:rFonts w:cs="Arial"/>
                <w:b/>
                <w:szCs w:val="14"/>
              </w:rPr>
              <w:t>(50.340)</w:t>
            </w:r>
          </w:p>
        </w:tc>
        <w:tc>
          <w:tcPr>
            <w:tcW w:w="1418" w:type="dxa"/>
            <w:tcBorders>
              <w:top w:val="nil"/>
              <w:bottom w:val="single" w:sz="2" w:space="0" w:color="1F4E79" w:themeColor="accent1" w:themeShade="80"/>
            </w:tcBorders>
            <w:shd w:val="clear" w:color="auto" w:fill="auto"/>
            <w:vAlign w:val="center"/>
          </w:tcPr>
          <w:p w14:paraId="62F62D8A" w14:textId="77777777" w:rsidR="003D7D09" w:rsidRPr="0019344C" w:rsidRDefault="003D7D09" w:rsidP="003D7D09">
            <w:pPr>
              <w:pStyle w:val="08-Tabelageral"/>
              <w:keepNext w:val="0"/>
              <w:keepLines w:val="0"/>
              <w:widowControl w:val="0"/>
              <w:rPr>
                <w:rFonts w:cs="Arial"/>
                <w:b/>
              </w:rPr>
            </w:pPr>
            <w:r>
              <w:rPr>
                <w:rFonts w:cs="Arial"/>
                <w:b/>
                <w:szCs w:val="14"/>
              </w:rPr>
              <w:t>(22.651)</w:t>
            </w:r>
          </w:p>
        </w:tc>
      </w:tr>
    </w:tbl>
    <w:p w14:paraId="7739F320" w14:textId="77777777" w:rsidR="003D7D09" w:rsidRDefault="003D7D09" w:rsidP="003D7D09">
      <w:pPr>
        <w:widowControl w:val="0"/>
        <w:spacing w:after="0" w:line="240" w:lineRule="auto"/>
        <w:jc w:val="right"/>
        <w:rPr>
          <w:rFonts w:cs="Arial"/>
          <w:b/>
          <w:sz w:val="14"/>
          <w:lang w:eastAsia="pt-BR"/>
        </w:rPr>
      </w:pPr>
    </w:p>
    <w:p w14:paraId="053100B3" w14:textId="77777777" w:rsidR="003D7D09" w:rsidRDefault="003D7D09" w:rsidP="003D7D09">
      <w:pPr>
        <w:widowControl w:val="0"/>
        <w:spacing w:after="0" w:line="240" w:lineRule="auto"/>
        <w:jc w:val="right"/>
        <w:rPr>
          <w:rFonts w:cs="Arial"/>
          <w:b/>
          <w:sz w:val="14"/>
          <w:lang w:eastAsia="pt-BR"/>
        </w:rPr>
      </w:pPr>
    </w:p>
    <w:p w14:paraId="43F4800F" w14:textId="77777777" w:rsidR="003D7D09" w:rsidRPr="00034C98" w:rsidRDefault="003D7D09" w:rsidP="003D7D09">
      <w:pPr>
        <w:widowControl w:val="0"/>
        <w:spacing w:after="40"/>
        <w:rPr>
          <w:rFonts w:cs="Arial"/>
          <w:b/>
          <w:color w:val="1F4E79" w:themeColor="accent1" w:themeShade="80"/>
          <w:sz w:val="20"/>
          <w:szCs w:val="20"/>
        </w:rPr>
      </w:pPr>
      <w:r>
        <w:rPr>
          <w:rFonts w:cs="Arial"/>
          <w:b/>
          <w:color w:val="1F4E79" w:themeColor="accent1" w:themeShade="80"/>
          <w:sz w:val="20"/>
          <w:szCs w:val="20"/>
        </w:rPr>
        <w:t>d</w:t>
      </w:r>
      <w:r w:rsidRPr="00034C98">
        <w:rPr>
          <w:rFonts w:cs="Arial"/>
          <w:b/>
          <w:color w:val="1F4E79" w:themeColor="accent1" w:themeShade="80"/>
          <w:sz w:val="20"/>
          <w:szCs w:val="20"/>
        </w:rPr>
        <w:t>) Ativos por Impostos Correntes</w:t>
      </w:r>
    </w:p>
    <w:p w14:paraId="15E19FA9" w14:textId="77777777" w:rsidR="003D7D09" w:rsidRPr="00FF3D4B" w:rsidRDefault="003D7D09" w:rsidP="003D7D09">
      <w:pPr>
        <w:widowControl w:val="0"/>
        <w:spacing w:after="0" w:line="240" w:lineRule="auto"/>
        <w:jc w:val="right"/>
        <w:rPr>
          <w:rFonts w:cs="Arial"/>
          <w:b/>
          <w:sz w:val="14"/>
          <w:lang w:eastAsia="pt-BR"/>
        </w:rPr>
      </w:pPr>
      <w:r w:rsidRPr="00FF3D4B">
        <w:rPr>
          <w:rFonts w:cs="Arial"/>
          <w:b/>
          <w:sz w:val="14"/>
          <w:lang w:eastAsia="pt-BR"/>
        </w:rPr>
        <w:t>R$ mil</w:t>
      </w:r>
    </w:p>
    <w:tbl>
      <w:tblPr>
        <w:tblW w:w="9639" w:type="dxa"/>
        <w:jc w:val="center"/>
        <w:tblBorders>
          <w:top w:val="single" w:sz="2" w:space="0" w:color="8EAADB" w:themeColor="accent5" w:themeTint="99"/>
          <w:bottom w:val="single" w:sz="2" w:space="0" w:color="8EAADB" w:themeColor="accent5" w:themeTint="99"/>
        </w:tblBorders>
        <w:tblLook w:val="04A0" w:firstRow="1" w:lastRow="0" w:firstColumn="1" w:lastColumn="0" w:noHBand="0" w:noVBand="1"/>
      </w:tblPr>
      <w:tblGrid>
        <w:gridCol w:w="3261"/>
        <w:gridCol w:w="437"/>
        <w:gridCol w:w="1411"/>
        <w:gridCol w:w="1412"/>
        <w:gridCol w:w="283"/>
        <w:gridCol w:w="1417"/>
        <w:gridCol w:w="1418"/>
      </w:tblGrid>
      <w:tr w:rsidR="003D7D09" w:rsidRPr="00BC7DA5" w14:paraId="0306375E" w14:textId="77777777" w:rsidTr="003D7D09">
        <w:trPr>
          <w:trHeight w:val="238"/>
          <w:jc w:val="center"/>
        </w:trPr>
        <w:tc>
          <w:tcPr>
            <w:tcW w:w="3261" w:type="dxa"/>
            <w:tcBorders>
              <w:top w:val="single" w:sz="2" w:space="0" w:color="1F4E79" w:themeColor="accent1" w:themeShade="80"/>
              <w:bottom w:val="nil"/>
            </w:tcBorders>
            <w:shd w:val="clear" w:color="auto" w:fill="auto"/>
          </w:tcPr>
          <w:p w14:paraId="0BB6D291" w14:textId="77777777" w:rsidR="003D7D09" w:rsidRPr="00BC7DA5" w:rsidRDefault="003D7D09" w:rsidP="003D7D09">
            <w:pPr>
              <w:widowControl w:val="0"/>
              <w:spacing w:after="0"/>
              <w:jc w:val="center"/>
              <w:rPr>
                <w:rFonts w:cs="Arial"/>
                <w:b/>
                <w:szCs w:val="18"/>
              </w:rPr>
            </w:pPr>
          </w:p>
        </w:tc>
        <w:tc>
          <w:tcPr>
            <w:tcW w:w="437" w:type="dxa"/>
            <w:tcBorders>
              <w:top w:val="single" w:sz="2" w:space="0" w:color="1F4E79" w:themeColor="accent1" w:themeShade="80"/>
              <w:bottom w:val="single" w:sz="2" w:space="0" w:color="1F4E79" w:themeColor="accent1" w:themeShade="80"/>
            </w:tcBorders>
            <w:shd w:val="clear" w:color="auto" w:fill="auto"/>
          </w:tcPr>
          <w:p w14:paraId="7FB8B2AE" w14:textId="77777777" w:rsidR="003D7D09" w:rsidRPr="00BC7DA5" w:rsidRDefault="003D7D09" w:rsidP="003D7D09">
            <w:pPr>
              <w:widowControl w:val="0"/>
              <w:spacing w:after="0"/>
              <w:jc w:val="center"/>
              <w:rPr>
                <w:rFonts w:cs="Arial"/>
                <w:b/>
                <w:szCs w:val="18"/>
              </w:rPr>
            </w:pPr>
          </w:p>
        </w:tc>
        <w:tc>
          <w:tcPr>
            <w:tcW w:w="2823" w:type="dxa"/>
            <w:gridSpan w:val="2"/>
            <w:tcBorders>
              <w:top w:val="single" w:sz="2" w:space="0" w:color="1F4E79" w:themeColor="accent1" w:themeShade="80"/>
              <w:bottom w:val="single" w:sz="2" w:space="0" w:color="1F4E79" w:themeColor="accent1" w:themeShade="80"/>
            </w:tcBorders>
            <w:shd w:val="clear" w:color="auto" w:fill="auto"/>
            <w:vAlign w:val="center"/>
          </w:tcPr>
          <w:p w14:paraId="6BABAB47" w14:textId="77777777" w:rsidR="003D7D09" w:rsidRPr="00BC7DA5" w:rsidRDefault="003D7D09" w:rsidP="003D7D09">
            <w:pPr>
              <w:widowControl w:val="0"/>
              <w:spacing w:after="0"/>
              <w:jc w:val="center"/>
              <w:rPr>
                <w:rFonts w:cs="Arial"/>
                <w:b/>
                <w:sz w:val="14"/>
                <w:szCs w:val="18"/>
              </w:rPr>
            </w:pPr>
            <w:r w:rsidRPr="00BC7DA5">
              <w:rPr>
                <w:rFonts w:cs="Arial"/>
                <w:b/>
                <w:sz w:val="14"/>
                <w:szCs w:val="18"/>
              </w:rPr>
              <w:t>Controlador</w:t>
            </w:r>
          </w:p>
        </w:tc>
        <w:tc>
          <w:tcPr>
            <w:tcW w:w="283" w:type="dxa"/>
            <w:tcBorders>
              <w:top w:val="single" w:sz="2" w:space="0" w:color="1F4E79" w:themeColor="accent1" w:themeShade="80"/>
              <w:bottom w:val="nil"/>
            </w:tcBorders>
            <w:shd w:val="clear" w:color="auto" w:fill="auto"/>
            <w:vAlign w:val="center"/>
          </w:tcPr>
          <w:p w14:paraId="33D6BC8D" w14:textId="77777777" w:rsidR="003D7D09" w:rsidRPr="00BC7DA5" w:rsidRDefault="003D7D09" w:rsidP="003D7D09">
            <w:pPr>
              <w:widowControl w:val="0"/>
              <w:spacing w:after="0"/>
              <w:jc w:val="center"/>
              <w:rPr>
                <w:rFonts w:cs="Arial"/>
                <w:b/>
                <w:szCs w:val="18"/>
              </w:rPr>
            </w:pPr>
          </w:p>
        </w:tc>
        <w:tc>
          <w:tcPr>
            <w:tcW w:w="2835" w:type="dxa"/>
            <w:gridSpan w:val="2"/>
            <w:tcBorders>
              <w:top w:val="single" w:sz="2" w:space="0" w:color="1F4E79" w:themeColor="accent1" w:themeShade="80"/>
              <w:bottom w:val="single" w:sz="2" w:space="0" w:color="1F4E79" w:themeColor="accent1" w:themeShade="80"/>
            </w:tcBorders>
            <w:shd w:val="clear" w:color="auto" w:fill="auto"/>
            <w:vAlign w:val="center"/>
          </w:tcPr>
          <w:p w14:paraId="500C4D81" w14:textId="77777777" w:rsidR="003D7D09" w:rsidRPr="00BC7DA5" w:rsidRDefault="003D7D09" w:rsidP="003D7D09">
            <w:pPr>
              <w:widowControl w:val="0"/>
              <w:spacing w:after="0"/>
              <w:jc w:val="center"/>
              <w:rPr>
                <w:rFonts w:cs="Arial"/>
                <w:b/>
                <w:szCs w:val="18"/>
              </w:rPr>
            </w:pPr>
            <w:r w:rsidRPr="00BC7DA5">
              <w:rPr>
                <w:rFonts w:cs="Arial"/>
                <w:b/>
                <w:sz w:val="14"/>
                <w:szCs w:val="18"/>
              </w:rPr>
              <w:t>Consolidado</w:t>
            </w:r>
          </w:p>
        </w:tc>
      </w:tr>
      <w:tr w:rsidR="003D7D09" w:rsidRPr="00BC7DA5" w14:paraId="567774A6" w14:textId="77777777" w:rsidTr="003D7D09">
        <w:trPr>
          <w:trHeight w:val="238"/>
          <w:jc w:val="center"/>
        </w:trPr>
        <w:tc>
          <w:tcPr>
            <w:tcW w:w="3261" w:type="dxa"/>
            <w:tcBorders>
              <w:top w:val="nil"/>
              <w:bottom w:val="single" w:sz="2" w:space="0" w:color="1F4E79" w:themeColor="accent1" w:themeShade="80"/>
            </w:tcBorders>
            <w:shd w:val="clear" w:color="auto" w:fill="auto"/>
          </w:tcPr>
          <w:p w14:paraId="2086BB09" w14:textId="77777777" w:rsidR="003D7D09" w:rsidRPr="00BC7DA5" w:rsidRDefault="003D7D09" w:rsidP="003D7D09">
            <w:pPr>
              <w:pStyle w:val="08-Tabelageral"/>
              <w:keepNext w:val="0"/>
              <w:keepLines w:val="0"/>
              <w:widowControl w:val="0"/>
              <w:rPr>
                <w:rFonts w:cs="Arial"/>
                <w:b/>
              </w:rPr>
            </w:pPr>
          </w:p>
        </w:tc>
        <w:tc>
          <w:tcPr>
            <w:tcW w:w="437" w:type="dxa"/>
            <w:tcBorders>
              <w:top w:val="single" w:sz="2" w:space="0" w:color="1F4E79" w:themeColor="accent1" w:themeShade="80"/>
              <w:bottom w:val="single" w:sz="2" w:space="0" w:color="1F4E79" w:themeColor="accent1" w:themeShade="80"/>
            </w:tcBorders>
            <w:shd w:val="clear" w:color="auto" w:fill="auto"/>
          </w:tcPr>
          <w:p w14:paraId="6BC2105A" w14:textId="77777777" w:rsidR="003D7D09" w:rsidRPr="00BC7DA5" w:rsidRDefault="003D7D09" w:rsidP="003D7D09">
            <w:pPr>
              <w:pStyle w:val="08-Tabelageral"/>
              <w:keepNext w:val="0"/>
              <w:keepLines w:val="0"/>
              <w:widowControl w:val="0"/>
              <w:rPr>
                <w:rFonts w:cs="Arial"/>
                <w:b/>
              </w:rPr>
            </w:pPr>
          </w:p>
        </w:tc>
        <w:tc>
          <w:tcPr>
            <w:tcW w:w="1411" w:type="dxa"/>
            <w:tcBorders>
              <w:top w:val="single" w:sz="2" w:space="0" w:color="1F4E79" w:themeColor="accent1" w:themeShade="80"/>
              <w:bottom w:val="single" w:sz="2" w:space="0" w:color="1F4E79" w:themeColor="accent1" w:themeShade="80"/>
            </w:tcBorders>
            <w:shd w:val="clear" w:color="auto" w:fill="auto"/>
            <w:vAlign w:val="center"/>
          </w:tcPr>
          <w:p w14:paraId="0EFA3380" w14:textId="77777777" w:rsidR="003D7D09" w:rsidRPr="00BC7DA5" w:rsidRDefault="003D7D09" w:rsidP="003D7D09">
            <w:pPr>
              <w:pStyle w:val="08-Tabelageral"/>
              <w:keepNext w:val="0"/>
              <w:keepLines w:val="0"/>
              <w:widowControl w:val="0"/>
              <w:rPr>
                <w:rFonts w:cs="Arial"/>
                <w:b/>
              </w:rPr>
            </w:pPr>
            <w:r w:rsidRPr="00BC7DA5">
              <w:rPr>
                <w:rFonts w:cs="Arial"/>
                <w:b/>
              </w:rPr>
              <w:t>3</w:t>
            </w:r>
            <w:r>
              <w:rPr>
                <w:rFonts w:cs="Arial"/>
                <w:b/>
              </w:rPr>
              <w:t>1</w:t>
            </w:r>
            <w:r w:rsidRPr="00BC7DA5">
              <w:rPr>
                <w:rFonts w:cs="Arial"/>
                <w:b/>
              </w:rPr>
              <w:t>.</w:t>
            </w:r>
            <w:r>
              <w:rPr>
                <w:rFonts w:cs="Arial"/>
                <w:b/>
              </w:rPr>
              <w:t>12</w:t>
            </w:r>
            <w:r w:rsidRPr="00BC7DA5">
              <w:rPr>
                <w:rFonts w:cs="Arial"/>
                <w:b/>
              </w:rPr>
              <w:t>.202</w:t>
            </w:r>
            <w:r>
              <w:rPr>
                <w:rFonts w:cs="Arial"/>
                <w:b/>
              </w:rPr>
              <w:t>2</w:t>
            </w:r>
          </w:p>
        </w:tc>
        <w:tc>
          <w:tcPr>
            <w:tcW w:w="1412" w:type="dxa"/>
            <w:tcBorders>
              <w:top w:val="single" w:sz="2" w:space="0" w:color="1F4E79" w:themeColor="accent1" w:themeShade="80"/>
              <w:bottom w:val="single" w:sz="2" w:space="0" w:color="1F4E79" w:themeColor="accent1" w:themeShade="80"/>
            </w:tcBorders>
            <w:shd w:val="clear" w:color="auto" w:fill="auto"/>
            <w:vAlign w:val="center"/>
          </w:tcPr>
          <w:p w14:paraId="2F967112" w14:textId="77777777" w:rsidR="003D7D09" w:rsidRPr="00BC7DA5" w:rsidRDefault="003D7D09" w:rsidP="003D7D09">
            <w:pPr>
              <w:pStyle w:val="08-Tabelageral"/>
              <w:keepNext w:val="0"/>
              <w:keepLines w:val="0"/>
              <w:widowControl w:val="0"/>
              <w:rPr>
                <w:rFonts w:cs="Arial"/>
                <w:b/>
              </w:rPr>
            </w:pPr>
            <w:r w:rsidRPr="00BC7DA5">
              <w:rPr>
                <w:rFonts w:cs="Arial"/>
                <w:b/>
              </w:rPr>
              <w:t>31.12.20</w:t>
            </w:r>
            <w:r>
              <w:rPr>
                <w:rFonts w:cs="Arial"/>
                <w:b/>
              </w:rPr>
              <w:t>21</w:t>
            </w:r>
          </w:p>
        </w:tc>
        <w:tc>
          <w:tcPr>
            <w:tcW w:w="283" w:type="dxa"/>
            <w:tcBorders>
              <w:top w:val="nil"/>
              <w:bottom w:val="single" w:sz="2" w:space="0" w:color="1F4E79" w:themeColor="accent1" w:themeShade="80"/>
            </w:tcBorders>
            <w:shd w:val="clear" w:color="auto" w:fill="auto"/>
            <w:vAlign w:val="center"/>
          </w:tcPr>
          <w:p w14:paraId="397C8287" w14:textId="77777777" w:rsidR="003D7D09" w:rsidRPr="00BC7DA5" w:rsidRDefault="003D7D09" w:rsidP="003D7D09">
            <w:pPr>
              <w:pStyle w:val="08-Tabelageral"/>
              <w:keepNext w:val="0"/>
              <w:keepLines w:val="0"/>
              <w:widowControl w:val="0"/>
              <w:rPr>
                <w:rFonts w:cs="Arial"/>
                <w:b/>
              </w:rPr>
            </w:pPr>
          </w:p>
        </w:tc>
        <w:tc>
          <w:tcPr>
            <w:tcW w:w="1417" w:type="dxa"/>
            <w:tcBorders>
              <w:top w:val="single" w:sz="2" w:space="0" w:color="1F4E79" w:themeColor="accent1" w:themeShade="80"/>
              <w:bottom w:val="single" w:sz="2" w:space="0" w:color="1F4E79" w:themeColor="accent1" w:themeShade="80"/>
            </w:tcBorders>
            <w:shd w:val="clear" w:color="auto" w:fill="auto"/>
            <w:vAlign w:val="center"/>
          </w:tcPr>
          <w:p w14:paraId="78A8375A" w14:textId="77777777" w:rsidR="003D7D09" w:rsidRPr="00BC7DA5" w:rsidRDefault="003D7D09" w:rsidP="003D7D09">
            <w:pPr>
              <w:pStyle w:val="08-Tabelageral"/>
              <w:keepNext w:val="0"/>
              <w:keepLines w:val="0"/>
              <w:widowControl w:val="0"/>
              <w:rPr>
                <w:rFonts w:cs="Arial"/>
                <w:b/>
                <w:vertAlign w:val="superscript"/>
              </w:rPr>
            </w:pPr>
            <w:r w:rsidRPr="00BC7DA5">
              <w:rPr>
                <w:rFonts w:cs="Arial"/>
                <w:b/>
              </w:rPr>
              <w:t>3</w:t>
            </w:r>
            <w:r>
              <w:rPr>
                <w:rFonts w:cs="Arial"/>
                <w:b/>
              </w:rPr>
              <w:t>1</w:t>
            </w:r>
            <w:r w:rsidRPr="00BC7DA5">
              <w:rPr>
                <w:rFonts w:cs="Arial"/>
                <w:b/>
              </w:rPr>
              <w:t>.</w:t>
            </w:r>
            <w:r>
              <w:rPr>
                <w:rFonts w:cs="Arial"/>
                <w:b/>
              </w:rPr>
              <w:t>12</w:t>
            </w:r>
            <w:r w:rsidRPr="00BC7DA5">
              <w:rPr>
                <w:rFonts w:cs="Arial"/>
                <w:b/>
              </w:rPr>
              <w:t>.202</w:t>
            </w:r>
            <w:r>
              <w:rPr>
                <w:rFonts w:cs="Arial"/>
                <w:b/>
              </w:rPr>
              <w:t>2</w:t>
            </w:r>
          </w:p>
        </w:tc>
        <w:tc>
          <w:tcPr>
            <w:tcW w:w="1418" w:type="dxa"/>
            <w:tcBorders>
              <w:top w:val="single" w:sz="2" w:space="0" w:color="1F4E79" w:themeColor="accent1" w:themeShade="80"/>
              <w:bottom w:val="single" w:sz="2" w:space="0" w:color="1F4E79" w:themeColor="accent1" w:themeShade="80"/>
            </w:tcBorders>
            <w:shd w:val="clear" w:color="auto" w:fill="auto"/>
            <w:vAlign w:val="center"/>
          </w:tcPr>
          <w:p w14:paraId="68606E61" w14:textId="77777777" w:rsidR="003D7D09" w:rsidRPr="00BC7DA5" w:rsidRDefault="003D7D09" w:rsidP="003D7D09">
            <w:pPr>
              <w:pStyle w:val="08-Tabelageral"/>
              <w:keepNext w:val="0"/>
              <w:keepLines w:val="0"/>
              <w:widowControl w:val="0"/>
              <w:rPr>
                <w:rFonts w:cs="Arial"/>
                <w:b/>
                <w:vertAlign w:val="superscript"/>
              </w:rPr>
            </w:pPr>
            <w:r w:rsidRPr="00BC7DA5">
              <w:rPr>
                <w:rFonts w:cs="Arial"/>
                <w:b/>
              </w:rPr>
              <w:t>31.12.20</w:t>
            </w:r>
            <w:r>
              <w:rPr>
                <w:rFonts w:cs="Arial"/>
                <w:b/>
              </w:rPr>
              <w:t>21</w:t>
            </w:r>
          </w:p>
        </w:tc>
      </w:tr>
      <w:tr w:rsidR="003D7D09" w:rsidRPr="009D0C3F" w14:paraId="6BC0FF9A" w14:textId="77777777" w:rsidTr="003D7D09">
        <w:trPr>
          <w:trHeight w:val="238"/>
          <w:jc w:val="center"/>
        </w:trPr>
        <w:tc>
          <w:tcPr>
            <w:tcW w:w="3261" w:type="dxa"/>
            <w:tcBorders>
              <w:top w:val="single" w:sz="2" w:space="0" w:color="1F4E79" w:themeColor="accent1" w:themeShade="80"/>
              <w:bottom w:val="nil"/>
            </w:tcBorders>
            <w:shd w:val="clear" w:color="auto" w:fill="auto"/>
          </w:tcPr>
          <w:p w14:paraId="3FC2F659" w14:textId="77777777" w:rsidR="003D7D09" w:rsidRPr="009D0C3F" w:rsidRDefault="003D7D09" w:rsidP="003D7D09">
            <w:pPr>
              <w:pStyle w:val="08-Tabelageral"/>
              <w:keepNext w:val="0"/>
              <w:keepLines w:val="0"/>
              <w:widowControl w:val="0"/>
              <w:ind w:left="113"/>
              <w:jc w:val="left"/>
              <w:rPr>
                <w:rFonts w:cs="Arial"/>
                <w:b/>
                <w:szCs w:val="14"/>
              </w:rPr>
            </w:pPr>
            <w:r w:rsidRPr="009D0C3F">
              <w:rPr>
                <w:rFonts w:cs="Arial"/>
                <w:b/>
                <w:szCs w:val="14"/>
              </w:rPr>
              <w:t>Ativo Circulante</w:t>
            </w:r>
          </w:p>
        </w:tc>
        <w:tc>
          <w:tcPr>
            <w:tcW w:w="437" w:type="dxa"/>
            <w:tcBorders>
              <w:top w:val="single" w:sz="2" w:space="0" w:color="1F4E79" w:themeColor="accent1" w:themeShade="80"/>
              <w:bottom w:val="nil"/>
            </w:tcBorders>
            <w:shd w:val="clear" w:color="auto" w:fill="auto"/>
          </w:tcPr>
          <w:p w14:paraId="35717958" w14:textId="77777777" w:rsidR="003D7D09" w:rsidRPr="009D0C3F" w:rsidRDefault="003D7D09" w:rsidP="003D7D09">
            <w:pPr>
              <w:pStyle w:val="08-Tabelageral"/>
              <w:keepNext w:val="0"/>
              <w:keepLines w:val="0"/>
              <w:widowControl w:val="0"/>
              <w:rPr>
                <w:rFonts w:cs="Arial"/>
                <w:b/>
              </w:rPr>
            </w:pPr>
          </w:p>
        </w:tc>
        <w:tc>
          <w:tcPr>
            <w:tcW w:w="1411" w:type="dxa"/>
            <w:tcBorders>
              <w:top w:val="single" w:sz="2" w:space="0" w:color="1F4E79" w:themeColor="accent1" w:themeShade="80"/>
              <w:bottom w:val="nil"/>
            </w:tcBorders>
            <w:shd w:val="clear" w:color="auto" w:fill="auto"/>
            <w:vAlign w:val="center"/>
          </w:tcPr>
          <w:p w14:paraId="5D48E39B" w14:textId="77777777" w:rsidR="003D7D09" w:rsidRPr="009D0C3F" w:rsidRDefault="003D7D09" w:rsidP="003D7D09">
            <w:pPr>
              <w:pStyle w:val="08-Tabelageral"/>
              <w:keepNext w:val="0"/>
              <w:keepLines w:val="0"/>
              <w:widowControl w:val="0"/>
              <w:rPr>
                <w:rFonts w:cs="Arial"/>
                <w:b/>
              </w:rPr>
            </w:pPr>
            <w:r>
              <w:rPr>
                <w:rFonts w:cs="Arial"/>
                <w:b/>
              </w:rPr>
              <w:t>16.131</w:t>
            </w:r>
          </w:p>
        </w:tc>
        <w:tc>
          <w:tcPr>
            <w:tcW w:w="1412" w:type="dxa"/>
            <w:tcBorders>
              <w:top w:val="single" w:sz="2" w:space="0" w:color="1F4E79" w:themeColor="accent1" w:themeShade="80"/>
              <w:bottom w:val="nil"/>
            </w:tcBorders>
            <w:shd w:val="clear" w:color="auto" w:fill="auto"/>
            <w:vAlign w:val="center"/>
          </w:tcPr>
          <w:p w14:paraId="5050ABD1" w14:textId="77777777" w:rsidR="003D7D09" w:rsidRPr="00143A28" w:rsidRDefault="003D7D09" w:rsidP="003D7D09">
            <w:pPr>
              <w:pStyle w:val="08-Tabelageral"/>
              <w:keepNext w:val="0"/>
              <w:keepLines w:val="0"/>
              <w:widowControl w:val="0"/>
              <w:rPr>
                <w:rFonts w:cs="Arial"/>
                <w:b/>
              </w:rPr>
            </w:pPr>
            <w:r>
              <w:rPr>
                <w:rFonts w:cs="Arial"/>
                <w:b/>
              </w:rPr>
              <w:t>1.928</w:t>
            </w:r>
          </w:p>
        </w:tc>
        <w:tc>
          <w:tcPr>
            <w:tcW w:w="283" w:type="dxa"/>
            <w:tcBorders>
              <w:top w:val="single" w:sz="2" w:space="0" w:color="1F4E79" w:themeColor="accent1" w:themeShade="80"/>
              <w:bottom w:val="nil"/>
            </w:tcBorders>
            <w:shd w:val="clear" w:color="auto" w:fill="auto"/>
            <w:vAlign w:val="center"/>
          </w:tcPr>
          <w:p w14:paraId="41DC4A17" w14:textId="77777777" w:rsidR="003D7D09" w:rsidRPr="009D0C3F" w:rsidRDefault="003D7D09" w:rsidP="003D7D09">
            <w:pPr>
              <w:pStyle w:val="08-Tabelageral"/>
              <w:keepNext w:val="0"/>
              <w:keepLines w:val="0"/>
              <w:widowControl w:val="0"/>
              <w:rPr>
                <w:rFonts w:cs="Arial"/>
                <w:b/>
              </w:rPr>
            </w:pPr>
          </w:p>
        </w:tc>
        <w:tc>
          <w:tcPr>
            <w:tcW w:w="1417" w:type="dxa"/>
            <w:tcBorders>
              <w:top w:val="single" w:sz="2" w:space="0" w:color="1F4E79" w:themeColor="accent1" w:themeShade="80"/>
              <w:bottom w:val="nil"/>
            </w:tcBorders>
            <w:shd w:val="clear" w:color="auto" w:fill="auto"/>
            <w:vAlign w:val="center"/>
          </w:tcPr>
          <w:p w14:paraId="3B13340A" w14:textId="77777777" w:rsidR="003D7D09" w:rsidRPr="009D0C3F" w:rsidRDefault="003D7D09" w:rsidP="003D7D09">
            <w:pPr>
              <w:pStyle w:val="08-Tabelageral"/>
              <w:keepNext w:val="0"/>
              <w:keepLines w:val="0"/>
              <w:widowControl w:val="0"/>
              <w:rPr>
                <w:rFonts w:cs="Arial"/>
                <w:b/>
              </w:rPr>
            </w:pPr>
            <w:r>
              <w:rPr>
                <w:rFonts w:cs="Arial"/>
                <w:b/>
              </w:rPr>
              <w:t>16.131</w:t>
            </w:r>
          </w:p>
        </w:tc>
        <w:tc>
          <w:tcPr>
            <w:tcW w:w="1418" w:type="dxa"/>
            <w:tcBorders>
              <w:top w:val="single" w:sz="2" w:space="0" w:color="1F4E79" w:themeColor="accent1" w:themeShade="80"/>
              <w:bottom w:val="nil"/>
            </w:tcBorders>
            <w:shd w:val="clear" w:color="auto" w:fill="auto"/>
            <w:vAlign w:val="center"/>
          </w:tcPr>
          <w:p w14:paraId="6AC03BBF" w14:textId="77777777" w:rsidR="003D7D09" w:rsidRPr="009D0C3F" w:rsidRDefault="003D7D09" w:rsidP="003D7D09">
            <w:pPr>
              <w:pStyle w:val="08-Tabelageral"/>
              <w:keepNext w:val="0"/>
              <w:keepLines w:val="0"/>
              <w:widowControl w:val="0"/>
              <w:rPr>
                <w:rFonts w:cs="Arial"/>
                <w:b/>
              </w:rPr>
            </w:pPr>
            <w:r>
              <w:rPr>
                <w:rFonts w:cs="Arial"/>
                <w:b/>
              </w:rPr>
              <w:t>1.928</w:t>
            </w:r>
          </w:p>
        </w:tc>
      </w:tr>
      <w:tr w:rsidR="003D7D09" w:rsidRPr="00BC7DA5" w14:paraId="5FD95221" w14:textId="77777777" w:rsidTr="003D7D09">
        <w:trPr>
          <w:trHeight w:val="238"/>
          <w:jc w:val="center"/>
        </w:trPr>
        <w:tc>
          <w:tcPr>
            <w:tcW w:w="3261" w:type="dxa"/>
            <w:tcBorders>
              <w:top w:val="nil"/>
              <w:bottom w:val="nil"/>
            </w:tcBorders>
            <w:shd w:val="clear" w:color="auto" w:fill="auto"/>
          </w:tcPr>
          <w:p w14:paraId="661AA264" w14:textId="77777777" w:rsidR="003D7D09" w:rsidRPr="00BC7DA5" w:rsidRDefault="003D7D09" w:rsidP="003D7D09">
            <w:pPr>
              <w:pStyle w:val="08-Tabelageral"/>
              <w:keepNext w:val="0"/>
              <w:keepLines w:val="0"/>
              <w:widowControl w:val="0"/>
              <w:ind w:left="113"/>
              <w:jc w:val="left"/>
              <w:rPr>
                <w:rFonts w:cs="Arial"/>
                <w:szCs w:val="14"/>
              </w:rPr>
            </w:pPr>
            <w:r w:rsidRPr="00BC7DA5">
              <w:rPr>
                <w:rFonts w:cs="Arial"/>
                <w:szCs w:val="14"/>
              </w:rPr>
              <w:t>IRRF a deduzir</w:t>
            </w:r>
          </w:p>
        </w:tc>
        <w:tc>
          <w:tcPr>
            <w:tcW w:w="437" w:type="dxa"/>
            <w:tcBorders>
              <w:top w:val="nil"/>
              <w:bottom w:val="nil"/>
            </w:tcBorders>
            <w:shd w:val="clear" w:color="auto" w:fill="auto"/>
          </w:tcPr>
          <w:p w14:paraId="26D4C274" w14:textId="77777777" w:rsidR="003D7D09" w:rsidRPr="00BC7DA5" w:rsidRDefault="003D7D09" w:rsidP="003D7D09">
            <w:pPr>
              <w:pStyle w:val="08-Tabelageral"/>
              <w:keepNext w:val="0"/>
              <w:keepLines w:val="0"/>
              <w:widowControl w:val="0"/>
              <w:jc w:val="center"/>
              <w:rPr>
                <w:rFonts w:cs="Arial"/>
                <w:szCs w:val="14"/>
              </w:rPr>
            </w:pPr>
          </w:p>
        </w:tc>
        <w:tc>
          <w:tcPr>
            <w:tcW w:w="1411" w:type="dxa"/>
            <w:tcBorders>
              <w:top w:val="nil"/>
              <w:bottom w:val="nil"/>
            </w:tcBorders>
            <w:shd w:val="clear" w:color="auto" w:fill="auto"/>
            <w:vAlign w:val="center"/>
          </w:tcPr>
          <w:p w14:paraId="4B3493BD" w14:textId="77777777" w:rsidR="003D7D09" w:rsidRPr="00BC7DA5" w:rsidRDefault="003D7D09" w:rsidP="003D7D09">
            <w:pPr>
              <w:pStyle w:val="08-Tabelageral"/>
              <w:keepNext w:val="0"/>
              <w:keepLines w:val="0"/>
              <w:widowControl w:val="0"/>
              <w:rPr>
                <w:rFonts w:cs="Arial"/>
                <w:szCs w:val="14"/>
              </w:rPr>
            </w:pPr>
            <w:r>
              <w:rPr>
                <w:rFonts w:cs="Arial"/>
                <w:szCs w:val="14"/>
              </w:rPr>
              <w:t>16.131</w:t>
            </w:r>
          </w:p>
        </w:tc>
        <w:tc>
          <w:tcPr>
            <w:tcW w:w="1412" w:type="dxa"/>
            <w:tcBorders>
              <w:top w:val="nil"/>
              <w:bottom w:val="nil"/>
            </w:tcBorders>
            <w:shd w:val="clear" w:color="auto" w:fill="auto"/>
            <w:vAlign w:val="center"/>
          </w:tcPr>
          <w:p w14:paraId="3B148AF5" w14:textId="77777777" w:rsidR="003D7D09" w:rsidRPr="00BC7DA5" w:rsidRDefault="003D7D09" w:rsidP="003D7D09">
            <w:pPr>
              <w:pStyle w:val="08-Tabelageral"/>
              <w:keepNext w:val="0"/>
              <w:keepLines w:val="0"/>
              <w:widowControl w:val="0"/>
              <w:rPr>
                <w:rFonts w:cs="Arial"/>
                <w:szCs w:val="14"/>
              </w:rPr>
            </w:pPr>
            <w:r>
              <w:rPr>
                <w:rFonts w:cs="Arial"/>
                <w:szCs w:val="14"/>
              </w:rPr>
              <w:t>1.953</w:t>
            </w:r>
          </w:p>
        </w:tc>
        <w:tc>
          <w:tcPr>
            <w:tcW w:w="283" w:type="dxa"/>
            <w:tcBorders>
              <w:top w:val="nil"/>
              <w:bottom w:val="nil"/>
            </w:tcBorders>
            <w:shd w:val="clear" w:color="auto" w:fill="auto"/>
            <w:vAlign w:val="center"/>
          </w:tcPr>
          <w:p w14:paraId="1E23B5EB" w14:textId="77777777" w:rsidR="003D7D09" w:rsidRPr="00BC7DA5" w:rsidRDefault="003D7D09" w:rsidP="003D7D09">
            <w:pPr>
              <w:pStyle w:val="08-Tabelageral"/>
              <w:keepNext w:val="0"/>
              <w:keepLines w:val="0"/>
              <w:widowControl w:val="0"/>
              <w:rPr>
                <w:rFonts w:cs="Arial"/>
                <w:szCs w:val="14"/>
              </w:rPr>
            </w:pPr>
          </w:p>
        </w:tc>
        <w:tc>
          <w:tcPr>
            <w:tcW w:w="1417" w:type="dxa"/>
            <w:tcBorders>
              <w:top w:val="nil"/>
              <w:bottom w:val="nil"/>
            </w:tcBorders>
            <w:shd w:val="clear" w:color="auto" w:fill="auto"/>
            <w:vAlign w:val="center"/>
          </w:tcPr>
          <w:p w14:paraId="5B06B4D6" w14:textId="77777777" w:rsidR="003D7D09" w:rsidRPr="00BC7DA5" w:rsidRDefault="003D7D09" w:rsidP="003D7D09">
            <w:pPr>
              <w:pStyle w:val="08-Tabelageral"/>
              <w:keepNext w:val="0"/>
              <w:keepLines w:val="0"/>
              <w:widowControl w:val="0"/>
              <w:rPr>
                <w:rFonts w:cs="Arial"/>
                <w:szCs w:val="14"/>
              </w:rPr>
            </w:pPr>
            <w:r>
              <w:rPr>
                <w:rFonts w:cs="Arial"/>
                <w:szCs w:val="14"/>
              </w:rPr>
              <w:t>89.867</w:t>
            </w:r>
          </w:p>
        </w:tc>
        <w:tc>
          <w:tcPr>
            <w:tcW w:w="1418" w:type="dxa"/>
            <w:tcBorders>
              <w:top w:val="nil"/>
              <w:bottom w:val="nil"/>
            </w:tcBorders>
            <w:shd w:val="clear" w:color="auto" w:fill="auto"/>
            <w:vAlign w:val="center"/>
          </w:tcPr>
          <w:p w14:paraId="2B5465FD" w14:textId="77777777" w:rsidR="003D7D09" w:rsidRPr="00BC7DA5" w:rsidRDefault="003D7D09" w:rsidP="003D7D09">
            <w:pPr>
              <w:pStyle w:val="08-Tabelageral"/>
              <w:keepNext w:val="0"/>
              <w:keepLines w:val="0"/>
              <w:widowControl w:val="0"/>
              <w:rPr>
                <w:rFonts w:cs="Arial"/>
                <w:szCs w:val="14"/>
              </w:rPr>
            </w:pPr>
            <w:r>
              <w:rPr>
                <w:rFonts w:cs="Arial"/>
                <w:szCs w:val="14"/>
              </w:rPr>
              <w:t>42.586</w:t>
            </w:r>
          </w:p>
        </w:tc>
      </w:tr>
      <w:tr w:rsidR="003D7D09" w:rsidRPr="00BC7DA5" w14:paraId="1CAA2951" w14:textId="77777777" w:rsidTr="003D7D09">
        <w:trPr>
          <w:trHeight w:val="238"/>
          <w:jc w:val="center"/>
        </w:trPr>
        <w:tc>
          <w:tcPr>
            <w:tcW w:w="3261" w:type="dxa"/>
            <w:tcBorders>
              <w:top w:val="nil"/>
              <w:bottom w:val="nil"/>
            </w:tcBorders>
            <w:shd w:val="clear" w:color="auto" w:fill="auto"/>
          </w:tcPr>
          <w:p w14:paraId="2F30B72C" w14:textId="77777777" w:rsidR="003D7D09" w:rsidRPr="00BC7DA5" w:rsidRDefault="003D7D09" w:rsidP="003D7D09">
            <w:pPr>
              <w:pStyle w:val="08-Tabelageral"/>
              <w:keepNext w:val="0"/>
              <w:keepLines w:val="0"/>
              <w:widowControl w:val="0"/>
              <w:ind w:left="283" w:hanging="170"/>
              <w:jc w:val="left"/>
              <w:rPr>
                <w:rFonts w:cs="Arial"/>
                <w:szCs w:val="14"/>
              </w:rPr>
            </w:pPr>
            <w:r w:rsidRPr="00BC7DA5">
              <w:rPr>
                <w:rFonts w:cs="Arial"/>
                <w:szCs w:val="14"/>
              </w:rPr>
              <w:t>(-) Impostos correntes deduzidos/compensados</w:t>
            </w:r>
          </w:p>
        </w:tc>
        <w:tc>
          <w:tcPr>
            <w:tcW w:w="437" w:type="dxa"/>
            <w:tcBorders>
              <w:top w:val="nil"/>
              <w:bottom w:val="nil"/>
            </w:tcBorders>
            <w:shd w:val="clear" w:color="auto" w:fill="auto"/>
          </w:tcPr>
          <w:p w14:paraId="7AEFDE22" w14:textId="77777777" w:rsidR="003D7D09" w:rsidRPr="00BC7DA5" w:rsidRDefault="003D7D09" w:rsidP="003D7D09">
            <w:pPr>
              <w:pStyle w:val="08-Tabelageral"/>
              <w:keepNext w:val="0"/>
              <w:keepLines w:val="0"/>
              <w:widowControl w:val="0"/>
              <w:jc w:val="center"/>
              <w:rPr>
                <w:rFonts w:cs="Arial"/>
                <w:szCs w:val="14"/>
              </w:rPr>
            </w:pPr>
          </w:p>
        </w:tc>
        <w:tc>
          <w:tcPr>
            <w:tcW w:w="1411" w:type="dxa"/>
            <w:tcBorders>
              <w:top w:val="nil"/>
              <w:bottom w:val="nil"/>
            </w:tcBorders>
            <w:shd w:val="clear" w:color="auto" w:fill="auto"/>
            <w:vAlign w:val="center"/>
          </w:tcPr>
          <w:p w14:paraId="5F29C5AC" w14:textId="77777777" w:rsidR="003D7D09" w:rsidRPr="00BC7DA5" w:rsidRDefault="003D7D09" w:rsidP="003D7D09">
            <w:pPr>
              <w:pStyle w:val="08-Tabelageral"/>
              <w:keepNext w:val="0"/>
              <w:keepLines w:val="0"/>
              <w:widowControl w:val="0"/>
              <w:rPr>
                <w:rFonts w:cs="Arial"/>
                <w:szCs w:val="14"/>
              </w:rPr>
            </w:pPr>
            <w:r>
              <w:rPr>
                <w:rFonts w:cs="Arial"/>
                <w:szCs w:val="14"/>
              </w:rPr>
              <w:t>--</w:t>
            </w:r>
          </w:p>
        </w:tc>
        <w:tc>
          <w:tcPr>
            <w:tcW w:w="1412" w:type="dxa"/>
            <w:tcBorders>
              <w:top w:val="nil"/>
              <w:bottom w:val="nil"/>
            </w:tcBorders>
            <w:shd w:val="clear" w:color="auto" w:fill="auto"/>
            <w:vAlign w:val="center"/>
          </w:tcPr>
          <w:p w14:paraId="6091331F" w14:textId="77777777" w:rsidR="003D7D09" w:rsidRPr="00BC7DA5" w:rsidRDefault="003D7D09" w:rsidP="003D7D09">
            <w:pPr>
              <w:pStyle w:val="08-Tabelageral"/>
              <w:keepNext w:val="0"/>
              <w:keepLines w:val="0"/>
              <w:widowControl w:val="0"/>
              <w:rPr>
                <w:rFonts w:cs="Arial"/>
                <w:szCs w:val="14"/>
              </w:rPr>
            </w:pPr>
            <w:r>
              <w:rPr>
                <w:rFonts w:cs="Arial"/>
                <w:szCs w:val="14"/>
              </w:rPr>
              <w:t>(25)</w:t>
            </w:r>
          </w:p>
        </w:tc>
        <w:tc>
          <w:tcPr>
            <w:tcW w:w="283" w:type="dxa"/>
            <w:tcBorders>
              <w:top w:val="nil"/>
              <w:bottom w:val="nil"/>
            </w:tcBorders>
            <w:shd w:val="clear" w:color="auto" w:fill="auto"/>
            <w:vAlign w:val="center"/>
          </w:tcPr>
          <w:p w14:paraId="3D630BB9" w14:textId="77777777" w:rsidR="003D7D09" w:rsidRPr="00BC7DA5" w:rsidRDefault="003D7D09" w:rsidP="003D7D09">
            <w:pPr>
              <w:pStyle w:val="08-Tabelageral"/>
              <w:keepNext w:val="0"/>
              <w:keepLines w:val="0"/>
              <w:widowControl w:val="0"/>
              <w:rPr>
                <w:rFonts w:cs="Arial"/>
                <w:szCs w:val="14"/>
              </w:rPr>
            </w:pPr>
          </w:p>
        </w:tc>
        <w:tc>
          <w:tcPr>
            <w:tcW w:w="1417" w:type="dxa"/>
            <w:tcBorders>
              <w:top w:val="nil"/>
              <w:bottom w:val="nil"/>
            </w:tcBorders>
            <w:shd w:val="clear" w:color="auto" w:fill="auto"/>
            <w:vAlign w:val="center"/>
          </w:tcPr>
          <w:p w14:paraId="1BC57B6C" w14:textId="77777777" w:rsidR="003D7D09" w:rsidRPr="00BC7DA5" w:rsidRDefault="003D7D09" w:rsidP="003D7D09">
            <w:pPr>
              <w:pStyle w:val="08-Tabelageral"/>
              <w:keepNext w:val="0"/>
              <w:keepLines w:val="0"/>
              <w:widowControl w:val="0"/>
              <w:rPr>
                <w:rFonts w:cs="Arial"/>
                <w:szCs w:val="14"/>
              </w:rPr>
            </w:pPr>
            <w:r>
              <w:rPr>
                <w:rFonts w:cs="Arial"/>
                <w:szCs w:val="14"/>
              </w:rPr>
              <w:t>(73.736)</w:t>
            </w:r>
          </w:p>
        </w:tc>
        <w:tc>
          <w:tcPr>
            <w:tcW w:w="1418" w:type="dxa"/>
            <w:tcBorders>
              <w:top w:val="nil"/>
              <w:bottom w:val="nil"/>
            </w:tcBorders>
            <w:shd w:val="clear" w:color="auto" w:fill="auto"/>
            <w:vAlign w:val="center"/>
          </w:tcPr>
          <w:p w14:paraId="021C8F17" w14:textId="77777777" w:rsidR="003D7D09" w:rsidRPr="00BC7DA5" w:rsidRDefault="003D7D09" w:rsidP="003D7D09">
            <w:pPr>
              <w:pStyle w:val="08-Tabelageral"/>
              <w:keepNext w:val="0"/>
              <w:keepLines w:val="0"/>
              <w:widowControl w:val="0"/>
              <w:rPr>
                <w:rFonts w:cs="Arial"/>
                <w:szCs w:val="14"/>
              </w:rPr>
            </w:pPr>
            <w:r>
              <w:rPr>
                <w:rFonts w:cs="Arial"/>
                <w:szCs w:val="14"/>
              </w:rPr>
              <w:t>(40.658)</w:t>
            </w:r>
          </w:p>
        </w:tc>
      </w:tr>
      <w:tr w:rsidR="003D7D09" w:rsidRPr="00F954A9" w14:paraId="70BD0552" w14:textId="77777777" w:rsidTr="003D7D09">
        <w:trPr>
          <w:trHeight w:val="238"/>
          <w:jc w:val="center"/>
        </w:trPr>
        <w:tc>
          <w:tcPr>
            <w:tcW w:w="3261" w:type="dxa"/>
            <w:tcBorders>
              <w:top w:val="nil"/>
              <w:bottom w:val="nil"/>
            </w:tcBorders>
            <w:shd w:val="clear" w:color="auto" w:fill="auto"/>
          </w:tcPr>
          <w:p w14:paraId="46FFD89A" w14:textId="77777777" w:rsidR="003D7D09" w:rsidRPr="00F954A9" w:rsidRDefault="003D7D09" w:rsidP="003D7D09">
            <w:pPr>
              <w:pStyle w:val="08-Tabelageral"/>
              <w:keepNext w:val="0"/>
              <w:keepLines w:val="0"/>
              <w:widowControl w:val="0"/>
              <w:ind w:left="283" w:hanging="170"/>
              <w:jc w:val="left"/>
              <w:rPr>
                <w:rFonts w:cs="Arial"/>
                <w:b/>
                <w:szCs w:val="14"/>
              </w:rPr>
            </w:pPr>
            <w:r w:rsidRPr="00F954A9">
              <w:rPr>
                <w:rFonts w:cs="Arial"/>
                <w:b/>
                <w:szCs w:val="14"/>
              </w:rPr>
              <w:t>Ativo Não Circulante</w:t>
            </w:r>
          </w:p>
        </w:tc>
        <w:tc>
          <w:tcPr>
            <w:tcW w:w="437" w:type="dxa"/>
            <w:tcBorders>
              <w:top w:val="nil"/>
              <w:bottom w:val="nil"/>
            </w:tcBorders>
            <w:shd w:val="clear" w:color="auto" w:fill="auto"/>
          </w:tcPr>
          <w:p w14:paraId="6025640F" w14:textId="77777777" w:rsidR="003D7D09" w:rsidRPr="00F954A9" w:rsidRDefault="003D7D09" w:rsidP="003D7D09">
            <w:pPr>
              <w:pStyle w:val="08-Tabelageral"/>
              <w:keepNext w:val="0"/>
              <w:keepLines w:val="0"/>
              <w:widowControl w:val="0"/>
              <w:jc w:val="center"/>
              <w:rPr>
                <w:rFonts w:cs="Arial"/>
                <w:b/>
                <w:szCs w:val="14"/>
              </w:rPr>
            </w:pPr>
          </w:p>
        </w:tc>
        <w:tc>
          <w:tcPr>
            <w:tcW w:w="1411" w:type="dxa"/>
            <w:tcBorders>
              <w:top w:val="nil"/>
              <w:bottom w:val="nil"/>
            </w:tcBorders>
            <w:shd w:val="clear" w:color="auto" w:fill="auto"/>
            <w:vAlign w:val="center"/>
          </w:tcPr>
          <w:p w14:paraId="157C84AB" w14:textId="77777777" w:rsidR="003D7D09" w:rsidRPr="00F954A9" w:rsidRDefault="003D7D09" w:rsidP="003D7D09">
            <w:pPr>
              <w:pStyle w:val="08-Tabelageral"/>
              <w:keepNext w:val="0"/>
              <w:keepLines w:val="0"/>
              <w:widowControl w:val="0"/>
              <w:rPr>
                <w:rFonts w:cs="Arial"/>
                <w:b/>
                <w:szCs w:val="14"/>
              </w:rPr>
            </w:pPr>
            <w:r>
              <w:rPr>
                <w:rFonts w:cs="Arial"/>
                <w:b/>
                <w:szCs w:val="14"/>
              </w:rPr>
              <w:t>75.177</w:t>
            </w:r>
          </w:p>
        </w:tc>
        <w:tc>
          <w:tcPr>
            <w:tcW w:w="1412" w:type="dxa"/>
            <w:tcBorders>
              <w:top w:val="nil"/>
              <w:bottom w:val="nil"/>
            </w:tcBorders>
            <w:shd w:val="clear" w:color="auto" w:fill="auto"/>
            <w:vAlign w:val="center"/>
          </w:tcPr>
          <w:p w14:paraId="64FA5934" w14:textId="77777777" w:rsidR="003D7D09" w:rsidRPr="00F954A9" w:rsidRDefault="003D7D09" w:rsidP="003D7D09">
            <w:pPr>
              <w:pStyle w:val="08-Tabelageral"/>
              <w:keepNext w:val="0"/>
              <w:keepLines w:val="0"/>
              <w:widowControl w:val="0"/>
              <w:rPr>
                <w:rFonts w:cs="Arial"/>
                <w:b/>
                <w:szCs w:val="14"/>
              </w:rPr>
            </w:pPr>
            <w:r>
              <w:rPr>
                <w:rFonts w:cs="Arial"/>
                <w:b/>
                <w:szCs w:val="14"/>
              </w:rPr>
              <w:t>68.332</w:t>
            </w:r>
          </w:p>
        </w:tc>
        <w:tc>
          <w:tcPr>
            <w:tcW w:w="283" w:type="dxa"/>
            <w:tcBorders>
              <w:top w:val="nil"/>
              <w:bottom w:val="nil"/>
            </w:tcBorders>
            <w:shd w:val="clear" w:color="auto" w:fill="auto"/>
            <w:vAlign w:val="center"/>
          </w:tcPr>
          <w:p w14:paraId="733D0BDC" w14:textId="77777777" w:rsidR="003D7D09" w:rsidRPr="00F954A9" w:rsidRDefault="003D7D09" w:rsidP="003D7D09">
            <w:pPr>
              <w:pStyle w:val="08-Tabelageral"/>
              <w:keepNext w:val="0"/>
              <w:keepLines w:val="0"/>
              <w:widowControl w:val="0"/>
              <w:rPr>
                <w:rFonts w:cs="Arial"/>
                <w:b/>
                <w:szCs w:val="14"/>
              </w:rPr>
            </w:pPr>
          </w:p>
        </w:tc>
        <w:tc>
          <w:tcPr>
            <w:tcW w:w="1417" w:type="dxa"/>
            <w:tcBorders>
              <w:top w:val="nil"/>
              <w:bottom w:val="nil"/>
            </w:tcBorders>
            <w:shd w:val="clear" w:color="auto" w:fill="auto"/>
            <w:vAlign w:val="center"/>
          </w:tcPr>
          <w:p w14:paraId="07FCED50" w14:textId="77777777" w:rsidR="003D7D09" w:rsidRPr="00F954A9" w:rsidRDefault="003D7D09" w:rsidP="003D7D09">
            <w:pPr>
              <w:pStyle w:val="08-Tabelageral"/>
              <w:keepNext w:val="0"/>
              <w:keepLines w:val="0"/>
              <w:widowControl w:val="0"/>
              <w:rPr>
                <w:rFonts w:cs="Arial"/>
                <w:b/>
                <w:szCs w:val="14"/>
              </w:rPr>
            </w:pPr>
            <w:r>
              <w:rPr>
                <w:rFonts w:cs="Arial"/>
                <w:b/>
                <w:szCs w:val="14"/>
              </w:rPr>
              <w:t>80.977</w:t>
            </w:r>
          </w:p>
        </w:tc>
        <w:tc>
          <w:tcPr>
            <w:tcW w:w="1418" w:type="dxa"/>
            <w:tcBorders>
              <w:top w:val="nil"/>
              <w:bottom w:val="nil"/>
            </w:tcBorders>
            <w:shd w:val="clear" w:color="auto" w:fill="auto"/>
            <w:vAlign w:val="center"/>
          </w:tcPr>
          <w:p w14:paraId="0D28C93E" w14:textId="77777777" w:rsidR="003D7D09" w:rsidRPr="00F954A9" w:rsidRDefault="003D7D09" w:rsidP="003D7D09">
            <w:pPr>
              <w:pStyle w:val="08-Tabelageral"/>
              <w:keepNext w:val="0"/>
              <w:keepLines w:val="0"/>
              <w:widowControl w:val="0"/>
              <w:rPr>
                <w:rFonts w:cs="Arial"/>
                <w:b/>
                <w:szCs w:val="14"/>
              </w:rPr>
            </w:pPr>
            <w:r>
              <w:rPr>
                <w:rFonts w:cs="Arial"/>
                <w:b/>
                <w:szCs w:val="14"/>
              </w:rPr>
              <w:t>84.337</w:t>
            </w:r>
          </w:p>
        </w:tc>
      </w:tr>
      <w:tr w:rsidR="003D7D09" w:rsidRPr="00BC7DA5" w14:paraId="48C63B50" w14:textId="77777777" w:rsidTr="003D7D09">
        <w:trPr>
          <w:trHeight w:val="238"/>
          <w:jc w:val="center"/>
        </w:trPr>
        <w:tc>
          <w:tcPr>
            <w:tcW w:w="3261" w:type="dxa"/>
            <w:tcBorders>
              <w:top w:val="nil"/>
              <w:bottom w:val="nil"/>
            </w:tcBorders>
            <w:shd w:val="clear" w:color="auto" w:fill="auto"/>
          </w:tcPr>
          <w:p w14:paraId="1E8204AA" w14:textId="77777777" w:rsidR="003D7D09" w:rsidRPr="009D0C3F" w:rsidRDefault="003D7D09" w:rsidP="003D7D09">
            <w:pPr>
              <w:pStyle w:val="08-Tabelageral"/>
              <w:keepNext w:val="0"/>
              <w:keepLines w:val="0"/>
              <w:widowControl w:val="0"/>
              <w:ind w:left="283" w:hanging="170"/>
              <w:jc w:val="left"/>
              <w:rPr>
                <w:rFonts w:cs="Arial"/>
                <w:b/>
                <w:szCs w:val="14"/>
              </w:rPr>
            </w:pPr>
            <w:r w:rsidRPr="00BC7DA5">
              <w:rPr>
                <w:rFonts w:cs="Arial"/>
                <w:szCs w:val="14"/>
              </w:rPr>
              <w:t>Impostos a compensar</w:t>
            </w:r>
          </w:p>
        </w:tc>
        <w:tc>
          <w:tcPr>
            <w:tcW w:w="437" w:type="dxa"/>
            <w:tcBorders>
              <w:top w:val="nil"/>
              <w:bottom w:val="nil"/>
            </w:tcBorders>
            <w:shd w:val="clear" w:color="auto" w:fill="auto"/>
          </w:tcPr>
          <w:p w14:paraId="7CF9BA8E" w14:textId="77777777" w:rsidR="003D7D09" w:rsidRPr="00BC7DA5" w:rsidRDefault="003D7D09" w:rsidP="003D7D09">
            <w:pPr>
              <w:pStyle w:val="08-Tabelageral"/>
              <w:keepNext w:val="0"/>
              <w:keepLines w:val="0"/>
              <w:widowControl w:val="0"/>
              <w:jc w:val="center"/>
              <w:rPr>
                <w:rFonts w:cs="Arial"/>
                <w:szCs w:val="14"/>
              </w:rPr>
            </w:pPr>
          </w:p>
        </w:tc>
        <w:tc>
          <w:tcPr>
            <w:tcW w:w="1411" w:type="dxa"/>
            <w:tcBorders>
              <w:top w:val="nil"/>
              <w:bottom w:val="nil"/>
            </w:tcBorders>
            <w:shd w:val="clear" w:color="auto" w:fill="auto"/>
            <w:vAlign w:val="center"/>
          </w:tcPr>
          <w:p w14:paraId="1376E0C2" w14:textId="77777777" w:rsidR="003D7D09" w:rsidRDefault="003D7D09" w:rsidP="003D7D09">
            <w:pPr>
              <w:pStyle w:val="08-Tabelageral"/>
              <w:keepNext w:val="0"/>
              <w:keepLines w:val="0"/>
              <w:widowControl w:val="0"/>
              <w:rPr>
                <w:rFonts w:cs="Arial"/>
                <w:szCs w:val="14"/>
              </w:rPr>
            </w:pPr>
            <w:r>
              <w:rPr>
                <w:rFonts w:cs="Arial"/>
                <w:szCs w:val="14"/>
              </w:rPr>
              <w:t>75.237</w:t>
            </w:r>
          </w:p>
        </w:tc>
        <w:tc>
          <w:tcPr>
            <w:tcW w:w="1412" w:type="dxa"/>
            <w:tcBorders>
              <w:top w:val="nil"/>
              <w:bottom w:val="nil"/>
            </w:tcBorders>
            <w:shd w:val="clear" w:color="auto" w:fill="auto"/>
            <w:vAlign w:val="center"/>
          </w:tcPr>
          <w:p w14:paraId="52994007" w14:textId="77777777" w:rsidR="003D7D09" w:rsidRDefault="003D7D09" w:rsidP="003D7D09">
            <w:pPr>
              <w:pStyle w:val="08-Tabelageral"/>
              <w:keepNext w:val="0"/>
              <w:keepLines w:val="0"/>
              <w:widowControl w:val="0"/>
              <w:rPr>
                <w:rFonts w:cs="Arial"/>
                <w:szCs w:val="14"/>
              </w:rPr>
            </w:pPr>
            <w:r>
              <w:rPr>
                <w:rFonts w:cs="Arial"/>
                <w:szCs w:val="14"/>
              </w:rPr>
              <w:t>68.479</w:t>
            </w:r>
          </w:p>
        </w:tc>
        <w:tc>
          <w:tcPr>
            <w:tcW w:w="283" w:type="dxa"/>
            <w:tcBorders>
              <w:top w:val="nil"/>
              <w:bottom w:val="nil"/>
            </w:tcBorders>
            <w:shd w:val="clear" w:color="auto" w:fill="auto"/>
            <w:vAlign w:val="center"/>
          </w:tcPr>
          <w:p w14:paraId="5C3A264E" w14:textId="77777777" w:rsidR="003D7D09" w:rsidRPr="00BC7DA5" w:rsidRDefault="003D7D09" w:rsidP="003D7D09">
            <w:pPr>
              <w:pStyle w:val="08-Tabelageral"/>
              <w:keepNext w:val="0"/>
              <w:keepLines w:val="0"/>
              <w:widowControl w:val="0"/>
              <w:rPr>
                <w:rFonts w:cs="Arial"/>
                <w:szCs w:val="14"/>
              </w:rPr>
            </w:pPr>
          </w:p>
        </w:tc>
        <w:tc>
          <w:tcPr>
            <w:tcW w:w="1417" w:type="dxa"/>
            <w:tcBorders>
              <w:top w:val="nil"/>
              <w:bottom w:val="nil"/>
            </w:tcBorders>
            <w:shd w:val="clear" w:color="auto" w:fill="auto"/>
            <w:vAlign w:val="center"/>
          </w:tcPr>
          <w:p w14:paraId="3DDC6F67" w14:textId="77777777" w:rsidR="003D7D09" w:rsidRDefault="003D7D09" w:rsidP="003D7D09">
            <w:pPr>
              <w:pStyle w:val="08-Tabelageral"/>
              <w:keepNext w:val="0"/>
              <w:keepLines w:val="0"/>
              <w:widowControl w:val="0"/>
              <w:rPr>
                <w:rFonts w:cs="Arial"/>
                <w:szCs w:val="14"/>
              </w:rPr>
            </w:pPr>
            <w:r>
              <w:rPr>
                <w:rFonts w:cs="Arial"/>
                <w:szCs w:val="14"/>
              </w:rPr>
              <w:t>82.482</w:t>
            </w:r>
          </w:p>
        </w:tc>
        <w:tc>
          <w:tcPr>
            <w:tcW w:w="1418" w:type="dxa"/>
            <w:tcBorders>
              <w:top w:val="nil"/>
              <w:bottom w:val="nil"/>
            </w:tcBorders>
            <w:shd w:val="clear" w:color="auto" w:fill="auto"/>
            <w:vAlign w:val="center"/>
          </w:tcPr>
          <w:p w14:paraId="4CAA9FEE" w14:textId="77777777" w:rsidR="003D7D09" w:rsidRDefault="003D7D09" w:rsidP="003D7D09">
            <w:pPr>
              <w:pStyle w:val="08-Tabelageral"/>
              <w:keepNext w:val="0"/>
              <w:keepLines w:val="0"/>
              <w:widowControl w:val="0"/>
              <w:rPr>
                <w:rFonts w:cs="Arial"/>
                <w:szCs w:val="14"/>
              </w:rPr>
            </w:pPr>
            <w:r>
              <w:rPr>
                <w:rFonts w:cs="Arial"/>
                <w:szCs w:val="14"/>
              </w:rPr>
              <w:t>98.354</w:t>
            </w:r>
          </w:p>
        </w:tc>
      </w:tr>
      <w:tr w:rsidR="003D7D09" w:rsidRPr="00BC7DA5" w14:paraId="1848A0FF" w14:textId="77777777" w:rsidTr="003D7D09">
        <w:trPr>
          <w:trHeight w:val="238"/>
          <w:jc w:val="center"/>
        </w:trPr>
        <w:tc>
          <w:tcPr>
            <w:tcW w:w="3261" w:type="dxa"/>
            <w:tcBorders>
              <w:top w:val="nil"/>
              <w:bottom w:val="nil"/>
            </w:tcBorders>
            <w:shd w:val="clear" w:color="auto" w:fill="auto"/>
          </w:tcPr>
          <w:p w14:paraId="77DE3B55" w14:textId="77777777" w:rsidR="003D7D09" w:rsidRPr="00BC7DA5" w:rsidRDefault="003D7D09" w:rsidP="003D7D09">
            <w:pPr>
              <w:pStyle w:val="08-Tabelageral"/>
              <w:keepNext w:val="0"/>
              <w:keepLines w:val="0"/>
              <w:widowControl w:val="0"/>
              <w:ind w:left="283" w:hanging="170"/>
              <w:jc w:val="left"/>
              <w:rPr>
                <w:rFonts w:cs="Arial"/>
                <w:szCs w:val="14"/>
              </w:rPr>
            </w:pPr>
            <w:r w:rsidRPr="00BC7DA5">
              <w:rPr>
                <w:rFonts w:cs="Arial"/>
                <w:szCs w:val="14"/>
              </w:rPr>
              <w:t>(-) Impostos correntes deduzidos/compensados</w:t>
            </w:r>
          </w:p>
        </w:tc>
        <w:tc>
          <w:tcPr>
            <w:tcW w:w="437" w:type="dxa"/>
            <w:tcBorders>
              <w:top w:val="nil"/>
              <w:bottom w:val="nil"/>
            </w:tcBorders>
            <w:shd w:val="clear" w:color="auto" w:fill="auto"/>
          </w:tcPr>
          <w:p w14:paraId="239732D4" w14:textId="77777777" w:rsidR="003D7D09" w:rsidRPr="00BC7DA5" w:rsidRDefault="003D7D09" w:rsidP="003D7D09">
            <w:pPr>
              <w:pStyle w:val="08-Tabelageral"/>
              <w:keepNext w:val="0"/>
              <w:keepLines w:val="0"/>
              <w:widowControl w:val="0"/>
              <w:jc w:val="center"/>
              <w:rPr>
                <w:rFonts w:cs="Arial"/>
                <w:szCs w:val="14"/>
              </w:rPr>
            </w:pPr>
          </w:p>
        </w:tc>
        <w:tc>
          <w:tcPr>
            <w:tcW w:w="1411" w:type="dxa"/>
            <w:tcBorders>
              <w:top w:val="nil"/>
              <w:bottom w:val="nil"/>
            </w:tcBorders>
            <w:shd w:val="clear" w:color="auto" w:fill="auto"/>
            <w:vAlign w:val="center"/>
          </w:tcPr>
          <w:p w14:paraId="7A85A7BC" w14:textId="77777777" w:rsidR="003D7D09" w:rsidRDefault="003D7D09" w:rsidP="003D7D09">
            <w:pPr>
              <w:pStyle w:val="08-Tabelageral"/>
              <w:keepNext w:val="0"/>
              <w:keepLines w:val="0"/>
              <w:widowControl w:val="0"/>
              <w:rPr>
                <w:rFonts w:cs="Arial"/>
                <w:szCs w:val="14"/>
              </w:rPr>
            </w:pPr>
            <w:r>
              <w:rPr>
                <w:rFonts w:cs="Arial"/>
                <w:szCs w:val="14"/>
              </w:rPr>
              <w:t>(60)</w:t>
            </w:r>
          </w:p>
        </w:tc>
        <w:tc>
          <w:tcPr>
            <w:tcW w:w="1412" w:type="dxa"/>
            <w:tcBorders>
              <w:top w:val="nil"/>
              <w:bottom w:val="nil"/>
            </w:tcBorders>
            <w:shd w:val="clear" w:color="auto" w:fill="auto"/>
            <w:vAlign w:val="center"/>
          </w:tcPr>
          <w:p w14:paraId="7480C464" w14:textId="77777777" w:rsidR="003D7D09" w:rsidRDefault="003D7D09" w:rsidP="003D7D09">
            <w:pPr>
              <w:pStyle w:val="08-Tabelageral"/>
              <w:keepNext w:val="0"/>
              <w:keepLines w:val="0"/>
              <w:widowControl w:val="0"/>
              <w:rPr>
                <w:rFonts w:cs="Arial"/>
                <w:szCs w:val="14"/>
              </w:rPr>
            </w:pPr>
            <w:r>
              <w:rPr>
                <w:rFonts w:cs="Arial"/>
                <w:szCs w:val="14"/>
              </w:rPr>
              <w:t>(147)</w:t>
            </w:r>
          </w:p>
        </w:tc>
        <w:tc>
          <w:tcPr>
            <w:tcW w:w="283" w:type="dxa"/>
            <w:tcBorders>
              <w:top w:val="nil"/>
              <w:bottom w:val="nil"/>
            </w:tcBorders>
            <w:shd w:val="clear" w:color="auto" w:fill="auto"/>
            <w:vAlign w:val="center"/>
          </w:tcPr>
          <w:p w14:paraId="0AFB1C27" w14:textId="77777777" w:rsidR="003D7D09" w:rsidRPr="00BC7DA5" w:rsidRDefault="003D7D09" w:rsidP="003D7D09">
            <w:pPr>
              <w:pStyle w:val="08-Tabelageral"/>
              <w:keepNext w:val="0"/>
              <w:keepLines w:val="0"/>
              <w:widowControl w:val="0"/>
              <w:rPr>
                <w:rFonts w:cs="Arial"/>
                <w:szCs w:val="14"/>
              </w:rPr>
            </w:pPr>
          </w:p>
        </w:tc>
        <w:tc>
          <w:tcPr>
            <w:tcW w:w="1417" w:type="dxa"/>
            <w:tcBorders>
              <w:top w:val="nil"/>
              <w:bottom w:val="nil"/>
            </w:tcBorders>
            <w:shd w:val="clear" w:color="auto" w:fill="auto"/>
            <w:vAlign w:val="center"/>
          </w:tcPr>
          <w:p w14:paraId="5E73C654" w14:textId="77777777" w:rsidR="003D7D09" w:rsidRDefault="003D7D09" w:rsidP="003D7D09">
            <w:pPr>
              <w:pStyle w:val="08-Tabelageral"/>
              <w:keepNext w:val="0"/>
              <w:keepLines w:val="0"/>
              <w:widowControl w:val="0"/>
              <w:rPr>
                <w:rFonts w:cs="Arial"/>
                <w:szCs w:val="14"/>
              </w:rPr>
            </w:pPr>
            <w:r>
              <w:rPr>
                <w:rFonts w:cs="Arial"/>
                <w:szCs w:val="14"/>
              </w:rPr>
              <w:t>(1.505)</w:t>
            </w:r>
          </w:p>
        </w:tc>
        <w:tc>
          <w:tcPr>
            <w:tcW w:w="1418" w:type="dxa"/>
            <w:tcBorders>
              <w:top w:val="nil"/>
              <w:bottom w:val="nil"/>
            </w:tcBorders>
            <w:shd w:val="clear" w:color="auto" w:fill="auto"/>
            <w:vAlign w:val="center"/>
          </w:tcPr>
          <w:p w14:paraId="1A8C6D45" w14:textId="77777777" w:rsidR="003D7D09" w:rsidRDefault="003D7D09" w:rsidP="003D7D09">
            <w:pPr>
              <w:pStyle w:val="08-Tabelageral"/>
              <w:keepNext w:val="0"/>
              <w:keepLines w:val="0"/>
              <w:widowControl w:val="0"/>
              <w:rPr>
                <w:rFonts w:cs="Arial"/>
                <w:szCs w:val="14"/>
              </w:rPr>
            </w:pPr>
            <w:r>
              <w:rPr>
                <w:rFonts w:cs="Arial"/>
                <w:szCs w:val="14"/>
              </w:rPr>
              <w:t>(14.017)</w:t>
            </w:r>
          </w:p>
        </w:tc>
      </w:tr>
      <w:tr w:rsidR="003D7D09" w:rsidRPr="00BC7DA5" w14:paraId="74FFB1FE" w14:textId="77777777" w:rsidTr="003D7D09">
        <w:trPr>
          <w:trHeight w:val="238"/>
          <w:jc w:val="center"/>
        </w:trPr>
        <w:tc>
          <w:tcPr>
            <w:tcW w:w="3261" w:type="dxa"/>
            <w:tcBorders>
              <w:top w:val="nil"/>
              <w:bottom w:val="single" w:sz="2" w:space="0" w:color="1F4E79" w:themeColor="accent1" w:themeShade="80"/>
            </w:tcBorders>
            <w:shd w:val="clear" w:color="auto" w:fill="auto"/>
          </w:tcPr>
          <w:p w14:paraId="35552191" w14:textId="77777777" w:rsidR="003D7D09" w:rsidRPr="00BC7DA5" w:rsidRDefault="003D7D09" w:rsidP="003D7D09">
            <w:pPr>
              <w:pStyle w:val="08-Tabelageral"/>
              <w:keepNext w:val="0"/>
              <w:keepLines w:val="0"/>
              <w:widowControl w:val="0"/>
              <w:jc w:val="left"/>
              <w:rPr>
                <w:rFonts w:cs="Arial"/>
                <w:b/>
                <w:szCs w:val="14"/>
              </w:rPr>
            </w:pPr>
            <w:r w:rsidRPr="00BC7DA5">
              <w:rPr>
                <w:rFonts w:cs="Arial"/>
                <w:b/>
              </w:rPr>
              <w:t xml:space="preserve">Total </w:t>
            </w:r>
            <w:r w:rsidRPr="00BC7DA5">
              <w:rPr>
                <w:rFonts w:cs="Arial"/>
                <w:b/>
                <w:vertAlign w:val="superscript"/>
              </w:rPr>
              <w:t>(</w:t>
            </w:r>
            <w:r>
              <w:rPr>
                <w:rFonts w:cs="Arial"/>
                <w:b/>
                <w:vertAlign w:val="superscript"/>
              </w:rPr>
              <w:t>1</w:t>
            </w:r>
            <w:r w:rsidRPr="00BC7DA5">
              <w:rPr>
                <w:rFonts w:cs="Arial"/>
                <w:b/>
                <w:vertAlign w:val="superscript"/>
              </w:rPr>
              <w:t>)</w:t>
            </w:r>
          </w:p>
        </w:tc>
        <w:tc>
          <w:tcPr>
            <w:tcW w:w="437" w:type="dxa"/>
            <w:tcBorders>
              <w:top w:val="nil"/>
              <w:bottom w:val="single" w:sz="2" w:space="0" w:color="1F4E79" w:themeColor="accent1" w:themeShade="80"/>
            </w:tcBorders>
            <w:shd w:val="clear" w:color="auto" w:fill="auto"/>
          </w:tcPr>
          <w:p w14:paraId="1DF583BB" w14:textId="77777777" w:rsidR="003D7D09" w:rsidRPr="00BC7DA5" w:rsidRDefault="003D7D09" w:rsidP="003D7D09">
            <w:pPr>
              <w:pStyle w:val="08-Tabelageral"/>
              <w:keepNext w:val="0"/>
              <w:keepLines w:val="0"/>
              <w:widowControl w:val="0"/>
              <w:jc w:val="center"/>
              <w:rPr>
                <w:rFonts w:cs="Arial"/>
                <w:b/>
                <w:szCs w:val="14"/>
              </w:rPr>
            </w:pPr>
          </w:p>
        </w:tc>
        <w:tc>
          <w:tcPr>
            <w:tcW w:w="1411" w:type="dxa"/>
            <w:tcBorders>
              <w:top w:val="nil"/>
              <w:bottom w:val="single" w:sz="2" w:space="0" w:color="1F4E79" w:themeColor="accent1" w:themeShade="80"/>
            </w:tcBorders>
            <w:shd w:val="clear" w:color="auto" w:fill="auto"/>
            <w:vAlign w:val="center"/>
          </w:tcPr>
          <w:p w14:paraId="6ECB5E6B" w14:textId="77777777" w:rsidR="003D7D09" w:rsidRPr="00BC7DA5" w:rsidRDefault="003D7D09" w:rsidP="003D7D09">
            <w:pPr>
              <w:pStyle w:val="08-Tabelageral"/>
              <w:keepNext w:val="0"/>
              <w:keepLines w:val="0"/>
              <w:widowControl w:val="0"/>
              <w:rPr>
                <w:rFonts w:cs="Arial"/>
                <w:b/>
                <w:szCs w:val="14"/>
              </w:rPr>
            </w:pPr>
            <w:r>
              <w:rPr>
                <w:rFonts w:cs="Arial"/>
                <w:b/>
                <w:szCs w:val="14"/>
              </w:rPr>
              <w:t>91.308</w:t>
            </w:r>
          </w:p>
        </w:tc>
        <w:tc>
          <w:tcPr>
            <w:tcW w:w="1412" w:type="dxa"/>
            <w:tcBorders>
              <w:top w:val="nil"/>
              <w:bottom w:val="single" w:sz="2" w:space="0" w:color="1F4E79" w:themeColor="accent1" w:themeShade="80"/>
            </w:tcBorders>
            <w:shd w:val="clear" w:color="auto" w:fill="auto"/>
            <w:vAlign w:val="center"/>
          </w:tcPr>
          <w:p w14:paraId="0AF225A3" w14:textId="77777777" w:rsidR="003D7D09" w:rsidRPr="00BC7DA5" w:rsidRDefault="003D7D09" w:rsidP="003D7D09">
            <w:pPr>
              <w:pStyle w:val="08-Tabelageral"/>
              <w:keepNext w:val="0"/>
              <w:keepLines w:val="0"/>
              <w:widowControl w:val="0"/>
              <w:rPr>
                <w:rFonts w:cs="Arial"/>
                <w:b/>
                <w:szCs w:val="14"/>
              </w:rPr>
            </w:pPr>
            <w:r>
              <w:rPr>
                <w:rFonts w:cs="Arial"/>
                <w:b/>
                <w:szCs w:val="14"/>
              </w:rPr>
              <w:t>70.260</w:t>
            </w:r>
          </w:p>
        </w:tc>
        <w:tc>
          <w:tcPr>
            <w:tcW w:w="283" w:type="dxa"/>
            <w:tcBorders>
              <w:top w:val="nil"/>
              <w:bottom w:val="single" w:sz="2" w:space="0" w:color="1F4E79" w:themeColor="accent1" w:themeShade="80"/>
            </w:tcBorders>
            <w:shd w:val="clear" w:color="auto" w:fill="auto"/>
            <w:vAlign w:val="center"/>
          </w:tcPr>
          <w:p w14:paraId="069A8DF3" w14:textId="77777777" w:rsidR="003D7D09" w:rsidRPr="00BC7DA5" w:rsidRDefault="003D7D09" w:rsidP="003D7D09">
            <w:pPr>
              <w:pStyle w:val="08-Tabelageral"/>
              <w:keepNext w:val="0"/>
              <w:keepLines w:val="0"/>
              <w:widowControl w:val="0"/>
              <w:rPr>
                <w:rFonts w:cs="Arial"/>
                <w:b/>
                <w:szCs w:val="14"/>
              </w:rPr>
            </w:pPr>
          </w:p>
        </w:tc>
        <w:tc>
          <w:tcPr>
            <w:tcW w:w="1417" w:type="dxa"/>
            <w:tcBorders>
              <w:top w:val="nil"/>
              <w:bottom w:val="single" w:sz="2" w:space="0" w:color="1F4E79" w:themeColor="accent1" w:themeShade="80"/>
            </w:tcBorders>
            <w:shd w:val="clear" w:color="auto" w:fill="auto"/>
            <w:vAlign w:val="center"/>
          </w:tcPr>
          <w:p w14:paraId="72444B70" w14:textId="77777777" w:rsidR="003D7D09" w:rsidRPr="00BC7DA5" w:rsidRDefault="003D7D09" w:rsidP="003D7D09">
            <w:pPr>
              <w:pStyle w:val="08-Tabelageral"/>
              <w:keepNext w:val="0"/>
              <w:keepLines w:val="0"/>
              <w:widowControl w:val="0"/>
              <w:rPr>
                <w:rFonts w:cs="Arial"/>
                <w:b/>
                <w:szCs w:val="14"/>
              </w:rPr>
            </w:pPr>
            <w:r>
              <w:rPr>
                <w:rFonts w:cs="Arial"/>
                <w:b/>
                <w:szCs w:val="14"/>
              </w:rPr>
              <w:t>97.108</w:t>
            </w:r>
          </w:p>
        </w:tc>
        <w:tc>
          <w:tcPr>
            <w:tcW w:w="1418" w:type="dxa"/>
            <w:tcBorders>
              <w:top w:val="nil"/>
              <w:bottom w:val="single" w:sz="2" w:space="0" w:color="1F4E79" w:themeColor="accent1" w:themeShade="80"/>
            </w:tcBorders>
            <w:shd w:val="clear" w:color="auto" w:fill="auto"/>
            <w:vAlign w:val="center"/>
          </w:tcPr>
          <w:p w14:paraId="410EEF50" w14:textId="77777777" w:rsidR="003D7D09" w:rsidRPr="00BC7DA5" w:rsidRDefault="003D7D09" w:rsidP="003D7D09">
            <w:pPr>
              <w:pStyle w:val="08-Tabelageral"/>
              <w:keepNext w:val="0"/>
              <w:keepLines w:val="0"/>
              <w:widowControl w:val="0"/>
              <w:rPr>
                <w:rFonts w:cs="Arial"/>
                <w:b/>
                <w:szCs w:val="14"/>
              </w:rPr>
            </w:pPr>
            <w:r>
              <w:rPr>
                <w:rFonts w:cs="Arial"/>
                <w:b/>
                <w:szCs w:val="14"/>
              </w:rPr>
              <w:t>86.265</w:t>
            </w:r>
          </w:p>
        </w:tc>
      </w:tr>
    </w:tbl>
    <w:p w14:paraId="105C46A0" w14:textId="77777777" w:rsidR="003D7D09" w:rsidRPr="002F63BE" w:rsidRDefault="003D7D09" w:rsidP="003D7D09">
      <w:pPr>
        <w:pStyle w:val="PargrafodaLista"/>
        <w:widowControl w:val="0"/>
        <w:numPr>
          <w:ilvl w:val="0"/>
          <w:numId w:val="8"/>
        </w:numPr>
        <w:spacing w:after="40" w:line="240" w:lineRule="auto"/>
        <w:ind w:left="284" w:hanging="284"/>
        <w:jc w:val="both"/>
        <w:rPr>
          <w:rFonts w:ascii="Arial" w:hAnsi="Arial" w:cs="Arial"/>
          <w:b/>
          <w:color w:val="1F4E79" w:themeColor="accent1" w:themeShade="80"/>
          <w:sz w:val="14"/>
          <w:szCs w:val="14"/>
        </w:rPr>
      </w:pPr>
      <w:r w:rsidRPr="002F63BE">
        <w:rPr>
          <w:rFonts w:ascii="Arial" w:hAnsi="Arial" w:cs="Arial"/>
          <w:sz w:val="14"/>
          <w:szCs w:val="14"/>
        </w:rPr>
        <w:t>O</w:t>
      </w:r>
      <w:r>
        <w:rPr>
          <w:rFonts w:ascii="Arial" w:hAnsi="Arial" w:cs="Arial"/>
          <w:sz w:val="14"/>
          <w:szCs w:val="14"/>
        </w:rPr>
        <w:t>s</w:t>
      </w:r>
      <w:r w:rsidRPr="002F63BE">
        <w:rPr>
          <w:rFonts w:ascii="Arial" w:hAnsi="Arial" w:cs="Arial"/>
          <w:sz w:val="14"/>
          <w:szCs w:val="14"/>
        </w:rPr>
        <w:t xml:space="preserve"> saldo</w:t>
      </w:r>
      <w:r>
        <w:rPr>
          <w:rFonts w:ascii="Arial" w:hAnsi="Arial" w:cs="Arial"/>
          <w:sz w:val="14"/>
          <w:szCs w:val="14"/>
        </w:rPr>
        <w:t>s</w:t>
      </w:r>
      <w:r w:rsidRPr="002F63BE">
        <w:rPr>
          <w:rFonts w:ascii="Arial" w:hAnsi="Arial" w:cs="Arial"/>
          <w:sz w:val="14"/>
          <w:szCs w:val="14"/>
        </w:rPr>
        <w:t xml:space="preserve"> </w:t>
      </w:r>
      <w:r w:rsidRPr="00F56086">
        <w:rPr>
          <w:rFonts w:ascii="Arial" w:hAnsi="Arial" w:cs="Arial"/>
          <w:sz w:val="14"/>
          <w:szCs w:val="14"/>
        </w:rPr>
        <w:t>em 3</w:t>
      </w:r>
      <w:r>
        <w:rPr>
          <w:rFonts w:ascii="Arial" w:hAnsi="Arial" w:cs="Arial"/>
          <w:sz w:val="14"/>
          <w:szCs w:val="14"/>
        </w:rPr>
        <w:t>1</w:t>
      </w:r>
      <w:r w:rsidRPr="00F56086">
        <w:rPr>
          <w:rFonts w:ascii="Arial" w:hAnsi="Arial" w:cs="Arial"/>
          <w:sz w:val="14"/>
          <w:szCs w:val="14"/>
        </w:rPr>
        <w:t>.</w:t>
      </w:r>
      <w:r>
        <w:rPr>
          <w:rFonts w:ascii="Arial" w:hAnsi="Arial" w:cs="Arial"/>
          <w:sz w:val="14"/>
          <w:szCs w:val="14"/>
        </w:rPr>
        <w:t>12</w:t>
      </w:r>
      <w:r w:rsidRPr="00F56086">
        <w:rPr>
          <w:rFonts w:ascii="Arial" w:hAnsi="Arial" w:cs="Arial"/>
          <w:sz w:val="14"/>
          <w:szCs w:val="14"/>
        </w:rPr>
        <w:t>.202</w:t>
      </w:r>
      <w:r>
        <w:rPr>
          <w:rFonts w:ascii="Arial" w:hAnsi="Arial" w:cs="Arial"/>
          <w:sz w:val="14"/>
          <w:szCs w:val="14"/>
        </w:rPr>
        <w:t>2</w:t>
      </w:r>
      <w:r w:rsidRPr="002F63BE">
        <w:rPr>
          <w:rFonts w:ascii="Arial" w:hAnsi="Arial" w:cs="Arial"/>
          <w:sz w:val="14"/>
          <w:szCs w:val="14"/>
        </w:rPr>
        <w:t xml:space="preserve"> e 31.</w:t>
      </w:r>
      <w:r>
        <w:rPr>
          <w:rFonts w:ascii="Arial" w:hAnsi="Arial" w:cs="Arial"/>
          <w:sz w:val="14"/>
          <w:szCs w:val="14"/>
        </w:rPr>
        <w:t>1</w:t>
      </w:r>
      <w:r w:rsidRPr="002F63BE">
        <w:rPr>
          <w:rFonts w:ascii="Arial" w:hAnsi="Arial" w:cs="Arial"/>
          <w:sz w:val="14"/>
          <w:szCs w:val="14"/>
        </w:rPr>
        <w:t>2.20</w:t>
      </w:r>
      <w:r>
        <w:rPr>
          <w:rFonts w:ascii="Arial" w:hAnsi="Arial" w:cs="Arial"/>
          <w:sz w:val="14"/>
          <w:szCs w:val="14"/>
        </w:rPr>
        <w:t>21</w:t>
      </w:r>
      <w:r w:rsidRPr="002F63BE">
        <w:rPr>
          <w:rFonts w:ascii="Arial" w:hAnsi="Arial" w:cs="Arial"/>
          <w:sz w:val="14"/>
          <w:szCs w:val="14"/>
        </w:rPr>
        <w:t xml:space="preserve"> (controlador e consolidado) referem-se principalmente </w:t>
      </w:r>
      <w:r>
        <w:rPr>
          <w:rFonts w:ascii="Arial" w:hAnsi="Arial" w:cs="Arial"/>
          <w:sz w:val="14"/>
          <w:szCs w:val="14"/>
        </w:rPr>
        <w:t>a</w:t>
      </w:r>
      <w:r w:rsidRPr="002F63BE">
        <w:rPr>
          <w:rFonts w:ascii="Arial" w:hAnsi="Arial" w:cs="Arial"/>
          <w:sz w:val="14"/>
          <w:szCs w:val="14"/>
        </w:rPr>
        <w:t xml:space="preserve"> IRRF de anos anteriores não compensados</w:t>
      </w:r>
      <w:r>
        <w:rPr>
          <w:rFonts w:ascii="Arial" w:hAnsi="Arial" w:cs="Arial"/>
          <w:sz w:val="14"/>
          <w:szCs w:val="14"/>
        </w:rPr>
        <w:t xml:space="preserve"> ou </w:t>
      </w:r>
      <w:r w:rsidRPr="002F63BE">
        <w:rPr>
          <w:rFonts w:ascii="Arial" w:hAnsi="Arial" w:cs="Arial"/>
          <w:sz w:val="14"/>
          <w:szCs w:val="14"/>
        </w:rPr>
        <w:t xml:space="preserve">deduzidos. </w:t>
      </w:r>
    </w:p>
    <w:p w14:paraId="1D849AC1" w14:textId="77777777" w:rsidR="003D7D09" w:rsidRDefault="003D7D09" w:rsidP="003D7D09">
      <w:pPr>
        <w:pStyle w:val="01-Textonormal"/>
      </w:pPr>
    </w:p>
    <w:p w14:paraId="0331A4ED" w14:textId="77777777" w:rsidR="003D7D09" w:rsidRDefault="003D7D09" w:rsidP="003D7D09">
      <w:pPr>
        <w:keepNext/>
        <w:keepLines/>
        <w:pageBreakBefore/>
        <w:spacing w:after="40" w:line="240" w:lineRule="auto"/>
        <w:ind w:left="284" w:hanging="284"/>
        <w:rPr>
          <w:rFonts w:cs="Arial"/>
          <w:b/>
          <w:color w:val="1F4E79" w:themeColor="accent1" w:themeShade="80"/>
          <w:sz w:val="20"/>
          <w:szCs w:val="20"/>
        </w:rPr>
      </w:pPr>
      <w:r w:rsidRPr="00034C98">
        <w:rPr>
          <w:rFonts w:cs="Arial"/>
          <w:b/>
          <w:color w:val="1F4E79" w:themeColor="accent1" w:themeShade="80"/>
          <w:sz w:val="20"/>
          <w:szCs w:val="20"/>
        </w:rPr>
        <w:lastRenderedPageBreak/>
        <w:t>e) Ativos por Impostos Diferidos (Créditos Tributários)</w:t>
      </w:r>
    </w:p>
    <w:p w14:paraId="2290BE2A" w14:textId="77777777" w:rsidR="003D7D09" w:rsidRPr="00FF3D4B" w:rsidRDefault="003D7D09" w:rsidP="003D7D09">
      <w:pPr>
        <w:widowControl w:val="0"/>
        <w:spacing w:after="0" w:line="240" w:lineRule="auto"/>
        <w:jc w:val="right"/>
        <w:rPr>
          <w:rFonts w:cs="Arial"/>
          <w:b/>
          <w:sz w:val="14"/>
          <w:lang w:eastAsia="pt-BR"/>
        </w:rPr>
      </w:pPr>
      <w:r w:rsidRPr="00FF3D4B">
        <w:rPr>
          <w:rFonts w:cs="Arial"/>
          <w:b/>
          <w:sz w:val="14"/>
          <w:lang w:eastAsia="pt-BR"/>
        </w:rPr>
        <w:t>R$ mil</w:t>
      </w:r>
    </w:p>
    <w:tbl>
      <w:tblPr>
        <w:tblW w:w="9639" w:type="dxa"/>
        <w:jc w:val="center"/>
        <w:tblBorders>
          <w:top w:val="single" w:sz="2" w:space="0" w:color="8EAADB" w:themeColor="accent5" w:themeTint="99"/>
          <w:bottom w:val="single" w:sz="2" w:space="0" w:color="8EAADB" w:themeColor="accent5" w:themeTint="99"/>
        </w:tblBorders>
        <w:tblLook w:val="04A0" w:firstRow="1" w:lastRow="0" w:firstColumn="1" w:lastColumn="0" w:noHBand="0" w:noVBand="1"/>
      </w:tblPr>
      <w:tblGrid>
        <w:gridCol w:w="3094"/>
        <w:gridCol w:w="604"/>
        <w:gridCol w:w="1411"/>
        <w:gridCol w:w="1412"/>
        <w:gridCol w:w="283"/>
        <w:gridCol w:w="1417"/>
        <w:gridCol w:w="1418"/>
      </w:tblGrid>
      <w:tr w:rsidR="003D7D09" w:rsidRPr="00BC7DA5" w14:paraId="3A4D0C18" w14:textId="77777777" w:rsidTr="003D7D09">
        <w:trPr>
          <w:trHeight w:val="238"/>
          <w:jc w:val="center"/>
        </w:trPr>
        <w:tc>
          <w:tcPr>
            <w:tcW w:w="3094" w:type="dxa"/>
            <w:tcBorders>
              <w:top w:val="single" w:sz="2" w:space="0" w:color="1F4E79" w:themeColor="accent1" w:themeShade="80"/>
              <w:bottom w:val="nil"/>
            </w:tcBorders>
            <w:shd w:val="clear" w:color="auto" w:fill="auto"/>
            <w:vAlign w:val="center"/>
          </w:tcPr>
          <w:p w14:paraId="25DC0F3A" w14:textId="77777777" w:rsidR="003D7D09" w:rsidRPr="00BC7DA5" w:rsidRDefault="003D7D09" w:rsidP="003D7D09">
            <w:pPr>
              <w:widowControl w:val="0"/>
              <w:spacing w:after="0"/>
              <w:jc w:val="center"/>
              <w:rPr>
                <w:rFonts w:cs="Arial"/>
                <w:b/>
                <w:szCs w:val="18"/>
              </w:rPr>
            </w:pPr>
          </w:p>
        </w:tc>
        <w:tc>
          <w:tcPr>
            <w:tcW w:w="604" w:type="dxa"/>
            <w:tcBorders>
              <w:top w:val="single" w:sz="2" w:space="0" w:color="1F4E79" w:themeColor="accent1" w:themeShade="80"/>
              <w:bottom w:val="nil"/>
            </w:tcBorders>
            <w:shd w:val="clear" w:color="auto" w:fill="auto"/>
            <w:vAlign w:val="center"/>
          </w:tcPr>
          <w:p w14:paraId="0640F6DF" w14:textId="77777777" w:rsidR="003D7D09" w:rsidRPr="00BC7DA5" w:rsidRDefault="003D7D09" w:rsidP="003D7D09">
            <w:pPr>
              <w:widowControl w:val="0"/>
              <w:spacing w:after="0"/>
              <w:jc w:val="center"/>
              <w:rPr>
                <w:rFonts w:cs="Arial"/>
                <w:b/>
                <w:szCs w:val="18"/>
              </w:rPr>
            </w:pPr>
          </w:p>
        </w:tc>
        <w:tc>
          <w:tcPr>
            <w:tcW w:w="5941" w:type="dxa"/>
            <w:gridSpan w:val="5"/>
            <w:tcBorders>
              <w:top w:val="single" w:sz="2" w:space="0" w:color="1F4E79" w:themeColor="accent1" w:themeShade="80"/>
              <w:bottom w:val="single" w:sz="2" w:space="0" w:color="1F4E79" w:themeColor="accent1" w:themeShade="80"/>
            </w:tcBorders>
            <w:shd w:val="clear" w:color="auto" w:fill="auto"/>
            <w:vAlign w:val="center"/>
          </w:tcPr>
          <w:p w14:paraId="054B717A" w14:textId="77777777" w:rsidR="003D7D09" w:rsidRPr="00BC7DA5" w:rsidRDefault="003D7D09" w:rsidP="003D7D09">
            <w:pPr>
              <w:widowControl w:val="0"/>
              <w:spacing w:after="0"/>
              <w:jc w:val="center"/>
              <w:rPr>
                <w:rFonts w:cs="Arial"/>
                <w:b/>
                <w:sz w:val="14"/>
                <w:szCs w:val="14"/>
              </w:rPr>
            </w:pPr>
            <w:r w:rsidRPr="00BC7DA5">
              <w:rPr>
                <w:rFonts w:cs="Arial"/>
                <w:b/>
                <w:sz w:val="14"/>
                <w:szCs w:val="14"/>
              </w:rPr>
              <w:t>Controlador</w:t>
            </w:r>
          </w:p>
        </w:tc>
      </w:tr>
      <w:tr w:rsidR="003D7D09" w:rsidRPr="00BC7DA5" w14:paraId="6759BF9B" w14:textId="77777777" w:rsidTr="003D7D09">
        <w:trPr>
          <w:trHeight w:val="238"/>
          <w:jc w:val="center"/>
        </w:trPr>
        <w:tc>
          <w:tcPr>
            <w:tcW w:w="3094" w:type="dxa"/>
            <w:tcBorders>
              <w:top w:val="nil"/>
              <w:bottom w:val="single" w:sz="2" w:space="0" w:color="1F4E79" w:themeColor="accent1" w:themeShade="80"/>
            </w:tcBorders>
            <w:shd w:val="clear" w:color="auto" w:fill="auto"/>
            <w:vAlign w:val="center"/>
          </w:tcPr>
          <w:p w14:paraId="38D5C617" w14:textId="77777777" w:rsidR="003D7D09" w:rsidRPr="00BC7DA5" w:rsidRDefault="003D7D09" w:rsidP="003D7D09">
            <w:pPr>
              <w:pStyle w:val="08-Tabelageral"/>
              <w:keepNext w:val="0"/>
              <w:keepLines w:val="0"/>
              <w:widowControl w:val="0"/>
              <w:jc w:val="center"/>
              <w:rPr>
                <w:rFonts w:cs="Arial"/>
                <w:b/>
              </w:rPr>
            </w:pPr>
          </w:p>
        </w:tc>
        <w:tc>
          <w:tcPr>
            <w:tcW w:w="604" w:type="dxa"/>
            <w:tcBorders>
              <w:top w:val="nil"/>
              <w:bottom w:val="single" w:sz="2" w:space="0" w:color="1F4E79" w:themeColor="accent1" w:themeShade="80"/>
            </w:tcBorders>
            <w:shd w:val="clear" w:color="auto" w:fill="auto"/>
            <w:vAlign w:val="center"/>
          </w:tcPr>
          <w:p w14:paraId="7C1D443B" w14:textId="77777777" w:rsidR="003D7D09" w:rsidRPr="00BC7DA5" w:rsidRDefault="003D7D09" w:rsidP="003D7D09">
            <w:pPr>
              <w:pStyle w:val="08-Tabelageral"/>
              <w:keepNext w:val="0"/>
              <w:keepLines w:val="0"/>
              <w:widowControl w:val="0"/>
              <w:jc w:val="center"/>
              <w:rPr>
                <w:rFonts w:cs="Arial"/>
                <w:b/>
              </w:rPr>
            </w:pPr>
          </w:p>
        </w:tc>
        <w:tc>
          <w:tcPr>
            <w:tcW w:w="1411" w:type="dxa"/>
            <w:tcBorders>
              <w:top w:val="single" w:sz="2" w:space="0" w:color="1F4E79" w:themeColor="accent1" w:themeShade="80"/>
              <w:bottom w:val="single" w:sz="2" w:space="0" w:color="1F4E79" w:themeColor="accent1" w:themeShade="80"/>
            </w:tcBorders>
            <w:shd w:val="clear" w:color="auto" w:fill="auto"/>
            <w:vAlign w:val="center"/>
          </w:tcPr>
          <w:p w14:paraId="09CF9083" w14:textId="77777777" w:rsidR="003D7D09" w:rsidRPr="00BC7DA5" w:rsidRDefault="003D7D09" w:rsidP="003D7D09">
            <w:pPr>
              <w:pStyle w:val="08-Tabelageral"/>
              <w:keepNext w:val="0"/>
              <w:keepLines w:val="0"/>
              <w:widowControl w:val="0"/>
              <w:rPr>
                <w:rFonts w:cs="Arial"/>
                <w:b/>
              </w:rPr>
            </w:pPr>
            <w:r w:rsidRPr="00BC7DA5">
              <w:rPr>
                <w:rFonts w:cs="Arial"/>
                <w:b/>
              </w:rPr>
              <w:t>3</w:t>
            </w:r>
            <w:r>
              <w:rPr>
                <w:rFonts w:cs="Arial"/>
                <w:b/>
              </w:rPr>
              <w:t>1</w:t>
            </w:r>
            <w:r w:rsidRPr="00BC7DA5">
              <w:rPr>
                <w:rFonts w:cs="Arial"/>
                <w:b/>
              </w:rPr>
              <w:t>.</w:t>
            </w:r>
            <w:r>
              <w:rPr>
                <w:rFonts w:cs="Arial"/>
                <w:b/>
              </w:rPr>
              <w:t>12</w:t>
            </w:r>
            <w:r w:rsidRPr="00BC7DA5">
              <w:rPr>
                <w:rFonts w:cs="Arial"/>
                <w:b/>
              </w:rPr>
              <w:t>.202</w:t>
            </w:r>
            <w:r>
              <w:rPr>
                <w:rFonts w:cs="Arial"/>
                <w:b/>
              </w:rPr>
              <w:t>1</w:t>
            </w:r>
          </w:p>
        </w:tc>
        <w:tc>
          <w:tcPr>
            <w:tcW w:w="1412" w:type="dxa"/>
            <w:tcBorders>
              <w:top w:val="single" w:sz="2" w:space="0" w:color="1F4E79" w:themeColor="accent1" w:themeShade="80"/>
              <w:bottom w:val="single" w:sz="2" w:space="0" w:color="1F4E79" w:themeColor="accent1" w:themeShade="80"/>
            </w:tcBorders>
            <w:shd w:val="clear" w:color="auto" w:fill="auto"/>
            <w:vAlign w:val="center"/>
          </w:tcPr>
          <w:p w14:paraId="7AE7957A" w14:textId="77777777" w:rsidR="003D7D09" w:rsidRPr="00BC7DA5" w:rsidRDefault="003D7D09" w:rsidP="003D7D09">
            <w:pPr>
              <w:pStyle w:val="08-Tabelageral"/>
              <w:keepNext w:val="0"/>
              <w:keepLines w:val="0"/>
              <w:widowControl w:val="0"/>
              <w:rPr>
                <w:rFonts w:cs="Arial"/>
                <w:b/>
              </w:rPr>
            </w:pPr>
            <w:r w:rsidRPr="00BC7DA5">
              <w:rPr>
                <w:rFonts w:cs="Arial"/>
                <w:b/>
              </w:rPr>
              <w:t>Constituição</w:t>
            </w:r>
          </w:p>
        </w:tc>
        <w:tc>
          <w:tcPr>
            <w:tcW w:w="283" w:type="dxa"/>
            <w:tcBorders>
              <w:top w:val="single" w:sz="2" w:space="0" w:color="1F4E79" w:themeColor="accent1" w:themeShade="80"/>
              <w:bottom w:val="single" w:sz="2" w:space="0" w:color="1F4E79" w:themeColor="accent1" w:themeShade="80"/>
            </w:tcBorders>
            <w:shd w:val="clear" w:color="auto" w:fill="auto"/>
            <w:vAlign w:val="center"/>
          </w:tcPr>
          <w:p w14:paraId="215E69C0" w14:textId="77777777" w:rsidR="003D7D09" w:rsidRPr="00BC7DA5" w:rsidRDefault="003D7D09" w:rsidP="003D7D09">
            <w:pPr>
              <w:pStyle w:val="08-Tabelageral"/>
              <w:keepNext w:val="0"/>
              <w:keepLines w:val="0"/>
              <w:widowControl w:val="0"/>
              <w:rPr>
                <w:rFonts w:cs="Arial"/>
                <w:b/>
              </w:rPr>
            </w:pPr>
          </w:p>
        </w:tc>
        <w:tc>
          <w:tcPr>
            <w:tcW w:w="1417" w:type="dxa"/>
            <w:tcBorders>
              <w:top w:val="single" w:sz="2" w:space="0" w:color="1F4E79" w:themeColor="accent1" w:themeShade="80"/>
              <w:bottom w:val="single" w:sz="2" w:space="0" w:color="1F4E79" w:themeColor="accent1" w:themeShade="80"/>
            </w:tcBorders>
            <w:shd w:val="clear" w:color="auto" w:fill="auto"/>
            <w:vAlign w:val="center"/>
          </w:tcPr>
          <w:p w14:paraId="3E0BAB1D" w14:textId="77777777" w:rsidR="003D7D09" w:rsidRPr="00BC7DA5" w:rsidRDefault="003D7D09" w:rsidP="003D7D09">
            <w:pPr>
              <w:pStyle w:val="08-Tabelageral"/>
              <w:keepNext w:val="0"/>
              <w:keepLines w:val="0"/>
              <w:widowControl w:val="0"/>
              <w:rPr>
                <w:rFonts w:cs="Arial"/>
                <w:b/>
              </w:rPr>
            </w:pPr>
            <w:r w:rsidRPr="00BC7DA5">
              <w:rPr>
                <w:rFonts w:cs="Arial"/>
                <w:b/>
              </w:rPr>
              <w:t>Baixa</w:t>
            </w:r>
          </w:p>
        </w:tc>
        <w:tc>
          <w:tcPr>
            <w:tcW w:w="1418" w:type="dxa"/>
            <w:tcBorders>
              <w:top w:val="single" w:sz="2" w:space="0" w:color="1F4E79" w:themeColor="accent1" w:themeShade="80"/>
              <w:bottom w:val="single" w:sz="2" w:space="0" w:color="1F4E79" w:themeColor="accent1" w:themeShade="80"/>
            </w:tcBorders>
            <w:shd w:val="clear" w:color="auto" w:fill="auto"/>
            <w:vAlign w:val="center"/>
          </w:tcPr>
          <w:p w14:paraId="60B0527F" w14:textId="77777777" w:rsidR="003D7D09" w:rsidRPr="00BC7DA5" w:rsidRDefault="003D7D09" w:rsidP="003D7D09">
            <w:pPr>
              <w:pStyle w:val="08-Tabelageral"/>
              <w:keepNext w:val="0"/>
              <w:keepLines w:val="0"/>
              <w:widowControl w:val="0"/>
              <w:rPr>
                <w:rFonts w:cs="Arial"/>
                <w:b/>
              </w:rPr>
            </w:pPr>
            <w:r w:rsidRPr="00BC7DA5">
              <w:rPr>
                <w:rFonts w:cs="Arial"/>
                <w:b/>
              </w:rPr>
              <w:t>3</w:t>
            </w:r>
            <w:r>
              <w:rPr>
                <w:rFonts w:cs="Arial"/>
                <w:b/>
              </w:rPr>
              <w:t>1</w:t>
            </w:r>
            <w:r w:rsidRPr="00BC7DA5">
              <w:rPr>
                <w:rFonts w:cs="Arial"/>
                <w:b/>
              </w:rPr>
              <w:t>.</w:t>
            </w:r>
            <w:r>
              <w:rPr>
                <w:rFonts w:cs="Arial"/>
                <w:b/>
              </w:rPr>
              <w:t>12</w:t>
            </w:r>
            <w:r w:rsidRPr="00BC7DA5">
              <w:rPr>
                <w:rFonts w:cs="Arial"/>
                <w:b/>
              </w:rPr>
              <w:t>.20</w:t>
            </w:r>
            <w:r>
              <w:rPr>
                <w:rFonts w:cs="Arial"/>
                <w:b/>
              </w:rPr>
              <w:t>22</w:t>
            </w:r>
          </w:p>
        </w:tc>
      </w:tr>
      <w:tr w:rsidR="003D7D09" w:rsidRPr="00BC7DA5" w14:paraId="5DEE4E96" w14:textId="77777777" w:rsidTr="003D7D09">
        <w:trPr>
          <w:trHeight w:val="238"/>
          <w:jc w:val="center"/>
        </w:trPr>
        <w:tc>
          <w:tcPr>
            <w:tcW w:w="3094" w:type="dxa"/>
            <w:tcBorders>
              <w:top w:val="single" w:sz="2" w:space="0" w:color="1F4E79" w:themeColor="accent1" w:themeShade="80"/>
            </w:tcBorders>
            <w:shd w:val="clear" w:color="auto" w:fill="auto"/>
          </w:tcPr>
          <w:p w14:paraId="7918859B" w14:textId="77777777" w:rsidR="003D7D09" w:rsidRPr="00BC7DA5" w:rsidRDefault="003D7D09" w:rsidP="003D7D09">
            <w:pPr>
              <w:pStyle w:val="08-Tabelageral"/>
              <w:keepNext w:val="0"/>
              <w:keepLines w:val="0"/>
              <w:widowControl w:val="0"/>
              <w:jc w:val="left"/>
              <w:rPr>
                <w:rFonts w:cs="Arial"/>
                <w:b/>
                <w:bCs/>
                <w:szCs w:val="14"/>
              </w:rPr>
            </w:pPr>
            <w:r w:rsidRPr="00BC7DA5">
              <w:rPr>
                <w:rFonts w:cs="Arial"/>
                <w:b/>
                <w:bCs/>
                <w:szCs w:val="14"/>
              </w:rPr>
              <w:t>Diferenças Temporárias</w:t>
            </w:r>
          </w:p>
        </w:tc>
        <w:tc>
          <w:tcPr>
            <w:tcW w:w="604" w:type="dxa"/>
            <w:tcBorders>
              <w:top w:val="single" w:sz="2" w:space="0" w:color="1F4E79" w:themeColor="accent1" w:themeShade="80"/>
            </w:tcBorders>
            <w:shd w:val="clear" w:color="auto" w:fill="auto"/>
          </w:tcPr>
          <w:p w14:paraId="3CCA8584" w14:textId="77777777" w:rsidR="003D7D09" w:rsidRPr="00BC7DA5" w:rsidRDefault="003D7D09" w:rsidP="003D7D09">
            <w:pPr>
              <w:pStyle w:val="08-Tabelageral"/>
              <w:keepNext w:val="0"/>
              <w:keepLines w:val="0"/>
              <w:widowControl w:val="0"/>
              <w:jc w:val="left"/>
              <w:rPr>
                <w:rFonts w:cs="Arial"/>
                <w:b/>
                <w:bCs/>
                <w:szCs w:val="14"/>
              </w:rPr>
            </w:pPr>
          </w:p>
        </w:tc>
        <w:tc>
          <w:tcPr>
            <w:tcW w:w="1411" w:type="dxa"/>
            <w:tcBorders>
              <w:top w:val="single" w:sz="2" w:space="0" w:color="1F4E79" w:themeColor="accent1" w:themeShade="80"/>
            </w:tcBorders>
            <w:shd w:val="clear" w:color="auto" w:fill="auto"/>
          </w:tcPr>
          <w:p w14:paraId="4070FCAF" w14:textId="77777777" w:rsidR="003D7D09" w:rsidRPr="00BC7DA5" w:rsidRDefault="003D7D09" w:rsidP="003D7D09">
            <w:pPr>
              <w:pStyle w:val="08-Tabelageral"/>
              <w:keepNext w:val="0"/>
              <w:keepLines w:val="0"/>
              <w:widowControl w:val="0"/>
              <w:rPr>
                <w:rFonts w:cs="Arial"/>
                <w:b/>
                <w:bCs/>
                <w:szCs w:val="14"/>
              </w:rPr>
            </w:pPr>
          </w:p>
        </w:tc>
        <w:tc>
          <w:tcPr>
            <w:tcW w:w="1412" w:type="dxa"/>
            <w:tcBorders>
              <w:top w:val="single" w:sz="2" w:space="0" w:color="1F4E79" w:themeColor="accent1" w:themeShade="80"/>
            </w:tcBorders>
            <w:shd w:val="clear" w:color="auto" w:fill="auto"/>
          </w:tcPr>
          <w:p w14:paraId="499A9659" w14:textId="77777777" w:rsidR="003D7D09" w:rsidRPr="00BC7DA5" w:rsidRDefault="003D7D09" w:rsidP="003D7D09">
            <w:pPr>
              <w:pStyle w:val="08-Tabelageral"/>
              <w:keepNext w:val="0"/>
              <w:keepLines w:val="0"/>
              <w:widowControl w:val="0"/>
              <w:rPr>
                <w:rFonts w:cs="Arial"/>
                <w:b/>
                <w:bCs/>
                <w:szCs w:val="14"/>
              </w:rPr>
            </w:pPr>
          </w:p>
        </w:tc>
        <w:tc>
          <w:tcPr>
            <w:tcW w:w="283" w:type="dxa"/>
            <w:tcBorders>
              <w:top w:val="single" w:sz="2" w:space="0" w:color="1F4E79" w:themeColor="accent1" w:themeShade="80"/>
            </w:tcBorders>
            <w:shd w:val="clear" w:color="auto" w:fill="auto"/>
          </w:tcPr>
          <w:p w14:paraId="4A86A6D4" w14:textId="77777777" w:rsidR="003D7D09" w:rsidRPr="00BC7DA5" w:rsidRDefault="003D7D09" w:rsidP="003D7D09">
            <w:pPr>
              <w:pStyle w:val="08-Tabelageral"/>
              <w:keepNext w:val="0"/>
              <w:keepLines w:val="0"/>
              <w:widowControl w:val="0"/>
              <w:jc w:val="left"/>
              <w:rPr>
                <w:rFonts w:cs="Arial"/>
                <w:b/>
                <w:bCs/>
                <w:szCs w:val="14"/>
              </w:rPr>
            </w:pPr>
          </w:p>
        </w:tc>
        <w:tc>
          <w:tcPr>
            <w:tcW w:w="1417" w:type="dxa"/>
            <w:tcBorders>
              <w:top w:val="single" w:sz="2" w:space="0" w:color="1F4E79" w:themeColor="accent1" w:themeShade="80"/>
            </w:tcBorders>
            <w:shd w:val="clear" w:color="auto" w:fill="auto"/>
          </w:tcPr>
          <w:p w14:paraId="2ABAEC55" w14:textId="77777777" w:rsidR="003D7D09" w:rsidRPr="00BC7DA5" w:rsidRDefault="003D7D09" w:rsidP="003D7D09">
            <w:pPr>
              <w:pStyle w:val="08-Tabelageral"/>
              <w:keepNext w:val="0"/>
              <w:keepLines w:val="0"/>
              <w:widowControl w:val="0"/>
              <w:rPr>
                <w:rFonts w:cs="Arial"/>
                <w:b/>
                <w:bCs/>
                <w:szCs w:val="14"/>
              </w:rPr>
            </w:pPr>
          </w:p>
        </w:tc>
        <w:tc>
          <w:tcPr>
            <w:tcW w:w="1418" w:type="dxa"/>
            <w:tcBorders>
              <w:top w:val="single" w:sz="2" w:space="0" w:color="1F4E79" w:themeColor="accent1" w:themeShade="80"/>
            </w:tcBorders>
            <w:shd w:val="clear" w:color="auto" w:fill="auto"/>
          </w:tcPr>
          <w:p w14:paraId="60094022" w14:textId="77777777" w:rsidR="003D7D09" w:rsidRPr="00BC7DA5" w:rsidRDefault="003D7D09" w:rsidP="003D7D09">
            <w:pPr>
              <w:pStyle w:val="08-Tabelageral"/>
              <w:keepNext w:val="0"/>
              <w:keepLines w:val="0"/>
              <w:widowControl w:val="0"/>
              <w:rPr>
                <w:rFonts w:cs="Arial"/>
                <w:b/>
                <w:bCs/>
                <w:szCs w:val="14"/>
              </w:rPr>
            </w:pPr>
          </w:p>
        </w:tc>
      </w:tr>
      <w:tr w:rsidR="003D7D09" w:rsidRPr="00BC7DA5" w14:paraId="5D0C2C61" w14:textId="77777777" w:rsidTr="003D7D09">
        <w:trPr>
          <w:trHeight w:val="238"/>
          <w:jc w:val="center"/>
        </w:trPr>
        <w:tc>
          <w:tcPr>
            <w:tcW w:w="3094" w:type="dxa"/>
            <w:shd w:val="clear" w:color="auto" w:fill="auto"/>
          </w:tcPr>
          <w:p w14:paraId="1A49C276" w14:textId="77777777" w:rsidR="003D7D09" w:rsidRPr="00BC7DA5" w:rsidRDefault="003D7D09" w:rsidP="003D7D09">
            <w:pPr>
              <w:pStyle w:val="08-Tabelageral"/>
              <w:keepNext w:val="0"/>
              <w:keepLines w:val="0"/>
              <w:widowControl w:val="0"/>
              <w:ind w:left="113"/>
              <w:jc w:val="left"/>
              <w:rPr>
                <w:rFonts w:cs="Arial"/>
                <w:szCs w:val="14"/>
              </w:rPr>
            </w:pPr>
            <w:r w:rsidRPr="00BC7DA5">
              <w:rPr>
                <w:rFonts w:cs="Arial"/>
                <w:szCs w:val="14"/>
              </w:rPr>
              <w:t>Provisões passivas</w:t>
            </w:r>
          </w:p>
        </w:tc>
        <w:tc>
          <w:tcPr>
            <w:tcW w:w="604" w:type="dxa"/>
            <w:shd w:val="clear" w:color="auto" w:fill="auto"/>
          </w:tcPr>
          <w:p w14:paraId="1AB5E6E9" w14:textId="77777777" w:rsidR="003D7D09" w:rsidRPr="00BC7DA5" w:rsidRDefault="003D7D09" w:rsidP="003D7D09">
            <w:pPr>
              <w:pStyle w:val="08-Tabelageral"/>
              <w:keepNext w:val="0"/>
              <w:keepLines w:val="0"/>
              <w:widowControl w:val="0"/>
              <w:jc w:val="center"/>
              <w:rPr>
                <w:rFonts w:cs="Arial"/>
                <w:szCs w:val="14"/>
              </w:rPr>
            </w:pPr>
          </w:p>
        </w:tc>
        <w:tc>
          <w:tcPr>
            <w:tcW w:w="1411" w:type="dxa"/>
            <w:shd w:val="clear" w:color="auto" w:fill="auto"/>
          </w:tcPr>
          <w:p w14:paraId="4F683B68" w14:textId="77777777" w:rsidR="003D7D09" w:rsidRPr="00BC7DA5" w:rsidRDefault="003D7D09" w:rsidP="003D7D09">
            <w:pPr>
              <w:pStyle w:val="08-Tabelageral"/>
              <w:keepNext w:val="0"/>
              <w:keepLines w:val="0"/>
              <w:widowControl w:val="0"/>
              <w:rPr>
                <w:rFonts w:cs="Arial"/>
                <w:szCs w:val="14"/>
              </w:rPr>
            </w:pPr>
            <w:r>
              <w:rPr>
                <w:rFonts w:cs="Arial"/>
                <w:szCs w:val="14"/>
              </w:rPr>
              <w:t>10</w:t>
            </w:r>
          </w:p>
        </w:tc>
        <w:tc>
          <w:tcPr>
            <w:tcW w:w="1412" w:type="dxa"/>
            <w:shd w:val="clear" w:color="auto" w:fill="auto"/>
          </w:tcPr>
          <w:p w14:paraId="6CBBD88C" w14:textId="77777777" w:rsidR="003D7D09" w:rsidRPr="00BC7DA5" w:rsidRDefault="003D7D09" w:rsidP="003D7D09">
            <w:pPr>
              <w:pStyle w:val="08-Tabelageral"/>
              <w:keepNext w:val="0"/>
              <w:keepLines w:val="0"/>
              <w:widowControl w:val="0"/>
              <w:rPr>
                <w:rFonts w:cs="Arial"/>
              </w:rPr>
            </w:pPr>
            <w:r>
              <w:rPr>
                <w:rFonts w:cs="Arial"/>
              </w:rPr>
              <w:t>18</w:t>
            </w:r>
          </w:p>
        </w:tc>
        <w:tc>
          <w:tcPr>
            <w:tcW w:w="283" w:type="dxa"/>
            <w:shd w:val="clear" w:color="auto" w:fill="auto"/>
          </w:tcPr>
          <w:p w14:paraId="7D6F75E8" w14:textId="77777777" w:rsidR="003D7D09" w:rsidRPr="00BC7DA5" w:rsidRDefault="003D7D09" w:rsidP="003D7D09">
            <w:pPr>
              <w:pStyle w:val="08-Tabelageral"/>
              <w:keepNext w:val="0"/>
              <w:keepLines w:val="0"/>
              <w:widowControl w:val="0"/>
              <w:rPr>
                <w:rFonts w:cs="Arial"/>
                <w:szCs w:val="14"/>
              </w:rPr>
            </w:pPr>
          </w:p>
        </w:tc>
        <w:tc>
          <w:tcPr>
            <w:tcW w:w="1417" w:type="dxa"/>
            <w:shd w:val="clear" w:color="auto" w:fill="auto"/>
          </w:tcPr>
          <w:p w14:paraId="380B39A5" w14:textId="77777777" w:rsidR="003D7D09" w:rsidRPr="00BC7DA5" w:rsidRDefault="003D7D09" w:rsidP="003D7D09">
            <w:pPr>
              <w:pStyle w:val="08-Tabelageral"/>
              <w:keepNext w:val="0"/>
              <w:keepLines w:val="0"/>
              <w:widowControl w:val="0"/>
              <w:rPr>
                <w:rFonts w:cs="Arial"/>
                <w:szCs w:val="14"/>
              </w:rPr>
            </w:pPr>
            <w:r>
              <w:rPr>
                <w:rFonts w:cs="Arial"/>
                <w:szCs w:val="14"/>
              </w:rPr>
              <w:t>--</w:t>
            </w:r>
          </w:p>
        </w:tc>
        <w:tc>
          <w:tcPr>
            <w:tcW w:w="1418" w:type="dxa"/>
            <w:shd w:val="clear" w:color="auto" w:fill="auto"/>
          </w:tcPr>
          <w:p w14:paraId="21AF4C3B" w14:textId="77777777" w:rsidR="003D7D09" w:rsidRPr="00BC7DA5" w:rsidRDefault="003D7D09" w:rsidP="003D7D09">
            <w:pPr>
              <w:pStyle w:val="08-Tabelageral"/>
              <w:keepNext w:val="0"/>
              <w:keepLines w:val="0"/>
              <w:widowControl w:val="0"/>
              <w:rPr>
                <w:rFonts w:cs="Arial"/>
                <w:szCs w:val="14"/>
              </w:rPr>
            </w:pPr>
            <w:r>
              <w:rPr>
                <w:rFonts w:cs="Arial"/>
                <w:szCs w:val="14"/>
              </w:rPr>
              <w:t>28</w:t>
            </w:r>
          </w:p>
        </w:tc>
      </w:tr>
      <w:tr w:rsidR="003D7D09" w:rsidRPr="00BC7DA5" w14:paraId="64025C33" w14:textId="77777777" w:rsidTr="003D7D09">
        <w:trPr>
          <w:trHeight w:val="238"/>
          <w:jc w:val="center"/>
        </w:trPr>
        <w:tc>
          <w:tcPr>
            <w:tcW w:w="3094" w:type="dxa"/>
            <w:shd w:val="clear" w:color="auto" w:fill="auto"/>
          </w:tcPr>
          <w:p w14:paraId="370F60E0" w14:textId="77777777" w:rsidR="003D7D09" w:rsidRPr="00BC7DA5" w:rsidRDefault="003D7D09" w:rsidP="003D7D09">
            <w:pPr>
              <w:pStyle w:val="08-Tabelageral"/>
              <w:keepNext w:val="0"/>
              <w:keepLines w:val="0"/>
              <w:widowControl w:val="0"/>
              <w:jc w:val="left"/>
              <w:rPr>
                <w:rFonts w:cs="Arial"/>
                <w:b/>
              </w:rPr>
            </w:pPr>
            <w:r w:rsidRPr="00BC7DA5">
              <w:rPr>
                <w:rFonts w:cs="Arial"/>
                <w:b/>
              </w:rPr>
              <w:t>Total dos Créditos Tributários Ativados</w:t>
            </w:r>
          </w:p>
        </w:tc>
        <w:tc>
          <w:tcPr>
            <w:tcW w:w="604" w:type="dxa"/>
            <w:shd w:val="clear" w:color="auto" w:fill="auto"/>
          </w:tcPr>
          <w:p w14:paraId="640450D5" w14:textId="77777777" w:rsidR="003D7D09" w:rsidRPr="00BC7DA5" w:rsidRDefault="003D7D09" w:rsidP="003D7D09">
            <w:pPr>
              <w:pStyle w:val="08-Tabelageral"/>
              <w:keepNext w:val="0"/>
              <w:keepLines w:val="0"/>
              <w:widowControl w:val="0"/>
              <w:jc w:val="center"/>
              <w:rPr>
                <w:rFonts w:cs="Arial"/>
                <w:b/>
                <w:szCs w:val="14"/>
              </w:rPr>
            </w:pPr>
          </w:p>
        </w:tc>
        <w:tc>
          <w:tcPr>
            <w:tcW w:w="1411" w:type="dxa"/>
            <w:shd w:val="clear" w:color="auto" w:fill="auto"/>
          </w:tcPr>
          <w:p w14:paraId="149DE4F5" w14:textId="77777777" w:rsidR="003D7D09" w:rsidRPr="00BC7DA5" w:rsidRDefault="003D7D09" w:rsidP="003D7D09">
            <w:pPr>
              <w:pStyle w:val="08-Tabelageral"/>
              <w:keepNext w:val="0"/>
              <w:keepLines w:val="0"/>
              <w:widowControl w:val="0"/>
              <w:rPr>
                <w:rFonts w:cs="Arial"/>
                <w:b/>
                <w:szCs w:val="14"/>
              </w:rPr>
            </w:pPr>
            <w:r>
              <w:rPr>
                <w:rFonts w:cs="Arial"/>
                <w:b/>
                <w:szCs w:val="14"/>
              </w:rPr>
              <w:t>10</w:t>
            </w:r>
          </w:p>
        </w:tc>
        <w:tc>
          <w:tcPr>
            <w:tcW w:w="1412" w:type="dxa"/>
            <w:shd w:val="clear" w:color="auto" w:fill="auto"/>
          </w:tcPr>
          <w:p w14:paraId="08653BDC" w14:textId="77777777" w:rsidR="003D7D09" w:rsidRPr="00BC7DA5" w:rsidRDefault="003D7D09" w:rsidP="003D7D09">
            <w:pPr>
              <w:pStyle w:val="08-Tabelageral"/>
              <w:keepNext w:val="0"/>
              <w:keepLines w:val="0"/>
              <w:widowControl w:val="0"/>
              <w:rPr>
                <w:rFonts w:cs="Arial"/>
                <w:b/>
              </w:rPr>
            </w:pPr>
            <w:r>
              <w:rPr>
                <w:rFonts w:cs="Arial"/>
                <w:b/>
              </w:rPr>
              <w:t>18</w:t>
            </w:r>
          </w:p>
        </w:tc>
        <w:tc>
          <w:tcPr>
            <w:tcW w:w="283" w:type="dxa"/>
            <w:shd w:val="clear" w:color="auto" w:fill="auto"/>
          </w:tcPr>
          <w:p w14:paraId="2EB62AE2" w14:textId="77777777" w:rsidR="003D7D09" w:rsidRPr="00BC7DA5" w:rsidRDefault="003D7D09" w:rsidP="003D7D09">
            <w:pPr>
              <w:pStyle w:val="08-Tabelageral"/>
              <w:keepNext w:val="0"/>
              <w:keepLines w:val="0"/>
              <w:widowControl w:val="0"/>
              <w:rPr>
                <w:rFonts w:cs="Arial"/>
                <w:b/>
                <w:szCs w:val="14"/>
              </w:rPr>
            </w:pPr>
          </w:p>
        </w:tc>
        <w:tc>
          <w:tcPr>
            <w:tcW w:w="1417" w:type="dxa"/>
            <w:shd w:val="clear" w:color="auto" w:fill="auto"/>
          </w:tcPr>
          <w:p w14:paraId="1D97F047" w14:textId="77777777" w:rsidR="003D7D09" w:rsidRPr="00BC7DA5" w:rsidRDefault="003D7D09" w:rsidP="003D7D09">
            <w:pPr>
              <w:pStyle w:val="08-Tabelageral"/>
              <w:keepNext w:val="0"/>
              <w:keepLines w:val="0"/>
              <w:widowControl w:val="0"/>
              <w:rPr>
                <w:rFonts w:cs="Arial"/>
                <w:b/>
                <w:szCs w:val="14"/>
              </w:rPr>
            </w:pPr>
            <w:r>
              <w:rPr>
                <w:rFonts w:cs="Arial"/>
                <w:b/>
                <w:szCs w:val="14"/>
              </w:rPr>
              <w:t>--</w:t>
            </w:r>
          </w:p>
        </w:tc>
        <w:tc>
          <w:tcPr>
            <w:tcW w:w="1418" w:type="dxa"/>
            <w:shd w:val="clear" w:color="auto" w:fill="auto"/>
          </w:tcPr>
          <w:p w14:paraId="68E994E7" w14:textId="77777777" w:rsidR="003D7D09" w:rsidRPr="00BC7DA5" w:rsidRDefault="003D7D09" w:rsidP="003D7D09">
            <w:pPr>
              <w:pStyle w:val="08-Tabelageral"/>
              <w:keepNext w:val="0"/>
              <w:keepLines w:val="0"/>
              <w:widowControl w:val="0"/>
              <w:rPr>
                <w:rFonts w:cs="Arial"/>
                <w:b/>
                <w:szCs w:val="14"/>
              </w:rPr>
            </w:pPr>
            <w:r>
              <w:rPr>
                <w:rFonts w:cs="Arial"/>
                <w:b/>
                <w:szCs w:val="14"/>
              </w:rPr>
              <w:t>28</w:t>
            </w:r>
          </w:p>
        </w:tc>
      </w:tr>
      <w:tr w:rsidR="003D7D09" w:rsidRPr="00BC7DA5" w14:paraId="1DBA01A8" w14:textId="77777777" w:rsidTr="003D7D09">
        <w:trPr>
          <w:trHeight w:val="238"/>
          <w:jc w:val="center"/>
        </w:trPr>
        <w:tc>
          <w:tcPr>
            <w:tcW w:w="3094" w:type="dxa"/>
            <w:tcBorders>
              <w:bottom w:val="nil"/>
            </w:tcBorders>
            <w:shd w:val="clear" w:color="auto" w:fill="auto"/>
          </w:tcPr>
          <w:p w14:paraId="4997FB26" w14:textId="77777777" w:rsidR="003D7D09" w:rsidRPr="00BC7DA5" w:rsidRDefault="003D7D09" w:rsidP="003D7D09">
            <w:pPr>
              <w:pStyle w:val="08-Tabelageral"/>
              <w:keepNext w:val="0"/>
              <w:keepLines w:val="0"/>
              <w:widowControl w:val="0"/>
              <w:ind w:left="113"/>
              <w:jc w:val="left"/>
              <w:rPr>
                <w:rFonts w:cs="Arial"/>
              </w:rPr>
            </w:pPr>
            <w:r w:rsidRPr="00BC7DA5">
              <w:rPr>
                <w:rFonts w:cs="Arial"/>
              </w:rPr>
              <w:t>Imposto de renda</w:t>
            </w:r>
          </w:p>
        </w:tc>
        <w:tc>
          <w:tcPr>
            <w:tcW w:w="604" w:type="dxa"/>
            <w:tcBorders>
              <w:bottom w:val="nil"/>
            </w:tcBorders>
            <w:shd w:val="clear" w:color="auto" w:fill="auto"/>
          </w:tcPr>
          <w:p w14:paraId="668ACCD9" w14:textId="77777777" w:rsidR="003D7D09" w:rsidRPr="00BC7DA5" w:rsidRDefault="003D7D09" w:rsidP="003D7D09">
            <w:pPr>
              <w:pStyle w:val="08-Tabelageral"/>
              <w:keepNext w:val="0"/>
              <w:keepLines w:val="0"/>
              <w:widowControl w:val="0"/>
              <w:jc w:val="center"/>
              <w:rPr>
                <w:rFonts w:cs="Arial"/>
                <w:szCs w:val="14"/>
              </w:rPr>
            </w:pPr>
          </w:p>
        </w:tc>
        <w:tc>
          <w:tcPr>
            <w:tcW w:w="1411" w:type="dxa"/>
            <w:tcBorders>
              <w:bottom w:val="nil"/>
            </w:tcBorders>
            <w:shd w:val="clear" w:color="auto" w:fill="auto"/>
          </w:tcPr>
          <w:p w14:paraId="75E19E2F" w14:textId="77777777" w:rsidR="003D7D09" w:rsidRPr="00BC7DA5" w:rsidRDefault="003D7D09" w:rsidP="003D7D09">
            <w:pPr>
              <w:pStyle w:val="08-Tabelageral"/>
              <w:keepNext w:val="0"/>
              <w:keepLines w:val="0"/>
              <w:widowControl w:val="0"/>
              <w:rPr>
                <w:rFonts w:cs="Arial"/>
                <w:szCs w:val="14"/>
              </w:rPr>
            </w:pPr>
            <w:r>
              <w:rPr>
                <w:rFonts w:cs="Arial"/>
                <w:szCs w:val="14"/>
              </w:rPr>
              <w:t>7</w:t>
            </w:r>
          </w:p>
        </w:tc>
        <w:tc>
          <w:tcPr>
            <w:tcW w:w="1412" w:type="dxa"/>
            <w:tcBorders>
              <w:bottom w:val="nil"/>
            </w:tcBorders>
            <w:shd w:val="clear" w:color="auto" w:fill="auto"/>
          </w:tcPr>
          <w:p w14:paraId="6B7E6CDA" w14:textId="77777777" w:rsidR="003D7D09" w:rsidRPr="00BC7DA5" w:rsidRDefault="003D7D09" w:rsidP="003D7D09">
            <w:pPr>
              <w:pStyle w:val="08-Tabelageral"/>
              <w:keepNext w:val="0"/>
              <w:keepLines w:val="0"/>
              <w:widowControl w:val="0"/>
              <w:rPr>
                <w:rFonts w:cs="Arial"/>
              </w:rPr>
            </w:pPr>
            <w:r>
              <w:rPr>
                <w:rFonts w:cs="Arial"/>
              </w:rPr>
              <w:t>13</w:t>
            </w:r>
          </w:p>
        </w:tc>
        <w:tc>
          <w:tcPr>
            <w:tcW w:w="283" w:type="dxa"/>
            <w:tcBorders>
              <w:bottom w:val="nil"/>
            </w:tcBorders>
            <w:shd w:val="clear" w:color="auto" w:fill="auto"/>
          </w:tcPr>
          <w:p w14:paraId="6C22EA18" w14:textId="77777777" w:rsidR="003D7D09" w:rsidRPr="00BC7DA5" w:rsidRDefault="003D7D09" w:rsidP="003D7D09">
            <w:pPr>
              <w:pStyle w:val="08-Tabelageral"/>
              <w:keepNext w:val="0"/>
              <w:keepLines w:val="0"/>
              <w:widowControl w:val="0"/>
              <w:rPr>
                <w:rFonts w:cs="Arial"/>
                <w:szCs w:val="14"/>
              </w:rPr>
            </w:pPr>
          </w:p>
        </w:tc>
        <w:tc>
          <w:tcPr>
            <w:tcW w:w="1417" w:type="dxa"/>
            <w:tcBorders>
              <w:bottom w:val="nil"/>
            </w:tcBorders>
            <w:shd w:val="clear" w:color="auto" w:fill="auto"/>
          </w:tcPr>
          <w:p w14:paraId="127B8126" w14:textId="77777777" w:rsidR="003D7D09" w:rsidRPr="00BC7DA5" w:rsidRDefault="003D7D09" w:rsidP="003D7D09">
            <w:pPr>
              <w:pStyle w:val="08-Tabelageral"/>
              <w:keepNext w:val="0"/>
              <w:keepLines w:val="0"/>
              <w:widowControl w:val="0"/>
              <w:rPr>
                <w:rFonts w:cs="Arial"/>
                <w:szCs w:val="14"/>
              </w:rPr>
            </w:pPr>
            <w:r>
              <w:rPr>
                <w:rFonts w:cs="Arial"/>
                <w:szCs w:val="14"/>
              </w:rPr>
              <w:t>--</w:t>
            </w:r>
          </w:p>
        </w:tc>
        <w:tc>
          <w:tcPr>
            <w:tcW w:w="1418" w:type="dxa"/>
            <w:tcBorders>
              <w:bottom w:val="nil"/>
            </w:tcBorders>
            <w:shd w:val="clear" w:color="auto" w:fill="auto"/>
          </w:tcPr>
          <w:p w14:paraId="27164DF9" w14:textId="77777777" w:rsidR="003D7D09" w:rsidRPr="00BC7DA5" w:rsidRDefault="003D7D09" w:rsidP="003D7D09">
            <w:pPr>
              <w:pStyle w:val="08-Tabelageral"/>
              <w:keepNext w:val="0"/>
              <w:keepLines w:val="0"/>
              <w:widowControl w:val="0"/>
              <w:rPr>
                <w:rFonts w:cs="Arial"/>
                <w:szCs w:val="14"/>
              </w:rPr>
            </w:pPr>
            <w:r>
              <w:rPr>
                <w:rFonts w:cs="Arial"/>
                <w:szCs w:val="14"/>
              </w:rPr>
              <w:t>20</w:t>
            </w:r>
          </w:p>
        </w:tc>
      </w:tr>
      <w:tr w:rsidR="003D7D09" w:rsidRPr="00BC7DA5" w14:paraId="5DC55811" w14:textId="77777777" w:rsidTr="003D7D09">
        <w:trPr>
          <w:trHeight w:val="238"/>
          <w:jc w:val="center"/>
        </w:trPr>
        <w:tc>
          <w:tcPr>
            <w:tcW w:w="3094" w:type="dxa"/>
            <w:tcBorders>
              <w:top w:val="nil"/>
              <w:bottom w:val="single" w:sz="2" w:space="0" w:color="1F4E79" w:themeColor="accent1" w:themeShade="80"/>
            </w:tcBorders>
            <w:shd w:val="clear" w:color="auto" w:fill="auto"/>
          </w:tcPr>
          <w:p w14:paraId="03DE465A" w14:textId="77777777" w:rsidR="003D7D09" w:rsidRPr="00BC7DA5" w:rsidRDefault="003D7D09" w:rsidP="003D7D09">
            <w:pPr>
              <w:pStyle w:val="08-Tabelageral"/>
              <w:keepNext w:val="0"/>
              <w:keepLines w:val="0"/>
              <w:widowControl w:val="0"/>
              <w:ind w:left="113"/>
              <w:jc w:val="left"/>
              <w:rPr>
                <w:rFonts w:cs="Arial"/>
              </w:rPr>
            </w:pPr>
            <w:r w:rsidRPr="00BC7DA5">
              <w:rPr>
                <w:rFonts w:cs="Arial"/>
              </w:rPr>
              <w:t>Contribuição social</w:t>
            </w:r>
          </w:p>
        </w:tc>
        <w:tc>
          <w:tcPr>
            <w:tcW w:w="604" w:type="dxa"/>
            <w:tcBorders>
              <w:top w:val="nil"/>
              <w:bottom w:val="single" w:sz="2" w:space="0" w:color="1F4E79" w:themeColor="accent1" w:themeShade="80"/>
            </w:tcBorders>
            <w:shd w:val="clear" w:color="auto" w:fill="auto"/>
          </w:tcPr>
          <w:p w14:paraId="013DA6A4" w14:textId="77777777" w:rsidR="003D7D09" w:rsidRPr="00BC7DA5" w:rsidRDefault="003D7D09" w:rsidP="003D7D09">
            <w:pPr>
              <w:pStyle w:val="08-Tabelageral"/>
              <w:keepNext w:val="0"/>
              <w:keepLines w:val="0"/>
              <w:widowControl w:val="0"/>
              <w:jc w:val="center"/>
              <w:rPr>
                <w:rFonts w:cs="Arial"/>
                <w:szCs w:val="14"/>
              </w:rPr>
            </w:pPr>
          </w:p>
        </w:tc>
        <w:tc>
          <w:tcPr>
            <w:tcW w:w="1411" w:type="dxa"/>
            <w:tcBorders>
              <w:top w:val="nil"/>
              <w:bottom w:val="single" w:sz="2" w:space="0" w:color="1F4E79" w:themeColor="accent1" w:themeShade="80"/>
            </w:tcBorders>
            <w:shd w:val="clear" w:color="auto" w:fill="auto"/>
          </w:tcPr>
          <w:p w14:paraId="352EA10B" w14:textId="77777777" w:rsidR="003D7D09" w:rsidRPr="00BC7DA5" w:rsidRDefault="003D7D09" w:rsidP="003D7D09">
            <w:pPr>
              <w:pStyle w:val="08-Tabelageral"/>
              <w:keepNext w:val="0"/>
              <w:keepLines w:val="0"/>
              <w:widowControl w:val="0"/>
              <w:rPr>
                <w:rFonts w:cs="Arial"/>
                <w:szCs w:val="14"/>
              </w:rPr>
            </w:pPr>
            <w:r>
              <w:rPr>
                <w:rFonts w:cs="Arial"/>
                <w:szCs w:val="14"/>
              </w:rPr>
              <w:t>3</w:t>
            </w:r>
          </w:p>
        </w:tc>
        <w:tc>
          <w:tcPr>
            <w:tcW w:w="1412" w:type="dxa"/>
            <w:tcBorders>
              <w:top w:val="nil"/>
              <w:bottom w:val="single" w:sz="2" w:space="0" w:color="1F4E79" w:themeColor="accent1" w:themeShade="80"/>
            </w:tcBorders>
            <w:shd w:val="clear" w:color="auto" w:fill="auto"/>
          </w:tcPr>
          <w:p w14:paraId="58E4F711" w14:textId="77777777" w:rsidR="003D7D09" w:rsidRPr="00BC7DA5" w:rsidRDefault="003D7D09" w:rsidP="003D7D09">
            <w:pPr>
              <w:pStyle w:val="08-Tabelageral"/>
              <w:keepNext w:val="0"/>
              <w:keepLines w:val="0"/>
              <w:widowControl w:val="0"/>
              <w:rPr>
                <w:rFonts w:cs="Arial"/>
              </w:rPr>
            </w:pPr>
            <w:r>
              <w:rPr>
                <w:rFonts w:cs="Arial"/>
              </w:rPr>
              <w:t>5</w:t>
            </w:r>
          </w:p>
        </w:tc>
        <w:tc>
          <w:tcPr>
            <w:tcW w:w="283" w:type="dxa"/>
            <w:tcBorders>
              <w:top w:val="nil"/>
              <w:bottom w:val="single" w:sz="2" w:space="0" w:color="1F4E79" w:themeColor="accent1" w:themeShade="80"/>
            </w:tcBorders>
            <w:shd w:val="clear" w:color="auto" w:fill="auto"/>
          </w:tcPr>
          <w:p w14:paraId="62E724DF" w14:textId="77777777" w:rsidR="003D7D09" w:rsidRPr="00BC7DA5" w:rsidRDefault="003D7D09" w:rsidP="003D7D09">
            <w:pPr>
              <w:pStyle w:val="08-Tabelageral"/>
              <w:keepNext w:val="0"/>
              <w:keepLines w:val="0"/>
              <w:widowControl w:val="0"/>
              <w:rPr>
                <w:rFonts w:cs="Arial"/>
                <w:szCs w:val="14"/>
              </w:rPr>
            </w:pPr>
          </w:p>
        </w:tc>
        <w:tc>
          <w:tcPr>
            <w:tcW w:w="1417" w:type="dxa"/>
            <w:tcBorders>
              <w:top w:val="nil"/>
              <w:bottom w:val="single" w:sz="2" w:space="0" w:color="1F4E79" w:themeColor="accent1" w:themeShade="80"/>
            </w:tcBorders>
            <w:shd w:val="clear" w:color="auto" w:fill="auto"/>
          </w:tcPr>
          <w:p w14:paraId="587E7180" w14:textId="77777777" w:rsidR="003D7D09" w:rsidRPr="00BC7DA5" w:rsidRDefault="003D7D09" w:rsidP="003D7D09">
            <w:pPr>
              <w:pStyle w:val="08-Tabelageral"/>
              <w:keepNext w:val="0"/>
              <w:keepLines w:val="0"/>
              <w:widowControl w:val="0"/>
              <w:rPr>
                <w:rFonts w:cs="Arial"/>
                <w:szCs w:val="14"/>
              </w:rPr>
            </w:pPr>
            <w:r>
              <w:rPr>
                <w:rFonts w:cs="Arial"/>
                <w:szCs w:val="14"/>
              </w:rPr>
              <w:t>--</w:t>
            </w:r>
          </w:p>
        </w:tc>
        <w:tc>
          <w:tcPr>
            <w:tcW w:w="1418" w:type="dxa"/>
            <w:tcBorders>
              <w:top w:val="nil"/>
              <w:bottom w:val="single" w:sz="2" w:space="0" w:color="1F4E79" w:themeColor="accent1" w:themeShade="80"/>
            </w:tcBorders>
            <w:shd w:val="clear" w:color="auto" w:fill="auto"/>
          </w:tcPr>
          <w:p w14:paraId="05D52A53" w14:textId="77777777" w:rsidR="003D7D09" w:rsidRPr="00BC7DA5" w:rsidRDefault="003D7D09" w:rsidP="003D7D09">
            <w:pPr>
              <w:pStyle w:val="08-Tabelageral"/>
              <w:keepNext w:val="0"/>
              <w:keepLines w:val="0"/>
              <w:widowControl w:val="0"/>
              <w:rPr>
                <w:rFonts w:cs="Arial"/>
                <w:szCs w:val="14"/>
              </w:rPr>
            </w:pPr>
            <w:r>
              <w:rPr>
                <w:rFonts w:cs="Arial"/>
                <w:szCs w:val="14"/>
              </w:rPr>
              <w:t>8</w:t>
            </w:r>
          </w:p>
        </w:tc>
      </w:tr>
    </w:tbl>
    <w:p w14:paraId="76D05A91" w14:textId="77777777" w:rsidR="003D7D09" w:rsidRDefault="003D7D09" w:rsidP="003D7D09">
      <w:pPr>
        <w:widowControl w:val="0"/>
        <w:rPr>
          <w:rFonts w:cs="Arial"/>
          <w:b/>
          <w:color w:val="1F4E79" w:themeColor="accent1" w:themeShade="80"/>
          <w:szCs w:val="18"/>
        </w:rPr>
      </w:pPr>
    </w:p>
    <w:p w14:paraId="322F5713" w14:textId="77777777" w:rsidR="003D7D09" w:rsidRPr="00FF3D4B" w:rsidRDefault="003D7D09" w:rsidP="003D7D09">
      <w:pPr>
        <w:widowControl w:val="0"/>
        <w:spacing w:after="0" w:line="240" w:lineRule="auto"/>
        <w:jc w:val="right"/>
        <w:rPr>
          <w:rFonts w:cs="Arial"/>
          <w:b/>
          <w:sz w:val="14"/>
          <w:lang w:eastAsia="pt-BR"/>
        </w:rPr>
      </w:pPr>
      <w:r w:rsidRPr="00FF3D4B">
        <w:rPr>
          <w:rFonts w:cs="Arial"/>
          <w:b/>
          <w:sz w:val="14"/>
          <w:lang w:eastAsia="pt-BR"/>
        </w:rPr>
        <w:t>R$ mil</w:t>
      </w:r>
    </w:p>
    <w:tbl>
      <w:tblPr>
        <w:tblW w:w="9639" w:type="dxa"/>
        <w:jc w:val="center"/>
        <w:tblBorders>
          <w:top w:val="single" w:sz="2" w:space="0" w:color="8EAADB" w:themeColor="accent5" w:themeTint="99"/>
          <w:bottom w:val="single" w:sz="2" w:space="0" w:color="8EAADB" w:themeColor="accent5" w:themeTint="99"/>
        </w:tblBorders>
        <w:tblLook w:val="04A0" w:firstRow="1" w:lastRow="0" w:firstColumn="1" w:lastColumn="0" w:noHBand="0" w:noVBand="1"/>
      </w:tblPr>
      <w:tblGrid>
        <w:gridCol w:w="3094"/>
        <w:gridCol w:w="604"/>
        <w:gridCol w:w="1411"/>
        <w:gridCol w:w="1412"/>
        <w:gridCol w:w="283"/>
        <w:gridCol w:w="1417"/>
        <w:gridCol w:w="1418"/>
      </w:tblGrid>
      <w:tr w:rsidR="003D7D09" w:rsidRPr="00BC7DA5" w14:paraId="49A5E903" w14:textId="77777777" w:rsidTr="003D7D09">
        <w:trPr>
          <w:trHeight w:val="238"/>
          <w:jc w:val="center"/>
        </w:trPr>
        <w:tc>
          <w:tcPr>
            <w:tcW w:w="3094" w:type="dxa"/>
            <w:tcBorders>
              <w:top w:val="single" w:sz="2" w:space="0" w:color="1F4E79" w:themeColor="accent1" w:themeShade="80"/>
              <w:bottom w:val="nil"/>
            </w:tcBorders>
            <w:shd w:val="clear" w:color="auto" w:fill="auto"/>
          </w:tcPr>
          <w:p w14:paraId="5D2C4B0B" w14:textId="77777777" w:rsidR="003D7D09" w:rsidRPr="00BC7DA5" w:rsidRDefault="003D7D09" w:rsidP="003D7D09">
            <w:pPr>
              <w:widowControl w:val="0"/>
              <w:spacing w:after="0"/>
              <w:jc w:val="center"/>
              <w:rPr>
                <w:rFonts w:cs="Arial"/>
                <w:b/>
                <w:szCs w:val="18"/>
              </w:rPr>
            </w:pPr>
          </w:p>
        </w:tc>
        <w:tc>
          <w:tcPr>
            <w:tcW w:w="604" w:type="dxa"/>
            <w:tcBorders>
              <w:top w:val="single" w:sz="2" w:space="0" w:color="1F4E79" w:themeColor="accent1" w:themeShade="80"/>
              <w:bottom w:val="nil"/>
            </w:tcBorders>
            <w:shd w:val="clear" w:color="auto" w:fill="auto"/>
          </w:tcPr>
          <w:p w14:paraId="0747C85B" w14:textId="77777777" w:rsidR="003D7D09" w:rsidRPr="00BC7DA5" w:rsidRDefault="003D7D09" w:rsidP="003D7D09">
            <w:pPr>
              <w:widowControl w:val="0"/>
              <w:spacing w:after="0"/>
              <w:jc w:val="center"/>
              <w:rPr>
                <w:rFonts w:cs="Arial"/>
                <w:b/>
                <w:szCs w:val="18"/>
              </w:rPr>
            </w:pPr>
          </w:p>
        </w:tc>
        <w:tc>
          <w:tcPr>
            <w:tcW w:w="5941" w:type="dxa"/>
            <w:gridSpan w:val="5"/>
            <w:tcBorders>
              <w:top w:val="single" w:sz="2" w:space="0" w:color="1F4E79" w:themeColor="accent1" w:themeShade="80"/>
              <w:bottom w:val="single" w:sz="2" w:space="0" w:color="1F4E79" w:themeColor="accent1" w:themeShade="80"/>
            </w:tcBorders>
            <w:shd w:val="clear" w:color="auto" w:fill="auto"/>
            <w:vAlign w:val="center"/>
          </w:tcPr>
          <w:p w14:paraId="67DDF8FD" w14:textId="77777777" w:rsidR="003D7D09" w:rsidRPr="00BC7DA5" w:rsidRDefault="003D7D09" w:rsidP="003D7D09">
            <w:pPr>
              <w:widowControl w:val="0"/>
              <w:spacing w:after="0"/>
              <w:jc w:val="center"/>
              <w:rPr>
                <w:rFonts w:cs="Arial"/>
                <w:b/>
                <w:sz w:val="14"/>
                <w:szCs w:val="14"/>
              </w:rPr>
            </w:pPr>
            <w:r w:rsidRPr="00BC7DA5">
              <w:rPr>
                <w:rFonts w:cs="Arial"/>
                <w:b/>
                <w:sz w:val="14"/>
                <w:szCs w:val="14"/>
              </w:rPr>
              <w:t>Consolidado</w:t>
            </w:r>
          </w:p>
        </w:tc>
      </w:tr>
      <w:tr w:rsidR="003D7D09" w:rsidRPr="00BC7DA5" w14:paraId="3F8B6034" w14:textId="77777777" w:rsidTr="003D7D09">
        <w:trPr>
          <w:trHeight w:val="238"/>
          <w:jc w:val="center"/>
        </w:trPr>
        <w:tc>
          <w:tcPr>
            <w:tcW w:w="3094" w:type="dxa"/>
            <w:tcBorders>
              <w:top w:val="nil"/>
              <w:bottom w:val="single" w:sz="2" w:space="0" w:color="1F4E79" w:themeColor="accent1" w:themeShade="80"/>
            </w:tcBorders>
            <w:shd w:val="clear" w:color="auto" w:fill="auto"/>
          </w:tcPr>
          <w:p w14:paraId="7CE8EF87" w14:textId="77777777" w:rsidR="003D7D09" w:rsidRPr="00BC7DA5" w:rsidRDefault="003D7D09" w:rsidP="003D7D09">
            <w:pPr>
              <w:pStyle w:val="08-Tabelageral"/>
              <w:keepNext w:val="0"/>
              <w:keepLines w:val="0"/>
              <w:widowControl w:val="0"/>
              <w:rPr>
                <w:rFonts w:cs="Arial"/>
                <w:b/>
              </w:rPr>
            </w:pPr>
          </w:p>
        </w:tc>
        <w:tc>
          <w:tcPr>
            <w:tcW w:w="604" w:type="dxa"/>
            <w:tcBorders>
              <w:top w:val="nil"/>
              <w:bottom w:val="single" w:sz="2" w:space="0" w:color="1F4E79" w:themeColor="accent1" w:themeShade="80"/>
            </w:tcBorders>
            <w:shd w:val="clear" w:color="auto" w:fill="auto"/>
          </w:tcPr>
          <w:p w14:paraId="0F3A0D46" w14:textId="77777777" w:rsidR="003D7D09" w:rsidRPr="00BC7DA5" w:rsidRDefault="003D7D09" w:rsidP="003D7D09">
            <w:pPr>
              <w:pStyle w:val="08-Tabelageral"/>
              <w:keepNext w:val="0"/>
              <w:keepLines w:val="0"/>
              <w:widowControl w:val="0"/>
              <w:rPr>
                <w:rFonts w:cs="Arial"/>
                <w:b/>
              </w:rPr>
            </w:pPr>
          </w:p>
        </w:tc>
        <w:tc>
          <w:tcPr>
            <w:tcW w:w="1411" w:type="dxa"/>
            <w:tcBorders>
              <w:top w:val="single" w:sz="2" w:space="0" w:color="1F4E79" w:themeColor="accent1" w:themeShade="80"/>
              <w:bottom w:val="single" w:sz="2" w:space="0" w:color="1F4E79" w:themeColor="accent1" w:themeShade="80"/>
            </w:tcBorders>
            <w:shd w:val="clear" w:color="auto" w:fill="auto"/>
            <w:vAlign w:val="center"/>
          </w:tcPr>
          <w:p w14:paraId="411BFA64" w14:textId="77777777" w:rsidR="003D7D09" w:rsidRPr="00BC7DA5" w:rsidRDefault="003D7D09" w:rsidP="003D7D09">
            <w:pPr>
              <w:pStyle w:val="08-Tabelageral"/>
              <w:keepNext w:val="0"/>
              <w:keepLines w:val="0"/>
              <w:widowControl w:val="0"/>
              <w:rPr>
                <w:rFonts w:cs="Arial"/>
                <w:b/>
              </w:rPr>
            </w:pPr>
            <w:r w:rsidRPr="00BC7DA5">
              <w:rPr>
                <w:rFonts w:cs="Arial"/>
                <w:b/>
              </w:rPr>
              <w:t>3</w:t>
            </w:r>
            <w:r>
              <w:rPr>
                <w:rFonts w:cs="Arial"/>
                <w:b/>
              </w:rPr>
              <w:t>1</w:t>
            </w:r>
            <w:r w:rsidRPr="00BC7DA5">
              <w:rPr>
                <w:rFonts w:cs="Arial"/>
                <w:b/>
              </w:rPr>
              <w:t>.</w:t>
            </w:r>
            <w:r>
              <w:rPr>
                <w:rFonts w:cs="Arial"/>
                <w:b/>
              </w:rPr>
              <w:t>12</w:t>
            </w:r>
            <w:r w:rsidRPr="00BC7DA5">
              <w:rPr>
                <w:rFonts w:cs="Arial"/>
                <w:b/>
              </w:rPr>
              <w:t>.202</w:t>
            </w:r>
            <w:r>
              <w:rPr>
                <w:rFonts w:cs="Arial"/>
                <w:b/>
              </w:rPr>
              <w:t>1</w:t>
            </w:r>
          </w:p>
        </w:tc>
        <w:tc>
          <w:tcPr>
            <w:tcW w:w="1412" w:type="dxa"/>
            <w:tcBorders>
              <w:top w:val="single" w:sz="2" w:space="0" w:color="1F4E79" w:themeColor="accent1" w:themeShade="80"/>
              <w:bottom w:val="single" w:sz="2" w:space="0" w:color="1F4E79" w:themeColor="accent1" w:themeShade="80"/>
            </w:tcBorders>
            <w:shd w:val="clear" w:color="auto" w:fill="auto"/>
            <w:vAlign w:val="center"/>
          </w:tcPr>
          <w:p w14:paraId="69619E80" w14:textId="77777777" w:rsidR="003D7D09" w:rsidRPr="00BC7DA5" w:rsidRDefault="003D7D09" w:rsidP="003D7D09">
            <w:pPr>
              <w:pStyle w:val="08-Tabelageral"/>
              <w:keepNext w:val="0"/>
              <w:keepLines w:val="0"/>
              <w:widowControl w:val="0"/>
              <w:rPr>
                <w:rFonts w:cs="Arial"/>
                <w:b/>
              </w:rPr>
            </w:pPr>
            <w:r w:rsidRPr="00BC7DA5">
              <w:rPr>
                <w:rFonts w:cs="Arial"/>
                <w:b/>
              </w:rPr>
              <w:t>Constituição</w:t>
            </w:r>
          </w:p>
        </w:tc>
        <w:tc>
          <w:tcPr>
            <w:tcW w:w="283" w:type="dxa"/>
            <w:tcBorders>
              <w:top w:val="single" w:sz="2" w:space="0" w:color="1F4E79" w:themeColor="accent1" w:themeShade="80"/>
              <w:bottom w:val="single" w:sz="2" w:space="0" w:color="1F4E79" w:themeColor="accent1" w:themeShade="80"/>
            </w:tcBorders>
            <w:shd w:val="clear" w:color="auto" w:fill="auto"/>
            <w:vAlign w:val="center"/>
          </w:tcPr>
          <w:p w14:paraId="610A7BF9" w14:textId="77777777" w:rsidR="003D7D09" w:rsidRPr="00BC7DA5" w:rsidRDefault="003D7D09" w:rsidP="003D7D09">
            <w:pPr>
              <w:pStyle w:val="08-Tabelageral"/>
              <w:keepNext w:val="0"/>
              <w:keepLines w:val="0"/>
              <w:widowControl w:val="0"/>
              <w:rPr>
                <w:rFonts w:cs="Arial"/>
                <w:b/>
              </w:rPr>
            </w:pPr>
          </w:p>
        </w:tc>
        <w:tc>
          <w:tcPr>
            <w:tcW w:w="1417" w:type="dxa"/>
            <w:tcBorders>
              <w:top w:val="single" w:sz="2" w:space="0" w:color="1F4E79" w:themeColor="accent1" w:themeShade="80"/>
              <w:bottom w:val="single" w:sz="2" w:space="0" w:color="1F4E79" w:themeColor="accent1" w:themeShade="80"/>
            </w:tcBorders>
            <w:shd w:val="clear" w:color="auto" w:fill="auto"/>
            <w:vAlign w:val="center"/>
          </w:tcPr>
          <w:p w14:paraId="6A42F9BD" w14:textId="77777777" w:rsidR="003D7D09" w:rsidRPr="00E75A01" w:rsidRDefault="003D7D09" w:rsidP="003D7D09">
            <w:pPr>
              <w:pStyle w:val="08-Tabelageral"/>
              <w:keepNext w:val="0"/>
              <w:keepLines w:val="0"/>
              <w:widowControl w:val="0"/>
              <w:rPr>
                <w:rFonts w:cs="Arial"/>
                <w:b/>
                <w:vertAlign w:val="superscript"/>
              </w:rPr>
            </w:pPr>
            <w:r w:rsidRPr="00BC7DA5">
              <w:rPr>
                <w:rFonts w:cs="Arial"/>
                <w:b/>
              </w:rPr>
              <w:t>Baixa</w:t>
            </w:r>
            <w:r>
              <w:rPr>
                <w:rFonts w:cs="Arial"/>
                <w:b/>
                <w:vertAlign w:val="superscript"/>
              </w:rPr>
              <w:t xml:space="preserve"> (1)</w:t>
            </w:r>
          </w:p>
        </w:tc>
        <w:tc>
          <w:tcPr>
            <w:tcW w:w="1418" w:type="dxa"/>
            <w:tcBorders>
              <w:top w:val="single" w:sz="2" w:space="0" w:color="1F4E79" w:themeColor="accent1" w:themeShade="80"/>
              <w:bottom w:val="single" w:sz="2" w:space="0" w:color="1F4E79" w:themeColor="accent1" w:themeShade="80"/>
            </w:tcBorders>
            <w:shd w:val="clear" w:color="auto" w:fill="auto"/>
            <w:vAlign w:val="center"/>
          </w:tcPr>
          <w:p w14:paraId="2673B249" w14:textId="77777777" w:rsidR="003D7D09" w:rsidRPr="00BC7DA5" w:rsidRDefault="003D7D09" w:rsidP="003D7D09">
            <w:pPr>
              <w:pStyle w:val="08-Tabelageral"/>
              <w:keepNext w:val="0"/>
              <w:keepLines w:val="0"/>
              <w:widowControl w:val="0"/>
              <w:rPr>
                <w:rFonts w:cs="Arial"/>
                <w:b/>
              </w:rPr>
            </w:pPr>
            <w:r w:rsidRPr="00BC7DA5">
              <w:rPr>
                <w:rFonts w:cs="Arial"/>
                <w:b/>
              </w:rPr>
              <w:t>3</w:t>
            </w:r>
            <w:r>
              <w:rPr>
                <w:rFonts w:cs="Arial"/>
                <w:b/>
              </w:rPr>
              <w:t>1</w:t>
            </w:r>
            <w:r w:rsidRPr="00BC7DA5">
              <w:rPr>
                <w:rFonts w:cs="Arial"/>
                <w:b/>
              </w:rPr>
              <w:t>.</w:t>
            </w:r>
            <w:r>
              <w:rPr>
                <w:rFonts w:cs="Arial"/>
                <w:b/>
              </w:rPr>
              <w:t>12</w:t>
            </w:r>
            <w:r w:rsidRPr="00BC7DA5">
              <w:rPr>
                <w:rFonts w:cs="Arial"/>
                <w:b/>
              </w:rPr>
              <w:t>.20</w:t>
            </w:r>
            <w:r>
              <w:rPr>
                <w:rFonts w:cs="Arial"/>
                <w:b/>
              </w:rPr>
              <w:t>22</w:t>
            </w:r>
          </w:p>
        </w:tc>
      </w:tr>
      <w:tr w:rsidR="003D7D09" w:rsidRPr="00BC7DA5" w14:paraId="707BA5B0" w14:textId="77777777" w:rsidTr="003D7D09">
        <w:trPr>
          <w:trHeight w:val="238"/>
          <w:jc w:val="center"/>
        </w:trPr>
        <w:tc>
          <w:tcPr>
            <w:tcW w:w="3094" w:type="dxa"/>
            <w:tcBorders>
              <w:top w:val="single" w:sz="2" w:space="0" w:color="1F4E79" w:themeColor="accent1" w:themeShade="80"/>
            </w:tcBorders>
            <w:shd w:val="clear" w:color="auto" w:fill="auto"/>
          </w:tcPr>
          <w:p w14:paraId="60F681E1" w14:textId="77777777" w:rsidR="003D7D09" w:rsidRPr="00BC7DA5" w:rsidRDefault="003D7D09" w:rsidP="003D7D09">
            <w:pPr>
              <w:pStyle w:val="08-Tabelageral"/>
              <w:keepNext w:val="0"/>
              <w:keepLines w:val="0"/>
              <w:widowControl w:val="0"/>
              <w:jc w:val="left"/>
              <w:rPr>
                <w:rFonts w:cs="Arial"/>
                <w:b/>
                <w:bCs/>
                <w:szCs w:val="14"/>
              </w:rPr>
            </w:pPr>
            <w:r w:rsidRPr="00BC7DA5">
              <w:rPr>
                <w:rFonts w:cs="Arial"/>
                <w:b/>
                <w:bCs/>
                <w:szCs w:val="14"/>
              </w:rPr>
              <w:t>Diferenças Temporárias</w:t>
            </w:r>
          </w:p>
        </w:tc>
        <w:tc>
          <w:tcPr>
            <w:tcW w:w="604" w:type="dxa"/>
            <w:tcBorders>
              <w:top w:val="single" w:sz="2" w:space="0" w:color="1F4E79" w:themeColor="accent1" w:themeShade="80"/>
            </w:tcBorders>
            <w:shd w:val="clear" w:color="auto" w:fill="auto"/>
          </w:tcPr>
          <w:p w14:paraId="6BE19084" w14:textId="77777777" w:rsidR="003D7D09" w:rsidRPr="00BC7DA5" w:rsidRDefault="003D7D09" w:rsidP="003D7D09">
            <w:pPr>
              <w:pStyle w:val="08-Tabelageral"/>
              <w:keepNext w:val="0"/>
              <w:keepLines w:val="0"/>
              <w:widowControl w:val="0"/>
              <w:jc w:val="left"/>
              <w:rPr>
                <w:rFonts w:cs="Arial"/>
                <w:b/>
                <w:bCs/>
                <w:szCs w:val="14"/>
              </w:rPr>
            </w:pPr>
          </w:p>
        </w:tc>
        <w:tc>
          <w:tcPr>
            <w:tcW w:w="1411" w:type="dxa"/>
            <w:tcBorders>
              <w:top w:val="single" w:sz="2" w:space="0" w:color="1F4E79" w:themeColor="accent1" w:themeShade="80"/>
            </w:tcBorders>
            <w:shd w:val="clear" w:color="auto" w:fill="auto"/>
          </w:tcPr>
          <w:p w14:paraId="47721ADA" w14:textId="77777777" w:rsidR="003D7D09" w:rsidRPr="00BC7DA5" w:rsidRDefault="003D7D09" w:rsidP="003D7D09">
            <w:pPr>
              <w:pStyle w:val="08-Tabelageral"/>
              <w:keepNext w:val="0"/>
              <w:keepLines w:val="0"/>
              <w:widowControl w:val="0"/>
              <w:rPr>
                <w:rFonts w:cs="Arial"/>
                <w:b/>
                <w:bCs/>
                <w:szCs w:val="14"/>
              </w:rPr>
            </w:pPr>
          </w:p>
        </w:tc>
        <w:tc>
          <w:tcPr>
            <w:tcW w:w="1412" w:type="dxa"/>
            <w:tcBorders>
              <w:top w:val="single" w:sz="2" w:space="0" w:color="1F4E79" w:themeColor="accent1" w:themeShade="80"/>
            </w:tcBorders>
            <w:shd w:val="clear" w:color="auto" w:fill="auto"/>
          </w:tcPr>
          <w:p w14:paraId="7F7D039E" w14:textId="77777777" w:rsidR="003D7D09" w:rsidRPr="00BC7DA5" w:rsidRDefault="003D7D09" w:rsidP="003D7D09">
            <w:pPr>
              <w:pStyle w:val="08-Tabelageral"/>
              <w:keepNext w:val="0"/>
              <w:keepLines w:val="0"/>
              <w:widowControl w:val="0"/>
              <w:rPr>
                <w:rFonts w:cs="Arial"/>
                <w:b/>
                <w:bCs/>
                <w:szCs w:val="14"/>
              </w:rPr>
            </w:pPr>
          </w:p>
        </w:tc>
        <w:tc>
          <w:tcPr>
            <w:tcW w:w="283" w:type="dxa"/>
            <w:tcBorders>
              <w:top w:val="single" w:sz="2" w:space="0" w:color="1F4E79" w:themeColor="accent1" w:themeShade="80"/>
            </w:tcBorders>
            <w:shd w:val="clear" w:color="auto" w:fill="auto"/>
          </w:tcPr>
          <w:p w14:paraId="7A00D036" w14:textId="77777777" w:rsidR="003D7D09" w:rsidRPr="00BC7DA5" w:rsidRDefault="003D7D09" w:rsidP="003D7D09">
            <w:pPr>
              <w:pStyle w:val="08-Tabelageral"/>
              <w:keepNext w:val="0"/>
              <w:keepLines w:val="0"/>
              <w:widowControl w:val="0"/>
              <w:jc w:val="left"/>
              <w:rPr>
                <w:rFonts w:cs="Arial"/>
                <w:b/>
                <w:bCs/>
                <w:szCs w:val="14"/>
              </w:rPr>
            </w:pPr>
          </w:p>
        </w:tc>
        <w:tc>
          <w:tcPr>
            <w:tcW w:w="1417" w:type="dxa"/>
            <w:tcBorders>
              <w:top w:val="single" w:sz="2" w:space="0" w:color="1F4E79" w:themeColor="accent1" w:themeShade="80"/>
            </w:tcBorders>
            <w:shd w:val="clear" w:color="auto" w:fill="auto"/>
          </w:tcPr>
          <w:p w14:paraId="0C40A5BA" w14:textId="77777777" w:rsidR="003D7D09" w:rsidRPr="00BC7DA5" w:rsidRDefault="003D7D09" w:rsidP="003D7D09">
            <w:pPr>
              <w:pStyle w:val="08-Tabelageral"/>
              <w:keepNext w:val="0"/>
              <w:keepLines w:val="0"/>
              <w:widowControl w:val="0"/>
              <w:jc w:val="left"/>
              <w:rPr>
                <w:rFonts w:cs="Arial"/>
                <w:b/>
                <w:bCs/>
                <w:szCs w:val="14"/>
              </w:rPr>
            </w:pPr>
          </w:p>
        </w:tc>
        <w:tc>
          <w:tcPr>
            <w:tcW w:w="1418" w:type="dxa"/>
            <w:tcBorders>
              <w:top w:val="single" w:sz="2" w:space="0" w:color="1F4E79" w:themeColor="accent1" w:themeShade="80"/>
            </w:tcBorders>
            <w:shd w:val="clear" w:color="auto" w:fill="auto"/>
          </w:tcPr>
          <w:p w14:paraId="272278A9" w14:textId="77777777" w:rsidR="003D7D09" w:rsidRPr="00BC7DA5" w:rsidRDefault="003D7D09" w:rsidP="003D7D09">
            <w:pPr>
              <w:pStyle w:val="08-Tabelageral"/>
              <w:keepNext w:val="0"/>
              <w:keepLines w:val="0"/>
              <w:widowControl w:val="0"/>
              <w:rPr>
                <w:rFonts w:cs="Arial"/>
                <w:b/>
                <w:bCs/>
                <w:szCs w:val="14"/>
              </w:rPr>
            </w:pPr>
          </w:p>
        </w:tc>
      </w:tr>
      <w:tr w:rsidR="003D7D09" w:rsidRPr="00BC7DA5" w14:paraId="14B95D8E" w14:textId="77777777" w:rsidTr="003D7D09">
        <w:trPr>
          <w:trHeight w:val="238"/>
          <w:jc w:val="center"/>
        </w:trPr>
        <w:tc>
          <w:tcPr>
            <w:tcW w:w="3094" w:type="dxa"/>
            <w:shd w:val="clear" w:color="auto" w:fill="auto"/>
          </w:tcPr>
          <w:p w14:paraId="529036EA" w14:textId="77777777" w:rsidR="003D7D09" w:rsidRPr="00BC7DA5" w:rsidRDefault="003D7D09" w:rsidP="003D7D09">
            <w:pPr>
              <w:pStyle w:val="08-Tabelageral"/>
              <w:keepNext w:val="0"/>
              <w:keepLines w:val="0"/>
              <w:widowControl w:val="0"/>
              <w:ind w:left="113"/>
              <w:jc w:val="left"/>
              <w:rPr>
                <w:rFonts w:cs="Arial"/>
                <w:szCs w:val="14"/>
              </w:rPr>
            </w:pPr>
            <w:r w:rsidRPr="00BC7DA5">
              <w:rPr>
                <w:rFonts w:cs="Arial"/>
                <w:szCs w:val="14"/>
              </w:rPr>
              <w:t>Provisões passivas</w:t>
            </w:r>
          </w:p>
        </w:tc>
        <w:tc>
          <w:tcPr>
            <w:tcW w:w="604" w:type="dxa"/>
            <w:shd w:val="clear" w:color="auto" w:fill="auto"/>
          </w:tcPr>
          <w:p w14:paraId="01979118" w14:textId="77777777" w:rsidR="003D7D09" w:rsidRPr="00BC7DA5" w:rsidRDefault="003D7D09" w:rsidP="003D7D09">
            <w:pPr>
              <w:pStyle w:val="08-Tabelageral"/>
              <w:keepNext w:val="0"/>
              <w:keepLines w:val="0"/>
              <w:widowControl w:val="0"/>
              <w:ind w:left="113"/>
              <w:jc w:val="center"/>
              <w:rPr>
                <w:rFonts w:cs="Arial"/>
                <w:szCs w:val="14"/>
              </w:rPr>
            </w:pPr>
          </w:p>
        </w:tc>
        <w:tc>
          <w:tcPr>
            <w:tcW w:w="1411" w:type="dxa"/>
            <w:shd w:val="clear" w:color="auto" w:fill="auto"/>
          </w:tcPr>
          <w:p w14:paraId="2EA5F048" w14:textId="77777777" w:rsidR="003D7D09" w:rsidRPr="00BC7DA5" w:rsidRDefault="003D7D09" w:rsidP="003D7D09">
            <w:pPr>
              <w:pStyle w:val="08-Tabelageral"/>
              <w:keepNext w:val="0"/>
              <w:keepLines w:val="0"/>
              <w:widowControl w:val="0"/>
              <w:ind w:left="113"/>
              <w:rPr>
                <w:rFonts w:cs="Arial"/>
                <w:szCs w:val="14"/>
              </w:rPr>
            </w:pPr>
            <w:r>
              <w:rPr>
                <w:rFonts w:cs="Arial"/>
                <w:szCs w:val="14"/>
              </w:rPr>
              <w:t>32.367</w:t>
            </w:r>
          </w:p>
        </w:tc>
        <w:tc>
          <w:tcPr>
            <w:tcW w:w="1412" w:type="dxa"/>
            <w:shd w:val="clear" w:color="auto" w:fill="auto"/>
          </w:tcPr>
          <w:p w14:paraId="2EFFB43A" w14:textId="77777777" w:rsidR="003D7D09" w:rsidRPr="00BC7DA5" w:rsidRDefault="003D7D09" w:rsidP="003D7D09">
            <w:pPr>
              <w:pStyle w:val="08-Tabelageral"/>
              <w:keepNext w:val="0"/>
              <w:keepLines w:val="0"/>
              <w:widowControl w:val="0"/>
              <w:ind w:left="113"/>
              <w:rPr>
                <w:rFonts w:cs="Arial"/>
              </w:rPr>
            </w:pPr>
            <w:r>
              <w:rPr>
                <w:rFonts w:cs="Arial"/>
              </w:rPr>
              <w:t>29.649</w:t>
            </w:r>
          </w:p>
        </w:tc>
        <w:tc>
          <w:tcPr>
            <w:tcW w:w="283" w:type="dxa"/>
            <w:shd w:val="clear" w:color="auto" w:fill="auto"/>
          </w:tcPr>
          <w:p w14:paraId="22B1F1A5" w14:textId="77777777" w:rsidR="003D7D09" w:rsidRPr="00BC7DA5" w:rsidRDefault="003D7D09" w:rsidP="003D7D09">
            <w:pPr>
              <w:pStyle w:val="08-Tabelageral"/>
              <w:keepNext w:val="0"/>
              <w:keepLines w:val="0"/>
              <w:widowControl w:val="0"/>
              <w:ind w:left="113"/>
              <w:rPr>
                <w:rFonts w:cs="Arial"/>
                <w:szCs w:val="14"/>
              </w:rPr>
            </w:pPr>
          </w:p>
        </w:tc>
        <w:tc>
          <w:tcPr>
            <w:tcW w:w="1417" w:type="dxa"/>
            <w:shd w:val="clear" w:color="auto" w:fill="auto"/>
          </w:tcPr>
          <w:p w14:paraId="1F901D99" w14:textId="77777777" w:rsidR="003D7D09" w:rsidRPr="00BC7DA5" w:rsidRDefault="003D7D09" w:rsidP="003D7D09">
            <w:pPr>
              <w:pStyle w:val="08-Tabelageral"/>
              <w:keepNext w:val="0"/>
              <w:keepLines w:val="0"/>
              <w:widowControl w:val="0"/>
              <w:ind w:left="113"/>
              <w:rPr>
                <w:rFonts w:cs="Arial"/>
                <w:szCs w:val="14"/>
              </w:rPr>
            </w:pPr>
            <w:r>
              <w:rPr>
                <w:rFonts w:cs="Arial"/>
                <w:szCs w:val="14"/>
              </w:rPr>
              <w:t>(57.296)</w:t>
            </w:r>
          </w:p>
        </w:tc>
        <w:tc>
          <w:tcPr>
            <w:tcW w:w="1418" w:type="dxa"/>
            <w:shd w:val="clear" w:color="auto" w:fill="auto"/>
          </w:tcPr>
          <w:p w14:paraId="76CC3FD2" w14:textId="77777777" w:rsidR="003D7D09" w:rsidRPr="00BC7DA5" w:rsidRDefault="003D7D09" w:rsidP="003D7D09">
            <w:pPr>
              <w:pStyle w:val="08-Tabelageral"/>
              <w:keepNext w:val="0"/>
              <w:keepLines w:val="0"/>
              <w:widowControl w:val="0"/>
              <w:ind w:left="113"/>
              <w:rPr>
                <w:rFonts w:cs="Arial"/>
                <w:szCs w:val="14"/>
              </w:rPr>
            </w:pPr>
            <w:r>
              <w:rPr>
                <w:rFonts w:cs="Arial"/>
                <w:szCs w:val="14"/>
              </w:rPr>
              <w:t>4.720</w:t>
            </w:r>
          </w:p>
        </w:tc>
      </w:tr>
      <w:tr w:rsidR="003D7D09" w:rsidRPr="00BC7DA5" w14:paraId="3B2FD17E" w14:textId="77777777" w:rsidTr="003D7D09">
        <w:trPr>
          <w:trHeight w:val="238"/>
          <w:jc w:val="center"/>
        </w:trPr>
        <w:tc>
          <w:tcPr>
            <w:tcW w:w="3094" w:type="dxa"/>
            <w:shd w:val="clear" w:color="auto" w:fill="auto"/>
          </w:tcPr>
          <w:p w14:paraId="2646CF01" w14:textId="77777777" w:rsidR="003D7D09" w:rsidRPr="00BC7DA5" w:rsidRDefault="003D7D09" w:rsidP="003D7D09">
            <w:pPr>
              <w:pStyle w:val="08-Tabelageral"/>
              <w:keepNext w:val="0"/>
              <w:keepLines w:val="0"/>
              <w:widowControl w:val="0"/>
              <w:ind w:left="113"/>
              <w:jc w:val="left"/>
              <w:rPr>
                <w:rFonts w:cs="Arial"/>
                <w:szCs w:val="14"/>
              </w:rPr>
            </w:pPr>
            <w:r w:rsidRPr="00BC7DA5">
              <w:rPr>
                <w:rFonts w:cs="Arial"/>
                <w:szCs w:val="14"/>
              </w:rPr>
              <w:t>Amortização de ágio</w:t>
            </w:r>
          </w:p>
        </w:tc>
        <w:tc>
          <w:tcPr>
            <w:tcW w:w="604" w:type="dxa"/>
            <w:shd w:val="clear" w:color="auto" w:fill="auto"/>
          </w:tcPr>
          <w:p w14:paraId="0580189B" w14:textId="77777777" w:rsidR="003D7D09" w:rsidRPr="00BC7DA5" w:rsidRDefault="003D7D09" w:rsidP="003D7D09">
            <w:pPr>
              <w:pStyle w:val="08-Tabelageral"/>
              <w:keepNext w:val="0"/>
              <w:keepLines w:val="0"/>
              <w:widowControl w:val="0"/>
              <w:ind w:left="113"/>
              <w:jc w:val="center"/>
              <w:rPr>
                <w:rFonts w:cs="Arial"/>
                <w:szCs w:val="14"/>
              </w:rPr>
            </w:pPr>
          </w:p>
        </w:tc>
        <w:tc>
          <w:tcPr>
            <w:tcW w:w="1411" w:type="dxa"/>
            <w:shd w:val="clear" w:color="auto" w:fill="auto"/>
          </w:tcPr>
          <w:p w14:paraId="1E3CB17A" w14:textId="77777777" w:rsidR="003D7D09" w:rsidRPr="00BC7DA5" w:rsidRDefault="003D7D09" w:rsidP="003D7D09">
            <w:pPr>
              <w:pStyle w:val="08-Tabelageral"/>
              <w:keepNext w:val="0"/>
              <w:keepLines w:val="0"/>
              <w:widowControl w:val="0"/>
              <w:ind w:left="113"/>
              <w:rPr>
                <w:rFonts w:cs="Arial"/>
                <w:szCs w:val="14"/>
              </w:rPr>
            </w:pPr>
            <w:r>
              <w:rPr>
                <w:rFonts w:cs="Arial"/>
                <w:szCs w:val="14"/>
              </w:rPr>
              <w:t>3.053</w:t>
            </w:r>
          </w:p>
        </w:tc>
        <w:tc>
          <w:tcPr>
            <w:tcW w:w="1412" w:type="dxa"/>
            <w:shd w:val="clear" w:color="auto" w:fill="auto"/>
          </w:tcPr>
          <w:p w14:paraId="19714D85" w14:textId="77777777" w:rsidR="003D7D09" w:rsidRPr="00BC7DA5" w:rsidRDefault="003D7D09" w:rsidP="003D7D09">
            <w:pPr>
              <w:pStyle w:val="08-Tabelageral"/>
              <w:keepNext w:val="0"/>
              <w:keepLines w:val="0"/>
              <w:widowControl w:val="0"/>
              <w:ind w:left="113"/>
              <w:rPr>
                <w:rFonts w:cs="Arial"/>
              </w:rPr>
            </w:pPr>
            <w:r>
              <w:rPr>
                <w:rFonts w:cs="Arial"/>
              </w:rPr>
              <w:t>--</w:t>
            </w:r>
          </w:p>
        </w:tc>
        <w:tc>
          <w:tcPr>
            <w:tcW w:w="283" w:type="dxa"/>
            <w:shd w:val="clear" w:color="auto" w:fill="auto"/>
          </w:tcPr>
          <w:p w14:paraId="2AB7A3A3" w14:textId="77777777" w:rsidR="003D7D09" w:rsidRPr="00BC7DA5" w:rsidRDefault="003D7D09" w:rsidP="003D7D09">
            <w:pPr>
              <w:pStyle w:val="08-Tabelageral"/>
              <w:keepNext w:val="0"/>
              <w:keepLines w:val="0"/>
              <w:widowControl w:val="0"/>
              <w:ind w:left="113"/>
              <w:rPr>
                <w:rFonts w:cs="Arial"/>
                <w:szCs w:val="14"/>
              </w:rPr>
            </w:pPr>
          </w:p>
        </w:tc>
        <w:tc>
          <w:tcPr>
            <w:tcW w:w="1417" w:type="dxa"/>
            <w:shd w:val="clear" w:color="auto" w:fill="auto"/>
          </w:tcPr>
          <w:p w14:paraId="620D6028" w14:textId="77777777" w:rsidR="003D7D09" w:rsidRPr="00BC7DA5" w:rsidRDefault="003D7D09" w:rsidP="003D7D09">
            <w:pPr>
              <w:pStyle w:val="08-Tabelageral"/>
              <w:keepNext w:val="0"/>
              <w:keepLines w:val="0"/>
              <w:widowControl w:val="0"/>
              <w:ind w:left="113"/>
              <w:rPr>
                <w:rFonts w:cs="Arial"/>
                <w:szCs w:val="14"/>
              </w:rPr>
            </w:pPr>
            <w:r>
              <w:rPr>
                <w:rFonts w:cs="Arial"/>
                <w:szCs w:val="14"/>
              </w:rPr>
              <w:t>--</w:t>
            </w:r>
          </w:p>
        </w:tc>
        <w:tc>
          <w:tcPr>
            <w:tcW w:w="1418" w:type="dxa"/>
            <w:shd w:val="clear" w:color="auto" w:fill="auto"/>
          </w:tcPr>
          <w:p w14:paraId="362EC45C" w14:textId="77777777" w:rsidR="003D7D09" w:rsidRPr="00BC7DA5" w:rsidRDefault="003D7D09" w:rsidP="003D7D09">
            <w:pPr>
              <w:pStyle w:val="08-Tabelageral"/>
              <w:keepNext w:val="0"/>
              <w:keepLines w:val="0"/>
              <w:widowControl w:val="0"/>
              <w:ind w:left="113"/>
              <w:rPr>
                <w:rFonts w:cs="Arial"/>
                <w:szCs w:val="14"/>
              </w:rPr>
            </w:pPr>
            <w:r>
              <w:rPr>
                <w:rFonts w:cs="Arial"/>
                <w:szCs w:val="14"/>
              </w:rPr>
              <w:t>3.053</w:t>
            </w:r>
          </w:p>
        </w:tc>
      </w:tr>
      <w:tr w:rsidR="003D7D09" w:rsidRPr="00BC7DA5" w14:paraId="2AB42F89" w14:textId="77777777" w:rsidTr="003D7D09">
        <w:trPr>
          <w:trHeight w:val="238"/>
          <w:jc w:val="center"/>
        </w:trPr>
        <w:tc>
          <w:tcPr>
            <w:tcW w:w="3094" w:type="dxa"/>
            <w:shd w:val="clear" w:color="auto" w:fill="auto"/>
          </w:tcPr>
          <w:p w14:paraId="3484A0F9" w14:textId="77777777" w:rsidR="003D7D09" w:rsidRPr="00BC7DA5" w:rsidRDefault="003D7D09" w:rsidP="003D7D09">
            <w:pPr>
              <w:pStyle w:val="08-Tabelageral"/>
              <w:keepNext w:val="0"/>
              <w:keepLines w:val="0"/>
              <w:widowControl w:val="0"/>
              <w:jc w:val="left"/>
              <w:rPr>
                <w:rFonts w:cs="Arial"/>
                <w:b/>
              </w:rPr>
            </w:pPr>
            <w:r w:rsidRPr="00BC7DA5">
              <w:rPr>
                <w:rFonts w:cs="Arial"/>
                <w:b/>
              </w:rPr>
              <w:t>Total dos Créditos Tributários Ativados</w:t>
            </w:r>
          </w:p>
        </w:tc>
        <w:tc>
          <w:tcPr>
            <w:tcW w:w="604" w:type="dxa"/>
            <w:shd w:val="clear" w:color="auto" w:fill="auto"/>
          </w:tcPr>
          <w:p w14:paraId="5F202DE6" w14:textId="77777777" w:rsidR="003D7D09" w:rsidRPr="00BC7DA5" w:rsidRDefault="003D7D09" w:rsidP="003D7D09">
            <w:pPr>
              <w:pStyle w:val="08-Tabelageral"/>
              <w:keepNext w:val="0"/>
              <w:keepLines w:val="0"/>
              <w:widowControl w:val="0"/>
              <w:jc w:val="center"/>
              <w:rPr>
                <w:rFonts w:cs="Arial"/>
                <w:b/>
                <w:szCs w:val="14"/>
              </w:rPr>
            </w:pPr>
          </w:p>
        </w:tc>
        <w:tc>
          <w:tcPr>
            <w:tcW w:w="1411" w:type="dxa"/>
            <w:shd w:val="clear" w:color="auto" w:fill="auto"/>
          </w:tcPr>
          <w:p w14:paraId="708DA84B" w14:textId="77777777" w:rsidR="003D7D09" w:rsidRPr="00BC7DA5" w:rsidRDefault="003D7D09" w:rsidP="003D7D09">
            <w:pPr>
              <w:pStyle w:val="08-Tabelageral"/>
              <w:keepNext w:val="0"/>
              <w:keepLines w:val="0"/>
              <w:widowControl w:val="0"/>
              <w:rPr>
                <w:rFonts w:cs="Arial"/>
                <w:b/>
                <w:szCs w:val="14"/>
              </w:rPr>
            </w:pPr>
            <w:r>
              <w:rPr>
                <w:rFonts w:cs="Arial"/>
                <w:b/>
                <w:szCs w:val="14"/>
              </w:rPr>
              <w:t>35.420</w:t>
            </w:r>
          </w:p>
        </w:tc>
        <w:tc>
          <w:tcPr>
            <w:tcW w:w="1412" w:type="dxa"/>
            <w:shd w:val="clear" w:color="auto" w:fill="auto"/>
          </w:tcPr>
          <w:p w14:paraId="057E39FD" w14:textId="77777777" w:rsidR="003D7D09" w:rsidRPr="00BC7DA5" w:rsidRDefault="003D7D09" w:rsidP="003D7D09">
            <w:pPr>
              <w:pStyle w:val="08-Tabelageral"/>
              <w:keepNext w:val="0"/>
              <w:keepLines w:val="0"/>
              <w:widowControl w:val="0"/>
              <w:rPr>
                <w:rFonts w:cs="Arial"/>
                <w:b/>
              </w:rPr>
            </w:pPr>
            <w:r>
              <w:rPr>
                <w:rFonts w:cs="Arial"/>
                <w:b/>
              </w:rPr>
              <w:t>29.649</w:t>
            </w:r>
          </w:p>
        </w:tc>
        <w:tc>
          <w:tcPr>
            <w:tcW w:w="283" w:type="dxa"/>
            <w:shd w:val="clear" w:color="auto" w:fill="auto"/>
          </w:tcPr>
          <w:p w14:paraId="56835263" w14:textId="77777777" w:rsidR="003D7D09" w:rsidRPr="00BC7DA5" w:rsidRDefault="003D7D09" w:rsidP="003D7D09">
            <w:pPr>
              <w:pStyle w:val="08-Tabelageral"/>
              <w:keepNext w:val="0"/>
              <w:keepLines w:val="0"/>
              <w:widowControl w:val="0"/>
              <w:rPr>
                <w:rFonts w:cs="Arial"/>
                <w:b/>
                <w:szCs w:val="14"/>
              </w:rPr>
            </w:pPr>
          </w:p>
        </w:tc>
        <w:tc>
          <w:tcPr>
            <w:tcW w:w="1417" w:type="dxa"/>
            <w:shd w:val="clear" w:color="auto" w:fill="auto"/>
          </w:tcPr>
          <w:p w14:paraId="06FC71A4" w14:textId="77777777" w:rsidR="003D7D09" w:rsidRPr="00BC7DA5" w:rsidRDefault="003D7D09" w:rsidP="003D7D09">
            <w:pPr>
              <w:pStyle w:val="08-Tabelageral"/>
              <w:keepNext w:val="0"/>
              <w:keepLines w:val="0"/>
              <w:widowControl w:val="0"/>
              <w:rPr>
                <w:rFonts w:cs="Arial"/>
                <w:b/>
                <w:szCs w:val="14"/>
              </w:rPr>
            </w:pPr>
            <w:r>
              <w:rPr>
                <w:rFonts w:cs="Arial"/>
                <w:b/>
                <w:szCs w:val="14"/>
              </w:rPr>
              <w:t>(57.296)</w:t>
            </w:r>
          </w:p>
        </w:tc>
        <w:tc>
          <w:tcPr>
            <w:tcW w:w="1418" w:type="dxa"/>
            <w:shd w:val="clear" w:color="auto" w:fill="auto"/>
          </w:tcPr>
          <w:p w14:paraId="1DA0539B" w14:textId="77777777" w:rsidR="003D7D09" w:rsidRPr="00BC7DA5" w:rsidRDefault="003D7D09" w:rsidP="003D7D09">
            <w:pPr>
              <w:pStyle w:val="08-Tabelageral"/>
              <w:keepNext w:val="0"/>
              <w:keepLines w:val="0"/>
              <w:widowControl w:val="0"/>
              <w:rPr>
                <w:rFonts w:cs="Arial"/>
                <w:b/>
                <w:szCs w:val="14"/>
              </w:rPr>
            </w:pPr>
            <w:r>
              <w:rPr>
                <w:rFonts w:cs="Arial"/>
                <w:b/>
                <w:szCs w:val="14"/>
              </w:rPr>
              <w:t>7.773</w:t>
            </w:r>
          </w:p>
        </w:tc>
      </w:tr>
      <w:tr w:rsidR="003D7D09" w:rsidRPr="00BC7DA5" w14:paraId="75E9FFE7" w14:textId="77777777" w:rsidTr="003D7D09">
        <w:trPr>
          <w:trHeight w:val="238"/>
          <w:jc w:val="center"/>
        </w:trPr>
        <w:tc>
          <w:tcPr>
            <w:tcW w:w="3094" w:type="dxa"/>
            <w:tcBorders>
              <w:bottom w:val="nil"/>
            </w:tcBorders>
            <w:shd w:val="clear" w:color="auto" w:fill="auto"/>
          </w:tcPr>
          <w:p w14:paraId="5D906685" w14:textId="77777777" w:rsidR="003D7D09" w:rsidRPr="00BC7DA5" w:rsidRDefault="003D7D09" w:rsidP="003D7D09">
            <w:pPr>
              <w:pStyle w:val="08-Tabelageral"/>
              <w:keepNext w:val="0"/>
              <w:keepLines w:val="0"/>
              <w:widowControl w:val="0"/>
              <w:ind w:left="113"/>
              <w:jc w:val="left"/>
              <w:rPr>
                <w:rFonts w:cs="Arial"/>
              </w:rPr>
            </w:pPr>
            <w:r w:rsidRPr="00BC7DA5">
              <w:rPr>
                <w:rFonts w:cs="Arial"/>
              </w:rPr>
              <w:t>Imposto de renda</w:t>
            </w:r>
          </w:p>
        </w:tc>
        <w:tc>
          <w:tcPr>
            <w:tcW w:w="604" w:type="dxa"/>
            <w:tcBorders>
              <w:bottom w:val="nil"/>
            </w:tcBorders>
            <w:shd w:val="clear" w:color="auto" w:fill="auto"/>
          </w:tcPr>
          <w:p w14:paraId="07B9EEA9" w14:textId="77777777" w:rsidR="003D7D09" w:rsidRPr="00BC7DA5" w:rsidRDefault="003D7D09" w:rsidP="003D7D09">
            <w:pPr>
              <w:pStyle w:val="08-Tabelageral"/>
              <w:keepNext w:val="0"/>
              <w:keepLines w:val="0"/>
              <w:widowControl w:val="0"/>
              <w:jc w:val="center"/>
              <w:rPr>
                <w:rFonts w:cs="Arial"/>
                <w:szCs w:val="14"/>
              </w:rPr>
            </w:pPr>
          </w:p>
        </w:tc>
        <w:tc>
          <w:tcPr>
            <w:tcW w:w="1411" w:type="dxa"/>
            <w:tcBorders>
              <w:bottom w:val="nil"/>
            </w:tcBorders>
            <w:shd w:val="clear" w:color="auto" w:fill="auto"/>
          </w:tcPr>
          <w:p w14:paraId="030583EB" w14:textId="77777777" w:rsidR="003D7D09" w:rsidRPr="00BC7DA5" w:rsidRDefault="003D7D09" w:rsidP="003D7D09">
            <w:pPr>
              <w:pStyle w:val="08-Tabelageral"/>
              <w:keepNext w:val="0"/>
              <w:keepLines w:val="0"/>
              <w:widowControl w:val="0"/>
              <w:rPr>
                <w:rFonts w:cs="Arial"/>
                <w:szCs w:val="14"/>
              </w:rPr>
            </w:pPr>
            <w:r>
              <w:rPr>
                <w:rFonts w:cs="Arial"/>
                <w:szCs w:val="14"/>
              </w:rPr>
              <w:t>26.851</w:t>
            </w:r>
          </w:p>
        </w:tc>
        <w:tc>
          <w:tcPr>
            <w:tcW w:w="1412" w:type="dxa"/>
            <w:tcBorders>
              <w:bottom w:val="nil"/>
            </w:tcBorders>
            <w:shd w:val="clear" w:color="auto" w:fill="auto"/>
          </w:tcPr>
          <w:p w14:paraId="05A27C88" w14:textId="77777777" w:rsidR="003D7D09" w:rsidRPr="00BC7DA5" w:rsidRDefault="003D7D09" w:rsidP="003D7D09">
            <w:pPr>
              <w:pStyle w:val="08-Tabelageral"/>
              <w:keepNext w:val="0"/>
              <w:keepLines w:val="0"/>
              <w:widowControl w:val="0"/>
              <w:rPr>
                <w:rFonts w:cs="Arial"/>
              </w:rPr>
            </w:pPr>
            <w:r>
              <w:rPr>
                <w:rFonts w:cs="Arial"/>
              </w:rPr>
              <w:t>21.800</w:t>
            </w:r>
          </w:p>
        </w:tc>
        <w:tc>
          <w:tcPr>
            <w:tcW w:w="283" w:type="dxa"/>
            <w:tcBorders>
              <w:bottom w:val="nil"/>
            </w:tcBorders>
            <w:shd w:val="clear" w:color="auto" w:fill="auto"/>
          </w:tcPr>
          <w:p w14:paraId="45901CB0" w14:textId="77777777" w:rsidR="003D7D09" w:rsidRPr="00BC7DA5" w:rsidRDefault="003D7D09" w:rsidP="003D7D09">
            <w:pPr>
              <w:pStyle w:val="08-Tabelageral"/>
              <w:keepNext w:val="0"/>
              <w:keepLines w:val="0"/>
              <w:widowControl w:val="0"/>
              <w:rPr>
                <w:rFonts w:cs="Arial"/>
                <w:szCs w:val="14"/>
              </w:rPr>
            </w:pPr>
          </w:p>
        </w:tc>
        <w:tc>
          <w:tcPr>
            <w:tcW w:w="1417" w:type="dxa"/>
            <w:tcBorders>
              <w:bottom w:val="nil"/>
            </w:tcBorders>
            <w:shd w:val="clear" w:color="auto" w:fill="auto"/>
          </w:tcPr>
          <w:p w14:paraId="44A96E02" w14:textId="77777777" w:rsidR="003D7D09" w:rsidRPr="00BC7DA5" w:rsidRDefault="003D7D09" w:rsidP="003D7D09">
            <w:pPr>
              <w:pStyle w:val="08-Tabelageral"/>
              <w:keepNext w:val="0"/>
              <w:keepLines w:val="0"/>
              <w:widowControl w:val="0"/>
              <w:rPr>
                <w:rFonts w:cs="Arial"/>
                <w:szCs w:val="14"/>
              </w:rPr>
            </w:pPr>
            <w:r>
              <w:rPr>
                <w:rFonts w:cs="Arial"/>
                <w:szCs w:val="14"/>
              </w:rPr>
              <w:t>(42.130)</w:t>
            </w:r>
          </w:p>
        </w:tc>
        <w:tc>
          <w:tcPr>
            <w:tcW w:w="1418" w:type="dxa"/>
            <w:tcBorders>
              <w:bottom w:val="nil"/>
            </w:tcBorders>
            <w:shd w:val="clear" w:color="auto" w:fill="auto"/>
          </w:tcPr>
          <w:p w14:paraId="32EE2ABA" w14:textId="77777777" w:rsidR="003D7D09" w:rsidRPr="00BC7DA5" w:rsidRDefault="003D7D09" w:rsidP="003D7D09">
            <w:pPr>
              <w:pStyle w:val="08-Tabelageral"/>
              <w:keepNext w:val="0"/>
              <w:keepLines w:val="0"/>
              <w:widowControl w:val="0"/>
              <w:rPr>
                <w:rFonts w:cs="Arial"/>
                <w:szCs w:val="14"/>
              </w:rPr>
            </w:pPr>
            <w:r>
              <w:rPr>
                <w:rFonts w:cs="Arial"/>
                <w:szCs w:val="14"/>
              </w:rPr>
              <w:t>6.521</w:t>
            </w:r>
          </w:p>
        </w:tc>
      </w:tr>
      <w:tr w:rsidR="003D7D09" w:rsidRPr="00BC7DA5" w14:paraId="4CC2D5CA" w14:textId="77777777" w:rsidTr="003D7D09">
        <w:trPr>
          <w:trHeight w:val="238"/>
          <w:jc w:val="center"/>
        </w:trPr>
        <w:tc>
          <w:tcPr>
            <w:tcW w:w="3094" w:type="dxa"/>
            <w:tcBorders>
              <w:top w:val="nil"/>
              <w:bottom w:val="single" w:sz="2" w:space="0" w:color="1F4E79" w:themeColor="accent1" w:themeShade="80"/>
            </w:tcBorders>
            <w:shd w:val="clear" w:color="auto" w:fill="auto"/>
          </w:tcPr>
          <w:p w14:paraId="2D0B350F" w14:textId="77777777" w:rsidR="003D7D09" w:rsidRPr="00BC7DA5" w:rsidRDefault="003D7D09" w:rsidP="003D7D09">
            <w:pPr>
              <w:pStyle w:val="08-Tabelageral"/>
              <w:keepNext w:val="0"/>
              <w:keepLines w:val="0"/>
              <w:widowControl w:val="0"/>
              <w:ind w:left="113"/>
              <w:jc w:val="left"/>
              <w:rPr>
                <w:rFonts w:cs="Arial"/>
              </w:rPr>
            </w:pPr>
            <w:r w:rsidRPr="00BC7DA5">
              <w:rPr>
                <w:rFonts w:cs="Arial"/>
              </w:rPr>
              <w:t>Contribuição social</w:t>
            </w:r>
          </w:p>
        </w:tc>
        <w:tc>
          <w:tcPr>
            <w:tcW w:w="604" w:type="dxa"/>
            <w:tcBorders>
              <w:top w:val="nil"/>
              <w:bottom w:val="single" w:sz="2" w:space="0" w:color="1F4E79" w:themeColor="accent1" w:themeShade="80"/>
            </w:tcBorders>
            <w:shd w:val="clear" w:color="auto" w:fill="auto"/>
          </w:tcPr>
          <w:p w14:paraId="21FF48E8" w14:textId="77777777" w:rsidR="003D7D09" w:rsidRPr="00BC7DA5" w:rsidRDefault="003D7D09" w:rsidP="003D7D09">
            <w:pPr>
              <w:pStyle w:val="08-Tabelageral"/>
              <w:keepNext w:val="0"/>
              <w:keepLines w:val="0"/>
              <w:widowControl w:val="0"/>
              <w:jc w:val="center"/>
              <w:rPr>
                <w:rFonts w:cs="Arial"/>
                <w:szCs w:val="14"/>
              </w:rPr>
            </w:pPr>
          </w:p>
        </w:tc>
        <w:tc>
          <w:tcPr>
            <w:tcW w:w="1411" w:type="dxa"/>
            <w:tcBorders>
              <w:top w:val="nil"/>
              <w:bottom w:val="single" w:sz="2" w:space="0" w:color="1F4E79" w:themeColor="accent1" w:themeShade="80"/>
            </w:tcBorders>
            <w:shd w:val="clear" w:color="auto" w:fill="auto"/>
          </w:tcPr>
          <w:p w14:paraId="599CB88F" w14:textId="77777777" w:rsidR="003D7D09" w:rsidRPr="00BC7DA5" w:rsidRDefault="003D7D09" w:rsidP="003D7D09">
            <w:pPr>
              <w:pStyle w:val="08-Tabelageral"/>
              <w:keepNext w:val="0"/>
              <w:keepLines w:val="0"/>
              <w:widowControl w:val="0"/>
              <w:rPr>
                <w:rFonts w:cs="Arial"/>
                <w:szCs w:val="14"/>
              </w:rPr>
            </w:pPr>
            <w:r>
              <w:rPr>
                <w:rFonts w:cs="Arial"/>
                <w:szCs w:val="14"/>
              </w:rPr>
              <w:t>8.569</w:t>
            </w:r>
          </w:p>
        </w:tc>
        <w:tc>
          <w:tcPr>
            <w:tcW w:w="1412" w:type="dxa"/>
            <w:tcBorders>
              <w:top w:val="nil"/>
              <w:bottom w:val="single" w:sz="2" w:space="0" w:color="1F4E79" w:themeColor="accent1" w:themeShade="80"/>
            </w:tcBorders>
            <w:shd w:val="clear" w:color="auto" w:fill="auto"/>
          </w:tcPr>
          <w:p w14:paraId="6C611C57" w14:textId="77777777" w:rsidR="003D7D09" w:rsidRPr="00BC7DA5" w:rsidRDefault="003D7D09" w:rsidP="003D7D09">
            <w:pPr>
              <w:pStyle w:val="08-Tabelageral"/>
              <w:keepNext w:val="0"/>
              <w:keepLines w:val="0"/>
              <w:widowControl w:val="0"/>
              <w:rPr>
                <w:rFonts w:cs="Arial"/>
              </w:rPr>
            </w:pPr>
            <w:r>
              <w:rPr>
                <w:rFonts w:cs="Arial"/>
              </w:rPr>
              <w:t>7.849</w:t>
            </w:r>
          </w:p>
        </w:tc>
        <w:tc>
          <w:tcPr>
            <w:tcW w:w="283" w:type="dxa"/>
            <w:tcBorders>
              <w:top w:val="nil"/>
              <w:bottom w:val="single" w:sz="2" w:space="0" w:color="1F4E79" w:themeColor="accent1" w:themeShade="80"/>
            </w:tcBorders>
            <w:shd w:val="clear" w:color="auto" w:fill="auto"/>
          </w:tcPr>
          <w:p w14:paraId="64892000" w14:textId="77777777" w:rsidR="003D7D09" w:rsidRPr="00BC7DA5" w:rsidRDefault="003D7D09" w:rsidP="003D7D09">
            <w:pPr>
              <w:pStyle w:val="08-Tabelageral"/>
              <w:keepNext w:val="0"/>
              <w:keepLines w:val="0"/>
              <w:widowControl w:val="0"/>
              <w:rPr>
                <w:rFonts w:cs="Arial"/>
                <w:szCs w:val="14"/>
              </w:rPr>
            </w:pPr>
          </w:p>
        </w:tc>
        <w:tc>
          <w:tcPr>
            <w:tcW w:w="1417" w:type="dxa"/>
            <w:tcBorders>
              <w:top w:val="nil"/>
              <w:bottom w:val="single" w:sz="2" w:space="0" w:color="1F4E79" w:themeColor="accent1" w:themeShade="80"/>
            </w:tcBorders>
            <w:shd w:val="clear" w:color="auto" w:fill="auto"/>
          </w:tcPr>
          <w:p w14:paraId="7B9D9D80" w14:textId="77777777" w:rsidR="003D7D09" w:rsidRPr="00BC7DA5" w:rsidRDefault="003D7D09" w:rsidP="003D7D09">
            <w:pPr>
              <w:pStyle w:val="08-Tabelageral"/>
              <w:keepNext w:val="0"/>
              <w:keepLines w:val="0"/>
              <w:widowControl w:val="0"/>
              <w:rPr>
                <w:rFonts w:cs="Arial"/>
                <w:szCs w:val="14"/>
              </w:rPr>
            </w:pPr>
            <w:r>
              <w:rPr>
                <w:rFonts w:cs="Arial"/>
                <w:szCs w:val="14"/>
              </w:rPr>
              <w:t>(15.166)</w:t>
            </w:r>
          </w:p>
        </w:tc>
        <w:tc>
          <w:tcPr>
            <w:tcW w:w="1418" w:type="dxa"/>
            <w:tcBorders>
              <w:top w:val="nil"/>
              <w:bottom w:val="single" w:sz="2" w:space="0" w:color="1F4E79" w:themeColor="accent1" w:themeShade="80"/>
            </w:tcBorders>
            <w:shd w:val="clear" w:color="auto" w:fill="auto"/>
          </w:tcPr>
          <w:p w14:paraId="68B04137" w14:textId="77777777" w:rsidR="003D7D09" w:rsidRPr="00BC7DA5" w:rsidRDefault="003D7D09" w:rsidP="003D7D09">
            <w:pPr>
              <w:pStyle w:val="08-Tabelageral"/>
              <w:keepNext w:val="0"/>
              <w:keepLines w:val="0"/>
              <w:widowControl w:val="0"/>
              <w:rPr>
                <w:rFonts w:cs="Arial"/>
                <w:szCs w:val="14"/>
              </w:rPr>
            </w:pPr>
            <w:r>
              <w:rPr>
                <w:rFonts w:cs="Arial"/>
                <w:szCs w:val="14"/>
              </w:rPr>
              <w:t>1.252</w:t>
            </w:r>
          </w:p>
        </w:tc>
      </w:tr>
    </w:tbl>
    <w:p w14:paraId="6990750E" w14:textId="77777777" w:rsidR="003D7D09" w:rsidRDefault="003D7D09" w:rsidP="003D7D09">
      <w:pPr>
        <w:pStyle w:val="PargrafodaLista"/>
        <w:numPr>
          <w:ilvl w:val="0"/>
          <w:numId w:val="38"/>
        </w:numPr>
        <w:jc w:val="both"/>
        <w:rPr>
          <w:rFonts w:ascii="Arial" w:hAnsi="Arial" w:cs="Arial"/>
          <w:sz w:val="14"/>
          <w:szCs w:val="14"/>
        </w:rPr>
      </w:pPr>
      <w:r>
        <w:rPr>
          <w:rFonts w:ascii="Arial" w:hAnsi="Arial" w:cs="Arial"/>
          <w:sz w:val="14"/>
          <w:szCs w:val="14"/>
        </w:rPr>
        <w:t>Refere-se, principalmente, à baixa de provisão para corretagem a devolver à Brasilprev, conforme nota explicativa 13</w:t>
      </w:r>
      <w:r w:rsidRPr="003E0ED5">
        <w:rPr>
          <w:rFonts w:ascii="Arial" w:hAnsi="Arial" w:cs="Arial"/>
          <w:sz w:val="14"/>
          <w:szCs w:val="14"/>
        </w:rPr>
        <w:t>.</w:t>
      </w:r>
    </w:p>
    <w:p w14:paraId="65E78FA5" w14:textId="77777777" w:rsidR="003D7D09" w:rsidRPr="00034C98" w:rsidRDefault="003D7D09" w:rsidP="003D7D09">
      <w:pPr>
        <w:widowControl w:val="0"/>
        <w:spacing w:after="40"/>
        <w:rPr>
          <w:rFonts w:cs="Arial"/>
          <w:b/>
          <w:color w:val="1F4E79" w:themeColor="accent1" w:themeShade="80"/>
          <w:sz w:val="20"/>
          <w:szCs w:val="20"/>
        </w:rPr>
      </w:pPr>
      <w:r w:rsidRPr="00034C98">
        <w:rPr>
          <w:rFonts w:cs="Arial"/>
          <w:b/>
          <w:color w:val="1F4E79" w:themeColor="accent1" w:themeShade="80"/>
          <w:sz w:val="20"/>
          <w:szCs w:val="20"/>
        </w:rPr>
        <w:t>f) Expectativa de Realização</w:t>
      </w:r>
    </w:p>
    <w:p w14:paraId="7F7EACEA" w14:textId="77777777" w:rsidR="003D7D09" w:rsidRPr="00FF3D4B" w:rsidRDefault="003D7D09" w:rsidP="003D7D09">
      <w:pPr>
        <w:widowControl w:val="0"/>
        <w:spacing w:after="0" w:line="240" w:lineRule="auto"/>
        <w:jc w:val="right"/>
        <w:rPr>
          <w:rFonts w:cs="Arial"/>
          <w:b/>
          <w:sz w:val="14"/>
          <w:lang w:eastAsia="pt-BR"/>
        </w:rPr>
      </w:pPr>
      <w:r w:rsidRPr="00FF3D4B">
        <w:rPr>
          <w:rFonts w:cs="Arial"/>
          <w:b/>
          <w:sz w:val="14"/>
          <w:lang w:eastAsia="pt-BR"/>
        </w:rPr>
        <w:t>R$ mil</w:t>
      </w:r>
    </w:p>
    <w:tbl>
      <w:tblPr>
        <w:tblW w:w="9639" w:type="dxa"/>
        <w:jc w:val="center"/>
        <w:tblBorders>
          <w:top w:val="single" w:sz="2" w:space="0" w:color="8EAADB" w:themeColor="accent5" w:themeTint="99"/>
          <w:bottom w:val="single" w:sz="2" w:space="0" w:color="8EAADB" w:themeColor="accent5" w:themeTint="99"/>
        </w:tblBorders>
        <w:tblLook w:val="04A0" w:firstRow="1" w:lastRow="0" w:firstColumn="1" w:lastColumn="0" w:noHBand="0" w:noVBand="1"/>
      </w:tblPr>
      <w:tblGrid>
        <w:gridCol w:w="3094"/>
        <w:gridCol w:w="604"/>
        <w:gridCol w:w="1411"/>
        <w:gridCol w:w="1412"/>
        <w:gridCol w:w="283"/>
        <w:gridCol w:w="1417"/>
        <w:gridCol w:w="1418"/>
      </w:tblGrid>
      <w:tr w:rsidR="003D7D09" w:rsidRPr="00786B75" w14:paraId="117B97C5" w14:textId="77777777" w:rsidTr="003D7D09">
        <w:trPr>
          <w:trHeight w:val="238"/>
          <w:jc w:val="center"/>
        </w:trPr>
        <w:tc>
          <w:tcPr>
            <w:tcW w:w="3094" w:type="dxa"/>
            <w:tcBorders>
              <w:top w:val="single" w:sz="2" w:space="0" w:color="1F4E79" w:themeColor="accent1" w:themeShade="80"/>
              <w:bottom w:val="nil"/>
            </w:tcBorders>
            <w:shd w:val="clear" w:color="auto" w:fill="auto"/>
          </w:tcPr>
          <w:p w14:paraId="39BC9680" w14:textId="77777777" w:rsidR="003D7D09" w:rsidRPr="00786B75" w:rsidRDefault="003D7D09" w:rsidP="003D7D09">
            <w:pPr>
              <w:widowControl w:val="0"/>
              <w:spacing w:after="0"/>
              <w:jc w:val="center"/>
              <w:rPr>
                <w:rFonts w:cs="Arial"/>
                <w:b/>
                <w:szCs w:val="18"/>
              </w:rPr>
            </w:pPr>
          </w:p>
        </w:tc>
        <w:tc>
          <w:tcPr>
            <w:tcW w:w="604" w:type="dxa"/>
            <w:tcBorders>
              <w:top w:val="single" w:sz="2" w:space="0" w:color="1F4E79" w:themeColor="accent1" w:themeShade="80"/>
              <w:bottom w:val="nil"/>
            </w:tcBorders>
            <w:shd w:val="clear" w:color="auto" w:fill="auto"/>
          </w:tcPr>
          <w:p w14:paraId="12E69255" w14:textId="77777777" w:rsidR="003D7D09" w:rsidRPr="00786B75" w:rsidRDefault="003D7D09" w:rsidP="003D7D09">
            <w:pPr>
              <w:widowControl w:val="0"/>
              <w:spacing w:after="0"/>
              <w:jc w:val="center"/>
              <w:rPr>
                <w:rFonts w:cs="Arial"/>
                <w:b/>
                <w:szCs w:val="18"/>
              </w:rPr>
            </w:pPr>
          </w:p>
        </w:tc>
        <w:tc>
          <w:tcPr>
            <w:tcW w:w="2823" w:type="dxa"/>
            <w:gridSpan w:val="2"/>
            <w:tcBorders>
              <w:top w:val="single" w:sz="2" w:space="0" w:color="1F4E79" w:themeColor="accent1" w:themeShade="80"/>
              <w:bottom w:val="single" w:sz="2" w:space="0" w:color="1F4E79" w:themeColor="accent1" w:themeShade="80"/>
            </w:tcBorders>
            <w:shd w:val="clear" w:color="auto" w:fill="auto"/>
          </w:tcPr>
          <w:p w14:paraId="32887496" w14:textId="77777777" w:rsidR="003D7D09" w:rsidRPr="00786B75" w:rsidRDefault="003D7D09" w:rsidP="003D7D09">
            <w:pPr>
              <w:widowControl w:val="0"/>
              <w:spacing w:after="0"/>
              <w:jc w:val="center"/>
              <w:rPr>
                <w:rFonts w:cs="Arial"/>
                <w:b/>
                <w:sz w:val="14"/>
                <w:szCs w:val="18"/>
              </w:rPr>
            </w:pPr>
            <w:r w:rsidRPr="00786B75">
              <w:rPr>
                <w:rFonts w:cs="Arial"/>
                <w:b/>
                <w:sz w:val="14"/>
                <w:szCs w:val="18"/>
              </w:rPr>
              <w:t>Controlador</w:t>
            </w:r>
          </w:p>
        </w:tc>
        <w:tc>
          <w:tcPr>
            <w:tcW w:w="283" w:type="dxa"/>
            <w:tcBorders>
              <w:top w:val="single" w:sz="2" w:space="0" w:color="1F4E79" w:themeColor="accent1" w:themeShade="80"/>
              <w:bottom w:val="nil"/>
            </w:tcBorders>
            <w:shd w:val="clear" w:color="auto" w:fill="auto"/>
          </w:tcPr>
          <w:p w14:paraId="37ED70B0" w14:textId="77777777" w:rsidR="003D7D09" w:rsidRPr="00786B75" w:rsidRDefault="003D7D09" w:rsidP="003D7D09">
            <w:pPr>
              <w:widowControl w:val="0"/>
              <w:spacing w:after="0"/>
              <w:jc w:val="center"/>
              <w:rPr>
                <w:rFonts w:cs="Arial"/>
                <w:b/>
                <w:szCs w:val="18"/>
              </w:rPr>
            </w:pPr>
          </w:p>
        </w:tc>
        <w:tc>
          <w:tcPr>
            <w:tcW w:w="2835" w:type="dxa"/>
            <w:gridSpan w:val="2"/>
            <w:tcBorders>
              <w:top w:val="single" w:sz="2" w:space="0" w:color="1F4E79" w:themeColor="accent1" w:themeShade="80"/>
              <w:bottom w:val="single" w:sz="2" w:space="0" w:color="1F4E79" w:themeColor="accent1" w:themeShade="80"/>
            </w:tcBorders>
            <w:shd w:val="clear" w:color="auto" w:fill="auto"/>
          </w:tcPr>
          <w:p w14:paraId="2B08F3BE" w14:textId="77777777" w:rsidR="003D7D09" w:rsidRPr="00786B75" w:rsidRDefault="003D7D09" w:rsidP="003D7D09">
            <w:pPr>
              <w:widowControl w:val="0"/>
              <w:spacing w:after="0"/>
              <w:jc w:val="center"/>
              <w:rPr>
                <w:rFonts w:cs="Arial"/>
                <w:b/>
                <w:szCs w:val="18"/>
              </w:rPr>
            </w:pPr>
            <w:r w:rsidRPr="00786B75">
              <w:rPr>
                <w:rFonts w:cs="Arial"/>
                <w:b/>
                <w:sz w:val="14"/>
                <w:szCs w:val="18"/>
              </w:rPr>
              <w:t>Consolidado</w:t>
            </w:r>
          </w:p>
        </w:tc>
      </w:tr>
      <w:tr w:rsidR="003D7D09" w:rsidRPr="00786B75" w14:paraId="4D44DE13" w14:textId="77777777" w:rsidTr="003D7D09">
        <w:trPr>
          <w:trHeight w:val="238"/>
          <w:jc w:val="center"/>
        </w:trPr>
        <w:tc>
          <w:tcPr>
            <w:tcW w:w="3094" w:type="dxa"/>
            <w:tcBorders>
              <w:top w:val="nil"/>
              <w:bottom w:val="single" w:sz="2" w:space="0" w:color="1F4E79" w:themeColor="accent1" w:themeShade="80"/>
            </w:tcBorders>
            <w:shd w:val="clear" w:color="auto" w:fill="auto"/>
          </w:tcPr>
          <w:p w14:paraId="4D7A0894" w14:textId="77777777" w:rsidR="003D7D09" w:rsidRPr="00786B75" w:rsidRDefault="003D7D09" w:rsidP="003D7D09">
            <w:pPr>
              <w:pStyle w:val="08-Tabelageral"/>
              <w:keepNext w:val="0"/>
              <w:keepLines w:val="0"/>
              <w:widowControl w:val="0"/>
              <w:rPr>
                <w:rFonts w:cs="Arial"/>
                <w:b/>
              </w:rPr>
            </w:pPr>
          </w:p>
        </w:tc>
        <w:tc>
          <w:tcPr>
            <w:tcW w:w="604" w:type="dxa"/>
            <w:tcBorders>
              <w:top w:val="nil"/>
              <w:bottom w:val="single" w:sz="2" w:space="0" w:color="1F4E79" w:themeColor="accent1" w:themeShade="80"/>
            </w:tcBorders>
            <w:shd w:val="clear" w:color="auto" w:fill="auto"/>
          </w:tcPr>
          <w:p w14:paraId="5DA7EF74" w14:textId="77777777" w:rsidR="003D7D09" w:rsidRPr="00786B75" w:rsidRDefault="003D7D09" w:rsidP="003D7D09">
            <w:pPr>
              <w:pStyle w:val="08-Tabelageral"/>
              <w:keepNext w:val="0"/>
              <w:keepLines w:val="0"/>
              <w:widowControl w:val="0"/>
              <w:rPr>
                <w:rFonts w:cs="Arial"/>
                <w:b/>
              </w:rPr>
            </w:pPr>
          </w:p>
        </w:tc>
        <w:tc>
          <w:tcPr>
            <w:tcW w:w="1411" w:type="dxa"/>
            <w:tcBorders>
              <w:top w:val="single" w:sz="2" w:space="0" w:color="1F4E79" w:themeColor="accent1" w:themeShade="80"/>
              <w:bottom w:val="single" w:sz="2" w:space="0" w:color="1F4E79" w:themeColor="accent1" w:themeShade="80"/>
            </w:tcBorders>
            <w:shd w:val="clear" w:color="auto" w:fill="auto"/>
          </w:tcPr>
          <w:p w14:paraId="0E9A1F3E" w14:textId="77777777" w:rsidR="003D7D09" w:rsidRPr="00786B75" w:rsidRDefault="003D7D09" w:rsidP="003D7D09">
            <w:pPr>
              <w:pStyle w:val="08-Tabelageral"/>
              <w:keepNext w:val="0"/>
              <w:keepLines w:val="0"/>
              <w:widowControl w:val="0"/>
              <w:rPr>
                <w:rFonts w:cs="Arial"/>
                <w:b/>
              </w:rPr>
            </w:pPr>
            <w:r w:rsidRPr="00786B75">
              <w:rPr>
                <w:rFonts w:cs="Arial"/>
                <w:b/>
              </w:rPr>
              <w:t>Valor Nominal</w:t>
            </w:r>
          </w:p>
        </w:tc>
        <w:tc>
          <w:tcPr>
            <w:tcW w:w="1412" w:type="dxa"/>
            <w:tcBorders>
              <w:top w:val="single" w:sz="2" w:space="0" w:color="1F4E79" w:themeColor="accent1" w:themeShade="80"/>
              <w:bottom w:val="single" w:sz="2" w:space="0" w:color="1F4E79" w:themeColor="accent1" w:themeShade="80"/>
            </w:tcBorders>
            <w:shd w:val="clear" w:color="auto" w:fill="auto"/>
          </w:tcPr>
          <w:p w14:paraId="49AD48CB" w14:textId="77777777" w:rsidR="003D7D09" w:rsidRPr="00786B75" w:rsidRDefault="003D7D09" w:rsidP="003D7D09">
            <w:pPr>
              <w:pStyle w:val="08-Tabelageral"/>
              <w:keepNext w:val="0"/>
              <w:keepLines w:val="0"/>
              <w:widowControl w:val="0"/>
              <w:rPr>
                <w:rFonts w:cs="Arial"/>
                <w:b/>
              </w:rPr>
            </w:pPr>
            <w:r w:rsidRPr="00786B75">
              <w:rPr>
                <w:rFonts w:cs="Arial"/>
                <w:b/>
              </w:rPr>
              <w:t>Valor Presente</w:t>
            </w:r>
          </w:p>
        </w:tc>
        <w:tc>
          <w:tcPr>
            <w:tcW w:w="283" w:type="dxa"/>
            <w:tcBorders>
              <w:top w:val="nil"/>
              <w:bottom w:val="single" w:sz="2" w:space="0" w:color="1F4E79" w:themeColor="accent1" w:themeShade="80"/>
            </w:tcBorders>
            <w:shd w:val="clear" w:color="auto" w:fill="auto"/>
          </w:tcPr>
          <w:p w14:paraId="17CE613A" w14:textId="77777777" w:rsidR="003D7D09" w:rsidRPr="00786B75" w:rsidRDefault="003D7D09" w:rsidP="003D7D09">
            <w:pPr>
              <w:pStyle w:val="08-Tabelageral"/>
              <w:keepNext w:val="0"/>
              <w:keepLines w:val="0"/>
              <w:widowControl w:val="0"/>
              <w:rPr>
                <w:rFonts w:cs="Arial"/>
                <w:b/>
              </w:rPr>
            </w:pPr>
          </w:p>
        </w:tc>
        <w:tc>
          <w:tcPr>
            <w:tcW w:w="1417" w:type="dxa"/>
            <w:tcBorders>
              <w:top w:val="single" w:sz="2" w:space="0" w:color="1F4E79" w:themeColor="accent1" w:themeShade="80"/>
              <w:bottom w:val="single" w:sz="2" w:space="0" w:color="1F4E79" w:themeColor="accent1" w:themeShade="80"/>
            </w:tcBorders>
            <w:shd w:val="clear" w:color="auto" w:fill="auto"/>
          </w:tcPr>
          <w:p w14:paraId="63749A80" w14:textId="77777777" w:rsidR="003D7D09" w:rsidRPr="00786B75" w:rsidRDefault="003D7D09" w:rsidP="003D7D09">
            <w:pPr>
              <w:pStyle w:val="08-Tabelageral"/>
              <w:keepNext w:val="0"/>
              <w:keepLines w:val="0"/>
              <w:widowControl w:val="0"/>
              <w:rPr>
                <w:rFonts w:cs="Arial"/>
                <w:b/>
              </w:rPr>
            </w:pPr>
            <w:r w:rsidRPr="00786B75">
              <w:rPr>
                <w:rFonts w:cs="Arial"/>
                <w:b/>
              </w:rPr>
              <w:t>Valor Nominal</w:t>
            </w:r>
          </w:p>
        </w:tc>
        <w:tc>
          <w:tcPr>
            <w:tcW w:w="1418" w:type="dxa"/>
            <w:tcBorders>
              <w:top w:val="single" w:sz="2" w:space="0" w:color="1F4E79" w:themeColor="accent1" w:themeShade="80"/>
              <w:bottom w:val="single" w:sz="2" w:space="0" w:color="1F4E79" w:themeColor="accent1" w:themeShade="80"/>
            </w:tcBorders>
            <w:shd w:val="clear" w:color="auto" w:fill="auto"/>
          </w:tcPr>
          <w:p w14:paraId="0B5815B1" w14:textId="77777777" w:rsidR="003D7D09" w:rsidRPr="00786B75" w:rsidRDefault="003D7D09" w:rsidP="003D7D09">
            <w:pPr>
              <w:pStyle w:val="08-Tabelageral"/>
              <w:keepNext w:val="0"/>
              <w:keepLines w:val="0"/>
              <w:widowControl w:val="0"/>
              <w:rPr>
                <w:rFonts w:cs="Arial"/>
                <w:b/>
              </w:rPr>
            </w:pPr>
            <w:r w:rsidRPr="00786B75">
              <w:rPr>
                <w:rFonts w:cs="Arial"/>
                <w:b/>
              </w:rPr>
              <w:t>Valor Presente</w:t>
            </w:r>
          </w:p>
        </w:tc>
      </w:tr>
      <w:tr w:rsidR="003D7D09" w:rsidRPr="00786B75" w14:paraId="53A39676" w14:textId="77777777" w:rsidTr="003D7D09">
        <w:trPr>
          <w:trHeight w:val="238"/>
          <w:jc w:val="center"/>
        </w:trPr>
        <w:tc>
          <w:tcPr>
            <w:tcW w:w="3094" w:type="dxa"/>
            <w:tcBorders>
              <w:top w:val="single" w:sz="2" w:space="0" w:color="1F4E79" w:themeColor="accent1" w:themeShade="80"/>
            </w:tcBorders>
            <w:shd w:val="clear" w:color="auto" w:fill="auto"/>
          </w:tcPr>
          <w:p w14:paraId="66085046" w14:textId="77777777" w:rsidR="003D7D09" w:rsidRPr="00786B75" w:rsidRDefault="003D7D09" w:rsidP="003D7D09">
            <w:pPr>
              <w:pStyle w:val="08-Tabelageral"/>
              <w:keepNext w:val="0"/>
              <w:keepLines w:val="0"/>
              <w:widowControl w:val="0"/>
              <w:ind w:left="113"/>
              <w:jc w:val="left"/>
              <w:rPr>
                <w:rFonts w:cs="Arial"/>
                <w:szCs w:val="14"/>
              </w:rPr>
            </w:pPr>
            <w:r w:rsidRPr="00786B75">
              <w:rPr>
                <w:rFonts w:cs="Arial"/>
                <w:szCs w:val="14"/>
              </w:rPr>
              <w:t>Em 202</w:t>
            </w:r>
            <w:r>
              <w:rPr>
                <w:rFonts w:cs="Arial"/>
                <w:szCs w:val="14"/>
              </w:rPr>
              <w:t>3</w:t>
            </w:r>
          </w:p>
        </w:tc>
        <w:tc>
          <w:tcPr>
            <w:tcW w:w="604" w:type="dxa"/>
            <w:tcBorders>
              <w:top w:val="single" w:sz="2" w:space="0" w:color="1F4E79" w:themeColor="accent1" w:themeShade="80"/>
            </w:tcBorders>
            <w:shd w:val="clear" w:color="auto" w:fill="auto"/>
          </w:tcPr>
          <w:p w14:paraId="67FC714F" w14:textId="77777777" w:rsidR="003D7D09" w:rsidRPr="00786B75" w:rsidRDefault="003D7D09" w:rsidP="003D7D09">
            <w:pPr>
              <w:pStyle w:val="08-Tabelageral"/>
              <w:keepNext w:val="0"/>
              <w:keepLines w:val="0"/>
              <w:widowControl w:val="0"/>
              <w:ind w:left="113"/>
              <w:jc w:val="center"/>
              <w:rPr>
                <w:rFonts w:cs="Arial"/>
                <w:szCs w:val="14"/>
              </w:rPr>
            </w:pPr>
          </w:p>
        </w:tc>
        <w:tc>
          <w:tcPr>
            <w:tcW w:w="1411" w:type="dxa"/>
            <w:tcBorders>
              <w:top w:val="single" w:sz="2" w:space="0" w:color="1F4E79" w:themeColor="accent1" w:themeShade="80"/>
            </w:tcBorders>
            <w:shd w:val="clear" w:color="auto" w:fill="auto"/>
          </w:tcPr>
          <w:p w14:paraId="5A93C268" w14:textId="77777777" w:rsidR="003D7D09" w:rsidRPr="00786B75" w:rsidRDefault="003D7D09" w:rsidP="003D7D09">
            <w:pPr>
              <w:pStyle w:val="08-Tabelageral"/>
              <w:keepNext w:val="0"/>
              <w:keepLines w:val="0"/>
              <w:widowControl w:val="0"/>
              <w:ind w:left="113"/>
              <w:rPr>
                <w:rFonts w:cs="Arial"/>
                <w:szCs w:val="14"/>
              </w:rPr>
            </w:pPr>
            <w:r>
              <w:rPr>
                <w:rFonts w:cs="Arial"/>
                <w:szCs w:val="14"/>
              </w:rPr>
              <w:t>--</w:t>
            </w:r>
          </w:p>
        </w:tc>
        <w:tc>
          <w:tcPr>
            <w:tcW w:w="1412" w:type="dxa"/>
            <w:tcBorders>
              <w:top w:val="single" w:sz="2" w:space="0" w:color="1F4E79" w:themeColor="accent1" w:themeShade="80"/>
            </w:tcBorders>
            <w:shd w:val="clear" w:color="auto" w:fill="auto"/>
          </w:tcPr>
          <w:p w14:paraId="71960065" w14:textId="77777777" w:rsidR="003D7D09" w:rsidRPr="00786B75" w:rsidRDefault="003D7D09" w:rsidP="003D7D09">
            <w:pPr>
              <w:pStyle w:val="08-Tabelageral"/>
              <w:keepNext w:val="0"/>
              <w:keepLines w:val="0"/>
              <w:widowControl w:val="0"/>
              <w:rPr>
                <w:rFonts w:cs="Arial"/>
              </w:rPr>
            </w:pPr>
            <w:r>
              <w:rPr>
                <w:rFonts w:cs="Arial"/>
              </w:rPr>
              <w:t>--</w:t>
            </w:r>
          </w:p>
        </w:tc>
        <w:tc>
          <w:tcPr>
            <w:tcW w:w="283" w:type="dxa"/>
            <w:tcBorders>
              <w:top w:val="single" w:sz="2" w:space="0" w:color="1F4E79" w:themeColor="accent1" w:themeShade="80"/>
            </w:tcBorders>
            <w:shd w:val="clear" w:color="auto" w:fill="auto"/>
          </w:tcPr>
          <w:p w14:paraId="229A231F" w14:textId="77777777" w:rsidR="003D7D09" w:rsidRPr="00786B75" w:rsidRDefault="003D7D09" w:rsidP="003D7D09">
            <w:pPr>
              <w:pStyle w:val="08-Tabelageral"/>
              <w:keepNext w:val="0"/>
              <w:keepLines w:val="0"/>
              <w:widowControl w:val="0"/>
              <w:ind w:left="113"/>
              <w:rPr>
                <w:rFonts w:cs="Arial"/>
                <w:szCs w:val="14"/>
              </w:rPr>
            </w:pPr>
          </w:p>
        </w:tc>
        <w:tc>
          <w:tcPr>
            <w:tcW w:w="1417" w:type="dxa"/>
            <w:tcBorders>
              <w:top w:val="single" w:sz="2" w:space="0" w:color="1F4E79" w:themeColor="accent1" w:themeShade="80"/>
            </w:tcBorders>
            <w:shd w:val="clear" w:color="auto" w:fill="auto"/>
          </w:tcPr>
          <w:p w14:paraId="0E421CA1" w14:textId="77777777" w:rsidR="003D7D09" w:rsidRPr="00786B75" w:rsidRDefault="003D7D09" w:rsidP="003D7D09">
            <w:pPr>
              <w:pStyle w:val="08-Tabelageral"/>
              <w:keepNext w:val="0"/>
              <w:keepLines w:val="0"/>
              <w:widowControl w:val="0"/>
              <w:ind w:left="113"/>
              <w:rPr>
                <w:rFonts w:cs="Arial"/>
                <w:szCs w:val="14"/>
              </w:rPr>
            </w:pPr>
            <w:r>
              <w:rPr>
                <w:rFonts w:cs="Arial"/>
                <w:szCs w:val="14"/>
              </w:rPr>
              <w:t>7.745</w:t>
            </w:r>
          </w:p>
        </w:tc>
        <w:tc>
          <w:tcPr>
            <w:tcW w:w="1418" w:type="dxa"/>
            <w:tcBorders>
              <w:top w:val="single" w:sz="2" w:space="0" w:color="1F4E79" w:themeColor="accent1" w:themeShade="80"/>
            </w:tcBorders>
            <w:shd w:val="clear" w:color="auto" w:fill="auto"/>
          </w:tcPr>
          <w:p w14:paraId="19510117" w14:textId="77777777" w:rsidR="003D7D09" w:rsidRPr="00786B75" w:rsidRDefault="003D7D09" w:rsidP="003D7D09">
            <w:pPr>
              <w:pStyle w:val="08-Tabelageral"/>
              <w:keepNext w:val="0"/>
              <w:keepLines w:val="0"/>
              <w:widowControl w:val="0"/>
              <w:rPr>
                <w:rFonts w:cs="Arial"/>
              </w:rPr>
            </w:pPr>
            <w:r>
              <w:rPr>
                <w:rFonts w:cs="Arial"/>
              </w:rPr>
              <w:t>6.724</w:t>
            </w:r>
          </w:p>
        </w:tc>
      </w:tr>
      <w:tr w:rsidR="003D7D09" w:rsidRPr="00786B75" w14:paraId="3466D349" w14:textId="77777777" w:rsidTr="003D7D09">
        <w:trPr>
          <w:trHeight w:val="238"/>
          <w:jc w:val="center"/>
        </w:trPr>
        <w:tc>
          <w:tcPr>
            <w:tcW w:w="3094" w:type="dxa"/>
            <w:shd w:val="clear" w:color="auto" w:fill="auto"/>
          </w:tcPr>
          <w:p w14:paraId="45D0152B" w14:textId="77777777" w:rsidR="003D7D09" w:rsidRPr="00786B75" w:rsidRDefault="003D7D09" w:rsidP="003D7D09">
            <w:pPr>
              <w:pStyle w:val="08-Tabelageral"/>
              <w:keepNext w:val="0"/>
              <w:keepLines w:val="0"/>
              <w:widowControl w:val="0"/>
              <w:ind w:left="113"/>
              <w:jc w:val="left"/>
              <w:rPr>
                <w:rFonts w:cs="Arial"/>
                <w:szCs w:val="14"/>
              </w:rPr>
            </w:pPr>
            <w:r w:rsidRPr="00786B75">
              <w:rPr>
                <w:rFonts w:cs="Arial"/>
                <w:szCs w:val="14"/>
              </w:rPr>
              <w:t>Em 202</w:t>
            </w:r>
            <w:r>
              <w:rPr>
                <w:rFonts w:cs="Arial"/>
                <w:szCs w:val="14"/>
              </w:rPr>
              <w:t>4</w:t>
            </w:r>
          </w:p>
        </w:tc>
        <w:tc>
          <w:tcPr>
            <w:tcW w:w="604" w:type="dxa"/>
            <w:shd w:val="clear" w:color="auto" w:fill="auto"/>
          </w:tcPr>
          <w:p w14:paraId="5AC8E677" w14:textId="77777777" w:rsidR="003D7D09" w:rsidRPr="00786B75" w:rsidRDefault="003D7D09" w:rsidP="003D7D09">
            <w:pPr>
              <w:pStyle w:val="08-Tabelageral"/>
              <w:keepNext w:val="0"/>
              <w:keepLines w:val="0"/>
              <w:widowControl w:val="0"/>
              <w:ind w:left="113"/>
              <w:jc w:val="center"/>
              <w:rPr>
                <w:rFonts w:cs="Arial"/>
                <w:szCs w:val="14"/>
              </w:rPr>
            </w:pPr>
          </w:p>
        </w:tc>
        <w:tc>
          <w:tcPr>
            <w:tcW w:w="1411" w:type="dxa"/>
            <w:shd w:val="clear" w:color="auto" w:fill="auto"/>
          </w:tcPr>
          <w:p w14:paraId="683E46E2" w14:textId="77777777" w:rsidR="003D7D09" w:rsidRPr="00786B75" w:rsidRDefault="003D7D09" w:rsidP="003D7D09">
            <w:pPr>
              <w:pStyle w:val="08-Tabelageral"/>
              <w:keepNext w:val="0"/>
              <w:keepLines w:val="0"/>
              <w:widowControl w:val="0"/>
              <w:ind w:left="113"/>
              <w:rPr>
                <w:rFonts w:cs="Arial"/>
                <w:szCs w:val="14"/>
              </w:rPr>
            </w:pPr>
            <w:r>
              <w:rPr>
                <w:rFonts w:cs="Arial"/>
                <w:szCs w:val="14"/>
              </w:rPr>
              <w:t>28</w:t>
            </w:r>
          </w:p>
        </w:tc>
        <w:tc>
          <w:tcPr>
            <w:tcW w:w="1412" w:type="dxa"/>
            <w:shd w:val="clear" w:color="auto" w:fill="auto"/>
          </w:tcPr>
          <w:p w14:paraId="38323C45" w14:textId="77777777" w:rsidR="003D7D09" w:rsidRPr="00786B75" w:rsidRDefault="003D7D09" w:rsidP="003D7D09">
            <w:pPr>
              <w:pStyle w:val="08-Tabelageral"/>
              <w:keepNext w:val="0"/>
              <w:keepLines w:val="0"/>
              <w:widowControl w:val="0"/>
              <w:rPr>
                <w:rFonts w:cs="Arial"/>
              </w:rPr>
            </w:pPr>
            <w:r>
              <w:rPr>
                <w:rFonts w:cs="Arial"/>
              </w:rPr>
              <w:t>21</w:t>
            </w:r>
          </w:p>
        </w:tc>
        <w:tc>
          <w:tcPr>
            <w:tcW w:w="283" w:type="dxa"/>
            <w:shd w:val="clear" w:color="auto" w:fill="auto"/>
          </w:tcPr>
          <w:p w14:paraId="7A3EF9AE" w14:textId="77777777" w:rsidR="003D7D09" w:rsidRPr="00786B75" w:rsidRDefault="003D7D09" w:rsidP="003D7D09">
            <w:pPr>
              <w:pStyle w:val="08-Tabelageral"/>
              <w:keepNext w:val="0"/>
              <w:keepLines w:val="0"/>
              <w:widowControl w:val="0"/>
              <w:ind w:left="113"/>
              <w:rPr>
                <w:rFonts w:cs="Arial"/>
                <w:szCs w:val="14"/>
              </w:rPr>
            </w:pPr>
          </w:p>
        </w:tc>
        <w:tc>
          <w:tcPr>
            <w:tcW w:w="1417" w:type="dxa"/>
            <w:shd w:val="clear" w:color="auto" w:fill="auto"/>
          </w:tcPr>
          <w:p w14:paraId="5CFD8783" w14:textId="77777777" w:rsidR="003D7D09" w:rsidRPr="00786B75" w:rsidRDefault="003D7D09" w:rsidP="003D7D09">
            <w:pPr>
              <w:pStyle w:val="08-Tabelageral"/>
              <w:keepNext w:val="0"/>
              <w:keepLines w:val="0"/>
              <w:widowControl w:val="0"/>
              <w:ind w:left="113"/>
              <w:rPr>
                <w:rFonts w:cs="Arial"/>
                <w:szCs w:val="14"/>
              </w:rPr>
            </w:pPr>
            <w:r>
              <w:rPr>
                <w:rFonts w:cs="Arial"/>
                <w:szCs w:val="14"/>
              </w:rPr>
              <w:t>28</w:t>
            </w:r>
          </w:p>
        </w:tc>
        <w:tc>
          <w:tcPr>
            <w:tcW w:w="1418" w:type="dxa"/>
            <w:shd w:val="clear" w:color="auto" w:fill="auto"/>
          </w:tcPr>
          <w:p w14:paraId="05449DCF" w14:textId="77777777" w:rsidR="003D7D09" w:rsidRPr="00786B75" w:rsidRDefault="003D7D09" w:rsidP="003D7D09">
            <w:pPr>
              <w:pStyle w:val="08-Tabelageral"/>
              <w:keepNext w:val="0"/>
              <w:keepLines w:val="0"/>
              <w:widowControl w:val="0"/>
              <w:rPr>
                <w:rFonts w:cs="Arial"/>
              </w:rPr>
            </w:pPr>
            <w:r>
              <w:rPr>
                <w:rFonts w:cs="Arial"/>
              </w:rPr>
              <w:t>21</w:t>
            </w:r>
          </w:p>
        </w:tc>
      </w:tr>
      <w:tr w:rsidR="003D7D09" w:rsidRPr="00786B75" w14:paraId="42215416" w14:textId="77777777" w:rsidTr="003D7D09">
        <w:trPr>
          <w:trHeight w:val="238"/>
          <w:jc w:val="center"/>
        </w:trPr>
        <w:tc>
          <w:tcPr>
            <w:tcW w:w="3094" w:type="dxa"/>
            <w:shd w:val="clear" w:color="auto" w:fill="auto"/>
          </w:tcPr>
          <w:p w14:paraId="67C45D20" w14:textId="77777777" w:rsidR="003D7D09" w:rsidRPr="00786B75" w:rsidRDefault="003D7D09" w:rsidP="003D7D09">
            <w:pPr>
              <w:pStyle w:val="08-Tabelageral"/>
              <w:keepNext w:val="0"/>
              <w:keepLines w:val="0"/>
              <w:widowControl w:val="0"/>
              <w:ind w:left="113"/>
              <w:jc w:val="left"/>
              <w:rPr>
                <w:rFonts w:cs="Arial"/>
                <w:szCs w:val="14"/>
              </w:rPr>
            </w:pPr>
            <w:r w:rsidRPr="00786B75">
              <w:rPr>
                <w:rFonts w:cs="Arial"/>
                <w:szCs w:val="14"/>
              </w:rPr>
              <w:t>Em 202</w:t>
            </w:r>
            <w:r>
              <w:rPr>
                <w:rFonts w:cs="Arial"/>
                <w:szCs w:val="14"/>
              </w:rPr>
              <w:t>5</w:t>
            </w:r>
          </w:p>
        </w:tc>
        <w:tc>
          <w:tcPr>
            <w:tcW w:w="604" w:type="dxa"/>
            <w:shd w:val="clear" w:color="auto" w:fill="auto"/>
          </w:tcPr>
          <w:p w14:paraId="73358B02" w14:textId="77777777" w:rsidR="003D7D09" w:rsidRPr="00786B75" w:rsidRDefault="003D7D09" w:rsidP="003D7D09">
            <w:pPr>
              <w:pStyle w:val="08-Tabelageral"/>
              <w:keepNext w:val="0"/>
              <w:keepLines w:val="0"/>
              <w:widowControl w:val="0"/>
              <w:ind w:left="113"/>
              <w:jc w:val="center"/>
              <w:rPr>
                <w:rFonts w:cs="Arial"/>
                <w:szCs w:val="14"/>
              </w:rPr>
            </w:pPr>
          </w:p>
        </w:tc>
        <w:tc>
          <w:tcPr>
            <w:tcW w:w="1411" w:type="dxa"/>
            <w:shd w:val="clear" w:color="auto" w:fill="auto"/>
          </w:tcPr>
          <w:p w14:paraId="6822CBA1" w14:textId="77777777" w:rsidR="003D7D09" w:rsidRPr="00786B75" w:rsidRDefault="003D7D09" w:rsidP="003D7D09">
            <w:pPr>
              <w:pStyle w:val="08-Tabelageral"/>
              <w:keepNext w:val="0"/>
              <w:keepLines w:val="0"/>
              <w:widowControl w:val="0"/>
              <w:ind w:left="113"/>
              <w:rPr>
                <w:rFonts w:cs="Arial"/>
                <w:szCs w:val="14"/>
              </w:rPr>
            </w:pPr>
            <w:r>
              <w:rPr>
                <w:rFonts w:cs="Arial"/>
                <w:szCs w:val="14"/>
              </w:rPr>
              <w:t>--</w:t>
            </w:r>
          </w:p>
        </w:tc>
        <w:tc>
          <w:tcPr>
            <w:tcW w:w="1412" w:type="dxa"/>
            <w:shd w:val="clear" w:color="auto" w:fill="auto"/>
          </w:tcPr>
          <w:p w14:paraId="19EABBBA" w14:textId="77777777" w:rsidR="003D7D09" w:rsidRPr="00786B75" w:rsidRDefault="003D7D09" w:rsidP="003D7D09">
            <w:pPr>
              <w:pStyle w:val="08-Tabelageral"/>
              <w:keepNext w:val="0"/>
              <w:keepLines w:val="0"/>
              <w:widowControl w:val="0"/>
              <w:rPr>
                <w:rFonts w:cs="Arial"/>
              </w:rPr>
            </w:pPr>
            <w:r>
              <w:rPr>
                <w:rFonts w:cs="Arial"/>
              </w:rPr>
              <w:t>--</w:t>
            </w:r>
          </w:p>
        </w:tc>
        <w:tc>
          <w:tcPr>
            <w:tcW w:w="283" w:type="dxa"/>
            <w:shd w:val="clear" w:color="auto" w:fill="auto"/>
          </w:tcPr>
          <w:p w14:paraId="5D30990C" w14:textId="77777777" w:rsidR="003D7D09" w:rsidRPr="00786B75" w:rsidRDefault="003D7D09" w:rsidP="003D7D09">
            <w:pPr>
              <w:pStyle w:val="08-Tabelageral"/>
              <w:keepNext w:val="0"/>
              <w:keepLines w:val="0"/>
              <w:widowControl w:val="0"/>
              <w:ind w:left="113"/>
              <w:rPr>
                <w:rFonts w:cs="Arial"/>
                <w:szCs w:val="14"/>
              </w:rPr>
            </w:pPr>
          </w:p>
        </w:tc>
        <w:tc>
          <w:tcPr>
            <w:tcW w:w="1417" w:type="dxa"/>
            <w:shd w:val="clear" w:color="auto" w:fill="auto"/>
          </w:tcPr>
          <w:p w14:paraId="2C6C5054" w14:textId="77777777" w:rsidR="003D7D09" w:rsidRPr="00786B75" w:rsidRDefault="003D7D09" w:rsidP="003D7D09">
            <w:pPr>
              <w:pStyle w:val="08-Tabelageral"/>
              <w:keepNext w:val="0"/>
              <w:keepLines w:val="0"/>
              <w:widowControl w:val="0"/>
              <w:ind w:left="113"/>
              <w:rPr>
                <w:rFonts w:cs="Arial"/>
                <w:szCs w:val="14"/>
              </w:rPr>
            </w:pPr>
            <w:r>
              <w:rPr>
                <w:rFonts w:cs="Arial"/>
                <w:szCs w:val="14"/>
              </w:rPr>
              <w:t>--</w:t>
            </w:r>
          </w:p>
        </w:tc>
        <w:tc>
          <w:tcPr>
            <w:tcW w:w="1418" w:type="dxa"/>
            <w:shd w:val="clear" w:color="auto" w:fill="auto"/>
          </w:tcPr>
          <w:p w14:paraId="525280BA" w14:textId="77777777" w:rsidR="003D7D09" w:rsidRPr="00786B75" w:rsidRDefault="003D7D09" w:rsidP="003D7D09">
            <w:pPr>
              <w:pStyle w:val="08-Tabelageral"/>
              <w:keepNext w:val="0"/>
              <w:keepLines w:val="0"/>
              <w:widowControl w:val="0"/>
              <w:rPr>
                <w:rFonts w:cs="Arial"/>
              </w:rPr>
            </w:pPr>
            <w:r>
              <w:rPr>
                <w:rFonts w:cs="Arial"/>
              </w:rPr>
              <w:t>--</w:t>
            </w:r>
          </w:p>
        </w:tc>
      </w:tr>
      <w:tr w:rsidR="003D7D09" w:rsidRPr="00786B75" w14:paraId="779DDB44" w14:textId="77777777" w:rsidTr="003D7D09">
        <w:trPr>
          <w:trHeight w:val="238"/>
          <w:jc w:val="center"/>
        </w:trPr>
        <w:tc>
          <w:tcPr>
            <w:tcW w:w="3094" w:type="dxa"/>
            <w:shd w:val="clear" w:color="auto" w:fill="auto"/>
          </w:tcPr>
          <w:p w14:paraId="13A394C8" w14:textId="77777777" w:rsidR="003D7D09" w:rsidRPr="00786B75" w:rsidRDefault="003D7D09" w:rsidP="003D7D09">
            <w:pPr>
              <w:pStyle w:val="08-Tabelageral"/>
              <w:keepNext w:val="0"/>
              <w:keepLines w:val="0"/>
              <w:widowControl w:val="0"/>
              <w:ind w:left="113"/>
              <w:jc w:val="left"/>
              <w:rPr>
                <w:rFonts w:cs="Arial"/>
                <w:szCs w:val="14"/>
              </w:rPr>
            </w:pPr>
            <w:r w:rsidRPr="00786B75">
              <w:rPr>
                <w:rFonts w:cs="Arial"/>
                <w:szCs w:val="14"/>
              </w:rPr>
              <w:t>Em 202</w:t>
            </w:r>
            <w:r>
              <w:rPr>
                <w:rFonts w:cs="Arial"/>
                <w:szCs w:val="14"/>
              </w:rPr>
              <w:t>6</w:t>
            </w:r>
          </w:p>
        </w:tc>
        <w:tc>
          <w:tcPr>
            <w:tcW w:w="604" w:type="dxa"/>
            <w:shd w:val="clear" w:color="auto" w:fill="auto"/>
          </w:tcPr>
          <w:p w14:paraId="058F6665" w14:textId="77777777" w:rsidR="003D7D09" w:rsidRPr="00786B75" w:rsidRDefault="003D7D09" w:rsidP="003D7D09">
            <w:pPr>
              <w:pStyle w:val="08-Tabelageral"/>
              <w:keepNext w:val="0"/>
              <w:keepLines w:val="0"/>
              <w:widowControl w:val="0"/>
              <w:ind w:left="113"/>
              <w:jc w:val="center"/>
              <w:rPr>
                <w:rFonts w:cs="Arial"/>
                <w:szCs w:val="14"/>
              </w:rPr>
            </w:pPr>
          </w:p>
        </w:tc>
        <w:tc>
          <w:tcPr>
            <w:tcW w:w="1411" w:type="dxa"/>
            <w:shd w:val="clear" w:color="auto" w:fill="auto"/>
          </w:tcPr>
          <w:p w14:paraId="6957EAD5" w14:textId="77777777" w:rsidR="003D7D09" w:rsidRPr="00786B75" w:rsidRDefault="003D7D09" w:rsidP="003D7D09">
            <w:pPr>
              <w:pStyle w:val="08-Tabelageral"/>
              <w:keepNext w:val="0"/>
              <w:keepLines w:val="0"/>
              <w:widowControl w:val="0"/>
              <w:ind w:left="113"/>
              <w:rPr>
                <w:rFonts w:cs="Arial"/>
                <w:szCs w:val="14"/>
              </w:rPr>
            </w:pPr>
            <w:r>
              <w:rPr>
                <w:rFonts w:cs="Arial"/>
                <w:szCs w:val="14"/>
              </w:rPr>
              <w:t>--</w:t>
            </w:r>
          </w:p>
        </w:tc>
        <w:tc>
          <w:tcPr>
            <w:tcW w:w="1412" w:type="dxa"/>
            <w:shd w:val="clear" w:color="auto" w:fill="auto"/>
          </w:tcPr>
          <w:p w14:paraId="6CD8EBC8" w14:textId="77777777" w:rsidR="003D7D09" w:rsidRPr="00786B75" w:rsidRDefault="003D7D09" w:rsidP="003D7D09">
            <w:pPr>
              <w:pStyle w:val="08-Tabelageral"/>
              <w:keepNext w:val="0"/>
              <w:keepLines w:val="0"/>
              <w:widowControl w:val="0"/>
              <w:rPr>
                <w:rFonts w:cs="Arial"/>
              </w:rPr>
            </w:pPr>
            <w:r>
              <w:rPr>
                <w:rFonts w:cs="Arial"/>
              </w:rPr>
              <w:t>--</w:t>
            </w:r>
          </w:p>
        </w:tc>
        <w:tc>
          <w:tcPr>
            <w:tcW w:w="283" w:type="dxa"/>
            <w:shd w:val="clear" w:color="auto" w:fill="auto"/>
          </w:tcPr>
          <w:p w14:paraId="58DA41E7" w14:textId="77777777" w:rsidR="003D7D09" w:rsidRPr="00786B75" w:rsidRDefault="003D7D09" w:rsidP="003D7D09">
            <w:pPr>
              <w:pStyle w:val="08-Tabelageral"/>
              <w:keepNext w:val="0"/>
              <w:keepLines w:val="0"/>
              <w:widowControl w:val="0"/>
              <w:ind w:left="113"/>
              <w:rPr>
                <w:rFonts w:cs="Arial"/>
                <w:szCs w:val="14"/>
              </w:rPr>
            </w:pPr>
          </w:p>
        </w:tc>
        <w:tc>
          <w:tcPr>
            <w:tcW w:w="1417" w:type="dxa"/>
            <w:shd w:val="clear" w:color="auto" w:fill="auto"/>
          </w:tcPr>
          <w:p w14:paraId="481F2AA3" w14:textId="77777777" w:rsidR="003D7D09" w:rsidRPr="00786B75" w:rsidRDefault="003D7D09" w:rsidP="003D7D09">
            <w:pPr>
              <w:pStyle w:val="08-Tabelageral"/>
              <w:keepNext w:val="0"/>
              <w:keepLines w:val="0"/>
              <w:widowControl w:val="0"/>
              <w:ind w:left="113"/>
              <w:rPr>
                <w:rFonts w:cs="Arial"/>
                <w:szCs w:val="14"/>
              </w:rPr>
            </w:pPr>
            <w:r>
              <w:rPr>
                <w:rFonts w:cs="Arial"/>
                <w:szCs w:val="14"/>
              </w:rPr>
              <w:t>--</w:t>
            </w:r>
          </w:p>
        </w:tc>
        <w:tc>
          <w:tcPr>
            <w:tcW w:w="1418" w:type="dxa"/>
            <w:shd w:val="clear" w:color="auto" w:fill="auto"/>
          </w:tcPr>
          <w:p w14:paraId="6EB38262" w14:textId="77777777" w:rsidR="003D7D09" w:rsidRPr="00786B75" w:rsidRDefault="003D7D09" w:rsidP="003D7D09">
            <w:pPr>
              <w:pStyle w:val="08-Tabelageral"/>
              <w:keepNext w:val="0"/>
              <w:keepLines w:val="0"/>
              <w:widowControl w:val="0"/>
              <w:rPr>
                <w:rFonts w:cs="Arial"/>
              </w:rPr>
            </w:pPr>
            <w:r>
              <w:rPr>
                <w:rFonts w:cs="Arial"/>
              </w:rPr>
              <w:t>--</w:t>
            </w:r>
          </w:p>
        </w:tc>
      </w:tr>
      <w:tr w:rsidR="003D7D09" w:rsidRPr="00786B75" w14:paraId="38632A2F" w14:textId="77777777" w:rsidTr="003D7D09">
        <w:trPr>
          <w:trHeight w:val="238"/>
          <w:jc w:val="center"/>
        </w:trPr>
        <w:tc>
          <w:tcPr>
            <w:tcW w:w="3094" w:type="dxa"/>
            <w:shd w:val="clear" w:color="auto" w:fill="auto"/>
          </w:tcPr>
          <w:p w14:paraId="7DF1AEAB" w14:textId="77777777" w:rsidR="003D7D09" w:rsidRPr="00786B75" w:rsidRDefault="003D7D09" w:rsidP="003D7D09">
            <w:pPr>
              <w:pStyle w:val="08-Tabelageral"/>
              <w:keepNext w:val="0"/>
              <w:keepLines w:val="0"/>
              <w:widowControl w:val="0"/>
              <w:ind w:left="113"/>
              <w:jc w:val="left"/>
              <w:rPr>
                <w:rFonts w:cs="Arial"/>
                <w:szCs w:val="14"/>
              </w:rPr>
            </w:pPr>
            <w:r w:rsidRPr="00786B75">
              <w:rPr>
                <w:rFonts w:cs="Arial"/>
                <w:szCs w:val="14"/>
              </w:rPr>
              <w:t>Em 202</w:t>
            </w:r>
            <w:r>
              <w:rPr>
                <w:rFonts w:cs="Arial"/>
                <w:szCs w:val="14"/>
              </w:rPr>
              <w:t>7</w:t>
            </w:r>
          </w:p>
        </w:tc>
        <w:tc>
          <w:tcPr>
            <w:tcW w:w="604" w:type="dxa"/>
            <w:shd w:val="clear" w:color="auto" w:fill="auto"/>
          </w:tcPr>
          <w:p w14:paraId="3BC6D6C6" w14:textId="77777777" w:rsidR="003D7D09" w:rsidRPr="00786B75" w:rsidRDefault="003D7D09" w:rsidP="003D7D09">
            <w:pPr>
              <w:pStyle w:val="08-Tabelageral"/>
              <w:keepNext w:val="0"/>
              <w:keepLines w:val="0"/>
              <w:widowControl w:val="0"/>
              <w:ind w:left="113"/>
              <w:jc w:val="center"/>
              <w:rPr>
                <w:rFonts w:cs="Arial"/>
                <w:szCs w:val="14"/>
              </w:rPr>
            </w:pPr>
          </w:p>
        </w:tc>
        <w:tc>
          <w:tcPr>
            <w:tcW w:w="1411" w:type="dxa"/>
            <w:shd w:val="clear" w:color="auto" w:fill="auto"/>
          </w:tcPr>
          <w:p w14:paraId="562A3F1F" w14:textId="77777777" w:rsidR="003D7D09" w:rsidRPr="00786B75" w:rsidRDefault="003D7D09" w:rsidP="003D7D09">
            <w:pPr>
              <w:pStyle w:val="08-Tabelageral"/>
              <w:keepNext w:val="0"/>
              <w:keepLines w:val="0"/>
              <w:widowControl w:val="0"/>
              <w:ind w:left="113"/>
              <w:rPr>
                <w:rFonts w:cs="Arial"/>
                <w:szCs w:val="14"/>
              </w:rPr>
            </w:pPr>
            <w:r>
              <w:rPr>
                <w:rFonts w:cs="Arial"/>
                <w:szCs w:val="14"/>
              </w:rPr>
              <w:t>--</w:t>
            </w:r>
          </w:p>
        </w:tc>
        <w:tc>
          <w:tcPr>
            <w:tcW w:w="1412" w:type="dxa"/>
            <w:shd w:val="clear" w:color="auto" w:fill="auto"/>
          </w:tcPr>
          <w:p w14:paraId="2DC47642" w14:textId="77777777" w:rsidR="003D7D09" w:rsidRPr="00786B75" w:rsidRDefault="003D7D09" w:rsidP="003D7D09">
            <w:pPr>
              <w:pStyle w:val="08-Tabelageral"/>
              <w:keepNext w:val="0"/>
              <w:keepLines w:val="0"/>
              <w:widowControl w:val="0"/>
              <w:rPr>
                <w:rFonts w:cs="Arial"/>
              </w:rPr>
            </w:pPr>
            <w:r>
              <w:rPr>
                <w:rFonts w:cs="Arial"/>
              </w:rPr>
              <w:t>--</w:t>
            </w:r>
          </w:p>
        </w:tc>
        <w:tc>
          <w:tcPr>
            <w:tcW w:w="283" w:type="dxa"/>
            <w:shd w:val="clear" w:color="auto" w:fill="auto"/>
          </w:tcPr>
          <w:p w14:paraId="64F98E54" w14:textId="77777777" w:rsidR="003D7D09" w:rsidRPr="00786B75" w:rsidRDefault="003D7D09" w:rsidP="003D7D09">
            <w:pPr>
              <w:pStyle w:val="08-Tabelageral"/>
              <w:keepNext w:val="0"/>
              <w:keepLines w:val="0"/>
              <w:widowControl w:val="0"/>
              <w:ind w:left="113"/>
              <w:rPr>
                <w:rFonts w:cs="Arial"/>
                <w:szCs w:val="14"/>
              </w:rPr>
            </w:pPr>
          </w:p>
        </w:tc>
        <w:tc>
          <w:tcPr>
            <w:tcW w:w="1417" w:type="dxa"/>
            <w:shd w:val="clear" w:color="auto" w:fill="auto"/>
          </w:tcPr>
          <w:p w14:paraId="54D609E0" w14:textId="77777777" w:rsidR="003D7D09" w:rsidRPr="00786B75" w:rsidRDefault="003D7D09" w:rsidP="003D7D09">
            <w:pPr>
              <w:pStyle w:val="08-Tabelageral"/>
              <w:keepNext w:val="0"/>
              <w:keepLines w:val="0"/>
              <w:widowControl w:val="0"/>
              <w:ind w:left="113"/>
              <w:rPr>
                <w:rFonts w:cs="Arial"/>
                <w:szCs w:val="14"/>
              </w:rPr>
            </w:pPr>
            <w:r>
              <w:rPr>
                <w:rFonts w:cs="Arial"/>
                <w:szCs w:val="14"/>
              </w:rPr>
              <w:t>--</w:t>
            </w:r>
          </w:p>
        </w:tc>
        <w:tc>
          <w:tcPr>
            <w:tcW w:w="1418" w:type="dxa"/>
            <w:shd w:val="clear" w:color="auto" w:fill="auto"/>
          </w:tcPr>
          <w:p w14:paraId="3245BCA7" w14:textId="77777777" w:rsidR="003D7D09" w:rsidRPr="00786B75" w:rsidRDefault="003D7D09" w:rsidP="003D7D09">
            <w:pPr>
              <w:pStyle w:val="08-Tabelageral"/>
              <w:keepNext w:val="0"/>
              <w:keepLines w:val="0"/>
              <w:widowControl w:val="0"/>
              <w:rPr>
                <w:rFonts w:cs="Arial"/>
              </w:rPr>
            </w:pPr>
            <w:r>
              <w:rPr>
                <w:rFonts w:cs="Arial"/>
              </w:rPr>
              <w:t>--</w:t>
            </w:r>
          </w:p>
        </w:tc>
      </w:tr>
      <w:tr w:rsidR="003D7D09" w:rsidRPr="00786B75" w14:paraId="55E99E73" w14:textId="77777777" w:rsidTr="003D7D09">
        <w:trPr>
          <w:trHeight w:val="238"/>
          <w:jc w:val="center"/>
        </w:trPr>
        <w:tc>
          <w:tcPr>
            <w:tcW w:w="3094" w:type="dxa"/>
            <w:tcBorders>
              <w:bottom w:val="nil"/>
            </w:tcBorders>
            <w:shd w:val="clear" w:color="auto" w:fill="auto"/>
          </w:tcPr>
          <w:p w14:paraId="4F562CE8" w14:textId="77777777" w:rsidR="003D7D09" w:rsidRPr="00786B75" w:rsidRDefault="003D7D09" w:rsidP="003D7D09">
            <w:pPr>
              <w:pStyle w:val="08-Tabelageral"/>
              <w:keepNext w:val="0"/>
              <w:keepLines w:val="0"/>
              <w:widowControl w:val="0"/>
              <w:ind w:left="113"/>
              <w:jc w:val="left"/>
              <w:rPr>
                <w:rFonts w:cs="Arial"/>
                <w:szCs w:val="14"/>
              </w:rPr>
            </w:pPr>
            <w:r w:rsidRPr="00786B75">
              <w:rPr>
                <w:rFonts w:cs="Arial"/>
                <w:szCs w:val="14"/>
              </w:rPr>
              <w:t>Após 202</w:t>
            </w:r>
            <w:r>
              <w:rPr>
                <w:rFonts w:cs="Arial"/>
                <w:szCs w:val="14"/>
              </w:rPr>
              <w:t>7</w:t>
            </w:r>
          </w:p>
        </w:tc>
        <w:tc>
          <w:tcPr>
            <w:tcW w:w="604" w:type="dxa"/>
            <w:tcBorders>
              <w:bottom w:val="nil"/>
            </w:tcBorders>
            <w:shd w:val="clear" w:color="auto" w:fill="auto"/>
          </w:tcPr>
          <w:p w14:paraId="3805A656" w14:textId="77777777" w:rsidR="003D7D09" w:rsidRPr="00786B75" w:rsidRDefault="003D7D09" w:rsidP="003D7D09">
            <w:pPr>
              <w:pStyle w:val="08-Tabelageral"/>
              <w:keepNext w:val="0"/>
              <w:keepLines w:val="0"/>
              <w:widowControl w:val="0"/>
              <w:jc w:val="center"/>
              <w:rPr>
                <w:rFonts w:cs="Arial"/>
                <w:szCs w:val="14"/>
              </w:rPr>
            </w:pPr>
          </w:p>
        </w:tc>
        <w:tc>
          <w:tcPr>
            <w:tcW w:w="1411" w:type="dxa"/>
            <w:tcBorders>
              <w:bottom w:val="nil"/>
            </w:tcBorders>
            <w:shd w:val="clear" w:color="auto" w:fill="auto"/>
          </w:tcPr>
          <w:p w14:paraId="4BCAF3DA" w14:textId="77777777" w:rsidR="003D7D09" w:rsidRPr="00786B75" w:rsidRDefault="003D7D09" w:rsidP="003D7D09">
            <w:pPr>
              <w:pStyle w:val="08-Tabelageral"/>
              <w:keepNext w:val="0"/>
              <w:keepLines w:val="0"/>
              <w:widowControl w:val="0"/>
              <w:rPr>
                <w:rFonts w:cs="Arial"/>
                <w:szCs w:val="14"/>
              </w:rPr>
            </w:pPr>
            <w:r>
              <w:rPr>
                <w:rFonts w:cs="Arial"/>
                <w:szCs w:val="14"/>
              </w:rPr>
              <w:t>--</w:t>
            </w:r>
          </w:p>
        </w:tc>
        <w:tc>
          <w:tcPr>
            <w:tcW w:w="1412" w:type="dxa"/>
            <w:tcBorders>
              <w:bottom w:val="nil"/>
            </w:tcBorders>
            <w:shd w:val="clear" w:color="auto" w:fill="auto"/>
          </w:tcPr>
          <w:p w14:paraId="43F9DE64" w14:textId="77777777" w:rsidR="003D7D09" w:rsidRPr="00786B75" w:rsidRDefault="003D7D09" w:rsidP="003D7D09">
            <w:pPr>
              <w:pStyle w:val="08-Tabelageral"/>
              <w:keepNext w:val="0"/>
              <w:keepLines w:val="0"/>
              <w:widowControl w:val="0"/>
              <w:rPr>
                <w:rFonts w:cs="Arial"/>
              </w:rPr>
            </w:pPr>
            <w:r>
              <w:rPr>
                <w:rFonts w:cs="Arial"/>
              </w:rPr>
              <w:t>--</w:t>
            </w:r>
          </w:p>
        </w:tc>
        <w:tc>
          <w:tcPr>
            <w:tcW w:w="283" w:type="dxa"/>
            <w:tcBorders>
              <w:bottom w:val="nil"/>
            </w:tcBorders>
            <w:shd w:val="clear" w:color="auto" w:fill="auto"/>
          </w:tcPr>
          <w:p w14:paraId="63D58741" w14:textId="77777777" w:rsidR="003D7D09" w:rsidRPr="00786B75" w:rsidRDefault="003D7D09" w:rsidP="003D7D09">
            <w:pPr>
              <w:pStyle w:val="08-Tabelageral"/>
              <w:keepNext w:val="0"/>
              <w:keepLines w:val="0"/>
              <w:widowControl w:val="0"/>
              <w:rPr>
                <w:rFonts w:cs="Arial"/>
                <w:szCs w:val="14"/>
              </w:rPr>
            </w:pPr>
          </w:p>
        </w:tc>
        <w:tc>
          <w:tcPr>
            <w:tcW w:w="1417" w:type="dxa"/>
            <w:tcBorders>
              <w:bottom w:val="nil"/>
            </w:tcBorders>
            <w:shd w:val="clear" w:color="auto" w:fill="auto"/>
          </w:tcPr>
          <w:p w14:paraId="11B2BC28" w14:textId="77777777" w:rsidR="003D7D09" w:rsidRPr="00786B75" w:rsidRDefault="003D7D09" w:rsidP="003D7D09">
            <w:pPr>
              <w:pStyle w:val="08-Tabelageral"/>
              <w:keepNext w:val="0"/>
              <w:keepLines w:val="0"/>
              <w:widowControl w:val="0"/>
              <w:rPr>
                <w:rFonts w:cs="Arial"/>
                <w:szCs w:val="14"/>
              </w:rPr>
            </w:pPr>
            <w:r>
              <w:rPr>
                <w:rFonts w:cs="Arial"/>
                <w:szCs w:val="14"/>
              </w:rPr>
              <w:t>--</w:t>
            </w:r>
          </w:p>
        </w:tc>
        <w:tc>
          <w:tcPr>
            <w:tcW w:w="1418" w:type="dxa"/>
            <w:tcBorders>
              <w:bottom w:val="nil"/>
            </w:tcBorders>
            <w:shd w:val="clear" w:color="auto" w:fill="auto"/>
          </w:tcPr>
          <w:p w14:paraId="10E90175" w14:textId="77777777" w:rsidR="003D7D09" w:rsidRPr="00786B75" w:rsidRDefault="003D7D09" w:rsidP="003D7D09">
            <w:pPr>
              <w:pStyle w:val="08-Tabelageral"/>
              <w:keepNext w:val="0"/>
              <w:keepLines w:val="0"/>
              <w:widowControl w:val="0"/>
              <w:rPr>
                <w:rFonts w:cs="Arial"/>
              </w:rPr>
            </w:pPr>
            <w:r>
              <w:rPr>
                <w:rFonts w:cs="Arial"/>
              </w:rPr>
              <w:t>--</w:t>
            </w:r>
          </w:p>
        </w:tc>
      </w:tr>
      <w:tr w:rsidR="003D7D09" w:rsidRPr="00786B75" w14:paraId="2694CF69" w14:textId="77777777" w:rsidTr="003D7D09">
        <w:trPr>
          <w:trHeight w:val="238"/>
          <w:jc w:val="center"/>
        </w:trPr>
        <w:tc>
          <w:tcPr>
            <w:tcW w:w="3094" w:type="dxa"/>
            <w:tcBorders>
              <w:top w:val="nil"/>
              <w:bottom w:val="single" w:sz="2" w:space="0" w:color="1F4E79" w:themeColor="accent1" w:themeShade="80"/>
            </w:tcBorders>
            <w:shd w:val="clear" w:color="auto" w:fill="auto"/>
          </w:tcPr>
          <w:p w14:paraId="7E707D69" w14:textId="77777777" w:rsidR="003D7D09" w:rsidRPr="00786B75" w:rsidRDefault="003D7D09" w:rsidP="003D7D09">
            <w:pPr>
              <w:pStyle w:val="08-Tabelageral"/>
              <w:keepNext w:val="0"/>
              <w:keepLines w:val="0"/>
              <w:widowControl w:val="0"/>
              <w:jc w:val="left"/>
              <w:rPr>
                <w:rFonts w:cs="Arial"/>
                <w:b/>
              </w:rPr>
            </w:pPr>
            <w:r w:rsidRPr="00786B75">
              <w:rPr>
                <w:rFonts w:cs="Arial"/>
                <w:b/>
              </w:rPr>
              <w:t>Total</w:t>
            </w:r>
          </w:p>
        </w:tc>
        <w:tc>
          <w:tcPr>
            <w:tcW w:w="604" w:type="dxa"/>
            <w:tcBorders>
              <w:top w:val="nil"/>
              <w:bottom w:val="single" w:sz="2" w:space="0" w:color="1F4E79" w:themeColor="accent1" w:themeShade="80"/>
            </w:tcBorders>
            <w:shd w:val="clear" w:color="auto" w:fill="auto"/>
          </w:tcPr>
          <w:p w14:paraId="3C882AF8" w14:textId="77777777" w:rsidR="003D7D09" w:rsidRPr="00786B75" w:rsidRDefault="003D7D09" w:rsidP="003D7D09">
            <w:pPr>
              <w:pStyle w:val="08-Tabelageral"/>
              <w:keepNext w:val="0"/>
              <w:keepLines w:val="0"/>
              <w:widowControl w:val="0"/>
              <w:jc w:val="center"/>
              <w:rPr>
                <w:rFonts w:cs="Arial"/>
                <w:b/>
                <w:szCs w:val="14"/>
              </w:rPr>
            </w:pPr>
          </w:p>
        </w:tc>
        <w:tc>
          <w:tcPr>
            <w:tcW w:w="1411" w:type="dxa"/>
            <w:tcBorders>
              <w:top w:val="nil"/>
              <w:bottom w:val="single" w:sz="2" w:space="0" w:color="1F4E79" w:themeColor="accent1" w:themeShade="80"/>
            </w:tcBorders>
            <w:shd w:val="clear" w:color="auto" w:fill="auto"/>
          </w:tcPr>
          <w:p w14:paraId="4EE52F74" w14:textId="77777777" w:rsidR="003D7D09" w:rsidRPr="00786B75" w:rsidRDefault="003D7D09" w:rsidP="003D7D09">
            <w:pPr>
              <w:pStyle w:val="08-Tabelageral"/>
              <w:keepNext w:val="0"/>
              <w:keepLines w:val="0"/>
              <w:widowControl w:val="0"/>
              <w:rPr>
                <w:rFonts w:cs="Arial"/>
                <w:b/>
                <w:szCs w:val="14"/>
              </w:rPr>
            </w:pPr>
            <w:r>
              <w:rPr>
                <w:rFonts w:cs="Arial"/>
                <w:b/>
                <w:szCs w:val="14"/>
              </w:rPr>
              <w:t>28</w:t>
            </w:r>
          </w:p>
        </w:tc>
        <w:tc>
          <w:tcPr>
            <w:tcW w:w="1412" w:type="dxa"/>
            <w:tcBorders>
              <w:top w:val="nil"/>
              <w:bottom w:val="single" w:sz="2" w:space="0" w:color="1F4E79" w:themeColor="accent1" w:themeShade="80"/>
            </w:tcBorders>
            <w:shd w:val="clear" w:color="auto" w:fill="auto"/>
          </w:tcPr>
          <w:p w14:paraId="495A5A4B" w14:textId="77777777" w:rsidR="003D7D09" w:rsidRPr="00786B75" w:rsidRDefault="003D7D09" w:rsidP="003D7D09">
            <w:pPr>
              <w:pStyle w:val="08-Tabelageral"/>
              <w:keepNext w:val="0"/>
              <w:keepLines w:val="0"/>
              <w:widowControl w:val="0"/>
              <w:rPr>
                <w:rFonts w:cs="Arial"/>
                <w:b/>
              </w:rPr>
            </w:pPr>
            <w:r>
              <w:rPr>
                <w:rFonts w:cs="Arial"/>
                <w:b/>
              </w:rPr>
              <w:t>21</w:t>
            </w:r>
          </w:p>
        </w:tc>
        <w:tc>
          <w:tcPr>
            <w:tcW w:w="283" w:type="dxa"/>
            <w:tcBorders>
              <w:top w:val="nil"/>
              <w:bottom w:val="single" w:sz="2" w:space="0" w:color="1F4E79" w:themeColor="accent1" w:themeShade="80"/>
            </w:tcBorders>
            <w:shd w:val="clear" w:color="auto" w:fill="auto"/>
          </w:tcPr>
          <w:p w14:paraId="2A46D154" w14:textId="77777777" w:rsidR="003D7D09" w:rsidRPr="00786B75" w:rsidRDefault="003D7D09" w:rsidP="003D7D09">
            <w:pPr>
              <w:pStyle w:val="08-Tabelageral"/>
              <w:keepNext w:val="0"/>
              <w:keepLines w:val="0"/>
              <w:widowControl w:val="0"/>
              <w:rPr>
                <w:rFonts w:cs="Arial"/>
                <w:b/>
                <w:szCs w:val="14"/>
              </w:rPr>
            </w:pPr>
          </w:p>
        </w:tc>
        <w:tc>
          <w:tcPr>
            <w:tcW w:w="1417" w:type="dxa"/>
            <w:tcBorders>
              <w:top w:val="nil"/>
              <w:bottom w:val="single" w:sz="2" w:space="0" w:color="1F4E79" w:themeColor="accent1" w:themeShade="80"/>
            </w:tcBorders>
            <w:shd w:val="clear" w:color="auto" w:fill="auto"/>
          </w:tcPr>
          <w:p w14:paraId="79D9546F" w14:textId="77777777" w:rsidR="003D7D09" w:rsidRPr="00786B75" w:rsidRDefault="003D7D09" w:rsidP="003D7D09">
            <w:pPr>
              <w:pStyle w:val="08-Tabelageral"/>
              <w:keepNext w:val="0"/>
              <w:keepLines w:val="0"/>
              <w:widowControl w:val="0"/>
              <w:rPr>
                <w:rFonts w:cs="Arial"/>
                <w:b/>
                <w:szCs w:val="14"/>
              </w:rPr>
            </w:pPr>
            <w:r>
              <w:rPr>
                <w:rFonts w:cs="Arial"/>
                <w:b/>
                <w:szCs w:val="14"/>
              </w:rPr>
              <w:t>7.773</w:t>
            </w:r>
          </w:p>
        </w:tc>
        <w:tc>
          <w:tcPr>
            <w:tcW w:w="1418" w:type="dxa"/>
            <w:tcBorders>
              <w:top w:val="nil"/>
              <w:bottom w:val="single" w:sz="2" w:space="0" w:color="1F4E79" w:themeColor="accent1" w:themeShade="80"/>
            </w:tcBorders>
            <w:shd w:val="clear" w:color="auto" w:fill="auto"/>
          </w:tcPr>
          <w:p w14:paraId="21892D1F" w14:textId="77777777" w:rsidR="003D7D09" w:rsidRPr="00786B75" w:rsidRDefault="003D7D09" w:rsidP="003D7D09">
            <w:pPr>
              <w:pStyle w:val="08-Tabelageral"/>
              <w:keepNext w:val="0"/>
              <w:keepLines w:val="0"/>
              <w:widowControl w:val="0"/>
              <w:rPr>
                <w:rFonts w:cs="Arial"/>
                <w:b/>
              </w:rPr>
            </w:pPr>
            <w:r>
              <w:rPr>
                <w:rFonts w:cs="Arial"/>
                <w:b/>
              </w:rPr>
              <w:t>6.745</w:t>
            </w:r>
          </w:p>
        </w:tc>
      </w:tr>
    </w:tbl>
    <w:p w14:paraId="35E5BE1F" w14:textId="77777777" w:rsidR="003D7D09" w:rsidRDefault="003D7D09" w:rsidP="003D7D09">
      <w:pPr>
        <w:pStyle w:val="05-Textonormal"/>
        <w:widowControl w:val="0"/>
      </w:pPr>
      <w:r>
        <w:t xml:space="preserve">A expectativa de realização dos ativos fiscais diferidos (créditos tributários) respalda-se em estudo </w:t>
      </w:r>
      <w:r w:rsidRPr="00B70DAA">
        <w:t xml:space="preserve">técnico </w:t>
      </w:r>
      <w:r>
        <w:t>elaborado para a data base de</w:t>
      </w:r>
      <w:r w:rsidRPr="00B70DAA">
        <w:t xml:space="preserve"> </w:t>
      </w:r>
      <w:r w:rsidRPr="00881F10">
        <w:t>31.12.202</w:t>
      </w:r>
      <w:r>
        <w:t>2</w:t>
      </w:r>
      <w:r w:rsidRPr="00881F10">
        <w:t>,</w:t>
      </w:r>
      <w:r w:rsidRPr="00B70DAA">
        <w:t xml:space="preserve"> sendo o valor presente</w:t>
      </w:r>
      <w:r>
        <w:t xml:space="preserve"> descontado da Taxa Média Selic (TMS) projetada para cada exercício de apuração.</w:t>
      </w:r>
    </w:p>
    <w:p w14:paraId="49BB6FF8" w14:textId="77777777" w:rsidR="003D7D09" w:rsidRDefault="003D7D09" w:rsidP="003D7D09">
      <w:pPr>
        <w:pStyle w:val="05-Textonormal"/>
        <w:widowControl w:val="0"/>
        <w:rPr>
          <w:rFonts w:cs="Arial"/>
        </w:rPr>
      </w:pPr>
      <w:r>
        <w:rPr>
          <w:rFonts w:cs="Arial"/>
        </w:rPr>
        <w:t xml:space="preserve">Durante o exercício de 2022, </w:t>
      </w:r>
      <w:r w:rsidRPr="00EF1D87">
        <w:rPr>
          <w:rFonts w:cs="Arial"/>
        </w:rPr>
        <w:t xml:space="preserve">observou-se a realização de parte dos créditos tributários no montante de R$ </w:t>
      </w:r>
      <w:r>
        <w:rPr>
          <w:rFonts w:cs="Arial"/>
        </w:rPr>
        <w:t xml:space="preserve">57.296 </w:t>
      </w:r>
      <w:r w:rsidRPr="00EF1D87">
        <w:rPr>
          <w:rFonts w:cs="Arial"/>
        </w:rPr>
        <w:t>mil no con</w:t>
      </w:r>
      <w:r>
        <w:rPr>
          <w:rFonts w:cs="Arial"/>
        </w:rPr>
        <w:t>solidado.</w:t>
      </w:r>
    </w:p>
    <w:p w14:paraId="36C36C97" w14:textId="77777777" w:rsidR="003D7D09" w:rsidRPr="00034C98" w:rsidRDefault="003D7D09" w:rsidP="003D7D09">
      <w:pPr>
        <w:widowControl w:val="0"/>
        <w:spacing w:after="40"/>
        <w:rPr>
          <w:rFonts w:cs="Arial"/>
          <w:b/>
          <w:color w:val="1F4E79" w:themeColor="accent1" w:themeShade="80"/>
          <w:sz w:val="20"/>
          <w:szCs w:val="20"/>
        </w:rPr>
      </w:pPr>
      <w:r w:rsidRPr="00034C98">
        <w:rPr>
          <w:rFonts w:cs="Arial"/>
          <w:b/>
          <w:color w:val="1F4E79" w:themeColor="accent1" w:themeShade="80"/>
          <w:sz w:val="20"/>
          <w:szCs w:val="20"/>
        </w:rPr>
        <w:t>g) Passivos por Impostos Correntes</w:t>
      </w:r>
    </w:p>
    <w:p w14:paraId="02299B20" w14:textId="77777777" w:rsidR="003D7D09" w:rsidRPr="00FF3D4B" w:rsidRDefault="003D7D09" w:rsidP="003D7D09">
      <w:pPr>
        <w:widowControl w:val="0"/>
        <w:spacing w:after="0" w:line="240" w:lineRule="auto"/>
        <w:jc w:val="right"/>
        <w:rPr>
          <w:rFonts w:cs="Arial"/>
          <w:b/>
          <w:sz w:val="14"/>
          <w:lang w:eastAsia="pt-BR"/>
        </w:rPr>
      </w:pPr>
      <w:r w:rsidRPr="00FF3D4B">
        <w:rPr>
          <w:rFonts w:cs="Arial"/>
          <w:b/>
          <w:sz w:val="14"/>
          <w:lang w:eastAsia="pt-BR"/>
        </w:rPr>
        <w:t>R$ mil</w:t>
      </w:r>
    </w:p>
    <w:tbl>
      <w:tblPr>
        <w:tblW w:w="9639" w:type="dxa"/>
        <w:jc w:val="center"/>
        <w:tblBorders>
          <w:top w:val="single" w:sz="2" w:space="0" w:color="8EAADB" w:themeColor="accent5" w:themeTint="99"/>
          <w:bottom w:val="single" w:sz="2" w:space="0" w:color="8EAADB" w:themeColor="accent5" w:themeTint="99"/>
        </w:tblBorders>
        <w:tblLook w:val="04A0" w:firstRow="1" w:lastRow="0" w:firstColumn="1" w:lastColumn="0" w:noHBand="0" w:noVBand="1"/>
      </w:tblPr>
      <w:tblGrid>
        <w:gridCol w:w="3402"/>
        <w:gridCol w:w="296"/>
        <w:gridCol w:w="1411"/>
        <w:gridCol w:w="1412"/>
        <w:gridCol w:w="283"/>
        <w:gridCol w:w="1417"/>
        <w:gridCol w:w="1418"/>
      </w:tblGrid>
      <w:tr w:rsidR="003D7D09" w:rsidRPr="00E16069" w14:paraId="0F80750A" w14:textId="77777777" w:rsidTr="003D7D09">
        <w:trPr>
          <w:trHeight w:val="238"/>
          <w:jc w:val="center"/>
        </w:trPr>
        <w:tc>
          <w:tcPr>
            <w:tcW w:w="3402" w:type="dxa"/>
            <w:tcBorders>
              <w:top w:val="single" w:sz="2" w:space="0" w:color="1F4E79" w:themeColor="accent1" w:themeShade="80"/>
              <w:bottom w:val="nil"/>
            </w:tcBorders>
            <w:shd w:val="clear" w:color="auto" w:fill="auto"/>
          </w:tcPr>
          <w:p w14:paraId="1130CBEE" w14:textId="77777777" w:rsidR="003D7D09" w:rsidRPr="00E16069" w:rsidRDefault="003D7D09" w:rsidP="003D7D09">
            <w:pPr>
              <w:widowControl w:val="0"/>
              <w:spacing w:after="0"/>
              <w:jc w:val="center"/>
              <w:rPr>
                <w:rFonts w:cs="Arial"/>
                <w:b/>
                <w:szCs w:val="18"/>
              </w:rPr>
            </w:pPr>
          </w:p>
        </w:tc>
        <w:tc>
          <w:tcPr>
            <w:tcW w:w="296" w:type="dxa"/>
            <w:tcBorders>
              <w:top w:val="single" w:sz="2" w:space="0" w:color="1F4E79" w:themeColor="accent1" w:themeShade="80"/>
              <w:bottom w:val="nil"/>
            </w:tcBorders>
            <w:shd w:val="clear" w:color="auto" w:fill="auto"/>
          </w:tcPr>
          <w:p w14:paraId="180C30DF" w14:textId="77777777" w:rsidR="003D7D09" w:rsidRPr="00E16069" w:rsidRDefault="003D7D09" w:rsidP="003D7D09">
            <w:pPr>
              <w:widowControl w:val="0"/>
              <w:spacing w:after="0"/>
              <w:jc w:val="center"/>
              <w:rPr>
                <w:rFonts w:cs="Arial"/>
                <w:b/>
                <w:szCs w:val="18"/>
              </w:rPr>
            </w:pPr>
          </w:p>
        </w:tc>
        <w:tc>
          <w:tcPr>
            <w:tcW w:w="2823" w:type="dxa"/>
            <w:gridSpan w:val="2"/>
            <w:tcBorders>
              <w:top w:val="single" w:sz="2" w:space="0" w:color="1F4E79" w:themeColor="accent1" w:themeShade="80"/>
              <w:bottom w:val="single" w:sz="2" w:space="0" w:color="1F4E79" w:themeColor="accent1" w:themeShade="80"/>
            </w:tcBorders>
            <w:shd w:val="clear" w:color="auto" w:fill="auto"/>
            <w:vAlign w:val="center"/>
          </w:tcPr>
          <w:p w14:paraId="26BBA977" w14:textId="77777777" w:rsidR="003D7D09" w:rsidRPr="00E16069" w:rsidRDefault="003D7D09" w:rsidP="003D7D09">
            <w:pPr>
              <w:widowControl w:val="0"/>
              <w:spacing w:after="0"/>
              <w:jc w:val="center"/>
              <w:rPr>
                <w:rFonts w:cs="Arial"/>
                <w:b/>
                <w:sz w:val="14"/>
                <w:szCs w:val="18"/>
              </w:rPr>
            </w:pPr>
            <w:r w:rsidRPr="00E16069">
              <w:rPr>
                <w:rFonts w:cs="Arial"/>
                <w:b/>
                <w:sz w:val="14"/>
                <w:szCs w:val="18"/>
              </w:rPr>
              <w:t>Controlador</w:t>
            </w:r>
          </w:p>
        </w:tc>
        <w:tc>
          <w:tcPr>
            <w:tcW w:w="283" w:type="dxa"/>
            <w:tcBorders>
              <w:top w:val="single" w:sz="2" w:space="0" w:color="1F4E79" w:themeColor="accent1" w:themeShade="80"/>
              <w:bottom w:val="nil"/>
            </w:tcBorders>
            <w:shd w:val="clear" w:color="auto" w:fill="auto"/>
            <w:vAlign w:val="center"/>
          </w:tcPr>
          <w:p w14:paraId="0860F487" w14:textId="77777777" w:rsidR="003D7D09" w:rsidRPr="00E16069" w:rsidRDefault="003D7D09" w:rsidP="003D7D09">
            <w:pPr>
              <w:widowControl w:val="0"/>
              <w:spacing w:after="0"/>
              <w:jc w:val="center"/>
              <w:rPr>
                <w:rFonts w:cs="Arial"/>
                <w:b/>
                <w:szCs w:val="18"/>
              </w:rPr>
            </w:pPr>
          </w:p>
        </w:tc>
        <w:tc>
          <w:tcPr>
            <w:tcW w:w="2835" w:type="dxa"/>
            <w:gridSpan w:val="2"/>
            <w:tcBorders>
              <w:top w:val="single" w:sz="2" w:space="0" w:color="1F4E79" w:themeColor="accent1" w:themeShade="80"/>
              <w:bottom w:val="single" w:sz="2" w:space="0" w:color="1F4E79" w:themeColor="accent1" w:themeShade="80"/>
            </w:tcBorders>
            <w:shd w:val="clear" w:color="auto" w:fill="auto"/>
            <w:vAlign w:val="center"/>
          </w:tcPr>
          <w:p w14:paraId="0A919EA9" w14:textId="77777777" w:rsidR="003D7D09" w:rsidRPr="00E16069" w:rsidRDefault="003D7D09" w:rsidP="003D7D09">
            <w:pPr>
              <w:widowControl w:val="0"/>
              <w:spacing w:after="0"/>
              <w:jc w:val="center"/>
              <w:rPr>
                <w:rFonts w:cs="Arial"/>
                <w:b/>
                <w:szCs w:val="18"/>
                <w:vertAlign w:val="superscript"/>
              </w:rPr>
            </w:pPr>
            <w:r w:rsidRPr="00E16069">
              <w:rPr>
                <w:rFonts w:cs="Arial"/>
                <w:b/>
                <w:sz w:val="14"/>
                <w:szCs w:val="18"/>
              </w:rPr>
              <w:t>Consolidado</w:t>
            </w:r>
          </w:p>
        </w:tc>
      </w:tr>
      <w:tr w:rsidR="003D7D09" w:rsidRPr="00E16069" w14:paraId="43C5FC60" w14:textId="77777777" w:rsidTr="003D7D09">
        <w:trPr>
          <w:trHeight w:val="238"/>
          <w:jc w:val="center"/>
        </w:trPr>
        <w:tc>
          <w:tcPr>
            <w:tcW w:w="3402" w:type="dxa"/>
            <w:tcBorders>
              <w:top w:val="nil"/>
              <w:bottom w:val="single" w:sz="2" w:space="0" w:color="1F4E79" w:themeColor="accent1" w:themeShade="80"/>
            </w:tcBorders>
            <w:shd w:val="clear" w:color="auto" w:fill="auto"/>
          </w:tcPr>
          <w:p w14:paraId="4E16CA96" w14:textId="77777777" w:rsidR="003D7D09" w:rsidRPr="00E16069" w:rsidRDefault="003D7D09" w:rsidP="003D7D09">
            <w:pPr>
              <w:pStyle w:val="08-Tabelageral"/>
              <w:keepNext w:val="0"/>
              <w:keepLines w:val="0"/>
              <w:widowControl w:val="0"/>
              <w:rPr>
                <w:rFonts w:cs="Arial"/>
                <w:b/>
              </w:rPr>
            </w:pPr>
          </w:p>
        </w:tc>
        <w:tc>
          <w:tcPr>
            <w:tcW w:w="296" w:type="dxa"/>
            <w:tcBorders>
              <w:top w:val="nil"/>
              <w:bottom w:val="single" w:sz="2" w:space="0" w:color="1F4E79" w:themeColor="accent1" w:themeShade="80"/>
            </w:tcBorders>
            <w:shd w:val="clear" w:color="auto" w:fill="auto"/>
          </w:tcPr>
          <w:p w14:paraId="5B66C10B" w14:textId="77777777" w:rsidR="003D7D09" w:rsidRPr="00E16069" w:rsidRDefault="003D7D09" w:rsidP="003D7D09">
            <w:pPr>
              <w:pStyle w:val="08-Tabelageral"/>
              <w:keepNext w:val="0"/>
              <w:keepLines w:val="0"/>
              <w:widowControl w:val="0"/>
              <w:rPr>
                <w:rFonts w:cs="Arial"/>
                <w:b/>
              </w:rPr>
            </w:pPr>
          </w:p>
        </w:tc>
        <w:tc>
          <w:tcPr>
            <w:tcW w:w="1411" w:type="dxa"/>
            <w:tcBorders>
              <w:top w:val="single" w:sz="2" w:space="0" w:color="1F4E79" w:themeColor="accent1" w:themeShade="80"/>
              <w:bottom w:val="single" w:sz="2" w:space="0" w:color="1F4E79" w:themeColor="accent1" w:themeShade="80"/>
            </w:tcBorders>
            <w:shd w:val="clear" w:color="auto" w:fill="auto"/>
            <w:vAlign w:val="center"/>
          </w:tcPr>
          <w:p w14:paraId="1008BA0F" w14:textId="77777777" w:rsidR="003D7D09" w:rsidRPr="00E16069" w:rsidRDefault="003D7D09" w:rsidP="003D7D09">
            <w:pPr>
              <w:pStyle w:val="08-Tabelageral"/>
              <w:keepNext w:val="0"/>
              <w:keepLines w:val="0"/>
              <w:widowControl w:val="0"/>
              <w:rPr>
                <w:rFonts w:cs="Arial"/>
                <w:b/>
                <w:vertAlign w:val="superscript"/>
              </w:rPr>
            </w:pPr>
            <w:r w:rsidRPr="00E16069">
              <w:rPr>
                <w:rFonts w:cs="Arial"/>
                <w:b/>
              </w:rPr>
              <w:t>3</w:t>
            </w:r>
            <w:r>
              <w:rPr>
                <w:rFonts w:cs="Arial"/>
                <w:b/>
              </w:rPr>
              <w:t>1</w:t>
            </w:r>
            <w:r w:rsidRPr="00E16069">
              <w:rPr>
                <w:rFonts w:cs="Arial"/>
                <w:b/>
              </w:rPr>
              <w:t>.</w:t>
            </w:r>
            <w:r>
              <w:rPr>
                <w:rFonts w:cs="Arial"/>
                <w:b/>
              </w:rPr>
              <w:t>12</w:t>
            </w:r>
            <w:r w:rsidRPr="00E16069">
              <w:rPr>
                <w:rFonts w:cs="Arial"/>
                <w:b/>
              </w:rPr>
              <w:t>.202</w:t>
            </w:r>
            <w:r>
              <w:rPr>
                <w:rFonts w:cs="Arial"/>
                <w:b/>
              </w:rPr>
              <w:t>2</w:t>
            </w:r>
          </w:p>
        </w:tc>
        <w:tc>
          <w:tcPr>
            <w:tcW w:w="1412" w:type="dxa"/>
            <w:tcBorders>
              <w:top w:val="single" w:sz="2" w:space="0" w:color="1F4E79" w:themeColor="accent1" w:themeShade="80"/>
              <w:bottom w:val="single" w:sz="2" w:space="0" w:color="1F4E79" w:themeColor="accent1" w:themeShade="80"/>
            </w:tcBorders>
            <w:shd w:val="clear" w:color="auto" w:fill="auto"/>
            <w:vAlign w:val="center"/>
          </w:tcPr>
          <w:p w14:paraId="39D69CFA" w14:textId="77777777" w:rsidR="003D7D09" w:rsidRPr="00E16069" w:rsidRDefault="003D7D09" w:rsidP="003D7D09">
            <w:pPr>
              <w:pStyle w:val="08-Tabelageral"/>
              <w:keepNext w:val="0"/>
              <w:keepLines w:val="0"/>
              <w:widowControl w:val="0"/>
              <w:rPr>
                <w:rFonts w:cs="Arial"/>
                <w:b/>
                <w:vertAlign w:val="superscript"/>
              </w:rPr>
            </w:pPr>
            <w:r w:rsidRPr="00E16069">
              <w:rPr>
                <w:rFonts w:cs="Arial"/>
                <w:b/>
              </w:rPr>
              <w:t>31.12.20</w:t>
            </w:r>
            <w:r>
              <w:rPr>
                <w:rFonts w:cs="Arial"/>
                <w:b/>
              </w:rPr>
              <w:t>21</w:t>
            </w:r>
          </w:p>
        </w:tc>
        <w:tc>
          <w:tcPr>
            <w:tcW w:w="283" w:type="dxa"/>
            <w:tcBorders>
              <w:top w:val="nil"/>
              <w:bottom w:val="single" w:sz="2" w:space="0" w:color="1F4E79" w:themeColor="accent1" w:themeShade="80"/>
            </w:tcBorders>
            <w:shd w:val="clear" w:color="auto" w:fill="auto"/>
            <w:vAlign w:val="center"/>
          </w:tcPr>
          <w:p w14:paraId="79510041" w14:textId="77777777" w:rsidR="003D7D09" w:rsidRPr="00E16069" w:rsidRDefault="003D7D09" w:rsidP="003D7D09">
            <w:pPr>
              <w:pStyle w:val="08-Tabelageral"/>
              <w:keepNext w:val="0"/>
              <w:keepLines w:val="0"/>
              <w:widowControl w:val="0"/>
              <w:rPr>
                <w:rFonts w:cs="Arial"/>
                <w:b/>
              </w:rPr>
            </w:pPr>
          </w:p>
        </w:tc>
        <w:tc>
          <w:tcPr>
            <w:tcW w:w="1417" w:type="dxa"/>
            <w:tcBorders>
              <w:top w:val="single" w:sz="2" w:space="0" w:color="1F4E79" w:themeColor="accent1" w:themeShade="80"/>
              <w:bottom w:val="single" w:sz="2" w:space="0" w:color="1F4E79" w:themeColor="accent1" w:themeShade="80"/>
            </w:tcBorders>
            <w:shd w:val="clear" w:color="auto" w:fill="auto"/>
            <w:vAlign w:val="center"/>
          </w:tcPr>
          <w:p w14:paraId="3383AADC" w14:textId="77777777" w:rsidR="003D7D09" w:rsidRPr="00E16069" w:rsidRDefault="003D7D09" w:rsidP="003D7D09">
            <w:pPr>
              <w:pStyle w:val="08-Tabelageral"/>
              <w:keepNext w:val="0"/>
              <w:keepLines w:val="0"/>
              <w:widowControl w:val="0"/>
              <w:rPr>
                <w:rFonts w:cs="Arial"/>
                <w:b/>
              </w:rPr>
            </w:pPr>
            <w:r w:rsidRPr="00E16069">
              <w:rPr>
                <w:rFonts w:cs="Arial"/>
                <w:b/>
              </w:rPr>
              <w:t>3</w:t>
            </w:r>
            <w:r>
              <w:rPr>
                <w:rFonts w:cs="Arial"/>
                <w:b/>
              </w:rPr>
              <w:t>1</w:t>
            </w:r>
            <w:r w:rsidRPr="00E16069">
              <w:rPr>
                <w:rFonts w:cs="Arial"/>
                <w:b/>
              </w:rPr>
              <w:t>.</w:t>
            </w:r>
            <w:r>
              <w:rPr>
                <w:rFonts w:cs="Arial"/>
                <w:b/>
              </w:rPr>
              <w:t>12</w:t>
            </w:r>
            <w:r w:rsidRPr="00E16069">
              <w:rPr>
                <w:rFonts w:cs="Arial"/>
                <w:b/>
              </w:rPr>
              <w:t>.202</w:t>
            </w:r>
            <w:r>
              <w:rPr>
                <w:rFonts w:cs="Arial"/>
                <w:b/>
              </w:rPr>
              <w:t>2</w:t>
            </w:r>
          </w:p>
        </w:tc>
        <w:tc>
          <w:tcPr>
            <w:tcW w:w="1418" w:type="dxa"/>
            <w:tcBorders>
              <w:top w:val="single" w:sz="2" w:space="0" w:color="1F4E79" w:themeColor="accent1" w:themeShade="80"/>
              <w:bottom w:val="single" w:sz="2" w:space="0" w:color="1F4E79" w:themeColor="accent1" w:themeShade="80"/>
            </w:tcBorders>
            <w:shd w:val="clear" w:color="auto" w:fill="auto"/>
            <w:vAlign w:val="center"/>
          </w:tcPr>
          <w:p w14:paraId="5D3E8D77" w14:textId="77777777" w:rsidR="003D7D09" w:rsidRPr="00E16069" w:rsidRDefault="003D7D09" w:rsidP="003D7D09">
            <w:pPr>
              <w:pStyle w:val="08-Tabelageral"/>
              <w:keepNext w:val="0"/>
              <w:keepLines w:val="0"/>
              <w:widowControl w:val="0"/>
              <w:rPr>
                <w:rFonts w:cs="Arial"/>
                <w:b/>
              </w:rPr>
            </w:pPr>
            <w:r w:rsidRPr="00E16069">
              <w:rPr>
                <w:rFonts w:cs="Arial"/>
                <w:b/>
              </w:rPr>
              <w:t>31.12.20</w:t>
            </w:r>
            <w:r>
              <w:rPr>
                <w:rFonts w:cs="Arial"/>
                <w:b/>
              </w:rPr>
              <w:t>21</w:t>
            </w:r>
          </w:p>
        </w:tc>
      </w:tr>
      <w:tr w:rsidR="003D7D09" w:rsidRPr="00E16069" w14:paraId="2FEA2AF5" w14:textId="77777777" w:rsidTr="003D7D09">
        <w:trPr>
          <w:trHeight w:val="238"/>
          <w:jc w:val="center"/>
        </w:trPr>
        <w:tc>
          <w:tcPr>
            <w:tcW w:w="3402" w:type="dxa"/>
            <w:tcBorders>
              <w:top w:val="single" w:sz="2" w:space="0" w:color="1F4E79" w:themeColor="accent1" w:themeShade="80"/>
            </w:tcBorders>
            <w:shd w:val="clear" w:color="auto" w:fill="auto"/>
          </w:tcPr>
          <w:p w14:paraId="1D6FC92B" w14:textId="77777777" w:rsidR="003D7D09" w:rsidRPr="00E16069" w:rsidRDefault="003D7D09" w:rsidP="003D7D09">
            <w:pPr>
              <w:pStyle w:val="08-Tabelageral"/>
              <w:keepNext w:val="0"/>
              <w:keepLines w:val="0"/>
              <w:widowControl w:val="0"/>
              <w:ind w:left="113"/>
              <w:jc w:val="left"/>
              <w:rPr>
                <w:rFonts w:cs="Arial"/>
                <w:szCs w:val="14"/>
              </w:rPr>
            </w:pPr>
            <w:r w:rsidRPr="00E16069">
              <w:rPr>
                <w:rFonts w:cs="Arial"/>
                <w:szCs w:val="14"/>
              </w:rPr>
              <w:t>Imposto de renda</w:t>
            </w:r>
          </w:p>
        </w:tc>
        <w:tc>
          <w:tcPr>
            <w:tcW w:w="296" w:type="dxa"/>
            <w:tcBorders>
              <w:top w:val="single" w:sz="2" w:space="0" w:color="1F4E79" w:themeColor="accent1" w:themeShade="80"/>
            </w:tcBorders>
            <w:shd w:val="clear" w:color="auto" w:fill="auto"/>
          </w:tcPr>
          <w:p w14:paraId="64852560" w14:textId="77777777" w:rsidR="003D7D09" w:rsidRPr="00E16069" w:rsidRDefault="003D7D09" w:rsidP="003D7D09">
            <w:pPr>
              <w:pStyle w:val="08-Tabelageral"/>
              <w:keepNext w:val="0"/>
              <w:keepLines w:val="0"/>
              <w:widowControl w:val="0"/>
              <w:ind w:left="113"/>
              <w:jc w:val="center"/>
              <w:rPr>
                <w:rFonts w:cs="Arial"/>
                <w:szCs w:val="14"/>
              </w:rPr>
            </w:pPr>
          </w:p>
        </w:tc>
        <w:tc>
          <w:tcPr>
            <w:tcW w:w="1411" w:type="dxa"/>
            <w:tcBorders>
              <w:top w:val="single" w:sz="2" w:space="0" w:color="1F4E79" w:themeColor="accent1" w:themeShade="80"/>
            </w:tcBorders>
            <w:shd w:val="clear" w:color="auto" w:fill="auto"/>
            <w:vAlign w:val="center"/>
          </w:tcPr>
          <w:p w14:paraId="62F7BAE6" w14:textId="77777777" w:rsidR="003D7D09" w:rsidRPr="00E16069" w:rsidRDefault="003D7D09" w:rsidP="003D7D09">
            <w:pPr>
              <w:pStyle w:val="08-Tabelageral"/>
              <w:keepNext w:val="0"/>
              <w:keepLines w:val="0"/>
              <w:widowControl w:val="0"/>
              <w:ind w:left="113"/>
              <w:rPr>
                <w:rFonts w:cs="Arial"/>
                <w:szCs w:val="14"/>
              </w:rPr>
            </w:pPr>
            <w:r>
              <w:rPr>
                <w:rFonts w:cs="Arial"/>
                <w:szCs w:val="14"/>
              </w:rPr>
              <w:t>--</w:t>
            </w:r>
          </w:p>
        </w:tc>
        <w:tc>
          <w:tcPr>
            <w:tcW w:w="1412" w:type="dxa"/>
            <w:tcBorders>
              <w:top w:val="single" w:sz="2" w:space="0" w:color="1F4E79" w:themeColor="accent1" w:themeShade="80"/>
            </w:tcBorders>
            <w:shd w:val="clear" w:color="auto" w:fill="auto"/>
            <w:vAlign w:val="center"/>
          </w:tcPr>
          <w:p w14:paraId="54CA0064" w14:textId="77777777" w:rsidR="003D7D09" w:rsidRPr="00E16069" w:rsidRDefault="003D7D09" w:rsidP="003D7D09">
            <w:pPr>
              <w:pStyle w:val="08-Tabelageral"/>
              <w:keepNext w:val="0"/>
              <w:keepLines w:val="0"/>
              <w:widowControl w:val="0"/>
              <w:ind w:left="113"/>
              <w:rPr>
                <w:rFonts w:cs="Arial"/>
                <w:szCs w:val="14"/>
              </w:rPr>
            </w:pPr>
            <w:r>
              <w:rPr>
                <w:rFonts w:cs="Arial"/>
                <w:szCs w:val="14"/>
              </w:rPr>
              <w:t>346</w:t>
            </w:r>
          </w:p>
        </w:tc>
        <w:tc>
          <w:tcPr>
            <w:tcW w:w="283" w:type="dxa"/>
            <w:tcBorders>
              <w:top w:val="single" w:sz="2" w:space="0" w:color="1F4E79" w:themeColor="accent1" w:themeShade="80"/>
            </w:tcBorders>
            <w:shd w:val="clear" w:color="auto" w:fill="auto"/>
            <w:vAlign w:val="center"/>
          </w:tcPr>
          <w:p w14:paraId="647DD950" w14:textId="77777777" w:rsidR="003D7D09" w:rsidRPr="00E16069" w:rsidRDefault="003D7D09" w:rsidP="003D7D09">
            <w:pPr>
              <w:pStyle w:val="08-Tabelageral"/>
              <w:keepNext w:val="0"/>
              <w:keepLines w:val="0"/>
              <w:widowControl w:val="0"/>
              <w:ind w:left="113"/>
              <w:rPr>
                <w:rFonts w:cs="Arial"/>
                <w:szCs w:val="14"/>
              </w:rPr>
            </w:pPr>
          </w:p>
        </w:tc>
        <w:tc>
          <w:tcPr>
            <w:tcW w:w="1417" w:type="dxa"/>
            <w:tcBorders>
              <w:top w:val="single" w:sz="2" w:space="0" w:color="1F4E79" w:themeColor="accent1" w:themeShade="80"/>
            </w:tcBorders>
            <w:shd w:val="clear" w:color="auto" w:fill="auto"/>
            <w:vAlign w:val="center"/>
          </w:tcPr>
          <w:p w14:paraId="4B06BBDC" w14:textId="77777777" w:rsidR="003D7D09" w:rsidRPr="00E16069" w:rsidRDefault="003D7D09" w:rsidP="003D7D09">
            <w:pPr>
              <w:pStyle w:val="08-Tabelageral"/>
              <w:keepNext w:val="0"/>
              <w:keepLines w:val="0"/>
              <w:widowControl w:val="0"/>
              <w:ind w:left="113"/>
              <w:rPr>
                <w:rFonts w:cs="Arial"/>
                <w:szCs w:val="14"/>
              </w:rPr>
            </w:pPr>
            <w:r>
              <w:rPr>
                <w:rFonts w:cs="Arial"/>
                <w:szCs w:val="14"/>
              </w:rPr>
              <w:t>720.405</w:t>
            </w:r>
          </w:p>
        </w:tc>
        <w:tc>
          <w:tcPr>
            <w:tcW w:w="1418" w:type="dxa"/>
            <w:tcBorders>
              <w:top w:val="single" w:sz="2" w:space="0" w:color="1F4E79" w:themeColor="accent1" w:themeShade="80"/>
            </w:tcBorders>
            <w:shd w:val="clear" w:color="auto" w:fill="auto"/>
            <w:vAlign w:val="center"/>
          </w:tcPr>
          <w:p w14:paraId="5C61D30B" w14:textId="77777777" w:rsidR="003D7D09" w:rsidRPr="00E16069" w:rsidRDefault="003D7D09" w:rsidP="003D7D09">
            <w:pPr>
              <w:pStyle w:val="08-Tabelageral"/>
              <w:keepNext w:val="0"/>
              <w:keepLines w:val="0"/>
              <w:widowControl w:val="0"/>
              <w:ind w:left="113"/>
              <w:rPr>
                <w:rFonts w:cs="Arial"/>
                <w:szCs w:val="14"/>
              </w:rPr>
            </w:pPr>
            <w:r>
              <w:rPr>
                <w:rFonts w:cs="Arial"/>
                <w:szCs w:val="14"/>
              </w:rPr>
              <w:t>554.013</w:t>
            </w:r>
          </w:p>
        </w:tc>
      </w:tr>
      <w:tr w:rsidR="003D7D09" w:rsidRPr="00E16069" w14:paraId="4E0B800A" w14:textId="77777777" w:rsidTr="003D7D09">
        <w:trPr>
          <w:trHeight w:val="238"/>
          <w:jc w:val="center"/>
        </w:trPr>
        <w:tc>
          <w:tcPr>
            <w:tcW w:w="3402" w:type="dxa"/>
            <w:shd w:val="clear" w:color="auto" w:fill="auto"/>
          </w:tcPr>
          <w:p w14:paraId="457ECA4D" w14:textId="77777777" w:rsidR="003D7D09" w:rsidRPr="00E16069" w:rsidRDefault="003D7D09" w:rsidP="003D7D09">
            <w:pPr>
              <w:pStyle w:val="08-Tabelageral"/>
              <w:keepNext w:val="0"/>
              <w:keepLines w:val="0"/>
              <w:widowControl w:val="0"/>
              <w:tabs>
                <w:tab w:val="right" w:pos="2878"/>
              </w:tabs>
              <w:ind w:left="113"/>
              <w:jc w:val="left"/>
              <w:rPr>
                <w:rFonts w:cs="Arial"/>
                <w:szCs w:val="14"/>
              </w:rPr>
            </w:pPr>
            <w:r w:rsidRPr="00E16069">
              <w:rPr>
                <w:rFonts w:cs="Arial"/>
                <w:szCs w:val="14"/>
              </w:rPr>
              <w:t>Contribuição social</w:t>
            </w:r>
            <w:r w:rsidRPr="00E16069">
              <w:rPr>
                <w:rFonts w:cs="Arial"/>
                <w:szCs w:val="14"/>
              </w:rPr>
              <w:tab/>
            </w:r>
          </w:p>
        </w:tc>
        <w:tc>
          <w:tcPr>
            <w:tcW w:w="296" w:type="dxa"/>
            <w:shd w:val="clear" w:color="auto" w:fill="auto"/>
          </w:tcPr>
          <w:p w14:paraId="2C23C8E3" w14:textId="77777777" w:rsidR="003D7D09" w:rsidRPr="00E16069" w:rsidRDefault="003D7D09" w:rsidP="003D7D09">
            <w:pPr>
              <w:pStyle w:val="08-Tabelageral"/>
              <w:keepNext w:val="0"/>
              <w:keepLines w:val="0"/>
              <w:widowControl w:val="0"/>
              <w:ind w:left="113"/>
              <w:jc w:val="center"/>
              <w:rPr>
                <w:rFonts w:cs="Arial"/>
                <w:szCs w:val="14"/>
              </w:rPr>
            </w:pPr>
          </w:p>
        </w:tc>
        <w:tc>
          <w:tcPr>
            <w:tcW w:w="1411" w:type="dxa"/>
            <w:shd w:val="clear" w:color="auto" w:fill="auto"/>
            <w:vAlign w:val="center"/>
          </w:tcPr>
          <w:p w14:paraId="73DE68EE" w14:textId="77777777" w:rsidR="003D7D09" w:rsidRPr="00E16069" w:rsidRDefault="003D7D09" w:rsidP="003D7D09">
            <w:pPr>
              <w:pStyle w:val="08-Tabelageral"/>
              <w:keepNext w:val="0"/>
              <w:keepLines w:val="0"/>
              <w:widowControl w:val="0"/>
              <w:ind w:left="113"/>
              <w:rPr>
                <w:rFonts w:cs="Arial"/>
                <w:szCs w:val="14"/>
              </w:rPr>
            </w:pPr>
            <w:r>
              <w:rPr>
                <w:rFonts w:cs="Arial"/>
                <w:szCs w:val="14"/>
              </w:rPr>
              <w:t>--</w:t>
            </w:r>
          </w:p>
        </w:tc>
        <w:tc>
          <w:tcPr>
            <w:tcW w:w="1412" w:type="dxa"/>
            <w:shd w:val="clear" w:color="auto" w:fill="auto"/>
            <w:vAlign w:val="center"/>
          </w:tcPr>
          <w:p w14:paraId="366C62B4" w14:textId="77777777" w:rsidR="003D7D09" w:rsidRPr="00E16069" w:rsidRDefault="003D7D09" w:rsidP="003D7D09">
            <w:pPr>
              <w:pStyle w:val="08-Tabelageral"/>
              <w:keepNext w:val="0"/>
              <w:keepLines w:val="0"/>
              <w:widowControl w:val="0"/>
              <w:ind w:left="113"/>
              <w:rPr>
                <w:rFonts w:cs="Arial"/>
                <w:szCs w:val="14"/>
              </w:rPr>
            </w:pPr>
            <w:r>
              <w:rPr>
                <w:rFonts w:cs="Arial"/>
                <w:szCs w:val="14"/>
              </w:rPr>
              <w:t>104</w:t>
            </w:r>
          </w:p>
        </w:tc>
        <w:tc>
          <w:tcPr>
            <w:tcW w:w="283" w:type="dxa"/>
            <w:shd w:val="clear" w:color="auto" w:fill="auto"/>
            <w:vAlign w:val="center"/>
          </w:tcPr>
          <w:p w14:paraId="7713711F" w14:textId="77777777" w:rsidR="003D7D09" w:rsidRPr="00E16069" w:rsidRDefault="003D7D09" w:rsidP="003D7D09">
            <w:pPr>
              <w:pStyle w:val="08-Tabelageral"/>
              <w:keepNext w:val="0"/>
              <w:keepLines w:val="0"/>
              <w:widowControl w:val="0"/>
              <w:ind w:left="113"/>
              <w:rPr>
                <w:rFonts w:cs="Arial"/>
                <w:szCs w:val="14"/>
              </w:rPr>
            </w:pPr>
          </w:p>
        </w:tc>
        <w:tc>
          <w:tcPr>
            <w:tcW w:w="1417" w:type="dxa"/>
            <w:shd w:val="clear" w:color="auto" w:fill="auto"/>
            <w:vAlign w:val="center"/>
          </w:tcPr>
          <w:p w14:paraId="3FE7BB61" w14:textId="77777777" w:rsidR="003D7D09" w:rsidRPr="00E16069" w:rsidRDefault="003D7D09" w:rsidP="003D7D09">
            <w:pPr>
              <w:pStyle w:val="08-Tabelageral"/>
              <w:keepNext w:val="0"/>
              <w:keepLines w:val="0"/>
              <w:widowControl w:val="0"/>
              <w:ind w:left="113"/>
              <w:rPr>
                <w:rFonts w:cs="Arial"/>
                <w:szCs w:val="14"/>
              </w:rPr>
            </w:pPr>
            <w:r>
              <w:rPr>
                <w:rFonts w:cs="Arial"/>
                <w:szCs w:val="14"/>
              </w:rPr>
              <w:t>235.655</w:t>
            </w:r>
          </w:p>
        </w:tc>
        <w:tc>
          <w:tcPr>
            <w:tcW w:w="1418" w:type="dxa"/>
            <w:shd w:val="clear" w:color="auto" w:fill="auto"/>
            <w:vAlign w:val="center"/>
          </w:tcPr>
          <w:p w14:paraId="380C61AA" w14:textId="77777777" w:rsidR="003D7D09" w:rsidRPr="00E16069" w:rsidRDefault="003D7D09" w:rsidP="003D7D09">
            <w:pPr>
              <w:pStyle w:val="08-Tabelageral"/>
              <w:keepNext w:val="0"/>
              <w:keepLines w:val="0"/>
              <w:widowControl w:val="0"/>
              <w:ind w:left="113"/>
              <w:rPr>
                <w:rFonts w:cs="Arial"/>
                <w:szCs w:val="14"/>
              </w:rPr>
            </w:pPr>
            <w:r>
              <w:rPr>
                <w:rFonts w:cs="Arial"/>
                <w:szCs w:val="14"/>
              </w:rPr>
              <w:t>198.361</w:t>
            </w:r>
          </w:p>
        </w:tc>
      </w:tr>
      <w:tr w:rsidR="003D7D09" w:rsidRPr="00E16069" w14:paraId="7796D537" w14:textId="77777777" w:rsidTr="003D7D09">
        <w:trPr>
          <w:trHeight w:val="238"/>
          <w:jc w:val="center"/>
        </w:trPr>
        <w:tc>
          <w:tcPr>
            <w:tcW w:w="3402" w:type="dxa"/>
            <w:shd w:val="clear" w:color="auto" w:fill="auto"/>
          </w:tcPr>
          <w:p w14:paraId="2A3BCBD6" w14:textId="77777777" w:rsidR="003D7D09" w:rsidRPr="00E16069" w:rsidRDefault="003D7D09" w:rsidP="003D7D09">
            <w:pPr>
              <w:pStyle w:val="08-Tabelageral"/>
              <w:keepNext w:val="0"/>
              <w:keepLines w:val="0"/>
              <w:widowControl w:val="0"/>
              <w:ind w:left="113"/>
              <w:jc w:val="left"/>
              <w:rPr>
                <w:rFonts w:cs="Arial"/>
                <w:szCs w:val="14"/>
              </w:rPr>
            </w:pPr>
            <w:r w:rsidRPr="00E16069">
              <w:rPr>
                <w:rFonts w:cs="Arial"/>
                <w:szCs w:val="14"/>
              </w:rPr>
              <w:t>Cofins</w:t>
            </w:r>
          </w:p>
        </w:tc>
        <w:tc>
          <w:tcPr>
            <w:tcW w:w="296" w:type="dxa"/>
            <w:shd w:val="clear" w:color="auto" w:fill="auto"/>
          </w:tcPr>
          <w:p w14:paraId="5307A02A" w14:textId="77777777" w:rsidR="003D7D09" w:rsidRPr="00E16069" w:rsidRDefault="003D7D09" w:rsidP="003D7D09">
            <w:pPr>
              <w:pStyle w:val="08-Tabelageral"/>
              <w:keepNext w:val="0"/>
              <w:keepLines w:val="0"/>
              <w:widowControl w:val="0"/>
              <w:ind w:left="113"/>
              <w:jc w:val="center"/>
              <w:rPr>
                <w:rFonts w:cs="Arial"/>
                <w:szCs w:val="14"/>
              </w:rPr>
            </w:pPr>
          </w:p>
        </w:tc>
        <w:tc>
          <w:tcPr>
            <w:tcW w:w="1411" w:type="dxa"/>
            <w:shd w:val="clear" w:color="auto" w:fill="auto"/>
            <w:vAlign w:val="center"/>
          </w:tcPr>
          <w:p w14:paraId="669859C6" w14:textId="77777777" w:rsidR="003D7D09" w:rsidRPr="00E16069" w:rsidRDefault="003D7D09" w:rsidP="003D7D09">
            <w:pPr>
              <w:pStyle w:val="08-Tabelageral"/>
              <w:keepNext w:val="0"/>
              <w:keepLines w:val="0"/>
              <w:widowControl w:val="0"/>
              <w:ind w:left="113"/>
              <w:rPr>
                <w:rFonts w:cs="Arial"/>
                <w:szCs w:val="14"/>
              </w:rPr>
            </w:pPr>
            <w:r>
              <w:rPr>
                <w:rFonts w:cs="Arial"/>
                <w:szCs w:val="14"/>
              </w:rPr>
              <w:t>52</w:t>
            </w:r>
          </w:p>
        </w:tc>
        <w:tc>
          <w:tcPr>
            <w:tcW w:w="1412" w:type="dxa"/>
            <w:shd w:val="clear" w:color="auto" w:fill="auto"/>
            <w:vAlign w:val="center"/>
          </w:tcPr>
          <w:p w14:paraId="7DB8FE0E" w14:textId="77777777" w:rsidR="003D7D09" w:rsidRPr="00E16069" w:rsidRDefault="003D7D09" w:rsidP="003D7D09">
            <w:pPr>
              <w:pStyle w:val="08-Tabelageral"/>
              <w:keepNext w:val="0"/>
              <w:keepLines w:val="0"/>
              <w:widowControl w:val="0"/>
              <w:ind w:left="113"/>
              <w:rPr>
                <w:rFonts w:cs="Arial"/>
                <w:szCs w:val="14"/>
              </w:rPr>
            </w:pPr>
            <w:r>
              <w:rPr>
                <w:rFonts w:cs="Arial"/>
                <w:szCs w:val="14"/>
              </w:rPr>
              <w:t>126</w:t>
            </w:r>
          </w:p>
        </w:tc>
        <w:tc>
          <w:tcPr>
            <w:tcW w:w="283" w:type="dxa"/>
            <w:shd w:val="clear" w:color="auto" w:fill="auto"/>
            <w:vAlign w:val="center"/>
          </w:tcPr>
          <w:p w14:paraId="3CF76C54" w14:textId="77777777" w:rsidR="003D7D09" w:rsidRPr="00E16069" w:rsidRDefault="003D7D09" w:rsidP="003D7D09">
            <w:pPr>
              <w:pStyle w:val="08-Tabelageral"/>
              <w:keepNext w:val="0"/>
              <w:keepLines w:val="0"/>
              <w:widowControl w:val="0"/>
              <w:ind w:left="113"/>
              <w:rPr>
                <w:rFonts w:cs="Arial"/>
                <w:szCs w:val="14"/>
              </w:rPr>
            </w:pPr>
          </w:p>
        </w:tc>
        <w:tc>
          <w:tcPr>
            <w:tcW w:w="1417" w:type="dxa"/>
            <w:shd w:val="clear" w:color="auto" w:fill="auto"/>
            <w:vAlign w:val="center"/>
          </w:tcPr>
          <w:p w14:paraId="7B039520" w14:textId="77777777" w:rsidR="003D7D09" w:rsidRPr="00E16069" w:rsidRDefault="003D7D09" w:rsidP="003D7D09">
            <w:pPr>
              <w:pStyle w:val="08-Tabelageral"/>
              <w:keepNext w:val="0"/>
              <w:keepLines w:val="0"/>
              <w:widowControl w:val="0"/>
              <w:ind w:left="113"/>
              <w:rPr>
                <w:rFonts w:cs="Arial"/>
                <w:szCs w:val="14"/>
              </w:rPr>
            </w:pPr>
            <w:r>
              <w:rPr>
                <w:rFonts w:cs="Arial"/>
                <w:szCs w:val="14"/>
              </w:rPr>
              <w:t>56.710</w:t>
            </w:r>
          </w:p>
        </w:tc>
        <w:tc>
          <w:tcPr>
            <w:tcW w:w="1418" w:type="dxa"/>
            <w:shd w:val="clear" w:color="auto" w:fill="auto"/>
            <w:vAlign w:val="center"/>
          </w:tcPr>
          <w:p w14:paraId="537CD8D2" w14:textId="77777777" w:rsidR="003D7D09" w:rsidRPr="00E16069" w:rsidRDefault="003D7D09" w:rsidP="003D7D09">
            <w:pPr>
              <w:pStyle w:val="08-Tabelageral"/>
              <w:keepNext w:val="0"/>
              <w:keepLines w:val="0"/>
              <w:widowControl w:val="0"/>
              <w:ind w:left="113"/>
              <w:rPr>
                <w:rFonts w:cs="Arial"/>
                <w:szCs w:val="14"/>
              </w:rPr>
            </w:pPr>
            <w:r>
              <w:rPr>
                <w:rFonts w:cs="Arial"/>
                <w:szCs w:val="14"/>
              </w:rPr>
              <w:t>41.428</w:t>
            </w:r>
          </w:p>
        </w:tc>
      </w:tr>
      <w:tr w:rsidR="003D7D09" w:rsidRPr="00E16069" w14:paraId="77295878" w14:textId="77777777" w:rsidTr="003D7D09">
        <w:trPr>
          <w:trHeight w:val="238"/>
          <w:jc w:val="center"/>
        </w:trPr>
        <w:tc>
          <w:tcPr>
            <w:tcW w:w="3402" w:type="dxa"/>
            <w:shd w:val="clear" w:color="auto" w:fill="auto"/>
          </w:tcPr>
          <w:p w14:paraId="707E9284" w14:textId="77777777" w:rsidR="003D7D09" w:rsidRPr="00E16069" w:rsidRDefault="003D7D09" w:rsidP="003D7D09">
            <w:pPr>
              <w:pStyle w:val="08-Tabelageral"/>
              <w:keepNext w:val="0"/>
              <w:keepLines w:val="0"/>
              <w:widowControl w:val="0"/>
              <w:ind w:left="113"/>
              <w:jc w:val="left"/>
              <w:rPr>
                <w:rFonts w:cs="Arial"/>
                <w:szCs w:val="14"/>
              </w:rPr>
            </w:pPr>
            <w:r w:rsidRPr="00E16069">
              <w:rPr>
                <w:rFonts w:cs="Arial"/>
                <w:szCs w:val="14"/>
              </w:rPr>
              <w:t>ISS</w:t>
            </w:r>
          </w:p>
        </w:tc>
        <w:tc>
          <w:tcPr>
            <w:tcW w:w="296" w:type="dxa"/>
            <w:shd w:val="clear" w:color="auto" w:fill="auto"/>
          </w:tcPr>
          <w:p w14:paraId="42C7D5C1" w14:textId="77777777" w:rsidR="003D7D09" w:rsidRPr="00E16069" w:rsidRDefault="003D7D09" w:rsidP="003D7D09">
            <w:pPr>
              <w:pStyle w:val="08-Tabelageral"/>
              <w:keepNext w:val="0"/>
              <w:keepLines w:val="0"/>
              <w:widowControl w:val="0"/>
              <w:ind w:left="113"/>
              <w:jc w:val="center"/>
              <w:rPr>
                <w:rFonts w:cs="Arial"/>
                <w:szCs w:val="14"/>
              </w:rPr>
            </w:pPr>
          </w:p>
        </w:tc>
        <w:tc>
          <w:tcPr>
            <w:tcW w:w="1411" w:type="dxa"/>
            <w:shd w:val="clear" w:color="auto" w:fill="auto"/>
            <w:vAlign w:val="center"/>
          </w:tcPr>
          <w:p w14:paraId="07601413" w14:textId="77777777" w:rsidR="003D7D09" w:rsidRPr="00E16069" w:rsidRDefault="003D7D09" w:rsidP="003D7D09">
            <w:pPr>
              <w:pStyle w:val="08-Tabelageral"/>
              <w:keepNext w:val="0"/>
              <w:keepLines w:val="0"/>
              <w:widowControl w:val="0"/>
              <w:ind w:left="113"/>
              <w:rPr>
                <w:rFonts w:cs="Arial"/>
                <w:szCs w:val="14"/>
              </w:rPr>
            </w:pPr>
            <w:r>
              <w:rPr>
                <w:rFonts w:cs="Arial"/>
                <w:szCs w:val="14"/>
              </w:rPr>
              <w:t>--</w:t>
            </w:r>
          </w:p>
        </w:tc>
        <w:tc>
          <w:tcPr>
            <w:tcW w:w="1412" w:type="dxa"/>
            <w:shd w:val="clear" w:color="auto" w:fill="auto"/>
            <w:vAlign w:val="center"/>
          </w:tcPr>
          <w:p w14:paraId="0BEED0E8" w14:textId="77777777" w:rsidR="003D7D09" w:rsidRPr="00E16069" w:rsidRDefault="003D7D09" w:rsidP="003D7D09">
            <w:pPr>
              <w:pStyle w:val="08-Tabelageral"/>
              <w:keepNext w:val="0"/>
              <w:keepLines w:val="0"/>
              <w:widowControl w:val="0"/>
              <w:ind w:left="113"/>
              <w:rPr>
                <w:rFonts w:cs="Arial"/>
                <w:szCs w:val="14"/>
              </w:rPr>
            </w:pPr>
            <w:r>
              <w:rPr>
                <w:rFonts w:cs="Arial"/>
                <w:szCs w:val="14"/>
              </w:rPr>
              <w:t>--</w:t>
            </w:r>
          </w:p>
        </w:tc>
        <w:tc>
          <w:tcPr>
            <w:tcW w:w="283" w:type="dxa"/>
            <w:shd w:val="clear" w:color="auto" w:fill="auto"/>
            <w:vAlign w:val="center"/>
          </w:tcPr>
          <w:p w14:paraId="63D10A01" w14:textId="77777777" w:rsidR="003D7D09" w:rsidRPr="00E16069" w:rsidRDefault="003D7D09" w:rsidP="003D7D09">
            <w:pPr>
              <w:pStyle w:val="08-Tabelageral"/>
              <w:keepNext w:val="0"/>
              <w:keepLines w:val="0"/>
              <w:widowControl w:val="0"/>
              <w:ind w:left="113"/>
              <w:rPr>
                <w:rFonts w:cs="Arial"/>
                <w:szCs w:val="14"/>
              </w:rPr>
            </w:pPr>
          </w:p>
        </w:tc>
        <w:tc>
          <w:tcPr>
            <w:tcW w:w="1417" w:type="dxa"/>
            <w:shd w:val="clear" w:color="auto" w:fill="auto"/>
            <w:vAlign w:val="center"/>
          </w:tcPr>
          <w:p w14:paraId="6579AB44" w14:textId="77777777" w:rsidR="003D7D09" w:rsidRPr="00E16069" w:rsidRDefault="003D7D09" w:rsidP="003D7D09">
            <w:pPr>
              <w:pStyle w:val="08-Tabelageral"/>
              <w:keepNext w:val="0"/>
              <w:keepLines w:val="0"/>
              <w:widowControl w:val="0"/>
              <w:ind w:left="113"/>
              <w:rPr>
                <w:rFonts w:cs="Arial"/>
                <w:szCs w:val="14"/>
              </w:rPr>
            </w:pPr>
            <w:r>
              <w:rPr>
                <w:rFonts w:cs="Arial"/>
                <w:szCs w:val="14"/>
              </w:rPr>
              <w:t>14.121</w:t>
            </w:r>
          </w:p>
        </w:tc>
        <w:tc>
          <w:tcPr>
            <w:tcW w:w="1418" w:type="dxa"/>
            <w:shd w:val="clear" w:color="auto" w:fill="auto"/>
            <w:vAlign w:val="center"/>
          </w:tcPr>
          <w:p w14:paraId="07AC46EB" w14:textId="77777777" w:rsidR="003D7D09" w:rsidRPr="00E16069" w:rsidRDefault="003D7D09" w:rsidP="003D7D09">
            <w:pPr>
              <w:pStyle w:val="08-Tabelageral"/>
              <w:keepNext w:val="0"/>
              <w:keepLines w:val="0"/>
              <w:widowControl w:val="0"/>
              <w:ind w:left="113"/>
              <w:rPr>
                <w:rFonts w:cs="Arial"/>
                <w:szCs w:val="14"/>
              </w:rPr>
            </w:pPr>
            <w:r>
              <w:rPr>
                <w:rFonts w:cs="Arial"/>
                <w:szCs w:val="14"/>
              </w:rPr>
              <w:t>14.436</w:t>
            </w:r>
          </w:p>
        </w:tc>
      </w:tr>
      <w:tr w:rsidR="003D7D09" w:rsidRPr="00E16069" w14:paraId="6DB8000F" w14:textId="77777777" w:rsidTr="003D7D09">
        <w:trPr>
          <w:trHeight w:val="238"/>
          <w:jc w:val="center"/>
        </w:trPr>
        <w:tc>
          <w:tcPr>
            <w:tcW w:w="3402" w:type="dxa"/>
            <w:shd w:val="clear" w:color="auto" w:fill="auto"/>
          </w:tcPr>
          <w:p w14:paraId="0833EF27" w14:textId="77777777" w:rsidR="003D7D09" w:rsidRPr="00E16069" w:rsidRDefault="003D7D09" w:rsidP="003D7D09">
            <w:pPr>
              <w:pStyle w:val="08-Tabelageral"/>
              <w:keepNext w:val="0"/>
              <w:keepLines w:val="0"/>
              <w:widowControl w:val="0"/>
              <w:ind w:left="113"/>
              <w:jc w:val="left"/>
              <w:rPr>
                <w:rFonts w:cs="Arial"/>
                <w:szCs w:val="14"/>
              </w:rPr>
            </w:pPr>
            <w:r w:rsidRPr="00E16069">
              <w:rPr>
                <w:rFonts w:cs="Arial"/>
                <w:szCs w:val="14"/>
              </w:rPr>
              <w:t>Pasep</w:t>
            </w:r>
          </w:p>
        </w:tc>
        <w:tc>
          <w:tcPr>
            <w:tcW w:w="296" w:type="dxa"/>
            <w:shd w:val="clear" w:color="auto" w:fill="auto"/>
          </w:tcPr>
          <w:p w14:paraId="4B6A72E0" w14:textId="77777777" w:rsidR="003D7D09" w:rsidRPr="00E16069" w:rsidRDefault="003D7D09" w:rsidP="003D7D09">
            <w:pPr>
              <w:pStyle w:val="08-Tabelageral"/>
              <w:keepNext w:val="0"/>
              <w:keepLines w:val="0"/>
              <w:widowControl w:val="0"/>
              <w:ind w:left="113"/>
              <w:jc w:val="center"/>
              <w:rPr>
                <w:rFonts w:cs="Arial"/>
                <w:szCs w:val="14"/>
              </w:rPr>
            </w:pPr>
          </w:p>
        </w:tc>
        <w:tc>
          <w:tcPr>
            <w:tcW w:w="1411" w:type="dxa"/>
            <w:shd w:val="clear" w:color="auto" w:fill="auto"/>
            <w:vAlign w:val="center"/>
          </w:tcPr>
          <w:p w14:paraId="4DC5CEB2" w14:textId="77777777" w:rsidR="003D7D09" w:rsidRPr="00E16069" w:rsidRDefault="003D7D09" w:rsidP="003D7D09">
            <w:pPr>
              <w:pStyle w:val="08-Tabelageral"/>
              <w:keepNext w:val="0"/>
              <w:keepLines w:val="0"/>
              <w:widowControl w:val="0"/>
              <w:ind w:left="113"/>
              <w:rPr>
                <w:rFonts w:cs="Arial"/>
                <w:szCs w:val="14"/>
              </w:rPr>
            </w:pPr>
            <w:r>
              <w:rPr>
                <w:rFonts w:cs="Arial"/>
                <w:szCs w:val="14"/>
              </w:rPr>
              <w:t>8</w:t>
            </w:r>
          </w:p>
        </w:tc>
        <w:tc>
          <w:tcPr>
            <w:tcW w:w="1412" w:type="dxa"/>
            <w:shd w:val="clear" w:color="auto" w:fill="auto"/>
            <w:vAlign w:val="center"/>
          </w:tcPr>
          <w:p w14:paraId="38975BE8" w14:textId="77777777" w:rsidR="003D7D09" w:rsidRPr="00E16069" w:rsidRDefault="003D7D09" w:rsidP="003D7D09">
            <w:pPr>
              <w:pStyle w:val="08-Tabelageral"/>
              <w:keepNext w:val="0"/>
              <w:keepLines w:val="0"/>
              <w:widowControl w:val="0"/>
              <w:ind w:left="113"/>
              <w:rPr>
                <w:rFonts w:cs="Arial"/>
                <w:szCs w:val="14"/>
              </w:rPr>
            </w:pPr>
            <w:r>
              <w:rPr>
                <w:rFonts w:cs="Arial"/>
                <w:szCs w:val="14"/>
              </w:rPr>
              <w:t>21</w:t>
            </w:r>
          </w:p>
        </w:tc>
        <w:tc>
          <w:tcPr>
            <w:tcW w:w="283" w:type="dxa"/>
            <w:shd w:val="clear" w:color="auto" w:fill="auto"/>
            <w:vAlign w:val="center"/>
          </w:tcPr>
          <w:p w14:paraId="21AD9392" w14:textId="77777777" w:rsidR="003D7D09" w:rsidRPr="00E16069" w:rsidRDefault="003D7D09" w:rsidP="003D7D09">
            <w:pPr>
              <w:pStyle w:val="08-Tabelageral"/>
              <w:keepNext w:val="0"/>
              <w:keepLines w:val="0"/>
              <w:widowControl w:val="0"/>
              <w:ind w:left="113"/>
              <w:rPr>
                <w:rFonts w:cs="Arial"/>
                <w:szCs w:val="14"/>
              </w:rPr>
            </w:pPr>
          </w:p>
        </w:tc>
        <w:tc>
          <w:tcPr>
            <w:tcW w:w="1417" w:type="dxa"/>
            <w:shd w:val="clear" w:color="auto" w:fill="auto"/>
            <w:vAlign w:val="center"/>
          </w:tcPr>
          <w:p w14:paraId="1B031C09" w14:textId="77777777" w:rsidR="003D7D09" w:rsidRPr="00E16069" w:rsidRDefault="003D7D09" w:rsidP="003D7D09">
            <w:pPr>
              <w:pStyle w:val="08-Tabelageral"/>
              <w:keepNext w:val="0"/>
              <w:keepLines w:val="0"/>
              <w:widowControl w:val="0"/>
              <w:ind w:left="113"/>
              <w:rPr>
                <w:rFonts w:cs="Arial"/>
                <w:szCs w:val="14"/>
              </w:rPr>
            </w:pPr>
            <w:r>
              <w:rPr>
                <w:rFonts w:cs="Arial"/>
                <w:szCs w:val="14"/>
              </w:rPr>
              <w:t>12.162</w:t>
            </w:r>
          </w:p>
        </w:tc>
        <w:tc>
          <w:tcPr>
            <w:tcW w:w="1418" w:type="dxa"/>
            <w:shd w:val="clear" w:color="auto" w:fill="auto"/>
            <w:vAlign w:val="center"/>
          </w:tcPr>
          <w:p w14:paraId="6157507F" w14:textId="77777777" w:rsidR="003D7D09" w:rsidRPr="00E16069" w:rsidRDefault="003D7D09" w:rsidP="003D7D09">
            <w:pPr>
              <w:pStyle w:val="08-Tabelageral"/>
              <w:keepNext w:val="0"/>
              <w:keepLines w:val="0"/>
              <w:widowControl w:val="0"/>
              <w:ind w:left="113"/>
              <w:rPr>
                <w:rFonts w:cs="Arial"/>
                <w:szCs w:val="14"/>
              </w:rPr>
            </w:pPr>
            <w:r>
              <w:rPr>
                <w:rFonts w:cs="Arial"/>
                <w:szCs w:val="14"/>
              </w:rPr>
              <w:t>8.928</w:t>
            </w:r>
          </w:p>
        </w:tc>
      </w:tr>
      <w:tr w:rsidR="003D7D09" w:rsidRPr="00E16069" w14:paraId="633124F3" w14:textId="77777777" w:rsidTr="003D7D09">
        <w:trPr>
          <w:trHeight w:val="238"/>
          <w:jc w:val="center"/>
        </w:trPr>
        <w:tc>
          <w:tcPr>
            <w:tcW w:w="3402" w:type="dxa"/>
            <w:shd w:val="clear" w:color="auto" w:fill="auto"/>
          </w:tcPr>
          <w:p w14:paraId="46E73D2E" w14:textId="77777777" w:rsidR="003D7D09" w:rsidRPr="00E16069" w:rsidRDefault="003D7D09" w:rsidP="003D7D09">
            <w:pPr>
              <w:pStyle w:val="08-Tabelageral"/>
              <w:keepNext w:val="0"/>
              <w:keepLines w:val="0"/>
              <w:widowControl w:val="0"/>
              <w:ind w:left="113"/>
              <w:jc w:val="left"/>
              <w:rPr>
                <w:rFonts w:cs="Arial"/>
                <w:szCs w:val="14"/>
              </w:rPr>
            </w:pPr>
            <w:r w:rsidRPr="00E16069">
              <w:rPr>
                <w:rFonts w:cs="Arial"/>
                <w:szCs w:val="14"/>
              </w:rPr>
              <w:t>Outros</w:t>
            </w:r>
          </w:p>
        </w:tc>
        <w:tc>
          <w:tcPr>
            <w:tcW w:w="296" w:type="dxa"/>
            <w:shd w:val="clear" w:color="auto" w:fill="auto"/>
          </w:tcPr>
          <w:p w14:paraId="3022DFC2" w14:textId="77777777" w:rsidR="003D7D09" w:rsidRPr="00E16069" w:rsidRDefault="003D7D09" w:rsidP="003D7D09">
            <w:pPr>
              <w:pStyle w:val="08-Tabelageral"/>
              <w:keepNext w:val="0"/>
              <w:keepLines w:val="0"/>
              <w:widowControl w:val="0"/>
              <w:jc w:val="center"/>
              <w:rPr>
                <w:rFonts w:cs="Arial"/>
                <w:szCs w:val="14"/>
              </w:rPr>
            </w:pPr>
          </w:p>
        </w:tc>
        <w:tc>
          <w:tcPr>
            <w:tcW w:w="1411" w:type="dxa"/>
            <w:shd w:val="clear" w:color="auto" w:fill="auto"/>
            <w:vAlign w:val="center"/>
          </w:tcPr>
          <w:p w14:paraId="44EEEB58" w14:textId="77777777" w:rsidR="003D7D09" w:rsidRPr="00E16069" w:rsidRDefault="003D7D09" w:rsidP="003D7D09">
            <w:pPr>
              <w:pStyle w:val="08-Tabelageral"/>
              <w:keepNext w:val="0"/>
              <w:keepLines w:val="0"/>
              <w:widowControl w:val="0"/>
              <w:rPr>
                <w:rFonts w:cs="Arial"/>
                <w:szCs w:val="14"/>
              </w:rPr>
            </w:pPr>
            <w:r>
              <w:rPr>
                <w:rFonts w:cs="Arial"/>
                <w:szCs w:val="14"/>
              </w:rPr>
              <w:t>31</w:t>
            </w:r>
          </w:p>
        </w:tc>
        <w:tc>
          <w:tcPr>
            <w:tcW w:w="1412" w:type="dxa"/>
            <w:shd w:val="clear" w:color="auto" w:fill="auto"/>
            <w:vAlign w:val="center"/>
          </w:tcPr>
          <w:p w14:paraId="1CC76EF4" w14:textId="77777777" w:rsidR="003D7D09" w:rsidRPr="00E16069" w:rsidRDefault="003D7D09" w:rsidP="003D7D09">
            <w:pPr>
              <w:pStyle w:val="08-Tabelageral"/>
              <w:keepNext w:val="0"/>
              <w:keepLines w:val="0"/>
              <w:widowControl w:val="0"/>
              <w:rPr>
                <w:rFonts w:cs="Arial"/>
                <w:szCs w:val="14"/>
              </w:rPr>
            </w:pPr>
            <w:r>
              <w:rPr>
                <w:rFonts w:cs="Arial"/>
                <w:szCs w:val="14"/>
              </w:rPr>
              <w:t>19</w:t>
            </w:r>
          </w:p>
        </w:tc>
        <w:tc>
          <w:tcPr>
            <w:tcW w:w="283" w:type="dxa"/>
            <w:shd w:val="clear" w:color="auto" w:fill="auto"/>
            <w:vAlign w:val="center"/>
          </w:tcPr>
          <w:p w14:paraId="29F85445" w14:textId="77777777" w:rsidR="003D7D09" w:rsidRPr="00E16069" w:rsidRDefault="003D7D09" w:rsidP="003D7D09">
            <w:pPr>
              <w:pStyle w:val="08-Tabelageral"/>
              <w:keepNext w:val="0"/>
              <w:keepLines w:val="0"/>
              <w:widowControl w:val="0"/>
              <w:rPr>
                <w:rFonts w:cs="Arial"/>
                <w:szCs w:val="14"/>
              </w:rPr>
            </w:pPr>
          </w:p>
        </w:tc>
        <w:tc>
          <w:tcPr>
            <w:tcW w:w="1417" w:type="dxa"/>
            <w:shd w:val="clear" w:color="auto" w:fill="auto"/>
            <w:vAlign w:val="center"/>
          </w:tcPr>
          <w:p w14:paraId="36C59570" w14:textId="77777777" w:rsidR="003D7D09" w:rsidRPr="00E16069" w:rsidRDefault="003D7D09" w:rsidP="003D7D09">
            <w:pPr>
              <w:pStyle w:val="08-Tabelageral"/>
              <w:keepNext w:val="0"/>
              <w:keepLines w:val="0"/>
              <w:widowControl w:val="0"/>
              <w:rPr>
                <w:rFonts w:cs="Arial"/>
                <w:szCs w:val="14"/>
              </w:rPr>
            </w:pPr>
            <w:r>
              <w:rPr>
                <w:rFonts w:cs="Arial"/>
                <w:szCs w:val="14"/>
              </w:rPr>
              <w:t>62</w:t>
            </w:r>
          </w:p>
        </w:tc>
        <w:tc>
          <w:tcPr>
            <w:tcW w:w="1418" w:type="dxa"/>
            <w:shd w:val="clear" w:color="auto" w:fill="auto"/>
            <w:vAlign w:val="center"/>
          </w:tcPr>
          <w:p w14:paraId="5502B045" w14:textId="77777777" w:rsidR="003D7D09" w:rsidRPr="00E16069" w:rsidRDefault="003D7D09" w:rsidP="003D7D09">
            <w:pPr>
              <w:pStyle w:val="08-Tabelageral"/>
              <w:keepNext w:val="0"/>
              <w:keepLines w:val="0"/>
              <w:widowControl w:val="0"/>
              <w:rPr>
                <w:rFonts w:cs="Arial"/>
                <w:szCs w:val="14"/>
              </w:rPr>
            </w:pPr>
            <w:r>
              <w:rPr>
                <w:rFonts w:cs="Arial"/>
                <w:szCs w:val="14"/>
              </w:rPr>
              <w:t>28</w:t>
            </w:r>
          </w:p>
        </w:tc>
      </w:tr>
      <w:tr w:rsidR="003D7D09" w:rsidRPr="00E16069" w14:paraId="385AF252" w14:textId="77777777" w:rsidTr="003D7D09">
        <w:trPr>
          <w:trHeight w:val="238"/>
          <w:jc w:val="center"/>
        </w:trPr>
        <w:tc>
          <w:tcPr>
            <w:tcW w:w="3402" w:type="dxa"/>
            <w:tcBorders>
              <w:bottom w:val="nil"/>
            </w:tcBorders>
            <w:shd w:val="clear" w:color="auto" w:fill="auto"/>
          </w:tcPr>
          <w:p w14:paraId="6F636EF8" w14:textId="77777777" w:rsidR="003D7D09" w:rsidRPr="00651D4C" w:rsidRDefault="003D7D09" w:rsidP="003D7D09">
            <w:pPr>
              <w:pStyle w:val="08-Tabelageral"/>
              <w:keepNext w:val="0"/>
              <w:keepLines w:val="0"/>
              <w:widowControl w:val="0"/>
              <w:ind w:left="113"/>
              <w:jc w:val="left"/>
              <w:rPr>
                <w:rFonts w:cs="Arial"/>
                <w:szCs w:val="14"/>
                <w:vertAlign w:val="superscript"/>
              </w:rPr>
            </w:pPr>
            <w:r w:rsidRPr="00E16069">
              <w:rPr>
                <w:rFonts w:cs="Arial"/>
                <w:szCs w:val="14"/>
              </w:rPr>
              <w:t>(-) Impostos correntes deduzidos/compensados</w:t>
            </w:r>
            <w:r>
              <w:rPr>
                <w:rFonts w:cs="Arial"/>
                <w:szCs w:val="14"/>
                <w:vertAlign w:val="superscript"/>
              </w:rPr>
              <w:t xml:space="preserve"> (1)</w:t>
            </w:r>
          </w:p>
        </w:tc>
        <w:tc>
          <w:tcPr>
            <w:tcW w:w="296" w:type="dxa"/>
            <w:tcBorders>
              <w:bottom w:val="nil"/>
            </w:tcBorders>
            <w:shd w:val="clear" w:color="auto" w:fill="auto"/>
          </w:tcPr>
          <w:p w14:paraId="54A50120" w14:textId="77777777" w:rsidR="003D7D09" w:rsidRPr="00E16069" w:rsidRDefault="003D7D09" w:rsidP="003D7D09">
            <w:pPr>
              <w:pStyle w:val="08-Tabelageral"/>
              <w:keepNext w:val="0"/>
              <w:keepLines w:val="0"/>
              <w:widowControl w:val="0"/>
              <w:ind w:left="113"/>
              <w:jc w:val="center"/>
              <w:rPr>
                <w:rFonts w:cs="Arial"/>
                <w:szCs w:val="14"/>
              </w:rPr>
            </w:pPr>
          </w:p>
        </w:tc>
        <w:tc>
          <w:tcPr>
            <w:tcW w:w="1411" w:type="dxa"/>
            <w:tcBorders>
              <w:bottom w:val="nil"/>
            </w:tcBorders>
            <w:shd w:val="clear" w:color="auto" w:fill="auto"/>
            <w:vAlign w:val="center"/>
          </w:tcPr>
          <w:p w14:paraId="59290B28" w14:textId="77777777" w:rsidR="003D7D09" w:rsidRPr="00E16069" w:rsidRDefault="003D7D09" w:rsidP="003D7D09">
            <w:pPr>
              <w:pStyle w:val="08-Tabelageral"/>
              <w:keepNext w:val="0"/>
              <w:keepLines w:val="0"/>
              <w:widowControl w:val="0"/>
              <w:ind w:left="113"/>
              <w:rPr>
                <w:rFonts w:cs="Arial"/>
                <w:szCs w:val="14"/>
              </w:rPr>
            </w:pPr>
            <w:r>
              <w:rPr>
                <w:rFonts w:cs="Arial"/>
                <w:szCs w:val="14"/>
              </w:rPr>
              <w:t>(60)</w:t>
            </w:r>
          </w:p>
        </w:tc>
        <w:tc>
          <w:tcPr>
            <w:tcW w:w="1412" w:type="dxa"/>
            <w:tcBorders>
              <w:bottom w:val="nil"/>
            </w:tcBorders>
            <w:shd w:val="clear" w:color="auto" w:fill="auto"/>
            <w:vAlign w:val="center"/>
          </w:tcPr>
          <w:p w14:paraId="169DD1E7" w14:textId="77777777" w:rsidR="003D7D09" w:rsidRPr="00E16069" w:rsidRDefault="003D7D09" w:rsidP="003D7D09">
            <w:pPr>
              <w:pStyle w:val="08-Tabelageral"/>
              <w:keepNext w:val="0"/>
              <w:keepLines w:val="0"/>
              <w:widowControl w:val="0"/>
              <w:ind w:left="113"/>
              <w:rPr>
                <w:rFonts w:cs="Arial"/>
                <w:szCs w:val="14"/>
              </w:rPr>
            </w:pPr>
            <w:r>
              <w:rPr>
                <w:rFonts w:cs="Arial"/>
                <w:szCs w:val="14"/>
              </w:rPr>
              <w:t>(172)</w:t>
            </w:r>
          </w:p>
        </w:tc>
        <w:tc>
          <w:tcPr>
            <w:tcW w:w="283" w:type="dxa"/>
            <w:tcBorders>
              <w:bottom w:val="nil"/>
            </w:tcBorders>
            <w:shd w:val="clear" w:color="auto" w:fill="auto"/>
            <w:vAlign w:val="center"/>
          </w:tcPr>
          <w:p w14:paraId="3F8A52A0" w14:textId="77777777" w:rsidR="003D7D09" w:rsidRPr="00E16069" w:rsidRDefault="003D7D09" w:rsidP="003D7D09">
            <w:pPr>
              <w:pStyle w:val="08-Tabelageral"/>
              <w:keepNext w:val="0"/>
              <w:keepLines w:val="0"/>
              <w:widowControl w:val="0"/>
              <w:ind w:left="113"/>
              <w:rPr>
                <w:rFonts w:cs="Arial"/>
                <w:szCs w:val="14"/>
              </w:rPr>
            </w:pPr>
          </w:p>
        </w:tc>
        <w:tc>
          <w:tcPr>
            <w:tcW w:w="1417" w:type="dxa"/>
            <w:tcBorders>
              <w:bottom w:val="nil"/>
            </w:tcBorders>
            <w:shd w:val="clear" w:color="auto" w:fill="auto"/>
            <w:vAlign w:val="center"/>
          </w:tcPr>
          <w:p w14:paraId="38909772" w14:textId="77777777" w:rsidR="003D7D09" w:rsidRPr="00E16069" w:rsidRDefault="003D7D09" w:rsidP="003D7D09">
            <w:pPr>
              <w:pStyle w:val="08-Tabelageral"/>
              <w:keepNext w:val="0"/>
              <w:keepLines w:val="0"/>
              <w:widowControl w:val="0"/>
              <w:ind w:left="113"/>
              <w:rPr>
                <w:rFonts w:cs="Arial"/>
                <w:szCs w:val="14"/>
              </w:rPr>
            </w:pPr>
            <w:r>
              <w:rPr>
                <w:rFonts w:cs="Arial"/>
                <w:szCs w:val="14"/>
              </w:rPr>
              <w:t>(75.241)</w:t>
            </w:r>
          </w:p>
        </w:tc>
        <w:tc>
          <w:tcPr>
            <w:tcW w:w="1418" w:type="dxa"/>
            <w:tcBorders>
              <w:bottom w:val="nil"/>
            </w:tcBorders>
            <w:shd w:val="clear" w:color="auto" w:fill="auto"/>
            <w:vAlign w:val="center"/>
          </w:tcPr>
          <w:p w14:paraId="1E0EC9A8" w14:textId="77777777" w:rsidR="003D7D09" w:rsidRPr="00E16069" w:rsidRDefault="003D7D09" w:rsidP="003D7D09">
            <w:pPr>
              <w:pStyle w:val="08-Tabelageral"/>
              <w:keepNext w:val="0"/>
              <w:keepLines w:val="0"/>
              <w:widowControl w:val="0"/>
              <w:ind w:left="113"/>
              <w:rPr>
                <w:rFonts w:cs="Arial"/>
                <w:szCs w:val="14"/>
              </w:rPr>
            </w:pPr>
            <w:r>
              <w:rPr>
                <w:rFonts w:cs="Arial"/>
                <w:szCs w:val="14"/>
              </w:rPr>
              <w:t>(54.675)</w:t>
            </w:r>
          </w:p>
        </w:tc>
      </w:tr>
      <w:tr w:rsidR="003D7D09" w:rsidRPr="00E16069" w14:paraId="5F1A4A9C" w14:textId="77777777" w:rsidTr="003D7D09">
        <w:trPr>
          <w:trHeight w:val="238"/>
          <w:jc w:val="center"/>
        </w:trPr>
        <w:tc>
          <w:tcPr>
            <w:tcW w:w="3402" w:type="dxa"/>
            <w:tcBorders>
              <w:top w:val="nil"/>
              <w:bottom w:val="single" w:sz="2" w:space="0" w:color="1F4E79" w:themeColor="accent1" w:themeShade="80"/>
            </w:tcBorders>
            <w:shd w:val="clear" w:color="auto" w:fill="auto"/>
          </w:tcPr>
          <w:p w14:paraId="140F07C9" w14:textId="77777777" w:rsidR="003D7D09" w:rsidRPr="00E16069" w:rsidRDefault="003D7D09" w:rsidP="003D7D09">
            <w:pPr>
              <w:pStyle w:val="08-Tabelageral"/>
              <w:keepNext w:val="0"/>
              <w:keepLines w:val="0"/>
              <w:widowControl w:val="0"/>
              <w:jc w:val="left"/>
              <w:rPr>
                <w:rFonts w:cs="Arial"/>
                <w:b/>
                <w:vertAlign w:val="superscript"/>
              </w:rPr>
            </w:pPr>
            <w:r w:rsidRPr="00E16069">
              <w:rPr>
                <w:rFonts w:cs="Arial"/>
                <w:b/>
              </w:rPr>
              <w:t>Total</w:t>
            </w:r>
          </w:p>
        </w:tc>
        <w:tc>
          <w:tcPr>
            <w:tcW w:w="296" w:type="dxa"/>
            <w:tcBorders>
              <w:top w:val="nil"/>
              <w:bottom w:val="single" w:sz="2" w:space="0" w:color="1F4E79" w:themeColor="accent1" w:themeShade="80"/>
            </w:tcBorders>
            <w:shd w:val="clear" w:color="auto" w:fill="auto"/>
          </w:tcPr>
          <w:p w14:paraId="1FAA7540" w14:textId="77777777" w:rsidR="003D7D09" w:rsidRPr="00E16069" w:rsidRDefault="003D7D09" w:rsidP="003D7D09">
            <w:pPr>
              <w:pStyle w:val="08-Tabelageral"/>
              <w:keepNext w:val="0"/>
              <w:keepLines w:val="0"/>
              <w:widowControl w:val="0"/>
              <w:jc w:val="center"/>
              <w:rPr>
                <w:rFonts w:cs="Arial"/>
                <w:b/>
                <w:szCs w:val="14"/>
              </w:rPr>
            </w:pPr>
          </w:p>
        </w:tc>
        <w:tc>
          <w:tcPr>
            <w:tcW w:w="1411" w:type="dxa"/>
            <w:tcBorders>
              <w:top w:val="nil"/>
              <w:bottom w:val="single" w:sz="2" w:space="0" w:color="1F4E79" w:themeColor="accent1" w:themeShade="80"/>
            </w:tcBorders>
            <w:shd w:val="clear" w:color="auto" w:fill="auto"/>
            <w:vAlign w:val="center"/>
          </w:tcPr>
          <w:p w14:paraId="6960D9CF" w14:textId="77777777" w:rsidR="003D7D09" w:rsidRPr="00E16069" w:rsidRDefault="003D7D09" w:rsidP="003D7D09">
            <w:pPr>
              <w:pStyle w:val="08-Tabelageral"/>
              <w:keepNext w:val="0"/>
              <w:keepLines w:val="0"/>
              <w:widowControl w:val="0"/>
              <w:rPr>
                <w:rFonts w:cs="Arial"/>
                <w:b/>
                <w:szCs w:val="14"/>
              </w:rPr>
            </w:pPr>
            <w:r>
              <w:rPr>
                <w:rFonts w:cs="Arial"/>
                <w:b/>
                <w:szCs w:val="14"/>
              </w:rPr>
              <w:t>31</w:t>
            </w:r>
          </w:p>
        </w:tc>
        <w:tc>
          <w:tcPr>
            <w:tcW w:w="1412" w:type="dxa"/>
            <w:tcBorders>
              <w:top w:val="nil"/>
              <w:bottom w:val="single" w:sz="2" w:space="0" w:color="1F4E79" w:themeColor="accent1" w:themeShade="80"/>
            </w:tcBorders>
            <w:shd w:val="clear" w:color="auto" w:fill="auto"/>
            <w:vAlign w:val="center"/>
          </w:tcPr>
          <w:p w14:paraId="4390D7EE" w14:textId="77777777" w:rsidR="003D7D09" w:rsidRPr="00E16069" w:rsidRDefault="003D7D09" w:rsidP="003D7D09">
            <w:pPr>
              <w:pStyle w:val="08-Tabelageral"/>
              <w:keepNext w:val="0"/>
              <w:keepLines w:val="0"/>
              <w:widowControl w:val="0"/>
              <w:rPr>
                <w:rFonts w:cs="Arial"/>
                <w:b/>
                <w:szCs w:val="14"/>
              </w:rPr>
            </w:pPr>
            <w:r>
              <w:rPr>
                <w:rFonts w:cs="Arial"/>
                <w:b/>
                <w:szCs w:val="14"/>
              </w:rPr>
              <w:t>444</w:t>
            </w:r>
          </w:p>
        </w:tc>
        <w:tc>
          <w:tcPr>
            <w:tcW w:w="283" w:type="dxa"/>
            <w:tcBorders>
              <w:top w:val="nil"/>
              <w:bottom w:val="single" w:sz="2" w:space="0" w:color="1F4E79" w:themeColor="accent1" w:themeShade="80"/>
            </w:tcBorders>
            <w:shd w:val="clear" w:color="auto" w:fill="auto"/>
            <w:vAlign w:val="center"/>
          </w:tcPr>
          <w:p w14:paraId="26B8975C" w14:textId="77777777" w:rsidR="003D7D09" w:rsidRPr="00E16069" w:rsidRDefault="003D7D09" w:rsidP="003D7D09">
            <w:pPr>
              <w:pStyle w:val="08-Tabelageral"/>
              <w:keepNext w:val="0"/>
              <w:keepLines w:val="0"/>
              <w:widowControl w:val="0"/>
              <w:rPr>
                <w:rFonts w:cs="Arial"/>
                <w:b/>
                <w:szCs w:val="14"/>
              </w:rPr>
            </w:pPr>
          </w:p>
        </w:tc>
        <w:tc>
          <w:tcPr>
            <w:tcW w:w="1417" w:type="dxa"/>
            <w:tcBorders>
              <w:top w:val="nil"/>
              <w:bottom w:val="single" w:sz="2" w:space="0" w:color="1F4E79" w:themeColor="accent1" w:themeShade="80"/>
            </w:tcBorders>
            <w:shd w:val="clear" w:color="auto" w:fill="auto"/>
            <w:vAlign w:val="center"/>
          </w:tcPr>
          <w:p w14:paraId="12936C5B" w14:textId="77777777" w:rsidR="003D7D09" w:rsidRPr="00E16069" w:rsidRDefault="003D7D09" w:rsidP="003D7D09">
            <w:pPr>
              <w:pStyle w:val="08-Tabelageral"/>
              <w:keepNext w:val="0"/>
              <w:keepLines w:val="0"/>
              <w:widowControl w:val="0"/>
              <w:rPr>
                <w:rFonts w:cs="Arial"/>
                <w:b/>
                <w:szCs w:val="14"/>
              </w:rPr>
            </w:pPr>
            <w:r>
              <w:rPr>
                <w:rFonts w:cs="Arial"/>
                <w:b/>
                <w:szCs w:val="14"/>
              </w:rPr>
              <w:t>963.874</w:t>
            </w:r>
          </w:p>
        </w:tc>
        <w:tc>
          <w:tcPr>
            <w:tcW w:w="1418" w:type="dxa"/>
            <w:tcBorders>
              <w:top w:val="nil"/>
              <w:bottom w:val="single" w:sz="2" w:space="0" w:color="1F4E79" w:themeColor="accent1" w:themeShade="80"/>
            </w:tcBorders>
            <w:shd w:val="clear" w:color="auto" w:fill="auto"/>
            <w:vAlign w:val="center"/>
          </w:tcPr>
          <w:p w14:paraId="3CB0A0EC" w14:textId="77777777" w:rsidR="003D7D09" w:rsidRPr="00E16069" w:rsidRDefault="003D7D09" w:rsidP="003D7D09">
            <w:pPr>
              <w:pStyle w:val="08-Tabelageral"/>
              <w:keepNext w:val="0"/>
              <w:keepLines w:val="0"/>
              <w:widowControl w:val="0"/>
              <w:rPr>
                <w:rFonts w:cs="Arial"/>
                <w:b/>
                <w:szCs w:val="14"/>
              </w:rPr>
            </w:pPr>
            <w:r>
              <w:rPr>
                <w:rFonts w:cs="Arial"/>
                <w:b/>
                <w:szCs w:val="14"/>
              </w:rPr>
              <w:t>762.519</w:t>
            </w:r>
          </w:p>
        </w:tc>
      </w:tr>
    </w:tbl>
    <w:p w14:paraId="0EAD2A73" w14:textId="77777777" w:rsidR="003D7D09" w:rsidRPr="00651D4C" w:rsidRDefault="003D7D09" w:rsidP="003D7D09">
      <w:pPr>
        <w:pStyle w:val="PargrafodaLista"/>
        <w:widowControl w:val="0"/>
        <w:numPr>
          <w:ilvl w:val="0"/>
          <w:numId w:val="49"/>
        </w:numPr>
        <w:spacing w:after="40" w:line="240" w:lineRule="auto"/>
        <w:jc w:val="both"/>
        <w:rPr>
          <w:rFonts w:ascii="Arial" w:hAnsi="Arial" w:cs="Arial"/>
          <w:b/>
          <w:color w:val="1F4E79" w:themeColor="accent1" w:themeShade="80"/>
          <w:sz w:val="14"/>
          <w:szCs w:val="14"/>
        </w:rPr>
      </w:pPr>
      <w:r>
        <w:rPr>
          <w:rFonts w:ascii="Arial" w:hAnsi="Arial" w:cs="Arial"/>
          <w:sz w:val="14"/>
          <w:szCs w:val="14"/>
        </w:rPr>
        <w:t xml:space="preserve">Referem-se a créditos tributários (Imposto Retido na Fonte) deduzidos ou compensados com </w:t>
      </w:r>
      <w:r w:rsidRPr="002F63BE">
        <w:rPr>
          <w:rFonts w:ascii="Arial" w:hAnsi="Arial" w:cs="Arial"/>
          <w:sz w:val="14"/>
          <w:szCs w:val="14"/>
        </w:rPr>
        <w:t>débitos</w:t>
      </w:r>
      <w:r>
        <w:rPr>
          <w:rFonts w:ascii="Arial" w:hAnsi="Arial" w:cs="Arial"/>
          <w:sz w:val="14"/>
          <w:szCs w:val="14"/>
        </w:rPr>
        <w:t xml:space="preserve"> tributários.</w:t>
      </w:r>
    </w:p>
    <w:p w14:paraId="1DB29665" w14:textId="77777777" w:rsidR="003D7D09" w:rsidRDefault="003D7D09" w:rsidP="003D7D09">
      <w:pPr>
        <w:keepNext/>
        <w:keepLines/>
        <w:pageBreakBefore/>
        <w:jc w:val="both"/>
        <w:rPr>
          <w:rFonts w:cs="Arial"/>
          <w:sz w:val="14"/>
          <w:szCs w:val="14"/>
        </w:rPr>
      </w:pPr>
    </w:p>
    <w:p w14:paraId="674067DF" w14:textId="77777777" w:rsidR="003D7D09" w:rsidRPr="00034C98" w:rsidRDefault="003D7D09" w:rsidP="003D7D09">
      <w:pPr>
        <w:widowControl w:val="0"/>
        <w:spacing w:after="40"/>
        <w:rPr>
          <w:rFonts w:cs="Arial"/>
          <w:b/>
          <w:color w:val="1F4E79" w:themeColor="accent1" w:themeShade="80"/>
          <w:sz w:val="20"/>
          <w:szCs w:val="20"/>
        </w:rPr>
      </w:pPr>
      <w:r w:rsidRPr="00034C98">
        <w:rPr>
          <w:rFonts w:cs="Arial"/>
          <w:b/>
          <w:color w:val="1F4E79" w:themeColor="accent1" w:themeShade="80"/>
          <w:sz w:val="20"/>
          <w:szCs w:val="20"/>
        </w:rPr>
        <w:t>h) Passivos por Impostos Diferidos</w:t>
      </w:r>
    </w:p>
    <w:p w14:paraId="2CDDC548" w14:textId="77777777" w:rsidR="003D7D09" w:rsidRDefault="003D7D09" w:rsidP="003D7D09">
      <w:pPr>
        <w:widowControl w:val="0"/>
        <w:spacing w:after="0" w:line="240" w:lineRule="auto"/>
        <w:jc w:val="right"/>
        <w:rPr>
          <w:rFonts w:cs="Arial"/>
          <w:b/>
          <w:sz w:val="14"/>
          <w:lang w:eastAsia="pt-BR"/>
        </w:rPr>
      </w:pPr>
      <w:r w:rsidRPr="00FF3D4B">
        <w:rPr>
          <w:rFonts w:cs="Arial"/>
          <w:b/>
          <w:sz w:val="14"/>
          <w:lang w:eastAsia="pt-BR"/>
        </w:rPr>
        <w:t>R$ mil</w:t>
      </w:r>
    </w:p>
    <w:tbl>
      <w:tblPr>
        <w:tblW w:w="9639" w:type="dxa"/>
        <w:jc w:val="center"/>
        <w:tblBorders>
          <w:top w:val="single" w:sz="2" w:space="0" w:color="8EAADB" w:themeColor="accent5" w:themeTint="99"/>
          <w:bottom w:val="single" w:sz="2" w:space="0" w:color="8EAADB" w:themeColor="accent5" w:themeTint="99"/>
        </w:tblBorders>
        <w:tblLook w:val="04A0" w:firstRow="1" w:lastRow="0" w:firstColumn="1" w:lastColumn="0" w:noHBand="0" w:noVBand="1"/>
      </w:tblPr>
      <w:tblGrid>
        <w:gridCol w:w="5030"/>
        <w:gridCol w:w="2304"/>
        <w:gridCol w:w="2305"/>
      </w:tblGrid>
      <w:tr w:rsidR="003D7D09" w:rsidRPr="00BC6379" w14:paraId="3FD394D9" w14:textId="77777777" w:rsidTr="003D7D09">
        <w:trPr>
          <w:trHeight w:val="238"/>
          <w:jc w:val="center"/>
        </w:trPr>
        <w:tc>
          <w:tcPr>
            <w:tcW w:w="5030" w:type="dxa"/>
            <w:tcBorders>
              <w:top w:val="single" w:sz="2" w:space="0" w:color="1F4E79" w:themeColor="accent1" w:themeShade="80"/>
              <w:bottom w:val="nil"/>
            </w:tcBorders>
            <w:shd w:val="clear" w:color="auto" w:fill="auto"/>
          </w:tcPr>
          <w:p w14:paraId="52E62AE1" w14:textId="77777777" w:rsidR="003D7D09" w:rsidRPr="00BC6379" w:rsidRDefault="003D7D09" w:rsidP="003D7D09">
            <w:pPr>
              <w:widowControl w:val="0"/>
              <w:spacing w:after="0"/>
              <w:jc w:val="center"/>
              <w:rPr>
                <w:rFonts w:cs="Arial"/>
                <w:b/>
                <w:szCs w:val="18"/>
              </w:rPr>
            </w:pPr>
          </w:p>
        </w:tc>
        <w:tc>
          <w:tcPr>
            <w:tcW w:w="4609" w:type="dxa"/>
            <w:gridSpan w:val="2"/>
            <w:tcBorders>
              <w:top w:val="single" w:sz="2" w:space="0" w:color="1F4E79" w:themeColor="accent1" w:themeShade="80"/>
              <w:bottom w:val="single" w:sz="2" w:space="0" w:color="1F4E79" w:themeColor="accent1" w:themeShade="80"/>
            </w:tcBorders>
            <w:shd w:val="clear" w:color="auto" w:fill="auto"/>
            <w:vAlign w:val="center"/>
          </w:tcPr>
          <w:p w14:paraId="6307DDC4" w14:textId="77777777" w:rsidR="003D7D09" w:rsidRPr="00BC6379" w:rsidRDefault="003D7D09" w:rsidP="003D7D09">
            <w:pPr>
              <w:widowControl w:val="0"/>
              <w:spacing w:after="0"/>
              <w:jc w:val="center"/>
              <w:rPr>
                <w:rFonts w:cs="Arial"/>
                <w:b/>
                <w:szCs w:val="18"/>
              </w:rPr>
            </w:pPr>
            <w:r w:rsidRPr="00BC6379">
              <w:rPr>
                <w:rFonts w:cs="Arial"/>
                <w:b/>
                <w:sz w:val="14"/>
                <w:szCs w:val="18"/>
              </w:rPr>
              <w:t>Consolidado</w:t>
            </w:r>
          </w:p>
        </w:tc>
      </w:tr>
      <w:tr w:rsidR="003D7D09" w:rsidRPr="00BC6379" w14:paraId="23E71060" w14:textId="77777777" w:rsidTr="003D7D09">
        <w:trPr>
          <w:trHeight w:val="238"/>
          <w:jc w:val="center"/>
        </w:trPr>
        <w:tc>
          <w:tcPr>
            <w:tcW w:w="5030" w:type="dxa"/>
            <w:tcBorders>
              <w:top w:val="nil"/>
              <w:bottom w:val="single" w:sz="2" w:space="0" w:color="1F4E79" w:themeColor="accent1" w:themeShade="80"/>
            </w:tcBorders>
            <w:shd w:val="clear" w:color="auto" w:fill="auto"/>
          </w:tcPr>
          <w:p w14:paraId="33023135" w14:textId="77777777" w:rsidR="003D7D09" w:rsidRPr="00BC6379" w:rsidRDefault="003D7D09" w:rsidP="003D7D09">
            <w:pPr>
              <w:pStyle w:val="08-Tabelageral"/>
              <w:keepNext w:val="0"/>
              <w:keepLines w:val="0"/>
              <w:widowControl w:val="0"/>
              <w:rPr>
                <w:rFonts w:cs="Arial"/>
                <w:b/>
              </w:rPr>
            </w:pPr>
          </w:p>
        </w:tc>
        <w:tc>
          <w:tcPr>
            <w:tcW w:w="2304" w:type="dxa"/>
            <w:tcBorders>
              <w:top w:val="single" w:sz="2" w:space="0" w:color="1F4E79" w:themeColor="accent1" w:themeShade="80"/>
              <w:bottom w:val="single" w:sz="2" w:space="0" w:color="1F4E79" w:themeColor="accent1" w:themeShade="80"/>
            </w:tcBorders>
            <w:shd w:val="clear" w:color="auto" w:fill="auto"/>
            <w:vAlign w:val="center"/>
          </w:tcPr>
          <w:p w14:paraId="76269910" w14:textId="77777777" w:rsidR="003D7D09" w:rsidRPr="00BC6379" w:rsidRDefault="003D7D09" w:rsidP="003D7D09">
            <w:pPr>
              <w:pStyle w:val="08-Tabelageral"/>
              <w:keepNext w:val="0"/>
              <w:keepLines w:val="0"/>
              <w:widowControl w:val="0"/>
              <w:rPr>
                <w:rFonts w:cs="Arial"/>
                <w:b/>
              </w:rPr>
            </w:pPr>
            <w:r w:rsidRPr="00BC6379">
              <w:rPr>
                <w:rFonts w:cs="Arial"/>
                <w:b/>
              </w:rPr>
              <w:t>3</w:t>
            </w:r>
            <w:r>
              <w:rPr>
                <w:rFonts w:cs="Arial"/>
                <w:b/>
              </w:rPr>
              <w:t>1</w:t>
            </w:r>
            <w:r w:rsidRPr="00BC6379">
              <w:rPr>
                <w:rFonts w:cs="Arial"/>
                <w:b/>
              </w:rPr>
              <w:t>.</w:t>
            </w:r>
            <w:r>
              <w:rPr>
                <w:rFonts w:cs="Arial"/>
                <w:b/>
              </w:rPr>
              <w:t>12</w:t>
            </w:r>
            <w:r w:rsidRPr="00BC6379">
              <w:rPr>
                <w:rFonts w:cs="Arial"/>
                <w:b/>
              </w:rPr>
              <w:t>.202</w:t>
            </w:r>
            <w:r>
              <w:rPr>
                <w:rFonts w:cs="Arial"/>
                <w:b/>
              </w:rPr>
              <w:t>2</w:t>
            </w:r>
          </w:p>
        </w:tc>
        <w:tc>
          <w:tcPr>
            <w:tcW w:w="2305" w:type="dxa"/>
            <w:tcBorders>
              <w:top w:val="single" w:sz="2" w:space="0" w:color="1F4E79" w:themeColor="accent1" w:themeShade="80"/>
              <w:bottom w:val="single" w:sz="2" w:space="0" w:color="1F4E79" w:themeColor="accent1" w:themeShade="80"/>
            </w:tcBorders>
            <w:shd w:val="clear" w:color="auto" w:fill="auto"/>
            <w:vAlign w:val="center"/>
          </w:tcPr>
          <w:p w14:paraId="41CB00B6" w14:textId="77777777" w:rsidR="003D7D09" w:rsidRPr="00BC6379" w:rsidRDefault="003D7D09" w:rsidP="003D7D09">
            <w:pPr>
              <w:pStyle w:val="08-Tabelageral"/>
              <w:keepNext w:val="0"/>
              <w:keepLines w:val="0"/>
              <w:widowControl w:val="0"/>
              <w:rPr>
                <w:rFonts w:cs="Arial"/>
                <w:b/>
              </w:rPr>
            </w:pPr>
            <w:r w:rsidRPr="00BC6379">
              <w:rPr>
                <w:rFonts w:cs="Arial"/>
                <w:b/>
              </w:rPr>
              <w:t>31.12.20</w:t>
            </w:r>
            <w:r>
              <w:rPr>
                <w:rFonts w:cs="Arial"/>
                <w:b/>
              </w:rPr>
              <w:t>21</w:t>
            </w:r>
          </w:p>
        </w:tc>
      </w:tr>
      <w:tr w:rsidR="003D7D09" w:rsidRPr="00BC6379" w14:paraId="7C54DBD5" w14:textId="77777777" w:rsidTr="003D7D09">
        <w:trPr>
          <w:trHeight w:val="238"/>
          <w:jc w:val="center"/>
        </w:trPr>
        <w:tc>
          <w:tcPr>
            <w:tcW w:w="5030" w:type="dxa"/>
            <w:tcBorders>
              <w:top w:val="single" w:sz="2" w:space="0" w:color="1F4E79" w:themeColor="accent1" w:themeShade="80"/>
            </w:tcBorders>
            <w:shd w:val="clear" w:color="auto" w:fill="auto"/>
          </w:tcPr>
          <w:p w14:paraId="726BE693" w14:textId="77777777" w:rsidR="003D7D09" w:rsidRPr="00BC6379" w:rsidRDefault="003D7D09" w:rsidP="003D7D09">
            <w:pPr>
              <w:pStyle w:val="08-Tabelageral"/>
              <w:keepNext w:val="0"/>
              <w:keepLines w:val="0"/>
              <w:widowControl w:val="0"/>
              <w:ind w:left="113"/>
              <w:jc w:val="left"/>
              <w:rPr>
                <w:rFonts w:cs="Arial"/>
                <w:szCs w:val="14"/>
                <w:vertAlign w:val="superscript"/>
              </w:rPr>
            </w:pPr>
            <w:r w:rsidRPr="00BC6379">
              <w:rPr>
                <w:rFonts w:cs="Arial"/>
                <w:szCs w:val="14"/>
              </w:rPr>
              <w:t>Decorrentes da parceria com a M</w:t>
            </w:r>
            <w:r>
              <w:rPr>
                <w:rFonts w:cs="Arial"/>
                <w:szCs w:val="14"/>
              </w:rPr>
              <w:t xml:space="preserve">APFRE </w:t>
            </w:r>
            <w:r w:rsidRPr="007632B9">
              <w:rPr>
                <w:vertAlign w:val="superscript"/>
              </w:rPr>
              <w:t>(1)</w:t>
            </w:r>
          </w:p>
        </w:tc>
        <w:tc>
          <w:tcPr>
            <w:tcW w:w="2304" w:type="dxa"/>
            <w:tcBorders>
              <w:top w:val="single" w:sz="2" w:space="0" w:color="1F4E79" w:themeColor="accent1" w:themeShade="80"/>
            </w:tcBorders>
            <w:shd w:val="clear" w:color="auto" w:fill="auto"/>
            <w:vAlign w:val="center"/>
          </w:tcPr>
          <w:p w14:paraId="30797BFB" w14:textId="77777777" w:rsidR="003D7D09" w:rsidRPr="00BC6379" w:rsidRDefault="003D7D09" w:rsidP="003D7D09">
            <w:pPr>
              <w:pStyle w:val="08-Tabelageral"/>
              <w:keepNext w:val="0"/>
              <w:keepLines w:val="0"/>
              <w:widowControl w:val="0"/>
              <w:ind w:left="113"/>
              <w:rPr>
                <w:rFonts w:cs="Arial"/>
                <w:szCs w:val="14"/>
              </w:rPr>
            </w:pPr>
            <w:r>
              <w:rPr>
                <w:rFonts w:cs="Arial"/>
                <w:szCs w:val="14"/>
              </w:rPr>
              <w:t>223.387</w:t>
            </w:r>
          </w:p>
        </w:tc>
        <w:tc>
          <w:tcPr>
            <w:tcW w:w="2305" w:type="dxa"/>
            <w:tcBorders>
              <w:top w:val="single" w:sz="2" w:space="0" w:color="1F4E79" w:themeColor="accent1" w:themeShade="80"/>
            </w:tcBorders>
            <w:shd w:val="clear" w:color="auto" w:fill="auto"/>
            <w:vAlign w:val="center"/>
          </w:tcPr>
          <w:p w14:paraId="3F961949" w14:textId="77777777" w:rsidR="003D7D09" w:rsidRPr="00BC6379" w:rsidRDefault="003D7D09" w:rsidP="003D7D09">
            <w:pPr>
              <w:pStyle w:val="08-Tabelageral"/>
              <w:keepNext w:val="0"/>
              <w:keepLines w:val="0"/>
              <w:widowControl w:val="0"/>
              <w:ind w:left="113"/>
              <w:rPr>
                <w:rFonts w:cs="Arial"/>
                <w:szCs w:val="14"/>
              </w:rPr>
            </w:pPr>
            <w:r>
              <w:rPr>
                <w:rFonts w:cs="Arial"/>
                <w:szCs w:val="14"/>
              </w:rPr>
              <w:t>223.387</w:t>
            </w:r>
          </w:p>
        </w:tc>
      </w:tr>
      <w:tr w:rsidR="003D7D09" w:rsidRPr="00BC6379" w14:paraId="37BB8C5B" w14:textId="77777777" w:rsidTr="003D7D09">
        <w:trPr>
          <w:trHeight w:val="238"/>
          <w:jc w:val="center"/>
        </w:trPr>
        <w:tc>
          <w:tcPr>
            <w:tcW w:w="5030" w:type="dxa"/>
            <w:shd w:val="clear" w:color="auto" w:fill="auto"/>
          </w:tcPr>
          <w:p w14:paraId="5E82842C" w14:textId="77777777" w:rsidR="003D7D09" w:rsidRPr="00BC6379" w:rsidRDefault="003D7D09" w:rsidP="003D7D09">
            <w:pPr>
              <w:pStyle w:val="08-Tabelageral"/>
              <w:keepNext w:val="0"/>
              <w:keepLines w:val="0"/>
              <w:widowControl w:val="0"/>
              <w:ind w:left="113"/>
              <w:jc w:val="left"/>
              <w:rPr>
                <w:rFonts w:cs="Arial"/>
                <w:szCs w:val="14"/>
              </w:rPr>
            </w:pPr>
            <w:r w:rsidRPr="00BC6379">
              <w:rPr>
                <w:rFonts w:cs="Arial"/>
                <w:szCs w:val="14"/>
              </w:rPr>
              <w:t>Decorrentes de amortização de ágio da Brasilcap</w:t>
            </w:r>
          </w:p>
        </w:tc>
        <w:tc>
          <w:tcPr>
            <w:tcW w:w="2304" w:type="dxa"/>
            <w:shd w:val="clear" w:color="auto" w:fill="auto"/>
            <w:vAlign w:val="center"/>
          </w:tcPr>
          <w:p w14:paraId="50156752" w14:textId="77777777" w:rsidR="003D7D09" w:rsidRPr="00BC6379" w:rsidRDefault="003D7D09" w:rsidP="003D7D09">
            <w:pPr>
              <w:pStyle w:val="08-Tabelageral"/>
              <w:keepNext w:val="0"/>
              <w:keepLines w:val="0"/>
              <w:widowControl w:val="0"/>
              <w:ind w:left="113"/>
              <w:rPr>
                <w:rFonts w:cs="Arial"/>
                <w:szCs w:val="14"/>
              </w:rPr>
            </w:pPr>
            <w:r>
              <w:rPr>
                <w:rFonts w:cs="Arial"/>
                <w:szCs w:val="14"/>
              </w:rPr>
              <w:t>4.647</w:t>
            </w:r>
          </w:p>
        </w:tc>
        <w:tc>
          <w:tcPr>
            <w:tcW w:w="2305" w:type="dxa"/>
            <w:shd w:val="clear" w:color="auto" w:fill="auto"/>
            <w:vAlign w:val="center"/>
          </w:tcPr>
          <w:p w14:paraId="60299EBC" w14:textId="77777777" w:rsidR="003D7D09" w:rsidRPr="00BC6379" w:rsidRDefault="003D7D09" w:rsidP="003D7D09">
            <w:pPr>
              <w:pStyle w:val="08-Tabelageral"/>
              <w:keepNext w:val="0"/>
              <w:keepLines w:val="0"/>
              <w:widowControl w:val="0"/>
              <w:ind w:left="113"/>
              <w:rPr>
                <w:rFonts w:cs="Arial"/>
                <w:szCs w:val="14"/>
              </w:rPr>
            </w:pPr>
            <w:r>
              <w:rPr>
                <w:rFonts w:cs="Arial"/>
                <w:szCs w:val="14"/>
              </w:rPr>
              <w:t>4.647</w:t>
            </w:r>
          </w:p>
        </w:tc>
      </w:tr>
      <w:tr w:rsidR="003D7D09" w:rsidRPr="00BC6379" w14:paraId="08E36CF2" w14:textId="77777777" w:rsidTr="003D7D09">
        <w:trPr>
          <w:trHeight w:val="238"/>
          <w:jc w:val="center"/>
        </w:trPr>
        <w:tc>
          <w:tcPr>
            <w:tcW w:w="5030" w:type="dxa"/>
            <w:tcBorders>
              <w:bottom w:val="nil"/>
            </w:tcBorders>
            <w:shd w:val="clear" w:color="auto" w:fill="auto"/>
          </w:tcPr>
          <w:p w14:paraId="310454C7" w14:textId="77777777" w:rsidR="003D7D09" w:rsidRPr="00BC6379" w:rsidRDefault="003D7D09" w:rsidP="003D7D09">
            <w:pPr>
              <w:pStyle w:val="08-Tabelageral"/>
              <w:keepNext w:val="0"/>
              <w:keepLines w:val="0"/>
              <w:widowControl w:val="0"/>
              <w:ind w:left="113"/>
              <w:jc w:val="left"/>
              <w:rPr>
                <w:rFonts w:cs="Arial"/>
                <w:szCs w:val="14"/>
              </w:rPr>
            </w:pPr>
            <w:r w:rsidRPr="00BC6379">
              <w:rPr>
                <w:rFonts w:cs="Arial"/>
                <w:szCs w:val="14"/>
              </w:rPr>
              <w:t>Outras diferenças temporárias</w:t>
            </w:r>
          </w:p>
        </w:tc>
        <w:tc>
          <w:tcPr>
            <w:tcW w:w="2304" w:type="dxa"/>
            <w:tcBorders>
              <w:bottom w:val="nil"/>
            </w:tcBorders>
            <w:shd w:val="clear" w:color="auto" w:fill="auto"/>
            <w:vAlign w:val="center"/>
          </w:tcPr>
          <w:p w14:paraId="0E352858" w14:textId="77777777" w:rsidR="003D7D09" w:rsidRPr="00BC6379" w:rsidRDefault="003D7D09" w:rsidP="003D7D09">
            <w:pPr>
              <w:pStyle w:val="08-Tabelageral"/>
              <w:keepNext w:val="0"/>
              <w:keepLines w:val="0"/>
              <w:widowControl w:val="0"/>
              <w:ind w:left="113"/>
              <w:rPr>
                <w:rFonts w:cs="Arial"/>
                <w:szCs w:val="14"/>
              </w:rPr>
            </w:pPr>
            <w:r>
              <w:rPr>
                <w:rFonts w:cs="Arial"/>
                <w:szCs w:val="14"/>
              </w:rPr>
              <w:t>531</w:t>
            </w:r>
          </w:p>
        </w:tc>
        <w:tc>
          <w:tcPr>
            <w:tcW w:w="2305" w:type="dxa"/>
            <w:tcBorders>
              <w:bottom w:val="nil"/>
            </w:tcBorders>
            <w:shd w:val="clear" w:color="auto" w:fill="auto"/>
            <w:vAlign w:val="center"/>
          </w:tcPr>
          <w:p w14:paraId="2859677A" w14:textId="77777777" w:rsidR="003D7D09" w:rsidRPr="00BC6379" w:rsidRDefault="003D7D09" w:rsidP="003D7D09">
            <w:pPr>
              <w:pStyle w:val="08-Tabelageral"/>
              <w:keepNext w:val="0"/>
              <w:keepLines w:val="0"/>
              <w:widowControl w:val="0"/>
              <w:ind w:left="113"/>
              <w:rPr>
                <w:rFonts w:cs="Arial"/>
                <w:szCs w:val="14"/>
              </w:rPr>
            </w:pPr>
            <w:r>
              <w:rPr>
                <w:rFonts w:cs="Arial"/>
                <w:szCs w:val="14"/>
              </w:rPr>
              <w:t>531</w:t>
            </w:r>
          </w:p>
        </w:tc>
      </w:tr>
      <w:tr w:rsidR="003D7D09" w:rsidRPr="00BC6379" w14:paraId="5F5C4B80" w14:textId="77777777" w:rsidTr="003D7D09">
        <w:trPr>
          <w:trHeight w:val="238"/>
          <w:jc w:val="center"/>
        </w:trPr>
        <w:tc>
          <w:tcPr>
            <w:tcW w:w="5030" w:type="dxa"/>
            <w:tcBorders>
              <w:top w:val="nil"/>
              <w:bottom w:val="single" w:sz="2" w:space="0" w:color="1F4E79" w:themeColor="accent1" w:themeShade="80"/>
            </w:tcBorders>
            <w:shd w:val="clear" w:color="auto" w:fill="auto"/>
          </w:tcPr>
          <w:p w14:paraId="17D7272E" w14:textId="77777777" w:rsidR="003D7D09" w:rsidRPr="00BC6379" w:rsidRDefault="003D7D09" w:rsidP="003D7D09">
            <w:pPr>
              <w:pStyle w:val="08-Tabelageral"/>
              <w:keepNext w:val="0"/>
              <w:keepLines w:val="0"/>
              <w:widowControl w:val="0"/>
              <w:jc w:val="left"/>
              <w:rPr>
                <w:rFonts w:cs="Arial"/>
                <w:b/>
                <w:szCs w:val="14"/>
              </w:rPr>
            </w:pPr>
            <w:r w:rsidRPr="00BC6379">
              <w:rPr>
                <w:rFonts w:cs="Arial"/>
                <w:b/>
              </w:rPr>
              <w:t>Total da Obrigações Fiscais Diferidas</w:t>
            </w:r>
          </w:p>
        </w:tc>
        <w:tc>
          <w:tcPr>
            <w:tcW w:w="2304" w:type="dxa"/>
            <w:tcBorders>
              <w:top w:val="nil"/>
              <w:bottom w:val="single" w:sz="2" w:space="0" w:color="1F4E79" w:themeColor="accent1" w:themeShade="80"/>
            </w:tcBorders>
            <w:shd w:val="clear" w:color="auto" w:fill="auto"/>
            <w:vAlign w:val="center"/>
          </w:tcPr>
          <w:p w14:paraId="3406CA15" w14:textId="77777777" w:rsidR="003D7D09" w:rsidRPr="00BC6379" w:rsidRDefault="003D7D09" w:rsidP="003D7D09">
            <w:pPr>
              <w:pStyle w:val="08-Tabelageral"/>
              <w:keepNext w:val="0"/>
              <w:keepLines w:val="0"/>
              <w:widowControl w:val="0"/>
              <w:rPr>
                <w:rFonts w:cs="Arial"/>
                <w:b/>
                <w:szCs w:val="14"/>
              </w:rPr>
            </w:pPr>
            <w:r>
              <w:rPr>
                <w:rFonts w:cs="Arial"/>
                <w:b/>
                <w:szCs w:val="14"/>
              </w:rPr>
              <w:t>228.565</w:t>
            </w:r>
          </w:p>
        </w:tc>
        <w:tc>
          <w:tcPr>
            <w:tcW w:w="2305" w:type="dxa"/>
            <w:tcBorders>
              <w:top w:val="nil"/>
              <w:bottom w:val="single" w:sz="2" w:space="0" w:color="1F4E79" w:themeColor="accent1" w:themeShade="80"/>
            </w:tcBorders>
            <w:shd w:val="clear" w:color="auto" w:fill="auto"/>
            <w:vAlign w:val="center"/>
          </w:tcPr>
          <w:p w14:paraId="03834E37" w14:textId="77777777" w:rsidR="003D7D09" w:rsidRPr="00BC6379" w:rsidRDefault="003D7D09" w:rsidP="003D7D09">
            <w:pPr>
              <w:pStyle w:val="08-Tabelageral"/>
              <w:keepNext w:val="0"/>
              <w:keepLines w:val="0"/>
              <w:widowControl w:val="0"/>
              <w:rPr>
                <w:rFonts w:cs="Arial"/>
                <w:b/>
                <w:szCs w:val="14"/>
              </w:rPr>
            </w:pPr>
            <w:r>
              <w:rPr>
                <w:rFonts w:cs="Arial"/>
                <w:b/>
                <w:szCs w:val="14"/>
              </w:rPr>
              <w:t>228.565</w:t>
            </w:r>
          </w:p>
        </w:tc>
      </w:tr>
    </w:tbl>
    <w:p w14:paraId="72C95E30" w14:textId="77777777" w:rsidR="003D7D09" w:rsidRPr="0046733D" w:rsidRDefault="003D7D09" w:rsidP="003D7D09">
      <w:pPr>
        <w:pStyle w:val="07-Legenda"/>
        <w:keepLines w:val="0"/>
        <w:widowControl w:val="0"/>
        <w:numPr>
          <w:ilvl w:val="0"/>
          <w:numId w:val="17"/>
        </w:numPr>
        <w:ind w:left="284" w:hanging="284"/>
        <w:rPr>
          <w:rFonts w:cs="Arial"/>
          <w:szCs w:val="14"/>
        </w:rPr>
      </w:pPr>
      <w:r w:rsidRPr="0046733D">
        <w:rPr>
          <w:rFonts w:cs="Arial"/>
          <w:spacing w:val="0"/>
          <w:szCs w:val="14"/>
        </w:rPr>
        <w:t>Refere-se</w:t>
      </w:r>
      <w:r>
        <w:rPr>
          <w:rFonts w:cs="Arial"/>
          <w:spacing w:val="0"/>
          <w:szCs w:val="14"/>
        </w:rPr>
        <w:t>,</w:t>
      </w:r>
      <w:r w:rsidRPr="0046733D">
        <w:rPr>
          <w:rFonts w:cs="Arial"/>
          <w:spacing w:val="0"/>
          <w:szCs w:val="14"/>
        </w:rPr>
        <w:t xml:space="preserve"> a provisão de tributos diferidos decorrentes de </w:t>
      </w:r>
      <w:r>
        <w:rPr>
          <w:rFonts w:cs="Arial"/>
          <w:spacing w:val="0"/>
          <w:szCs w:val="14"/>
        </w:rPr>
        <w:t>intangíveis no investimento na BB MAPFRE</w:t>
      </w:r>
      <w:r w:rsidRPr="0046733D">
        <w:rPr>
          <w:rFonts w:cs="Arial"/>
          <w:spacing w:val="0"/>
          <w:szCs w:val="14"/>
        </w:rPr>
        <w:t>.</w:t>
      </w:r>
    </w:p>
    <w:p w14:paraId="5E55F3E8" w14:textId="77777777" w:rsidR="003D7D09" w:rsidRDefault="003D7D09" w:rsidP="003D7D09">
      <w:pPr>
        <w:widowControl w:val="0"/>
        <w:spacing w:after="0"/>
        <w:jc w:val="right"/>
        <w:rPr>
          <w:rFonts w:cs="Arial"/>
          <w:b/>
          <w:sz w:val="14"/>
          <w:lang w:eastAsia="pt-BR"/>
        </w:rPr>
      </w:pPr>
    </w:p>
    <w:p w14:paraId="227B0604" w14:textId="77777777" w:rsidR="003D7D09" w:rsidRDefault="003D7D09" w:rsidP="003D7D09">
      <w:pPr>
        <w:pStyle w:val="05-Textonormal"/>
        <w:widowControl w:val="0"/>
        <w:rPr>
          <w:rFonts w:cs="Arial"/>
        </w:rPr>
      </w:pPr>
      <w:r>
        <w:t xml:space="preserve">Não há saldo </w:t>
      </w:r>
      <w:r w:rsidRPr="00035DC8">
        <w:t xml:space="preserve">de </w:t>
      </w:r>
      <w:r>
        <w:t>passivos por impostos diferidos no</w:t>
      </w:r>
      <w:r w:rsidRPr="00035DC8">
        <w:t xml:space="preserve"> Controlador</w:t>
      </w:r>
      <w:r>
        <w:t>.</w:t>
      </w:r>
      <w:bookmarkEnd w:id="82"/>
    </w:p>
    <w:p w14:paraId="3F8AF824" w14:textId="5C0741EF" w:rsidR="000158F7" w:rsidRDefault="000158F7" w:rsidP="00F45949">
      <w:pPr>
        <w:pStyle w:val="01-Textonormal"/>
        <w:rPr>
          <w:rFonts w:eastAsiaTheme="minorHAnsi"/>
          <w:bCs/>
        </w:rPr>
      </w:pPr>
    </w:p>
    <w:p w14:paraId="24AFE6B6" w14:textId="4E84E9B9" w:rsidR="003D7D09" w:rsidRPr="003D7D09" w:rsidRDefault="003D7D09" w:rsidP="003D7D09">
      <w:pPr>
        <w:pStyle w:val="02-TtulodeNota"/>
        <w:rPr>
          <w:color w:val="1F4E79" w:themeColor="accent1" w:themeShade="80"/>
        </w:rPr>
      </w:pPr>
      <w:bookmarkStart w:id="83" w:name="_Toc126689592"/>
      <w:r w:rsidRPr="003D7D09">
        <w:rPr>
          <w:color w:val="1F4E79" w:themeColor="accent1" w:themeShade="80"/>
        </w:rPr>
        <w:t>13 – OUTRAS RECEITAS E DESPESAS</w:t>
      </w:r>
      <w:bookmarkEnd w:id="83"/>
    </w:p>
    <w:p w14:paraId="0B328B58" w14:textId="77777777" w:rsidR="003D7D09" w:rsidRPr="00434CBC" w:rsidRDefault="003D7D09" w:rsidP="003D7D09">
      <w:pPr>
        <w:pStyle w:val="06-Rmil"/>
        <w:rPr>
          <w:rFonts w:cs="Arial"/>
          <w:sz w:val="12"/>
          <w:szCs w:val="12"/>
        </w:rPr>
      </w:pPr>
      <w:r w:rsidRPr="00F328AB">
        <w:rPr>
          <w:rFonts w:cs="Arial"/>
          <w:szCs w:val="12"/>
        </w:rPr>
        <w:t>R$ mil</w:t>
      </w:r>
    </w:p>
    <w:tbl>
      <w:tblPr>
        <w:tblW w:w="9639" w:type="dxa"/>
        <w:jc w:val="center"/>
        <w:tblBorders>
          <w:top w:val="single" w:sz="2" w:space="0" w:color="8EAADB" w:themeColor="accent5" w:themeTint="99"/>
          <w:bottom w:val="single" w:sz="2" w:space="0" w:color="8EAADB" w:themeColor="accent5" w:themeTint="99"/>
        </w:tblBorders>
        <w:tblLook w:val="04A0" w:firstRow="1" w:lastRow="0" w:firstColumn="1" w:lastColumn="0" w:noHBand="0" w:noVBand="1"/>
      </w:tblPr>
      <w:tblGrid>
        <w:gridCol w:w="850"/>
        <w:gridCol w:w="2848"/>
        <w:gridCol w:w="1411"/>
        <w:gridCol w:w="1412"/>
        <w:gridCol w:w="283"/>
        <w:gridCol w:w="1417"/>
        <w:gridCol w:w="1418"/>
      </w:tblGrid>
      <w:tr w:rsidR="003D7D09" w:rsidRPr="005171F7" w14:paraId="6DF34DCF" w14:textId="77777777" w:rsidTr="003D7D09">
        <w:trPr>
          <w:trHeight w:hRule="exact" w:val="283"/>
          <w:jc w:val="center"/>
        </w:trPr>
        <w:tc>
          <w:tcPr>
            <w:tcW w:w="850" w:type="dxa"/>
            <w:tcBorders>
              <w:top w:val="single" w:sz="2" w:space="0" w:color="1F4E79" w:themeColor="accent1" w:themeShade="80"/>
              <w:bottom w:val="nil"/>
            </w:tcBorders>
            <w:shd w:val="clear" w:color="auto" w:fill="auto"/>
          </w:tcPr>
          <w:p w14:paraId="2D185D6D" w14:textId="77777777" w:rsidR="003D7D09" w:rsidRPr="005171F7" w:rsidRDefault="003D7D09" w:rsidP="003D7D09">
            <w:pPr>
              <w:keepNext/>
              <w:keepLines/>
              <w:spacing w:before="40" w:after="40"/>
              <w:jc w:val="center"/>
              <w:rPr>
                <w:rFonts w:cs="Arial"/>
                <w:b/>
                <w:bCs/>
                <w:spacing w:val="-2"/>
                <w:sz w:val="14"/>
                <w:szCs w:val="14"/>
              </w:rPr>
            </w:pPr>
          </w:p>
        </w:tc>
        <w:tc>
          <w:tcPr>
            <w:tcW w:w="2848" w:type="dxa"/>
            <w:tcBorders>
              <w:top w:val="single" w:sz="2" w:space="0" w:color="1F4E79" w:themeColor="accent1" w:themeShade="80"/>
              <w:bottom w:val="nil"/>
            </w:tcBorders>
            <w:shd w:val="clear" w:color="auto" w:fill="auto"/>
          </w:tcPr>
          <w:p w14:paraId="1AC4E9C1" w14:textId="77777777" w:rsidR="003D7D09" w:rsidRPr="005171F7" w:rsidRDefault="003D7D09" w:rsidP="003D7D09">
            <w:pPr>
              <w:keepNext/>
              <w:keepLines/>
              <w:spacing w:before="40" w:after="40"/>
              <w:jc w:val="center"/>
              <w:rPr>
                <w:rFonts w:cs="Arial"/>
                <w:b/>
                <w:spacing w:val="-2"/>
                <w:sz w:val="14"/>
                <w:szCs w:val="14"/>
              </w:rPr>
            </w:pPr>
          </w:p>
        </w:tc>
        <w:tc>
          <w:tcPr>
            <w:tcW w:w="2823" w:type="dxa"/>
            <w:gridSpan w:val="2"/>
            <w:tcBorders>
              <w:top w:val="single" w:sz="2" w:space="0" w:color="1F4E79" w:themeColor="accent1" w:themeShade="80"/>
              <w:bottom w:val="single" w:sz="2" w:space="0" w:color="222A35" w:themeColor="text2" w:themeShade="80"/>
            </w:tcBorders>
            <w:shd w:val="clear" w:color="auto" w:fill="auto"/>
            <w:vAlign w:val="center"/>
          </w:tcPr>
          <w:p w14:paraId="0F484BB6" w14:textId="77777777" w:rsidR="003D7D09" w:rsidRPr="005171F7" w:rsidRDefault="003D7D09" w:rsidP="003D7D09">
            <w:pPr>
              <w:keepNext/>
              <w:keepLines/>
              <w:spacing w:before="40" w:after="40"/>
              <w:jc w:val="center"/>
              <w:rPr>
                <w:rFonts w:cs="Arial"/>
                <w:b/>
                <w:spacing w:val="-2"/>
                <w:sz w:val="14"/>
                <w:szCs w:val="14"/>
              </w:rPr>
            </w:pPr>
            <w:r w:rsidRPr="005171F7">
              <w:rPr>
                <w:rFonts w:cs="Arial"/>
                <w:b/>
                <w:spacing w:val="-2"/>
                <w:sz w:val="14"/>
                <w:szCs w:val="14"/>
              </w:rPr>
              <w:t>Controlador</w:t>
            </w:r>
          </w:p>
        </w:tc>
        <w:tc>
          <w:tcPr>
            <w:tcW w:w="283" w:type="dxa"/>
            <w:tcBorders>
              <w:top w:val="single" w:sz="2" w:space="0" w:color="1F4E79" w:themeColor="accent1" w:themeShade="80"/>
              <w:bottom w:val="nil"/>
            </w:tcBorders>
            <w:shd w:val="clear" w:color="auto" w:fill="auto"/>
            <w:vAlign w:val="center"/>
          </w:tcPr>
          <w:p w14:paraId="638D3A3D" w14:textId="77777777" w:rsidR="003D7D09" w:rsidRPr="005171F7" w:rsidRDefault="003D7D09" w:rsidP="003D7D09">
            <w:pPr>
              <w:keepNext/>
              <w:keepLines/>
              <w:spacing w:before="40" w:after="40"/>
              <w:jc w:val="center"/>
              <w:rPr>
                <w:rFonts w:cs="Arial"/>
                <w:b/>
                <w:bCs/>
                <w:spacing w:val="-2"/>
                <w:sz w:val="14"/>
                <w:szCs w:val="14"/>
              </w:rPr>
            </w:pPr>
          </w:p>
        </w:tc>
        <w:tc>
          <w:tcPr>
            <w:tcW w:w="2835" w:type="dxa"/>
            <w:gridSpan w:val="2"/>
            <w:tcBorders>
              <w:top w:val="single" w:sz="2" w:space="0" w:color="1F4E79" w:themeColor="accent1" w:themeShade="80"/>
              <w:bottom w:val="single" w:sz="2" w:space="0" w:color="222A35" w:themeColor="text2" w:themeShade="80"/>
            </w:tcBorders>
            <w:shd w:val="clear" w:color="auto" w:fill="auto"/>
            <w:vAlign w:val="center"/>
          </w:tcPr>
          <w:p w14:paraId="3C002E0C" w14:textId="77777777" w:rsidR="003D7D09" w:rsidRPr="005171F7" w:rsidRDefault="003D7D09" w:rsidP="003D7D09">
            <w:pPr>
              <w:keepNext/>
              <w:keepLines/>
              <w:spacing w:before="40" w:after="40"/>
              <w:jc w:val="center"/>
              <w:rPr>
                <w:rFonts w:cs="Arial"/>
                <w:b/>
                <w:spacing w:val="-2"/>
                <w:sz w:val="14"/>
                <w:szCs w:val="14"/>
              </w:rPr>
            </w:pPr>
            <w:r w:rsidRPr="005171F7">
              <w:rPr>
                <w:rFonts w:cs="Arial"/>
                <w:b/>
                <w:spacing w:val="-2"/>
                <w:sz w:val="14"/>
                <w:szCs w:val="14"/>
              </w:rPr>
              <w:t>Consolidado</w:t>
            </w:r>
          </w:p>
        </w:tc>
      </w:tr>
      <w:tr w:rsidR="003D7D09" w:rsidRPr="005171F7" w14:paraId="01E54F2C" w14:textId="77777777" w:rsidTr="003D7D09">
        <w:trPr>
          <w:trHeight w:hRule="exact" w:val="238"/>
          <w:jc w:val="center"/>
        </w:trPr>
        <w:tc>
          <w:tcPr>
            <w:tcW w:w="3698" w:type="dxa"/>
            <w:gridSpan w:val="2"/>
            <w:tcBorders>
              <w:top w:val="nil"/>
              <w:bottom w:val="single" w:sz="2" w:space="0" w:color="1F4E79" w:themeColor="accent1" w:themeShade="80"/>
            </w:tcBorders>
            <w:shd w:val="clear" w:color="auto" w:fill="auto"/>
          </w:tcPr>
          <w:p w14:paraId="29FCFB08" w14:textId="77777777" w:rsidR="003D7D09" w:rsidRPr="005171F7" w:rsidRDefault="003D7D09" w:rsidP="003D7D09">
            <w:pPr>
              <w:keepNext/>
              <w:keepLines/>
              <w:spacing w:before="40" w:after="40"/>
              <w:jc w:val="right"/>
              <w:rPr>
                <w:rFonts w:cs="Arial"/>
                <w:b/>
                <w:spacing w:val="-2"/>
                <w:sz w:val="14"/>
                <w:szCs w:val="14"/>
              </w:rPr>
            </w:pPr>
          </w:p>
        </w:tc>
        <w:tc>
          <w:tcPr>
            <w:tcW w:w="1411" w:type="dxa"/>
            <w:tcBorders>
              <w:top w:val="single" w:sz="2" w:space="0" w:color="222A35" w:themeColor="text2" w:themeShade="80"/>
              <w:bottom w:val="single" w:sz="2" w:space="0" w:color="1F4E79" w:themeColor="accent1" w:themeShade="80"/>
            </w:tcBorders>
            <w:shd w:val="clear" w:color="auto" w:fill="auto"/>
            <w:vAlign w:val="center"/>
          </w:tcPr>
          <w:p w14:paraId="69372D0F" w14:textId="77777777" w:rsidR="003D7D09" w:rsidRPr="005171F7" w:rsidRDefault="003D7D09" w:rsidP="003D7D09">
            <w:pPr>
              <w:pStyle w:val="08-Tabelageral"/>
              <w:rPr>
                <w:rFonts w:cs="Arial"/>
                <w:b/>
                <w:szCs w:val="14"/>
              </w:rPr>
            </w:pPr>
            <w:r>
              <w:rPr>
                <w:rFonts w:cs="Arial"/>
                <w:b/>
                <w:szCs w:val="14"/>
              </w:rPr>
              <w:t>Exercício 2022</w:t>
            </w:r>
          </w:p>
        </w:tc>
        <w:tc>
          <w:tcPr>
            <w:tcW w:w="1412" w:type="dxa"/>
            <w:tcBorders>
              <w:top w:val="single" w:sz="2" w:space="0" w:color="222A35" w:themeColor="text2" w:themeShade="80"/>
              <w:bottom w:val="single" w:sz="2" w:space="0" w:color="1F4E79" w:themeColor="accent1" w:themeShade="80"/>
            </w:tcBorders>
            <w:shd w:val="clear" w:color="auto" w:fill="auto"/>
            <w:vAlign w:val="center"/>
          </w:tcPr>
          <w:p w14:paraId="04C87969" w14:textId="77777777" w:rsidR="003D7D09" w:rsidRPr="005171F7" w:rsidRDefault="003D7D09" w:rsidP="003D7D09">
            <w:pPr>
              <w:pStyle w:val="08-Tabelageral"/>
              <w:rPr>
                <w:rFonts w:cs="Arial"/>
                <w:b/>
                <w:szCs w:val="14"/>
              </w:rPr>
            </w:pPr>
            <w:r>
              <w:rPr>
                <w:rFonts w:cs="Arial"/>
                <w:b/>
                <w:szCs w:val="14"/>
              </w:rPr>
              <w:t>Exercício 2021</w:t>
            </w:r>
          </w:p>
        </w:tc>
        <w:tc>
          <w:tcPr>
            <w:tcW w:w="283" w:type="dxa"/>
            <w:tcBorders>
              <w:top w:val="nil"/>
              <w:bottom w:val="single" w:sz="2" w:space="0" w:color="1F4E79" w:themeColor="accent1" w:themeShade="80"/>
            </w:tcBorders>
            <w:shd w:val="clear" w:color="auto" w:fill="auto"/>
            <w:vAlign w:val="center"/>
          </w:tcPr>
          <w:p w14:paraId="19E66645" w14:textId="77777777" w:rsidR="003D7D09" w:rsidRPr="005171F7" w:rsidRDefault="003D7D09" w:rsidP="003D7D09">
            <w:pPr>
              <w:pStyle w:val="08-Tabelageral"/>
              <w:rPr>
                <w:rFonts w:cs="Arial"/>
                <w:b/>
                <w:szCs w:val="14"/>
              </w:rPr>
            </w:pPr>
          </w:p>
        </w:tc>
        <w:tc>
          <w:tcPr>
            <w:tcW w:w="1417" w:type="dxa"/>
            <w:tcBorders>
              <w:top w:val="single" w:sz="2" w:space="0" w:color="222A35" w:themeColor="text2" w:themeShade="80"/>
              <w:bottom w:val="single" w:sz="2" w:space="0" w:color="1F4E79" w:themeColor="accent1" w:themeShade="80"/>
            </w:tcBorders>
            <w:shd w:val="clear" w:color="auto" w:fill="auto"/>
            <w:vAlign w:val="center"/>
          </w:tcPr>
          <w:p w14:paraId="36EE3697" w14:textId="77777777" w:rsidR="003D7D09" w:rsidRPr="005171F7" w:rsidRDefault="003D7D09" w:rsidP="003D7D09">
            <w:pPr>
              <w:pStyle w:val="08-Tabelageral"/>
              <w:rPr>
                <w:rFonts w:cs="Arial"/>
                <w:b/>
                <w:szCs w:val="14"/>
              </w:rPr>
            </w:pPr>
            <w:r>
              <w:rPr>
                <w:rFonts w:cs="Arial"/>
                <w:b/>
                <w:szCs w:val="14"/>
              </w:rPr>
              <w:t>Exercício 2022</w:t>
            </w:r>
          </w:p>
        </w:tc>
        <w:tc>
          <w:tcPr>
            <w:tcW w:w="1418" w:type="dxa"/>
            <w:tcBorders>
              <w:top w:val="single" w:sz="2" w:space="0" w:color="222A35" w:themeColor="text2" w:themeShade="80"/>
              <w:bottom w:val="single" w:sz="2" w:space="0" w:color="1F4E79" w:themeColor="accent1" w:themeShade="80"/>
            </w:tcBorders>
            <w:shd w:val="clear" w:color="auto" w:fill="auto"/>
            <w:vAlign w:val="center"/>
          </w:tcPr>
          <w:p w14:paraId="6BB10A4E" w14:textId="77777777" w:rsidR="003D7D09" w:rsidRPr="005171F7" w:rsidRDefault="003D7D09" w:rsidP="003D7D09">
            <w:pPr>
              <w:pStyle w:val="08-Tabelageral"/>
              <w:rPr>
                <w:rFonts w:cs="Arial"/>
                <w:b/>
                <w:szCs w:val="14"/>
              </w:rPr>
            </w:pPr>
            <w:r>
              <w:rPr>
                <w:rFonts w:cs="Arial"/>
                <w:b/>
                <w:szCs w:val="14"/>
              </w:rPr>
              <w:t>Exercício 2021</w:t>
            </w:r>
          </w:p>
        </w:tc>
      </w:tr>
      <w:tr w:rsidR="003D7D09" w:rsidRPr="005171F7" w14:paraId="5C82E9C7" w14:textId="77777777" w:rsidTr="003D7D09">
        <w:trPr>
          <w:trHeight w:val="263"/>
          <w:jc w:val="center"/>
        </w:trPr>
        <w:tc>
          <w:tcPr>
            <w:tcW w:w="3698" w:type="dxa"/>
            <w:gridSpan w:val="2"/>
            <w:tcBorders>
              <w:top w:val="single" w:sz="2" w:space="0" w:color="1F4E79" w:themeColor="accent1" w:themeShade="80"/>
              <w:bottom w:val="nil"/>
            </w:tcBorders>
            <w:shd w:val="clear" w:color="auto" w:fill="auto"/>
            <w:vAlign w:val="center"/>
          </w:tcPr>
          <w:p w14:paraId="551AEFC6" w14:textId="77777777" w:rsidR="003D7D09" w:rsidRPr="005171F7" w:rsidRDefault="003D7D09" w:rsidP="003D7D09">
            <w:pPr>
              <w:pStyle w:val="08-Tabelageral"/>
              <w:jc w:val="left"/>
              <w:rPr>
                <w:rFonts w:cs="Arial"/>
                <w:szCs w:val="14"/>
              </w:rPr>
            </w:pPr>
            <w:r w:rsidRPr="005171F7">
              <w:rPr>
                <w:rFonts w:cs="Arial"/>
                <w:szCs w:val="14"/>
              </w:rPr>
              <w:t xml:space="preserve">Receita com ADR </w:t>
            </w:r>
            <w:r w:rsidRPr="005171F7">
              <w:rPr>
                <w:rFonts w:cs="Arial"/>
                <w:szCs w:val="14"/>
                <w:vertAlign w:val="superscript"/>
              </w:rPr>
              <w:t>(</w:t>
            </w:r>
            <w:r>
              <w:rPr>
                <w:rFonts w:cs="Arial"/>
                <w:szCs w:val="14"/>
                <w:vertAlign w:val="superscript"/>
              </w:rPr>
              <w:t>1</w:t>
            </w:r>
            <w:r w:rsidRPr="005171F7">
              <w:rPr>
                <w:rFonts w:cs="Arial"/>
                <w:szCs w:val="14"/>
                <w:vertAlign w:val="superscript"/>
              </w:rPr>
              <w:t>)</w:t>
            </w:r>
          </w:p>
        </w:tc>
        <w:tc>
          <w:tcPr>
            <w:tcW w:w="1411" w:type="dxa"/>
            <w:tcBorders>
              <w:top w:val="single" w:sz="2" w:space="0" w:color="1F4E79" w:themeColor="accent1" w:themeShade="80"/>
              <w:left w:val="nil"/>
              <w:bottom w:val="nil"/>
              <w:right w:val="nil"/>
            </w:tcBorders>
            <w:shd w:val="clear" w:color="auto" w:fill="auto"/>
            <w:vAlign w:val="center"/>
          </w:tcPr>
          <w:p w14:paraId="056D5FE5" w14:textId="77777777" w:rsidR="003D7D09" w:rsidRPr="00AE31F4" w:rsidRDefault="003D7D09" w:rsidP="003D7D09">
            <w:pPr>
              <w:pStyle w:val="08-Tabelageral"/>
            </w:pPr>
            <w:r>
              <w:rPr>
                <w:rFonts w:cs="Arial"/>
                <w:color w:val="000000"/>
                <w:szCs w:val="14"/>
              </w:rPr>
              <w:t>8.530</w:t>
            </w:r>
          </w:p>
        </w:tc>
        <w:tc>
          <w:tcPr>
            <w:tcW w:w="1412" w:type="dxa"/>
            <w:tcBorders>
              <w:top w:val="single" w:sz="2" w:space="0" w:color="1F4E79" w:themeColor="accent1" w:themeShade="80"/>
              <w:left w:val="nil"/>
              <w:bottom w:val="nil"/>
              <w:right w:val="nil"/>
            </w:tcBorders>
            <w:shd w:val="clear" w:color="auto" w:fill="auto"/>
            <w:vAlign w:val="center"/>
          </w:tcPr>
          <w:p w14:paraId="500479F4" w14:textId="77777777" w:rsidR="003D7D09" w:rsidRPr="00AE31F4" w:rsidRDefault="003D7D09" w:rsidP="003D7D09">
            <w:pPr>
              <w:pStyle w:val="08-Tabelageral"/>
            </w:pPr>
            <w:r>
              <w:t>8.599</w:t>
            </w:r>
          </w:p>
        </w:tc>
        <w:tc>
          <w:tcPr>
            <w:tcW w:w="283" w:type="dxa"/>
            <w:tcBorders>
              <w:top w:val="single" w:sz="2" w:space="0" w:color="1F4E79" w:themeColor="accent1" w:themeShade="80"/>
              <w:left w:val="nil"/>
              <w:bottom w:val="nil"/>
              <w:right w:val="nil"/>
            </w:tcBorders>
            <w:shd w:val="clear" w:color="auto" w:fill="auto"/>
            <w:vAlign w:val="center"/>
          </w:tcPr>
          <w:p w14:paraId="56C77475" w14:textId="77777777" w:rsidR="003D7D09" w:rsidRPr="00AE31F4" w:rsidRDefault="003D7D09" w:rsidP="003D7D09">
            <w:pPr>
              <w:pStyle w:val="08-Tabelageral"/>
            </w:pPr>
          </w:p>
        </w:tc>
        <w:tc>
          <w:tcPr>
            <w:tcW w:w="1417" w:type="dxa"/>
            <w:tcBorders>
              <w:top w:val="single" w:sz="2" w:space="0" w:color="1F4E79" w:themeColor="accent1" w:themeShade="80"/>
              <w:left w:val="nil"/>
              <w:bottom w:val="nil"/>
              <w:right w:val="nil"/>
            </w:tcBorders>
            <w:shd w:val="clear" w:color="auto" w:fill="auto"/>
            <w:vAlign w:val="center"/>
          </w:tcPr>
          <w:p w14:paraId="3CCB9F25" w14:textId="77777777" w:rsidR="003D7D09" w:rsidRPr="00AE31F4" w:rsidRDefault="003D7D09" w:rsidP="003D7D09">
            <w:pPr>
              <w:pStyle w:val="08-Tabelageral"/>
            </w:pPr>
            <w:r>
              <w:rPr>
                <w:rFonts w:cs="Arial"/>
                <w:color w:val="000000"/>
                <w:szCs w:val="14"/>
              </w:rPr>
              <w:t>8.530</w:t>
            </w:r>
          </w:p>
        </w:tc>
        <w:tc>
          <w:tcPr>
            <w:tcW w:w="1418" w:type="dxa"/>
            <w:tcBorders>
              <w:top w:val="single" w:sz="2" w:space="0" w:color="1F4E79" w:themeColor="accent1" w:themeShade="80"/>
              <w:left w:val="nil"/>
              <w:bottom w:val="nil"/>
              <w:right w:val="nil"/>
            </w:tcBorders>
            <w:shd w:val="clear" w:color="auto" w:fill="auto"/>
            <w:vAlign w:val="center"/>
          </w:tcPr>
          <w:p w14:paraId="6AA524D5" w14:textId="77777777" w:rsidR="003D7D09" w:rsidRPr="00AE31F4" w:rsidRDefault="003D7D09" w:rsidP="003D7D09">
            <w:pPr>
              <w:pStyle w:val="08-Tabelageral"/>
            </w:pPr>
            <w:r>
              <w:t>8.599</w:t>
            </w:r>
          </w:p>
        </w:tc>
      </w:tr>
      <w:tr w:rsidR="003D7D09" w:rsidRPr="005171F7" w14:paraId="3588DF49" w14:textId="77777777" w:rsidTr="003D7D09">
        <w:trPr>
          <w:trHeight w:val="263"/>
          <w:jc w:val="center"/>
        </w:trPr>
        <w:tc>
          <w:tcPr>
            <w:tcW w:w="3698" w:type="dxa"/>
            <w:gridSpan w:val="2"/>
            <w:tcBorders>
              <w:top w:val="nil"/>
            </w:tcBorders>
            <w:shd w:val="clear" w:color="auto" w:fill="auto"/>
            <w:vAlign w:val="center"/>
          </w:tcPr>
          <w:p w14:paraId="254F4E70" w14:textId="77777777" w:rsidR="003D7D09" w:rsidRPr="005171F7" w:rsidRDefault="003D7D09" w:rsidP="003D7D09">
            <w:pPr>
              <w:pStyle w:val="08-Tabelageral"/>
              <w:jc w:val="left"/>
              <w:rPr>
                <w:rFonts w:cs="Arial"/>
                <w:szCs w:val="14"/>
              </w:rPr>
            </w:pPr>
            <w:r w:rsidRPr="005171F7">
              <w:rPr>
                <w:rFonts w:cs="Arial"/>
                <w:szCs w:val="14"/>
              </w:rPr>
              <w:t>(Constituição)/reversão de provisões trabalhistas, fiscais e cíveis</w:t>
            </w:r>
          </w:p>
        </w:tc>
        <w:tc>
          <w:tcPr>
            <w:tcW w:w="1411" w:type="dxa"/>
            <w:tcBorders>
              <w:top w:val="nil"/>
            </w:tcBorders>
            <w:shd w:val="clear" w:color="auto" w:fill="auto"/>
            <w:vAlign w:val="center"/>
          </w:tcPr>
          <w:p w14:paraId="6E80DBAD" w14:textId="77777777" w:rsidR="003D7D09" w:rsidRPr="00AE31F4" w:rsidRDefault="003D7D09" w:rsidP="003D7D09">
            <w:pPr>
              <w:pStyle w:val="08-Tabelageral"/>
            </w:pPr>
            <w:r>
              <w:rPr>
                <w:rFonts w:cs="Arial"/>
                <w:color w:val="000000"/>
                <w:szCs w:val="14"/>
              </w:rPr>
              <w:t>(53)</w:t>
            </w:r>
          </w:p>
        </w:tc>
        <w:tc>
          <w:tcPr>
            <w:tcW w:w="1412" w:type="dxa"/>
            <w:tcBorders>
              <w:top w:val="nil"/>
            </w:tcBorders>
            <w:shd w:val="clear" w:color="auto" w:fill="auto"/>
            <w:vAlign w:val="center"/>
          </w:tcPr>
          <w:p w14:paraId="60787681" w14:textId="77777777" w:rsidR="003D7D09" w:rsidRPr="00AE31F4" w:rsidRDefault="003D7D09" w:rsidP="003D7D09">
            <w:pPr>
              <w:pStyle w:val="08-Tabelageral"/>
            </w:pPr>
            <w:r>
              <w:t>202</w:t>
            </w:r>
          </w:p>
        </w:tc>
        <w:tc>
          <w:tcPr>
            <w:tcW w:w="283" w:type="dxa"/>
            <w:tcBorders>
              <w:top w:val="nil"/>
            </w:tcBorders>
            <w:shd w:val="clear" w:color="auto" w:fill="auto"/>
            <w:vAlign w:val="center"/>
          </w:tcPr>
          <w:p w14:paraId="08671A0B" w14:textId="77777777" w:rsidR="003D7D09" w:rsidRPr="00AE31F4" w:rsidRDefault="003D7D09" w:rsidP="003D7D09">
            <w:pPr>
              <w:pStyle w:val="08-Tabelageral"/>
            </w:pPr>
          </w:p>
        </w:tc>
        <w:tc>
          <w:tcPr>
            <w:tcW w:w="1417" w:type="dxa"/>
            <w:tcBorders>
              <w:top w:val="nil"/>
            </w:tcBorders>
            <w:shd w:val="clear" w:color="auto" w:fill="auto"/>
            <w:vAlign w:val="center"/>
          </w:tcPr>
          <w:p w14:paraId="765ED00A" w14:textId="77777777" w:rsidR="003D7D09" w:rsidRPr="00AE31F4" w:rsidRDefault="003D7D09" w:rsidP="003D7D09">
            <w:pPr>
              <w:pStyle w:val="08-Tabelageral"/>
            </w:pPr>
            <w:r>
              <w:rPr>
                <w:rFonts w:cs="Arial"/>
                <w:color w:val="000000"/>
                <w:szCs w:val="14"/>
              </w:rPr>
              <w:t>1.531</w:t>
            </w:r>
          </w:p>
        </w:tc>
        <w:tc>
          <w:tcPr>
            <w:tcW w:w="1418" w:type="dxa"/>
            <w:tcBorders>
              <w:top w:val="nil"/>
            </w:tcBorders>
            <w:shd w:val="clear" w:color="auto" w:fill="auto"/>
            <w:vAlign w:val="center"/>
          </w:tcPr>
          <w:p w14:paraId="2E600ABE" w14:textId="77777777" w:rsidR="003D7D09" w:rsidRPr="00AE31F4" w:rsidRDefault="003D7D09" w:rsidP="003D7D09">
            <w:pPr>
              <w:pStyle w:val="08-Tabelageral"/>
            </w:pPr>
            <w:r>
              <w:t>2.571</w:t>
            </w:r>
          </w:p>
        </w:tc>
      </w:tr>
      <w:tr w:rsidR="003D7D09" w:rsidRPr="005171F7" w14:paraId="6399ECAE" w14:textId="77777777" w:rsidTr="003D7D09">
        <w:trPr>
          <w:trHeight w:val="263"/>
          <w:jc w:val="center"/>
        </w:trPr>
        <w:tc>
          <w:tcPr>
            <w:tcW w:w="3698" w:type="dxa"/>
            <w:gridSpan w:val="2"/>
            <w:shd w:val="clear" w:color="auto" w:fill="auto"/>
            <w:vAlign w:val="center"/>
          </w:tcPr>
          <w:p w14:paraId="5EEAB934" w14:textId="77777777" w:rsidR="003D7D09" w:rsidRPr="005171F7" w:rsidRDefault="003D7D09" w:rsidP="003D7D09">
            <w:pPr>
              <w:pStyle w:val="08-Tabelageral"/>
              <w:jc w:val="left"/>
              <w:rPr>
                <w:rFonts w:cs="Arial"/>
                <w:szCs w:val="14"/>
              </w:rPr>
            </w:pPr>
            <w:r w:rsidRPr="005171F7">
              <w:rPr>
                <w:rFonts w:cs="Arial"/>
                <w:szCs w:val="14"/>
              </w:rPr>
              <w:t>Despesas de depreciação/amortização</w:t>
            </w:r>
          </w:p>
        </w:tc>
        <w:tc>
          <w:tcPr>
            <w:tcW w:w="1411" w:type="dxa"/>
            <w:shd w:val="clear" w:color="auto" w:fill="auto"/>
            <w:vAlign w:val="center"/>
          </w:tcPr>
          <w:p w14:paraId="6DCFD6E1" w14:textId="77777777" w:rsidR="003D7D09" w:rsidRPr="00AE31F4" w:rsidRDefault="003D7D09" w:rsidP="003D7D09">
            <w:pPr>
              <w:pStyle w:val="08-Tabelageral"/>
            </w:pPr>
            <w:r>
              <w:rPr>
                <w:rFonts w:cs="Arial"/>
                <w:color w:val="000000"/>
                <w:szCs w:val="14"/>
              </w:rPr>
              <w:t>(155)</w:t>
            </w:r>
          </w:p>
        </w:tc>
        <w:tc>
          <w:tcPr>
            <w:tcW w:w="1412" w:type="dxa"/>
            <w:shd w:val="clear" w:color="auto" w:fill="auto"/>
            <w:vAlign w:val="center"/>
          </w:tcPr>
          <w:p w14:paraId="59737185" w14:textId="77777777" w:rsidR="003D7D09" w:rsidRPr="00AE31F4" w:rsidRDefault="003D7D09" w:rsidP="003D7D09">
            <w:pPr>
              <w:pStyle w:val="08-Tabelageral"/>
            </w:pPr>
            <w:r>
              <w:t>(150)</w:t>
            </w:r>
          </w:p>
        </w:tc>
        <w:tc>
          <w:tcPr>
            <w:tcW w:w="283" w:type="dxa"/>
            <w:shd w:val="clear" w:color="auto" w:fill="auto"/>
            <w:vAlign w:val="center"/>
          </w:tcPr>
          <w:p w14:paraId="3CD6D7DA" w14:textId="77777777" w:rsidR="003D7D09" w:rsidRPr="00AE31F4" w:rsidRDefault="003D7D09" w:rsidP="003D7D09">
            <w:pPr>
              <w:pStyle w:val="08-Tabelageral"/>
            </w:pPr>
          </w:p>
        </w:tc>
        <w:tc>
          <w:tcPr>
            <w:tcW w:w="1417" w:type="dxa"/>
            <w:shd w:val="clear" w:color="auto" w:fill="auto"/>
            <w:vAlign w:val="center"/>
          </w:tcPr>
          <w:p w14:paraId="1923AC8D" w14:textId="77777777" w:rsidR="003D7D09" w:rsidRPr="00AE31F4" w:rsidRDefault="003D7D09" w:rsidP="003D7D09">
            <w:pPr>
              <w:pStyle w:val="08-Tabelageral"/>
            </w:pPr>
            <w:r>
              <w:rPr>
                <w:rFonts w:cs="Arial"/>
                <w:color w:val="000000"/>
                <w:szCs w:val="14"/>
              </w:rPr>
              <w:t>(1.285)</w:t>
            </w:r>
          </w:p>
        </w:tc>
        <w:tc>
          <w:tcPr>
            <w:tcW w:w="1418" w:type="dxa"/>
            <w:shd w:val="clear" w:color="auto" w:fill="auto"/>
            <w:vAlign w:val="center"/>
          </w:tcPr>
          <w:p w14:paraId="089F5559" w14:textId="77777777" w:rsidR="003D7D09" w:rsidRPr="00AE31F4" w:rsidRDefault="003D7D09" w:rsidP="003D7D09">
            <w:pPr>
              <w:pStyle w:val="08-Tabelageral"/>
            </w:pPr>
            <w:r>
              <w:t>(1.067)</w:t>
            </w:r>
          </w:p>
        </w:tc>
      </w:tr>
      <w:tr w:rsidR="003D7D09" w:rsidRPr="005171F7" w14:paraId="680E3476" w14:textId="77777777" w:rsidTr="003D7D09">
        <w:trPr>
          <w:trHeight w:val="263"/>
          <w:jc w:val="center"/>
        </w:trPr>
        <w:tc>
          <w:tcPr>
            <w:tcW w:w="3698" w:type="dxa"/>
            <w:gridSpan w:val="2"/>
            <w:shd w:val="clear" w:color="auto" w:fill="auto"/>
            <w:vAlign w:val="center"/>
          </w:tcPr>
          <w:p w14:paraId="2319B5A4" w14:textId="77777777" w:rsidR="003D7D09" w:rsidRPr="00D45092" w:rsidRDefault="003D7D09" w:rsidP="003D7D09">
            <w:pPr>
              <w:pStyle w:val="08-Tabelageral"/>
              <w:jc w:val="left"/>
              <w:rPr>
                <w:rFonts w:cs="Arial"/>
                <w:szCs w:val="14"/>
                <w:lang w:val="en-US"/>
              </w:rPr>
            </w:pPr>
            <w:r w:rsidRPr="00D45092">
              <w:rPr>
                <w:rFonts w:cs="Arial"/>
                <w:szCs w:val="14"/>
                <w:lang w:val="en-US"/>
              </w:rPr>
              <w:t xml:space="preserve">Ganho/(perda) </w:t>
            </w:r>
            <w:r w:rsidRPr="00D45092">
              <w:rPr>
                <w:rFonts w:cs="Arial"/>
                <w:i/>
                <w:szCs w:val="14"/>
                <w:lang w:val="en-US"/>
              </w:rPr>
              <w:t>earn in earn out</w:t>
            </w:r>
            <w:r w:rsidRPr="00D45092">
              <w:rPr>
                <w:rFonts w:cs="Arial"/>
                <w:szCs w:val="14"/>
                <w:lang w:val="en-US"/>
              </w:rPr>
              <w:t xml:space="preserve"> </w:t>
            </w:r>
            <w:r w:rsidRPr="00D45092">
              <w:rPr>
                <w:rFonts w:cs="Arial"/>
                <w:szCs w:val="14"/>
                <w:vertAlign w:val="superscript"/>
                <w:lang w:val="en-US"/>
              </w:rPr>
              <w:t>(2)</w:t>
            </w:r>
          </w:p>
        </w:tc>
        <w:tc>
          <w:tcPr>
            <w:tcW w:w="1411" w:type="dxa"/>
            <w:shd w:val="clear" w:color="auto" w:fill="auto"/>
            <w:vAlign w:val="center"/>
          </w:tcPr>
          <w:p w14:paraId="2C5A13AB" w14:textId="77777777" w:rsidR="003D7D09" w:rsidRPr="00AE31F4" w:rsidRDefault="003D7D09" w:rsidP="003D7D09">
            <w:pPr>
              <w:pStyle w:val="08-Tabelageral"/>
            </w:pPr>
            <w:r>
              <w:rPr>
                <w:rFonts w:cs="Arial"/>
                <w:color w:val="000000"/>
                <w:szCs w:val="14"/>
              </w:rPr>
              <w:t>--</w:t>
            </w:r>
          </w:p>
        </w:tc>
        <w:tc>
          <w:tcPr>
            <w:tcW w:w="1412" w:type="dxa"/>
            <w:shd w:val="clear" w:color="auto" w:fill="auto"/>
            <w:vAlign w:val="center"/>
          </w:tcPr>
          <w:p w14:paraId="16B15EB7" w14:textId="77777777" w:rsidR="003D7D09" w:rsidRPr="00AE31F4" w:rsidRDefault="003D7D09" w:rsidP="003D7D09">
            <w:pPr>
              <w:pStyle w:val="08-Tabelageral"/>
            </w:pPr>
            <w:r>
              <w:t>--</w:t>
            </w:r>
          </w:p>
        </w:tc>
        <w:tc>
          <w:tcPr>
            <w:tcW w:w="283" w:type="dxa"/>
            <w:shd w:val="clear" w:color="auto" w:fill="auto"/>
            <w:vAlign w:val="center"/>
          </w:tcPr>
          <w:p w14:paraId="2D8B52EC" w14:textId="77777777" w:rsidR="003D7D09" w:rsidRPr="00AE31F4" w:rsidRDefault="003D7D09" w:rsidP="003D7D09">
            <w:pPr>
              <w:pStyle w:val="08-Tabelageral"/>
            </w:pPr>
          </w:p>
        </w:tc>
        <w:tc>
          <w:tcPr>
            <w:tcW w:w="1417" w:type="dxa"/>
            <w:shd w:val="clear" w:color="auto" w:fill="auto"/>
            <w:vAlign w:val="center"/>
          </w:tcPr>
          <w:p w14:paraId="54F8E34D" w14:textId="77777777" w:rsidR="003D7D09" w:rsidRPr="00AE31F4" w:rsidRDefault="003D7D09" w:rsidP="003D7D09">
            <w:pPr>
              <w:pStyle w:val="08-Tabelageral"/>
            </w:pPr>
            <w:r>
              <w:rPr>
                <w:rFonts w:cs="Arial"/>
                <w:color w:val="000000"/>
                <w:szCs w:val="14"/>
              </w:rPr>
              <w:t>(25.160)</w:t>
            </w:r>
          </w:p>
        </w:tc>
        <w:tc>
          <w:tcPr>
            <w:tcW w:w="1418" w:type="dxa"/>
            <w:shd w:val="clear" w:color="auto" w:fill="auto"/>
            <w:vAlign w:val="center"/>
          </w:tcPr>
          <w:p w14:paraId="6B34EA52" w14:textId="77777777" w:rsidR="003D7D09" w:rsidRPr="00AE31F4" w:rsidRDefault="003D7D09" w:rsidP="003D7D09">
            <w:pPr>
              <w:pStyle w:val="08-Tabelageral"/>
            </w:pPr>
            <w:r>
              <w:t>(27.677)</w:t>
            </w:r>
          </w:p>
        </w:tc>
      </w:tr>
      <w:tr w:rsidR="003D7D09" w:rsidRPr="005171F7" w14:paraId="54FD2BA2" w14:textId="77777777" w:rsidTr="003D7D09">
        <w:trPr>
          <w:trHeight w:val="263"/>
          <w:jc w:val="center"/>
        </w:trPr>
        <w:tc>
          <w:tcPr>
            <w:tcW w:w="3698" w:type="dxa"/>
            <w:gridSpan w:val="2"/>
            <w:tcBorders>
              <w:bottom w:val="nil"/>
            </w:tcBorders>
            <w:shd w:val="clear" w:color="auto" w:fill="auto"/>
            <w:vAlign w:val="center"/>
          </w:tcPr>
          <w:p w14:paraId="03FF89A2" w14:textId="77777777" w:rsidR="003D7D09" w:rsidRPr="005171F7" w:rsidRDefault="003D7D09" w:rsidP="003D7D09">
            <w:pPr>
              <w:pStyle w:val="08-Tabelageral"/>
              <w:jc w:val="left"/>
              <w:rPr>
                <w:rFonts w:cs="Arial"/>
                <w:szCs w:val="14"/>
              </w:rPr>
            </w:pPr>
            <w:r>
              <w:rPr>
                <w:rFonts w:cs="Arial"/>
                <w:szCs w:val="14"/>
              </w:rPr>
              <w:t>Constituição/reversão p</w:t>
            </w:r>
            <w:r w:rsidRPr="00CB52DA">
              <w:rPr>
                <w:rFonts w:cs="Arial"/>
                <w:szCs w:val="14"/>
              </w:rPr>
              <w:t xml:space="preserve">rovisão para corretagem a devolver </w:t>
            </w:r>
            <w:r w:rsidRPr="00CB52DA">
              <w:rPr>
                <w:rFonts w:cs="Arial"/>
                <w:szCs w:val="14"/>
                <w:vertAlign w:val="superscript"/>
              </w:rPr>
              <w:t>(3)</w:t>
            </w:r>
          </w:p>
        </w:tc>
        <w:tc>
          <w:tcPr>
            <w:tcW w:w="1411" w:type="dxa"/>
            <w:tcBorders>
              <w:bottom w:val="nil"/>
            </w:tcBorders>
            <w:shd w:val="clear" w:color="auto" w:fill="auto"/>
            <w:vAlign w:val="center"/>
          </w:tcPr>
          <w:p w14:paraId="7D4FBB81" w14:textId="77777777" w:rsidR="003D7D09" w:rsidRDefault="003D7D09" w:rsidP="003D7D09">
            <w:pPr>
              <w:pStyle w:val="08-Tabelageral"/>
            </w:pPr>
            <w:r>
              <w:rPr>
                <w:rFonts w:cs="Arial"/>
                <w:color w:val="000000"/>
                <w:szCs w:val="14"/>
              </w:rPr>
              <w:t>--</w:t>
            </w:r>
          </w:p>
        </w:tc>
        <w:tc>
          <w:tcPr>
            <w:tcW w:w="1412" w:type="dxa"/>
            <w:tcBorders>
              <w:bottom w:val="nil"/>
            </w:tcBorders>
            <w:shd w:val="clear" w:color="auto" w:fill="auto"/>
            <w:vAlign w:val="center"/>
          </w:tcPr>
          <w:p w14:paraId="76D931C8" w14:textId="77777777" w:rsidR="003D7D09" w:rsidRPr="004E2C56" w:rsidRDefault="003D7D09" w:rsidP="003D7D09">
            <w:pPr>
              <w:pStyle w:val="08-Tabelageral"/>
            </w:pPr>
            <w:r>
              <w:t>--</w:t>
            </w:r>
          </w:p>
        </w:tc>
        <w:tc>
          <w:tcPr>
            <w:tcW w:w="283" w:type="dxa"/>
            <w:tcBorders>
              <w:bottom w:val="nil"/>
            </w:tcBorders>
            <w:shd w:val="clear" w:color="auto" w:fill="auto"/>
            <w:vAlign w:val="center"/>
          </w:tcPr>
          <w:p w14:paraId="0557B17B" w14:textId="77777777" w:rsidR="003D7D09" w:rsidRPr="00AE31F4" w:rsidRDefault="003D7D09" w:rsidP="003D7D09">
            <w:pPr>
              <w:pStyle w:val="08-Tabelageral"/>
            </w:pPr>
          </w:p>
        </w:tc>
        <w:tc>
          <w:tcPr>
            <w:tcW w:w="1417" w:type="dxa"/>
            <w:tcBorders>
              <w:bottom w:val="nil"/>
            </w:tcBorders>
            <w:shd w:val="clear" w:color="auto" w:fill="auto"/>
            <w:vAlign w:val="center"/>
          </w:tcPr>
          <w:p w14:paraId="10407DD9" w14:textId="77777777" w:rsidR="003D7D09" w:rsidRDefault="003D7D09" w:rsidP="003D7D09">
            <w:pPr>
              <w:pStyle w:val="08-Tabelageral"/>
            </w:pPr>
            <w:r>
              <w:t>(57.788)</w:t>
            </w:r>
          </w:p>
        </w:tc>
        <w:tc>
          <w:tcPr>
            <w:tcW w:w="1418" w:type="dxa"/>
            <w:tcBorders>
              <w:bottom w:val="nil"/>
            </w:tcBorders>
            <w:shd w:val="clear" w:color="auto" w:fill="auto"/>
            <w:vAlign w:val="center"/>
          </w:tcPr>
          <w:p w14:paraId="1528B039" w14:textId="77777777" w:rsidR="003D7D09" w:rsidRPr="004E2C56" w:rsidRDefault="003D7D09" w:rsidP="003D7D09">
            <w:pPr>
              <w:pStyle w:val="08-Tabelageral"/>
            </w:pPr>
            <w:r>
              <w:t>(73.145)</w:t>
            </w:r>
          </w:p>
        </w:tc>
      </w:tr>
      <w:tr w:rsidR="003D7D09" w:rsidRPr="005171F7" w14:paraId="1A6080E1" w14:textId="77777777" w:rsidTr="003D7D09">
        <w:trPr>
          <w:trHeight w:val="263"/>
          <w:jc w:val="center"/>
        </w:trPr>
        <w:tc>
          <w:tcPr>
            <w:tcW w:w="3698" w:type="dxa"/>
            <w:gridSpan w:val="2"/>
            <w:tcBorders>
              <w:bottom w:val="nil"/>
            </w:tcBorders>
            <w:shd w:val="clear" w:color="auto" w:fill="auto"/>
            <w:vAlign w:val="center"/>
          </w:tcPr>
          <w:p w14:paraId="0F7FD725" w14:textId="77777777" w:rsidR="003D7D09" w:rsidRPr="005171F7" w:rsidRDefault="003D7D09" w:rsidP="003D7D09">
            <w:pPr>
              <w:pStyle w:val="08-Tabelageral"/>
              <w:jc w:val="left"/>
              <w:rPr>
                <w:rFonts w:cs="Arial"/>
                <w:szCs w:val="14"/>
              </w:rPr>
            </w:pPr>
            <w:r w:rsidRPr="005171F7">
              <w:rPr>
                <w:rFonts w:cs="Arial"/>
                <w:szCs w:val="14"/>
              </w:rPr>
              <w:t>Outras Receitas/(Despesas)</w:t>
            </w:r>
          </w:p>
        </w:tc>
        <w:tc>
          <w:tcPr>
            <w:tcW w:w="1411" w:type="dxa"/>
            <w:tcBorders>
              <w:bottom w:val="nil"/>
            </w:tcBorders>
            <w:shd w:val="clear" w:color="auto" w:fill="auto"/>
            <w:vAlign w:val="center"/>
          </w:tcPr>
          <w:p w14:paraId="366D727F" w14:textId="77777777" w:rsidR="003D7D09" w:rsidRPr="00AE31F4" w:rsidRDefault="003D7D09" w:rsidP="003D7D09">
            <w:pPr>
              <w:pStyle w:val="08-Tabelageral"/>
            </w:pPr>
            <w:r>
              <w:rPr>
                <w:rFonts w:cs="Arial"/>
                <w:color w:val="000000"/>
                <w:szCs w:val="14"/>
              </w:rPr>
              <w:t>(123)</w:t>
            </w:r>
          </w:p>
        </w:tc>
        <w:tc>
          <w:tcPr>
            <w:tcW w:w="1412" w:type="dxa"/>
            <w:tcBorders>
              <w:bottom w:val="nil"/>
            </w:tcBorders>
            <w:shd w:val="clear" w:color="auto" w:fill="auto"/>
            <w:vAlign w:val="center"/>
          </w:tcPr>
          <w:p w14:paraId="1FCE33A0" w14:textId="77777777" w:rsidR="003D7D09" w:rsidRPr="00AE31F4" w:rsidRDefault="003D7D09" w:rsidP="003D7D09">
            <w:pPr>
              <w:pStyle w:val="08-Tabelageral"/>
            </w:pPr>
            <w:r>
              <w:t>179</w:t>
            </w:r>
          </w:p>
        </w:tc>
        <w:tc>
          <w:tcPr>
            <w:tcW w:w="283" w:type="dxa"/>
            <w:tcBorders>
              <w:bottom w:val="nil"/>
            </w:tcBorders>
            <w:shd w:val="clear" w:color="auto" w:fill="auto"/>
            <w:vAlign w:val="center"/>
          </w:tcPr>
          <w:p w14:paraId="449F5186" w14:textId="77777777" w:rsidR="003D7D09" w:rsidRPr="00AE31F4" w:rsidRDefault="003D7D09" w:rsidP="003D7D09">
            <w:pPr>
              <w:pStyle w:val="08-Tabelageral"/>
            </w:pPr>
          </w:p>
        </w:tc>
        <w:tc>
          <w:tcPr>
            <w:tcW w:w="1417" w:type="dxa"/>
            <w:tcBorders>
              <w:bottom w:val="nil"/>
            </w:tcBorders>
            <w:shd w:val="clear" w:color="auto" w:fill="auto"/>
            <w:vAlign w:val="center"/>
          </w:tcPr>
          <w:p w14:paraId="2F0757B3" w14:textId="77777777" w:rsidR="003D7D09" w:rsidRPr="00AE31F4" w:rsidRDefault="003D7D09" w:rsidP="003D7D09">
            <w:pPr>
              <w:pStyle w:val="08-Tabelageral"/>
            </w:pPr>
            <w:r>
              <w:rPr>
                <w:rFonts w:cs="Arial"/>
                <w:color w:val="000000"/>
                <w:szCs w:val="14"/>
              </w:rPr>
              <w:t>(5.208)</w:t>
            </w:r>
          </w:p>
        </w:tc>
        <w:tc>
          <w:tcPr>
            <w:tcW w:w="1418" w:type="dxa"/>
            <w:tcBorders>
              <w:bottom w:val="nil"/>
            </w:tcBorders>
            <w:shd w:val="clear" w:color="auto" w:fill="auto"/>
            <w:vAlign w:val="center"/>
          </w:tcPr>
          <w:p w14:paraId="47BC3595" w14:textId="77777777" w:rsidR="003D7D09" w:rsidRPr="00AE31F4" w:rsidRDefault="003D7D09" w:rsidP="003D7D09">
            <w:pPr>
              <w:pStyle w:val="08-Tabelageral"/>
            </w:pPr>
            <w:r>
              <w:t>14.839</w:t>
            </w:r>
          </w:p>
        </w:tc>
      </w:tr>
      <w:tr w:rsidR="003D7D09" w:rsidRPr="000D7E7A" w14:paraId="023E6EA0" w14:textId="77777777" w:rsidTr="003D7D09">
        <w:trPr>
          <w:trHeight w:val="263"/>
          <w:jc w:val="center"/>
        </w:trPr>
        <w:tc>
          <w:tcPr>
            <w:tcW w:w="3698" w:type="dxa"/>
            <w:gridSpan w:val="2"/>
            <w:tcBorders>
              <w:top w:val="nil"/>
              <w:bottom w:val="single" w:sz="2" w:space="0" w:color="1F4E79" w:themeColor="accent1" w:themeShade="80"/>
            </w:tcBorders>
            <w:shd w:val="clear" w:color="auto" w:fill="auto"/>
            <w:vAlign w:val="center"/>
          </w:tcPr>
          <w:p w14:paraId="033CF2DC" w14:textId="77777777" w:rsidR="003D7D09" w:rsidRPr="000D7E7A" w:rsidRDefault="003D7D09" w:rsidP="003D7D09">
            <w:pPr>
              <w:pStyle w:val="08-Tabelageral"/>
              <w:jc w:val="left"/>
              <w:rPr>
                <w:rFonts w:cs="Arial"/>
                <w:b/>
                <w:szCs w:val="14"/>
              </w:rPr>
            </w:pPr>
            <w:r w:rsidRPr="000D7E7A">
              <w:rPr>
                <w:rFonts w:cs="Arial"/>
                <w:b/>
                <w:szCs w:val="14"/>
              </w:rPr>
              <w:t>Total</w:t>
            </w:r>
          </w:p>
        </w:tc>
        <w:tc>
          <w:tcPr>
            <w:tcW w:w="1411" w:type="dxa"/>
            <w:tcBorders>
              <w:top w:val="nil"/>
              <w:bottom w:val="single" w:sz="2" w:space="0" w:color="1F4E79" w:themeColor="accent1" w:themeShade="80"/>
            </w:tcBorders>
            <w:shd w:val="clear" w:color="auto" w:fill="auto"/>
            <w:vAlign w:val="center"/>
          </w:tcPr>
          <w:p w14:paraId="543DA176" w14:textId="77777777" w:rsidR="003D7D09" w:rsidRPr="000D7E7A" w:rsidRDefault="003D7D09" w:rsidP="003D7D09">
            <w:pPr>
              <w:pStyle w:val="08-Tabelageral"/>
              <w:rPr>
                <w:b/>
              </w:rPr>
            </w:pPr>
            <w:r>
              <w:rPr>
                <w:rFonts w:cs="Arial"/>
                <w:b/>
                <w:bCs/>
                <w:color w:val="000000"/>
                <w:szCs w:val="14"/>
              </w:rPr>
              <w:t>8.199</w:t>
            </w:r>
          </w:p>
        </w:tc>
        <w:tc>
          <w:tcPr>
            <w:tcW w:w="1412" w:type="dxa"/>
            <w:tcBorders>
              <w:top w:val="nil"/>
              <w:bottom w:val="single" w:sz="2" w:space="0" w:color="1F4E79" w:themeColor="accent1" w:themeShade="80"/>
            </w:tcBorders>
            <w:shd w:val="clear" w:color="auto" w:fill="auto"/>
            <w:vAlign w:val="center"/>
          </w:tcPr>
          <w:p w14:paraId="5B6806E8" w14:textId="77777777" w:rsidR="003D7D09" w:rsidRPr="000D7E7A" w:rsidRDefault="003D7D09" w:rsidP="003D7D09">
            <w:pPr>
              <w:pStyle w:val="08-Tabelageral"/>
              <w:rPr>
                <w:b/>
              </w:rPr>
            </w:pPr>
            <w:r>
              <w:rPr>
                <w:b/>
              </w:rPr>
              <w:t>8.830</w:t>
            </w:r>
          </w:p>
        </w:tc>
        <w:tc>
          <w:tcPr>
            <w:tcW w:w="283" w:type="dxa"/>
            <w:tcBorders>
              <w:top w:val="nil"/>
              <w:bottom w:val="single" w:sz="2" w:space="0" w:color="1F4E79" w:themeColor="accent1" w:themeShade="80"/>
            </w:tcBorders>
            <w:shd w:val="clear" w:color="auto" w:fill="auto"/>
            <w:vAlign w:val="center"/>
          </w:tcPr>
          <w:p w14:paraId="40DDD75C" w14:textId="77777777" w:rsidR="003D7D09" w:rsidRPr="000D7E7A" w:rsidRDefault="003D7D09" w:rsidP="003D7D09">
            <w:pPr>
              <w:pStyle w:val="08-Tabelageral"/>
              <w:rPr>
                <w:b/>
              </w:rPr>
            </w:pPr>
          </w:p>
        </w:tc>
        <w:tc>
          <w:tcPr>
            <w:tcW w:w="1417" w:type="dxa"/>
            <w:tcBorders>
              <w:top w:val="nil"/>
              <w:bottom w:val="single" w:sz="2" w:space="0" w:color="1F4E79" w:themeColor="accent1" w:themeShade="80"/>
            </w:tcBorders>
            <w:shd w:val="clear" w:color="auto" w:fill="auto"/>
            <w:vAlign w:val="center"/>
          </w:tcPr>
          <w:p w14:paraId="199BBF8A" w14:textId="77777777" w:rsidR="003D7D09" w:rsidRPr="000D7E7A" w:rsidRDefault="003D7D09" w:rsidP="003D7D09">
            <w:pPr>
              <w:pStyle w:val="08-Tabelageral"/>
              <w:rPr>
                <w:b/>
              </w:rPr>
            </w:pPr>
            <w:r>
              <w:rPr>
                <w:b/>
              </w:rPr>
              <w:t>(79.380)</w:t>
            </w:r>
          </w:p>
        </w:tc>
        <w:tc>
          <w:tcPr>
            <w:tcW w:w="1418" w:type="dxa"/>
            <w:tcBorders>
              <w:top w:val="nil"/>
              <w:bottom w:val="single" w:sz="2" w:space="0" w:color="1F4E79" w:themeColor="accent1" w:themeShade="80"/>
            </w:tcBorders>
            <w:shd w:val="clear" w:color="auto" w:fill="auto"/>
            <w:vAlign w:val="center"/>
          </w:tcPr>
          <w:p w14:paraId="070FBFD1" w14:textId="77777777" w:rsidR="003D7D09" w:rsidRPr="000D7E7A" w:rsidRDefault="003D7D09" w:rsidP="003D7D09">
            <w:pPr>
              <w:pStyle w:val="08-Tabelageral"/>
              <w:rPr>
                <w:b/>
              </w:rPr>
            </w:pPr>
            <w:r>
              <w:rPr>
                <w:b/>
              </w:rPr>
              <w:t>(75.880)</w:t>
            </w:r>
          </w:p>
        </w:tc>
      </w:tr>
    </w:tbl>
    <w:p w14:paraId="30269E5B" w14:textId="77777777" w:rsidR="003D7D09" w:rsidRPr="00E80FF9" w:rsidRDefault="003D7D09" w:rsidP="003D7D09">
      <w:pPr>
        <w:pStyle w:val="07-Legenda"/>
        <w:numPr>
          <w:ilvl w:val="0"/>
          <w:numId w:val="25"/>
        </w:numPr>
        <w:tabs>
          <w:tab w:val="clear" w:pos="284"/>
        </w:tabs>
        <w:ind w:left="284" w:hanging="284"/>
        <w:rPr>
          <w:rFonts w:cs="Arial"/>
          <w:szCs w:val="14"/>
        </w:rPr>
      </w:pPr>
      <w:r w:rsidRPr="00E80FF9">
        <w:rPr>
          <w:rFonts w:cs="Arial"/>
          <w:szCs w:val="14"/>
        </w:rPr>
        <w:t>Refere-se ao compartilhamento, pelo banco depositário do programa de ADR Nível I, das receitas com tarifas de emissão, cancelamento e processamento de dividendos cobradas dos investidores que detêm ADRs (</w:t>
      </w:r>
      <w:r w:rsidRPr="0060101E">
        <w:rPr>
          <w:rFonts w:cs="Arial"/>
          <w:szCs w:val="14"/>
        </w:rPr>
        <w:t>American Depositary Receipts</w:t>
      </w:r>
      <w:r w:rsidRPr="00E80FF9">
        <w:rPr>
          <w:rFonts w:cs="Arial"/>
          <w:szCs w:val="14"/>
        </w:rPr>
        <w:t>) da BB Seguridade, com o objetivo de custear as despesas do Programa.</w:t>
      </w:r>
    </w:p>
    <w:p w14:paraId="5495E5AC" w14:textId="77777777" w:rsidR="003D7D09" w:rsidRPr="00446528" w:rsidRDefault="003D7D09" w:rsidP="003D7D09">
      <w:pPr>
        <w:pStyle w:val="07-Legenda"/>
        <w:numPr>
          <w:ilvl w:val="0"/>
          <w:numId w:val="25"/>
        </w:numPr>
        <w:tabs>
          <w:tab w:val="clear" w:pos="284"/>
        </w:tabs>
        <w:ind w:left="284" w:hanging="284"/>
        <w:rPr>
          <w:rFonts w:cs="Arial"/>
          <w:szCs w:val="14"/>
        </w:rPr>
      </w:pPr>
      <w:r w:rsidRPr="00446528">
        <w:rPr>
          <w:rFonts w:cs="Arial"/>
          <w:szCs w:val="14"/>
        </w:rPr>
        <w:t>Refere-se ao mecanismo de ajuste de preço dos ativos da Brasilveículos (atual Mapfre Seguros Gerais), alienados à MAPFRE Brasil em 30.11.2018, com apuração e provisionamentos mensais e pagamento anual, com base no cumprimento de metas nas vendas dos seguros de automóveis. O mecanismo prevê a possibilidade de earn in ou earn out, ou seja, pagamento da MAPFRE Brasil para BB Seguros ou da BB Seguros para MAPFRE Brasil.</w:t>
      </w:r>
    </w:p>
    <w:p w14:paraId="1598D573" w14:textId="77777777" w:rsidR="003D7D09" w:rsidRPr="00490F3D" w:rsidRDefault="003D7D09" w:rsidP="003D7D09">
      <w:pPr>
        <w:pStyle w:val="07-Legenda"/>
        <w:numPr>
          <w:ilvl w:val="0"/>
          <w:numId w:val="25"/>
        </w:numPr>
        <w:tabs>
          <w:tab w:val="clear" w:pos="284"/>
        </w:tabs>
        <w:ind w:left="284" w:hanging="284"/>
        <w:rPr>
          <w:rFonts w:cs="Arial"/>
          <w:szCs w:val="14"/>
        </w:rPr>
      </w:pPr>
      <w:r w:rsidRPr="00490F3D">
        <w:rPr>
          <w:rFonts w:cs="Arial"/>
          <w:szCs w:val="14"/>
        </w:rPr>
        <w:t>Refere-se à provisão para corretagem a devolver à Brasilprev. No exercício de 2022 houve reversão de provisão, decorrente da efetivação da devolução efetuada em novembro/2022 e reconhecimento em despesas de devolução de corretagem. A partir de dezembro/2022, as devoluções passaram a ser processadas de forma automatizada, não havendo mais necessidade de reconhecimento de provisão.</w:t>
      </w:r>
    </w:p>
    <w:p w14:paraId="234147B7" w14:textId="31C35CAF" w:rsidR="003D7D09" w:rsidRDefault="003D7D09" w:rsidP="003D7D09">
      <w:pPr>
        <w:pStyle w:val="07-Legenda"/>
        <w:tabs>
          <w:tab w:val="clear" w:pos="284"/>
        </w:tabs>
        <w:spacing w:before="120"/>
        <w:ind w:left="0" w:firstLine="0"/>
        <w:rPr>
          <w:rFonts w:cs="Arial"/>
          <w:sz w:val="18"/>
          <w:szCs w:val="14"/>
        </w:rPr>
      </w:pPr>
      <w:r w:rsidRPr="00157044">
        <w:rPr>
          <w:rFonts w:cs="Arial"/>
          <w:sz w:val="18"/>
          <w:szCs w:val="14"/>
        </w:rPr>
        <w:t>Em 29/12/2022, foi assinado o 1º Aditamento ao Acordo de Restruturação de Parceria, prevendo a eliminação do mecanismo de ajuste de preço, com vigência de três anos, prorrogáveis sucessivamente, a partir do exercício de 2023</w:t>
      </w:r>
      <w:r>
        <w:rPr>
          <w:rFonts w:cs="Arial"/>
          <w:sz w:val="18"/>
          <w:szCs w:val="14"/>
        </w:rPr>
        <w:t>.</w:t>
      </w:r>
    </w:p>
    <w:p w14:paraId="2EC7656A" w14:textId="77777777" w:rsidR="003D7D09" w:rsidRPr="00A154CA" w:rsidRDefault="003D7D09" w:rsidP="003D7D09">
      <w:pPr>
        <w:pStyle w:val="07-Legenda"/>
        <w:tabs>
          <w:tab w:val="clear" w:pos="284"/>
        </w:tabs>
        <w:spacing w:before="120"/>
        <w:ind w:left="0" w:firstLine="0"/>
        <w:rPr>
          <w:rFonts w:cs="Arial"/>
          <w:szCs w:val="14"/>
        </w:rPr>
      </w:pPr>
    </w:p>
    <w:p w14:paraId="5695692F" w14:textId="77673C65" w:rsidR="003D7D09" w:rsidRPr="003D7D09" w:rsidRDefault="003D7D09" w:rsidP="003D7D09">
      <w:pPr>
        <w:pStyle w:val="02-TtulodeNota"/>
        <w:rPr>
          <w:color w:val="1F4E79" w:themeColor="accent1" w:themeShade="80"/>
        </w:rPr>
      </w:pPr>
      <w:bookmarkStart w:id="84" w:name="_Toc126689593"/>
      <w:bookmarkStart w:id="85" w:name="OLE_LINK21"/>
      <w:bookmarkStart w:id="86" w:name="_Toc28866213"/>
      <w:r w:rsidRPr="003D7D09">
        <w:rPr>
          <w:color w:val="1F4E79" w:themeColor="accent1" w:themeShade="80"/>
        </w:rPr>
        <w:t>14 – RESULTADO FINANCEIRO</w:t>
      </w:r>
      <w:bookmarkEnd w:id="84"/>
    </w:p>
    <w:bookmarkEnd w:id="86"/>
    <w:p w14:paraId="3CF11F7E" w14:textId="77777777" w:rsidR="003D7D09" w:rsidRPr="00D318B6" w:rsidRDefault="003D7D09" w:rsidP="003D7D09">
      <w:pPr>
        <w:pStyle w:val="06-Rmil"/>
        <w:rPr>
          <w:rFonts w:cs="Arial"/>
        </w:rPr>
      </w:pPr>
      <w:r w:rsidRPr="00FF3D4B">
        <w:rPr>
          <w:rFonts w:cs="Arial"/>
        </w:rPr>
        <w:t>R$ mil</w:t>
      </w:r>
    </w:p>
    <w:tbl>
      <w:tblPr>
        <w:tblW w:w="9639" w:type="dxa"/>
        <w:jc w:val="center"/>
        <w:tblBorders>
          <w:top w:val="single" w:sz="2" w:space="0" w:color="8EAADB" w:themeColor="accent5" w:themeTint="99"/>
          <w:bottom w:val="single" w:sz="2" w:space="0" w:color="8EAADB" w:themeColor="accent5" w:themeTint="99"/>
        </w:tblBorders>
        <w:tblLook w:val="04A0" w:firstRow="1" w:lastRow="0" w:firstColumn="1" w:lastColumn="0" w:noHBand="0" w:noVBand="1"/>
      </w:tblPr>
      <w:tblGrid>
        <w:gridCol w:w="3403"/>
        <w:gridCol w:w="297"/>
        <w:gridCol w:w="1411"/>
        <w:gridCol w:w="1411"/>
        <w:gridCol w:w="283"/>
        <w:gridCol w:w="1417"/>
        <w:gridCol w:w="1417"/>
      </w:tblGrid>
      <w:tr w:rsidR="003D7D09" w:rsidRPr="00DB06CF" w14:paraId="0D554CBC" w14:textId="77777777" w:rsidTr="003D7D09">
        <w:trPr>
          <w:trHeight w:val="238"/>
          <w:jc w:val="center"/>
        </w:trPr>
        <w:tc>
          <w:tcPr>
            <w:tcW w:w="1765" w:type="pct"/>
            <w:tcBorders>
              <w:top w:val="single" w:sz="2" w:space="0" w:color="1F4E79" w:themeColor="accent1" w:themeShade="80"/>
              <w:bottom w:val="nil"/>
            </w:tcBorders>
            <w:shd w:val="clear" w:color="auto" w:fill="auto"/>
          </w:tcPr>
          <w:p w14:paraId="09520270" w14:textId="77777777" w:rsidR="003D7D09" w:rsidRPr="00DB06CF" w:rsidRDefault="003D7D09" w:rsidP="003D7D09">
            <w:pPr>
              <w:spacing w:after="0"/>
              <w:jc w:val="center"/>
              <w:rPr>
                <w:rFonts w:cs="Arial"/>
                <w:b/>
                <w:szCs w:val="18"/>
              </w:rPr>
            </w:pPr>
          </w:p>
        </w:tc>
        <w:tc>
          <w:tcPr>
            <w:tcW w:w="154" w:type="pct"/>
            <w:tcBorders>
              <w:top w:val="single" w:sz="2" w:space="0" w:color="1F4E79" w:themeColor="accent1" w:themeShade="80"/>
              <w:bottom w:val="nil"/>
            </w:tcBorders>
            <w:shd w:val="clear" w:color="auto" w:fill="auto"/>
          </w:tcPr>
          <w:p w14:paraId="2A34381D" w14:textId="77777777" w:rsidR="003D7D09" w:rsidRPr="00DB06CF" w:rsidRDefault="003D7D09" w:rsidP="003D7D09">
            <w:pPr>
              <w:spacing w:after="0"/>
              <w:jc w:val="center"/>
              <w:rPr>
                <w:rFonts w:cs="Arial"/>
                <w:b/>
                <w:szCs w:val="18"/>
              </w:rPr>
            </w:pPr>
          </w:p>
        </w:tc>
        <w:tc>
          <w:tcPr>
            <w:tcW w:w="1464" w:type="pct"/>
            <w:gridSpan w:val="2"/>
            <w:tcBorders>
              <w:top w:val="single" w:sz="2" w:space="0" w:color="1F4E79" w:themeColor="accent1" w:themeShade="80"/>
              <w:bottom w:val="single" w:sz="2" w:space="0" w:color="1F4E79" w:themeColor="accent1" w:themeShade="80"/>
            </w:tcBorders>
            <w:shd w:val="clear" w:color="auto" w:fill="auto"/>
            <w:vAlign w:val="center"/>
          </w:tcPr>
          <w:p w14:paraId="30597792" w14:textId="77777777" w:rsidR="003D7D09" w:rsidRPr="00DB06CF" w:rsidRDefault="003D7D09" w:rsidP="003D7D09">
            <w:pPr>
              <w:spacing w:after="0"/>
              <w:jc w:val="center"/>
              <w:rPr>
                <w:rFonts w:cs="Arial"/>
                <w:b/>
                <w:sz w:val="14"/>
                <w:szCs w:val="18"/>
              </w:rPr>
            </w:pPr>
            <w:r w:rsidRPr="00DB06CF">
              <w:rPr>
                <w:rFonts w:cs="Arial"/>
                <w:b/>
                <w:sz w:val="14"/>
                <w:szCs w:val="18"/>
              </w:rPr>
              <w:t>Controlador</w:t>
            </w:r>
          </w:p>
        </w:tc>
        <w:tc>
          <w:tcPr>
            <w:tcW w:w="147" w:type="pct"/>
            <w:tcBorders>
              <w:top w:val="single" w:sz="2" w:space="0" w:color="1F4E79" w:themeColor="accent1" w:themeShade="80"/>
              <w:bottom w:val="nil"/>
            </w:tcBorders>
            <w:shd w:val="clear" w:color="auto" w:fill="auto"/>
            <w:vAlign w:val="center"/>
          </w:tcPr>
          <w:p w14:paraId="734CD701" w14:textId="77777777" w:rsidR="003D7D09" w:rsidRPr="00DB06CF" w:rsidRDefault="003D7D09" w:rsidP="003D7D09">
            <w:pPr>
              <w:spacing w:after="0"/>
              <w:jc w:val="center"/>
              <w:rPr>
                <w:rFonts w:cs="Arial"/>
                <w:b/>
                <w:szCs w:val="18"/>
              </w:rPr>
            </w:pPr>
          </w:p>
        </w:tc>
        <w:tc>
          <w:tcPr>
            <w:tcW w:w="1470" w:type="pct"/>
            <w:gridSpan w:val="2"/>
            <w:tcBorders>
              <w:top w:val="single" w:sz="2" w:space="0" w:color="1F4E79" w:themeColor="accent1" w:themeShade="80"/>
              <w:bottom w:val="single" w:sz="2" w:space="0" w:color="1F4E79" w:themeColor="accent1" w:themeShade="80"/>
            </w:tcBorders>
            <w:shd w:val="clear" w:color="auto" w:fill="auto"/>
            <w:vAlign w:val="center"/>
          </w:tcPr>
          <w:p w14:paraId="65E13FB1" w14:textId="77777777" w:rsidR="003D7D09" w:rsidRPr="00DB06CF" w:rsidRDefault="003D7D09" w:rsidP="003D7D09">
            <w:pPr>
              <w:spacing w:after="0"/>
              <w:jc w:val="center"/>
              <w:rPr>
                <w:rFonts w:cs="Arial"/>
                <w:b/>
                <w:szCs w:val="18"/>
              </w:rPr>
            </w:pPr>
            <w:r w:rsidRPr="00DB06CF">
              <w:rPr>
                <w:rFonts w:cs="Arial"/>
                <w:b/>
                <w:sz w:val="14"/>
                <w:szCs w:val="18"/>
              </w:rPr>
              <w:t>Consolidado</w:t>
            </w:r>
          </w:p>
        </w:tc>
      </w:tr>
      <w:tr w:rsidR="003D7D09" w:rsidRPr="00DB06CF" w14:paraId="7FD417F7" w14:textId="77777777" w:rsidTr="003D7D09">
        <w:trPr>
          <w:trHeight w:val="238"/>
          <w:jc w:val="center"/>
        </w:trPr>
        <w:tc>
          <w:tcPr>
            <w:tcW w:w="1765" w:type="pct"/>
            <w:tcBorders>
              <w:top w:val="nil"/>
              <w:bottom w:val="single" w:sz="2" w:space="0" w:color="1F4E79" w:themeColor="accent1" w:themeShade="80"/>
            </w:tcBorders>
            <w:shd w:val="clear" w:color="auto" w:fill="auto"/>
          </w:tcPr>
          <w:p w14:paraId="1C6D7D33" w14:textId="77777777" w:rsidR="003D7D09" w:rsidRPr="00DB06CF" w:rsidRDefault="003D7D09" w:rsidP="003D7D09">
            <w:pPr>
              <w:pStyle w:val="08-Tabelageral"/>
              <w:rPr>
                <w:rFonts w:cs="Arial"/>
                <w:b/>
              </w:rPr>
            </w:pPr>
          </w:p>
        </w:tc>
        <w:tc>
          <w:tcPr>
            <w:tcW w:w="154" w:type="pct"/>
            <w:tcBorders>
              <w:top w:val="nil"/>
              <w:bottom w:val="single" w:sz="2" w:space="0" w:color="1F4E79" w:themeColor="accent1" w:themeShade="80"/>
            </w:tcBorders>
            <w:shd w:val="clear" w:color="auto" w:fill="auto"/>
          </w:tcPr>
          <w:p w14:paraId="2F68CA25" w14:textId="77777777" w:rsidR="003D7D09" w:rsidRPr="00DB06CF" w:rsidRDefault="003D7D09" w:rsidP="003D7D09">
            <w:pPr>
              <w:pStyle w:val="08-Tabelageral"/>
              <w:rPr>
                <w:rFonts w:cs="Arial"/>
                <w:b/>
              </w:rPr>
            </w:pPr>
          </w:p>
        </w:tc>
        <w:tc>
          <w:tcPr>
            <w:tcW w:w="732" w:type="pct"/>
            <w:tcBorders>
              <w:top w:val="single" w:sz="2" w:space="0" w:color="1F4E79" w:themeColor="accent1" w:themeShade="80"/>
              <w:bottom w:val="single" w:sz="2" w:space="0" w:color="1F4E79" w:themeColor="accent1" w:themeShade="80"/>
            </w:tcBorders>
            <w:shd w:val="clear" w:color="auto" w:fill="auto"/>
            <w:vAlign w:val="center"/>
          </w:tcPr>
          <w:p w14:paraId="621FC541" w14:textId="77777777" w:rsidR="003D7D09" w:rsidRPr="0074272E" w:rsidRDefault="003D7D09" w:rsidP="003D7D09">
            <w:pPr>
              <w:pStyle w:val="08-Tabelageral"/>
              <w:rPr>
                <w:rFonts w:cs="Arial"/>
                <w:b/>
              </w:rPr>
            </w:pPr>
            <w:r>
              <w:rPr>
                <w:b/>
              </w:rPr>
              <w:t xml:space="preserve">Exercício </w:t>
            </w:r>
            <w:r w:rsidRPr="0074272E">
              <w:rPr>
                <w:b/>
              </w:rPr>
              <w:t>2022</w:t>
            </w:r>
          </w:p>
        </w:tc>
        <w:tc>
          <w:tcPr>
            <w:tcW w:w="732" w:type="pct"/>
            <w:tcBorders>
              <w:top w:val="single" w:sz="2" w:space="0" w:color="1F4E79" w:themeColor="accent1" w:themeShade="80"/>
              <w:bottom w:val="single" w:sz="2" w:space="0" w:color="1F4E79" w:themeColor="accent1" w:themeShade="80"/>
            </w:tcBorders>
            <w:shd w:val="clear" w:color="auto" w:fill="auto"/>
            <w:vAlign w:val="center"/>
          </w:tcPr>
          <w:p w14:paraId="77DF4A51" w14:textId="77777777" w:rsidR="003D7D09" w:rsidRPr="0074272E" w:rsidRDefault="003D7D09" w:rsidP="003D7D09">
            <w:pPr>
              <w:pStyle w:val="08-Tabelageral"/>
              <w:rPr>
                <w:rFonts w:cs="Arial"/>
                <w:b/>
              </w:rPr>
            </w:pPr>
            <w:r>
              <w:rPr>
                <w:b/>
              </w:rPr>
              <w:t xml:space="preserve">Exercício </w:t>
            </w:r>
            <w:r w:rsidRPr="0074272E">
              <w:rPr>
                <w:b/>
              </w:rPr>
              <w:t>202</w:t>
            </w:r>
            <w:r>
              <w:rPr>
                <w:b/>
              </w:rPr>
              <w:t>1</w:t>
            </w:r>
          </w:p>
        </w:tc>
        <w:tc>
          <w:tcPr>
            <w:tcW w:w="147" w:type="pct"/>
            <w:tcBorders>
              <w:top w:val="nil"/>
              <w:bottom w:val="single" w:sz="2" w:space="0" w:color="1F4E79" w:themeColor="accent1" w:themeShade="80"/>
            </w:tcBorders>
            <w:shd w:val="clear" w:color="auto" w:fill="auto"/>
            <w:vAlign w:val="center"/>
          </w:tcPr>
          <w:p w14:paraId="4C33015B" w14:textId="77777777" w:rsidR="003D7D09" w:rsidRPr="0074272E" w:rsidRDefault="003D7D09" w:rsidP="003D7D09">
            <w:pPr>
              <w:pStyle w:val="08-Tabelageral"/>
              <w:rPr>
                <w:rFonts w:cs="Arial"/>
                <w:b/>
              </w:rPr>
            </w:pPr>
          </w:p>
        </w:tc>
        <w:tc>
          <w:tcPr>
            <w:tcW w:w="735" w:type="pct"/>
            <w:tcBorders>
              <w:top w:val="single" w:sz="2" w:space="0" w:color="1F4E79" w:themeColor="accent1" w:themeShade="80"/>
              <w:bottom w:val="single" w:sz="2" w:space="0" w:color="1F4E79" w:themeColor="accent1" w:themeShade="80"/>
            </w:tcBorders>
            <w:shd w:val="clear" w:color="auto" w:fill="auto"/>
            <w:vAlign w:val="center"/>
          </w:tcPr>
          <w:p w14:paraId="5BC7EAAE" w14:textId="77777777" w:rsidR="003D7D09" w:rsidRPr="0074272E" w:rsidRDefault="003D7D09" w:rsidP="003D7D09">
            <w:pPr>
              <w:pStyle w:val="08-Tabelageral"/>
              <w:rPr>
                <w:rFonts w:cs="Arial"/>
                <w:b/>
              </w:rPr>
            </w:pPr>
            <w:r>
              <w:rPr>
                <w:b/>
              </w:rPr>
              <w:t xml:space="preserve">Exercício </w:t>
            </w:r>
            <w:r w:rsidRPr="0074272E">
              <w:rPr>
                <w:b/>
              </w:rPr>
              <w:t>2022</w:t>
            </w:r>
          </w:p>
        </w:tc>
        <w:tc>
          <w:tcPr>
            <w:tcW w:w="735" w:type="pct"/>
            <w:tcBorders>
              <w:top w:val="single" w:sz="2" w:space="0" w:color="1F4E79" w:themeColor="accent1" w:themeShade="80"/>
              <w:bottom w:val="single" w:sz="2" w:space="0" w:color="1F4E79" w:themeColor="accent1" w:themeShade="80"/>
            </w:tcBorders>
            <w:shd w:val="clear" w:color="auto" w:fill="auto"/>
            <w:vAlign w:val="center"/>
          </w:tcPr>
          <w:p w14:paraId="1F830143" w14:textId="77777777" w:rsidR="003D7D09" w:rsidRPr="0074272E" w:rsidRDefault="003D7D09" w:rsidP="003D7D09">
            <w:pPr>
              <w:pStyle w:val="08-Tabelageral"/>
              <w:rPr>
                <w:rFonts w:cs="Arial"/>
                <w:b/>
              </w:rPr>
            </w:pPr>
            <w:r>
              <w:rPr>
                <w:b/>
              </w:rPr>
              <w:t xml:space="preserve">Exercício </w:t>
            </w:r>
            <w:r w:rsidRPr="0074272E">
              <w:rPr>
                <w:b/>
              </w:rPr>
              <w:t>202</w:t>
            </w:r>
            <w:r>
              <w:rPr>
                <w:b/>
              </w:rPr>
              <w:t>1</w:t>
            </w:r>
          </w:p>
        </w:tc>
      </w:tr>
      <w:tr w:rsidR="003D7D09" w:rsidRPr="00DB06CF" w14:paraId="503B2DC0" w14:textId="77777777" w:rsidTr="003D7D09">
        <w:trPr>
          <w:trHeight w:val="238"/>
          <w:jc w:val="center"/>
        </w:trPr>
        <w:tc>
          <w:tcPr>
            <w:tcW w:w="1765" w:type="pct"/>
            <w:tcBorders>
              <w:top w:val="single" w:sz="2" w:space="0" w:color="1F4E79" w:themeColor="accent1" w:themeShade="80"/>
            </w:tcBorders>
            <w:shd w:val="clear" w:color="auto" w:fill="auto"/>
            <w:vAlign w:val="center"/>
          </w:tcPr>
          <w:p w14:paraId="06A85A84" w14:textId="77777777" w:rsidR="003D7D09" w:rsidRPr="00DB06CF" w:rsidRDefault="003D7D09" w:rsidP="003D7D09">
            <w:pPr>
              <w:pStyle w:val="08-Tabelageral"/>
              <w:jc w:val="left"/>
              <w:rPr>
                <w:b/>
              </w:rPr>
            </w:pPr>
            <w:r w:rsidRPr="00DB06CF">
              <w:rPr>
                <w:b/>
              </w:rPr>
              <w:t>Receitas Financeiras</w:t>
            </w:r>
          </w:p>
        </w:tc>
        <w:tc>
          <w:tcPr>
            <w:tcW w:w="154" w:type="pct"/>
            <w:tcBorders>
              <w:top w:val="single" w:sz="2" w:space="0" w:color="1F4E79" w:themeColor="accent1" w:themeShade="80"/>
            </w:tcBorders>
            <w:shd w:val="clear" w:color="auto" w:fill="auto"/>
          </w:tcPr>
          <w:p w14:paraId="03A53021" w14:textId="77777777" w:rsidR="003D7D09" w:rsidRPr="00DB06CF" w:rsidRDefault="003D7D09" w:rsidP="003D7D09">
            <w:pPr>
              <w:pStyle w:val="08-Tabelageral"/>
              <w:jc w:val="center"/>
              <w:rPr>
                <w:rFonts w:cs="Arial"/>
                <w:b/>
                <w:szCs w:val="14"/>
              </w:rPr>
            </w:pPr>
          </w:p>
        </w:tc>
        <w:tc>
          <w:tcPr>
            <w:tcW w:w="732" w:type="pct"/>
            <w:tcBorders>
              <w:top w:val="single" w:sz="2" w:space="0" w:color="1F4E79" w:themeColor="accent1" w:themeShade="80"/>
            </w:tcBorders>
            <w:shd w:val="clear" w:color="auto" w:fill="auto"/>
            <w:vAlign w:val="center"/>
          </w:tcPr>
          <w:p w14:paraId="733421F9" w14:textId="77777777" w:rsidR="003D7D09" w:rsidRPr="00DB06CF" w:rsidRDefault="003D7D09" w:rsidP="003D7D09">
            <w:pPr>
              <w:pStyle w:val="08-Tabelageral"/>
              <w:rPr>
                <w:b/>
              </w:rPr>
            </w:pPr>
            <w:r>
              <w:rPr>
                <w:b/>
              </w:rPr>
              <w:t>44.465</w:t>
            </w:r>
          </w:p>
        </w:tc>
        <w:tc>
          <w:tcPr>
            <w:tcW w:w="732" w:type="pct"/>
            <w:tcBorders>
              <w:top w:val="single" w:sz="2" w:space="0" w:color="1F4E79" w:themeColor="accent1" w:themeShade="80"/>
            </w:tcBorders>
            <w:shd w:val="clear" w:color="auto" w:fill="auto"/>
            <w:vAlign w:val="center"/>
          </w:tcPr>
          <w:p w14:paraId="3208524E" w14:textId="77777777" w:rsidR="003D7D09" w:rsidRPr="00DB06CF" w:rsidRDefault="003D7D09" w:rsidP="003D7D09">
            <w:pPr>
              <w:pStyle w:val="08-Tabelageral"/>
              <w:rPr>
                <w:b/>
              </w:rPr>
            </w:pPr>
            <w:r>
              <w:rPr>
                <w:b/>
              </w:rPr>
              <w:t>26</w:t>
            </w:r>
            <w:r w:rsidRPr="0074272E">
              <w:rPr>
                <w:b/>
              </w:rPr>
              <w:t>.</w:t>
            </w:r>
            <w:r>
              <w:rPr>
                <w:b/>
              </w:rPr>
              <w:t>992</w:t>
            </w:r>
          </w:p>
        </w:tc>
        <w:tc>
          <w:tcPr>
            <w:tcW w:w="147" w:type="pct"/>
            <w:tcBorders>
              <w:top w:val="single" w:sz="2" w:space="0" w:color="1F4E79" w:themeColor="accent1" w:themeShade="80"/>
            </w:tcBorders>
            <w:shd w:val="clear" w:color="auto" w:fill="auto"/>
            <w:vAlign w:val="center"/>
          </w:tcPr>
          <w:p w14:paraId="044A5621" w14:textId="77777777" w:rsidR="003D7D09" w:rsidRPr="00DB06CF" w:rsidRDefault="003D7D09" w:rsidP="003D7D09">
            <w:pPr>
              <w:pStyle w:val="08-Tabelageral"/>
              <w:rPr>
                <w:b/>
              </w:rPr>
            </w:pPr>
          </w:p>
        </w:tc>
        <w:tc>
          <w:tcPr>
            <w:tcW w:w="735" w:type="pct"/>
            <w:tcBorders>
              <w:top w:val="single" w:sz="2" w:space="0" w:color="1F4E79" w:themeColor="accent1" w:themeShade="80"/>
            </w:tcBorders>
            <w:shd w:val="clear" w:color="auto" w:fill="auto"/>
            <w:vAlign w:val="center"/>
          </w:tcPr>
          <w:p w14:paraId="32D6D0A8" w14:textId="77777777" w:rsidR="003D7D09" w:rsidRPr="00DB06CF" w:rsidRDefault="003D7D09" w:rsidP="003D7D09">
            <w:pPr>
              <w:pStyle w:val="08-Tabelageral"/>
              <w:rPr>
                <w:b/>
              </w:rPr>
            </w:pPr>
            <w:r w:rsidRPr="0089343E">
              <w:rPr>
                <w:b/>
              </w:rPr>
              <w:t>532</w:t>
            </w:r>
            <w:r>
              <w:rPr>
                <w:b/>
              </w:rPr>
              <w:t>.</w:t>
            </w:r>
            <w:r w:rsidRPr="0089343E">
              <w:rPr>
                <w:b/>
              </w:rPr>
              <w:t>063</w:t>
            </w:r>
          </w:p>
        </w:tc>
        <w:tc>
          <w:tcPr>
            <w:tcW w:w="735" w:type="pct"/>
            <w:tcBorders>
              <w:top w:val="single" w:sz="2" w:space="0" w:color="1F4E79" w:themeColor="accent1" w:themeShade="80"/>
            </w:tcBorders>
            <w:shd w:val="clear" w:color="auto" w:fill="auto"/>
            <w:vAlign w:val="center"/>
          </w:tcPr>
          <w:p w14:paraId="760F9E5C" w14:textId="77777777" w:rsidR="003D7D09" w:rsidRPr="00DB06CF" w:rsidRDefault="003D7D09" w:rsidP="003D7D09">
            <w:pPr>
              <w:pStyle w:val="08-Tabelageral"/>
              <w:rPr>
                <w:b/>
              </w:rPr>
            </w:pPr>
            <w:r>
              <w:rPr>
                <w:b/>
              </w:rPr>
              <w:t>151</w:t>
            </w:r>
            <w:r w:rsidRPr="007944F2">
              <w:rPr>
                <w:b/>
              </w:rPr>
              <w:t>.</w:t>
            </w:r>
            <w:r>
              <w:rPr>
                <w:b/>
              </w:rPr>
              <w:t>739</w:t>
            </w:r>
          </w:p>
        </w:tc>
      </w:tr>
      <w:tr w:rsidR="003D7D09" w:rsidRPr="00DB06CF" w14:paraId="771FA0F2" w14:textId="77777777" w:rsidTr="003D7D09">
        <w:trPr>
          <w:trHeight w:val="238"/>
          <w:jc w:val="center"/>
        </w:trPr>
        <w:tc>
          <w:tcPr>
            <w:tcW w:w="1765" w:type="pct"/>
            <w:shd w:val="clear" w:color="auto" w:fill="auto"/>
            <w:vAlign w:val="center"/>
          </w:tcPr>
          <w:p w14:paraId="0957022F" w14:textId="77777777" w:rsidR="003D7D09" w:rsidRPr="00DB06CF" w:rsidRDefault="003D7D09" w:rsidP="003D7D09">
            <w:pPr>
              <w:pStyle w:val="08-Tabelageral"/>
              <w:ind w:left="113"/>
              <w:jc w:val="left"/>
            </w:pPr>
            <w:r w:rsidRPr="00DB06CF">
              <w:t>Rendimento de aplicações financeiras</w:t>
            </w:r>
          </w:p>
        </w:tc>
        <w:tc>
          <w:tcPr>
            <w:tcW w:w="154" w:type="pct"/>
            <w:shd w:val="clear" w:color="auto" w:fill="auto"/>
          </w:tcPr>
          <w:p w14:paraId="69FB79F9" w14:textId="77777777" w:rsidR="003D7D09" w:rsidRPr="00DB06CF" w:rsidRDefault="003D7D09" w:rsidP="003D7D09">
            <w:pPr>
              <w:pStyle w:val="08-Tabelageral"/>
              <w:ind w:left="113"/>
              <w:jc w:val="center"/>
              <w:rPr>
                <w:rFonts w:cs="Arial"/>
                <w:szCs w:val="14"/>
              </w:rPr>
            </w:pPr>
          </w:p>
        </w:tc>
        <w:tc>
          <w:tcPr>
            <w:tcW w:w="732" w:type="pct"/>
            <w:shd w:val="clear" w:color="auto" w:fill="auto"/>
            <w:vAlign w:val="center"/>
          </w:tcPr>
          <w:p w14:paraId="6F83286F" w14:textId="77777777" w:rsidR="003D7D09" w:rsidRPr="00DB06CF" w:rsidRDefault="003D7D09" w:rsidP="003D7D09">
            <w:pPr>
              <w:pStyle w:val="08-Tabelageral"/>
            </w:pPr>
            <w:r>
              <w:t>15.208</w:t>
            </w:r>
          </w:p>
        </w:tc>
        <w:tc>
          <w:tcPr>
            <w:tcW w:w="732" w:type="pct"/>
            <w:shd w:val="clear" w:color="auto" w:fill="auto"/>
            <w:vAlign w:val="center"/>
          </w:tcPr>
          <w:p w14:paraId="15B32882" w14:textId="77777777" w:rsidR="003D7D09" w:rsidRPr="00DB06CF" w:rsidRDefault="003D7D09" w:rsidP="003D7D09">
            <w:pPr>
              <w:pStyle w:val="08-Tabelageral"/>
            </w:pPr>
            <w:r>
              <w:t>21</w:t>
            </w:r>
            <w:r w:rsidRPr="0074272E">
              <w:t>.</w:t>
            </w:r>
            <w:r>
              <w:t>270</w:t>
            </w:r>
          </w:p>
        </w:tc>
        <w:tc>
          <w:tcPr>
            <w:tcW w:w="147" w:type="pct"/>
            <w:shd w:val="clear" w:color="auto" w:fill="auto"/>
            <w:vAlign w:val="center"/>
          </w:tcPr>
          <w:p w14:paraId="1525B236" w14:textId="77777777" w:rsidR="003D7D09" w:rsidRPr="00DB06CF" w:rsidRDefault="003D7D09" w:rsidP="003D7D09">
            <w:pPr>
              <w:pStyle w:val="08-Tabelageral"/>
            </w:pPr>
          </w:p>
        </w:tc>
        <w:tc>
          <w:tcPr>
            <w:tcW w:w="735" w:type="pct"/>
            <w:shd w:val="clear" w:color="auto" w:fill="auto"/>
            <w:vAlign w:val="center"/>
          </w:tcPr>
          <w:p w14:paraId="623270D2" w14:textId="77777777" w:rsidR="003D7D09" w:rsidRPr="00DB06CF" w:rsidRDefault="003D7D09" w:rsidP="003D7D09">
            <w:pPr>
              <w:pStyle w:val="08-Tabelageral"/>
            </w:pPr>
            <w:r w:rsidRPr="0089343E">
              <w:t>503</w:t>
            </w:r>
            <w:r>
              <w:t>.</w:t>
            </w:r>
            <w:r w:rsidRPr="0089343E">
              <w:t>038</w:t>
            </w:r>
          </w:p>
        </w:tc>
        <w:tc>
          <w:tcPr>
            <w:tcW w:w="735" w:type="pct"/>
            <w:shd w:val="clear" w:color="auto" w:fill="auto"/>
            <w:vAlign w:val="center"/>
          </w:tcPr>
          <w:p w14:paraId="441F12C3" w14:textId="77777777" w:rsidR="003D7D09" w:rsidRPr="00DB06CF" w:rsidRDefault="003D7D09" w:rsidP="003D7D09">
            <w:pPr>
              <w:pStyle w:val="08-Tabelageral"/>
            </w:pPr>
            <w:r w:rsidRPr="007944F2">
              <w:t>1</w:t>
            </w:r>
            <w:r>
              <w:t>3</w:t>
            </w:r>
            <w:r w:rsidRPr="007944F2">
              <w:t>9.</w:t>
            </w:r>
            <w:r>
              <w:t>142</w:t>
            </w:r>
          </w:p>
        </w:tc>
      </w:tr>
      <w:tr w:rsidR="003D7D09" w:rsidRPr="00DB06CF" w14:paraId="776108A2" w14:textId="77777777" w:rsidTr="003D7D09">
        <w:trPr>
          <w:trHeight w:val="238"/>
          <w:jc w:val="center"/>
        </w:trPr>
        <w:tc>
          <w:tcPr>
            <w:tcW w:w="1765" w:type="pct"/>
            <w:shd w:val="clear" w:color="auto" w:fill="auto"/>
            <w:vAlign w:val="center"/>
          </w:tcPr>
          <w:p w14:paraId="136E6984" w14:textId="77777777" w:rsidR="003D7D09" w:rsidRPr="00DB06CF" w:rsidRDefault="003D7D09" w:rsidP="003D7D09">
            <w:pPr>
              <w:pStyle w:val="08-Tabelageral"/>
              <w:ind w:left="113"/>
              <w:jc w:val="left"/>
            </w:pPr>
            <w:r w:rsidRPr="00DB06CF">
              <w:t>Atualização monetária de depósitos judiciais</w:t>
            </w:r>
          </w:p>
        </w:tc>
        <w:tc>
          <w:tcPr>
            <w:tcW w:w="154" w:type="pct"/>
            <w:shd w:val="clear" w:color="auto" w:fill="auto"/>
          </w:tcPr>
          <w:p w14:paraId="0DD29B56" w14:textId="77777777" w:rsidR="003D7D09" w:rsidRPr="00DB06CF" w:rsidRDefault="003D7D09" w:rsidP="003D7D09">
            <w:pPr>
              <w:pStyle w:val="08-Tabelageral"/>
              <w:ind w:left="113"/>
              <w:jc w:val="left"/>
            </w:pPr>
          </w:p>
        </w:tc>
        <w:tc>
          <w:tcPr>
            <w:tcW w:w="732" w:type="pct"/>
            <w:shd w:val="clear" w:color="auto" w:fill="auto"/>
            <w:vAlign w:val="center"/>
          </w:tcPr>
          <w:p w14:paraId="639DF66D" w14:textId="77777777" w:rsidR="003D7D09" w:rsidRPr="00DB06CF" w:rsidRDefault="003D7D09" w:rsidP="003D7D09">
            <w:pPr>
              <w:pStyle w:val="08-Tabelageral"/>
            </w:pPr>
            <w:r>
              <w:t>--</w:t>
            </w:r>
          </w:p>
        </w:tc>
        <w:tc>
          <w:tcPr>
            <w:tcW w:w="732" w:type="pct"/>
            <w:shd w:val="clear" w:color="auto" w:fill="auto"/>
            <w:vAlign w:val="center"/>
          </w:tcPr>
          <w:p w14:paraId="3E0398AD" w14:textId="77777777" w:rsidR="003D7D09" w:rsidRPr="00DB06CF" w:rsidRDefault="003D7D09" w:rsidP="003D7D09">
            <w:pPr>
              <w:pStyle w:val="08-Tabelageral"/>
            </w:pPr>
            <w:r>
              <w:t>--</w:t>
            </w:r>
          </w:p>
        </w:tc>
        <w:tc>
          <w:tcPr>
            <w:tcW w:w="147" w:type="pct"/>
            <w:shd w:val="clear" w:color="auto" w:fill="auto"/>
            <w:vAlign w:val="center"/>
          </w:tcPr>
          <w:p w14:paraId="2B04FFF6" w14:textId="77777777" w:rsidR="003D7D09" w:rsidRPr="00DB06CF" w:rsidRDefault="003D7D09" w:rsidP="003D7D09">
            <w:pPr>
              <w:pStyle w:val="08-Tabelageral"/>
            </w:pPr>
          </w:p>
        </w:tc>
        <w:tc>
          <w:tcPr>
            <w:tcW w:w="735" w:type="pct"/>
            <w:shd w:val="clear" w:color="auto" w:fill="auto"/>
            <w:vAlign w:val="center"/>
          </w:tcPr>
          <w:p w14:paraId="79DC5568" w14:textId="77777777" w:rsidR="003D7D09" w:rsidRPr="00DB06CF" w:rsidRDefault="003D7D09" w:rsidP="003D7D09">
            <w:pPr>
              <w:pStyle w:val="08-Tabelageral"/>
            </w:pPr>
            <w:r w:rsidRPr="0089343E">
              <w:t>10</w:t>
            </w:r>
            <w:r>
              <w:t>.</w:t>
            </w:r>
            <w:r w:rsidRPr="0089343E">
              <w:t>038</w:t>
            </w:r>
          </w:p>
        </w:tc>
        <w:tc>
          <w:tcPr>
            <w:tcW w:w="735" w:type="pct"/>
            <w:shd w:val="clear" w:color="auto" w:fill="auto"/>
            <w:vAlign w:val="center"/>
          </w:tcPr>
          <w:p w14:paraId="14C57D35" w14:textId="77777777" w:rsidR="003D7D09" w:rsidRPr="00DB06CF" w:rsidRDefault="003D7D09" w:rsidP="003D7D09">
            <w:pPr>
              <w:pStyle w:val="08-Tabelageral"/>
            </w:pPr>
            <w:r>
              <w:t>8.830</w:t>
            </w:r>
          </w:p>
        </w:tc>
      </w:tr>
      <w:tr w:rsidR="003D7D09" w:rsidRPr="00DB06CF" w14:paraId="4E29A516" w14:textId="77777777" w:rsidTr="003D7D09">
        <w:trPr>
          <w:trHeight w:val="238"/>
          <w:jc w:val="center"/>
        </w:trPr>
        <w:tc>
          <w:tcPr>
            <w:tcW w:w="1765" w:type="pct"/>
            <w:shd w:val="clear" w:color="auto" w:fill="auto"/>
            <w:vAlign w:val="center"/>
          </w:tcPr>
          <w:p w14:paraId="60951966" w14:textId="77777777" w:rsidR="003D7D09" w:rsidRPr="00DB06CF" w:rsidRDefault="003D7D09" w:rsidP="003D7D09">
            <w:pPr>
              <w:pStyle w:val="08-Tabelageral"/>
              <w:ind w:left="113"/>
              <w:jc w:val="left"/>
            </w:pPr>
            <w:r w:rsidRPr="00DB06CF">
              <w:t>Atualização monetária de tributos</w:t>
            </w:r>
          </w:p>
        </w:tc>
        <w:tc>
          <w:tcPr>
            <w:tcW w:w="154" w:type="pct"/>
            <w:shd w:val="clear" w:color="auto" w:fill="auto"/>
          </w:tcPr>
          <w:p w14:paraId="52FC4348" w14:textId="77777777" w:rsidR="003D7D09" w:rsidRPr="00DB06CF" w:rsidRDefault="003D7D09" w:rsidP="003D7D09">
            <w:pPr>
              <w:pStyle w:val="08-Tabelageral"/>
              <w:ind w:left="113"/>
              <w:jc w:val="center"/>
              <w:rPr>
                <w:rFonts w:cs="Arial"/>
                <w:szCs w:val="14"/>
              </w:rPr>
            </w:pPr>
          </w:p>
        </w:tc>
        <w:tc>
          <w:tcPr>
            <w:tcW w:w="732" w:type="pct"/>
            <w:shd w:val="clear" w:color="auto" w:fill="auto"/>
            <w:vAlign w:val="center"/>
          </w:tcPr>
          <w:p w14:paraId="32AE0A35" w14:textId="77777777" w:rsidR="003D7D09" w:rsidRPr="00DB06CF" w:rsidRDefault="003D7D09" w:rsidP="003D7D09">
            <w:pPr>
              <w:pStyle w:val="08-Tabelageral"/>
            </w:pPr>
            <w:r>
              <w:t>7.147</w:t>
            </w:r>
          </w:p>
        </w:tc>
        <w:tc>
          <w:tcPr>
            <w:tcW w:w="732" w:type="pct"/>
            <w:shd w:val="clear" w:color="auto" w:fill="auto"/>
            <w:vAlign w:val="center"/>
          </w:tcPr>
          <w:p w14:paraId="59CA600E" w14:textId="77777777" w:rsidR="003D7D09" w:rsidRPr="00DB06CF" w:rsidRDefault="003D7D09" w:rsidP="003D7D09">
            <w:pPr>
              <w:pStyle w:val="08-Tabelageral"/>
            </w:pPr>
            <w:r>
              <w:t>2.787</w:t>
            </w:r>
          </w:p>
        </w:tc>
        <w:tc>
          <w:tcPr>
            <w:tcW w:w="147" w:type="pct"/>
            <w:shd w:val="clear" w:color="auto" w:fill="auto"/>
            <w:vAlign w:val="center"/>
          </w:tcPr>
          <w:p w14:paraId="43D3D9E5" w14:textId="77777777" w:rsidR="003D7D09" w:rsidRPr="00DB06CF" w:rsidRDefault="003D7D09" w:rsidP="003D7D09">
            <w:pPr>
              <w:pStyle w:val="08-Tabelageral"/>
            </w:pPr>
          </w:p>
        </w:tc>
        <w:tc>
          <w:tcPr>
            <w:tcW w:w="735" w:type="pct"/>
            <w:shd w:val="clear" w:color="auto" w:fill="auto"/>
            <w:vAlign w:val="center"/>
          </w:tcPr>
          <w:p w14:paraId="315AF3BE" w14:textId="77777777" w:rsidR="003D7D09" w:rsidRPr="00DB06CF" w:rsidRDefault="003D7D09" w:rsidP="003D7D09">
            <w:pPr>
              <w:pStyle w:val="08-Tabelageral"/>
            </w:pPr>
            <w:r w:rsidRPr="0089343E">
              <w:t>18</w:t>
            </w:r>
            <w:r>
              <w:t>.</w:t>
            </w:r>
            <w:r w:rsidRPr="0089343E">
              <w:t>983</w:t>
            </w:r>
          </w:p>
        </w:tc>
        <w:tc>
          <w:tcPr>
            <w:tcW w:w="735" w:type="pct"/>
            <w:shd w:val="clear" w:color="auto" w:fill="auto"/>
            <w:vAlign w:val="center"/>
          </w:tcPr>
          <w:p w14:paraId="094599CB" w14:textId="77777777" w:rsidR="003D7D09" w:rsidRPr="00DB06CF" w:rsidRDefault="003D7D09" w:rsidP="003D7D09">
            <w:pPr>
              <w:pStyle w:val="08-Tabelageral"/>
            </w:pPr>
            <w:r>
              <w:t>3.766</w:t>
            </w:r>
          </w:p>
        </w:tc>
      </w:tr>
      <w:tr w:rsidR="003D7D09" w:rsidRPr="00DB06CF" w14:paraId="1BD8E11D" w14:textId="77777777" w:rsidTr="003D7D09">
        <w:trPr>
          <w:trHeight w:val="238"/>
          <w:jc w:val="center"/>
        </w:trPr>
        <w:tc>
          <w:tcPr>
            <w:tcW w:w="1765" w:type="pct"/>
            <w:shd w:val="clear" w:color="auto" w:fill="auto"/>
            <w:vAlign w:val="center"/>
          </w:tcPr>
          <w:p w14:paraId="2EAF1A81" w14:textId="77777777" w:rsidR="003D7D09" w:rsidRPr="00DB06CF" w:rsidRDefault="003D7D09" w:rsidP="003D7D09">
            <w:pPr>
              <w:pStyle w:val="08-Tabelageral"/>
              <w:ind w:left="113"/>
              <w:jc w:val="left"/>
            </w:pPr>
            <w:r>
              <w:t>Atualização monetária de dividendos e juros sobre capital próprio</w:t>
            </w:r>
          </w:p>
        </w:tc>
        <w:tc>
          <w:tcPr>
            <w:tcW w:w="154" w:type="pct"/>
            <w:shd w:val="clear" w:color="auto" w:fill="auto"/>
          </w:tcPr>
          <w:p w14:paraId="0E9894B8" w14:textId="77777777" w:rsidR="003D7D09" w:rsidRPr="00DB06CF" w:rsidRDefault="003D7D09" w:rsidP="003D7D09">
            <w:pPr>
              <w:pStyle w:val="08-Tabelageral"/>
              <w:ind w:left="113"/>
              <w:jc w:val="center"/>
              <w:rPr>
                <w:rFonts w:cs="Arial"/>
                <w:szCs w:val="14"/>
              </w:rPr>
            </w:pPr>
          </w:p>
        </w:tc>
        <w:tc>
          <w:tcPr>
            <w:tcW w:w="732" w:type="pct"/>
            <w:shd w:val="clear" w:color="auto" w:fill="auto"/>
            <w:vAlign w:val="center"/>
          </w:tcPr>
          <w:p w14:paraId="0E8DFFC2" w14:textId="77777777" w:rsidR="003D7D09" w:rsidRPr="00DB06CF" w:rsidRDefault="003D7D09" w:rsidP="003D7D09">
            <w:pPr>
              <w:pStyle w:val="08-Tabelageral"/>
            </w:pPr>
            <w:r>
              <w:t>22.106</w:t>
            </w:r>
          </w:p>
        </w:tc>
        <w:tc>
          <w:tcPr>
            <w:tcW w:w="732" w:type="pct"/>
            <w:shd w:val="clear" w:color="auto" w:fill="auto"/>
            <w:vAlign w:val="center"/>
          </w:tcPr>
          <w:p w14:paraId="78996FB1" w14:textId="77777777" w:rsidR="003D7D09" w:rsidRPr="00914F92" w:rsidRDefault="003D7D09" w:rsidP="003D7D09">
            <w:pPr>
              <w:pStyle w:val="08-Tabelageral"/>
            </w:pPr>
            <w:r w:rsidRPr="0074272E">
              <w:t>2.93</w:t>
            </w:r>
            <w:r>
              <w:t>4</w:t>
            </w:r>
          </w:p>
        </w:tc>
        <w:tc>
          <w:tcPr>
            <w:tcW w:w="147" w:type="pct"/>
            <w:shd w:val="clear" w:color="auto" w:fill="auto"/>
            <w:vAlign w:val="center"/>
          </w:tcPr>
          <w:p w14:paraId="315EDEAD" w14:textId="77777777" w:rsidR="003D7D09" w:rsidRPr="00DB06CF" w:rsidRDefault="003D7D09" w:rsidP="003D7D09">
            <w:pPr>
              <w:pStyle w:val="08-Tabelageral"/>
            </w:pPr>
          </w:p>
        </w:tc>
        <w:tc>
          <w:tcPr>
            <w:tcW w:w="735" w:type="pct"/>
            <w:shd w:val="clear" w:color="auto" w:fill="auto"/>
            <w:vAlign w:val="center"/>
          </w:tcPr>
          <w:p w14:paraId="1F91529D" w14:textId="77777777" w:rsidR="003D7D09" w:rsidRPr="00DB06CF" w:rsidRDefault="003D7D09" w:rsidP="003D7D09">
            <w:pPr>
              <w:pStyle w:val="08-Tabelageral"/>
            </w:pPr>
            <w:r>
              <w:t>--</w:t>
            </w:r>
          </w:p>
        </w:tc>
        <w:tc>
          <w:tcPr>
            <w:tcW w:w="735" w:type="pct"/>
            <w:shd w:val="clear" w:color="auto" w:fill="auto"/>
            <w:vAlign w:val="center"/>
          </w:tcPr>
          <w:p w14:paraId="251B1A9E" w14:textId="77777777" w:rsidR="003D7D09" w:rsidRPr="00786C46" w:rsidRDefault="003D7D09" w:rsidP="003D7D09">
            <w:pPr>
              <w:pStyle w:val="08-Tabelageral"/>
            </w:pPr>
            <w:r>
              <w:t>--</w:t>
            </w:r>
          </w:p>
        </w:tc>
      </w:tr>
      <w:tr w:rsidR="003D7D09" w:rsidRPr="00DB06CF" w14:paraId="6826F109" w14:textId="77777777" w:rsidTr="003D7D09">
        <w:trPr>
          <w:trHeight w:val="238"/>
          <w:jc w:val="center"/>
        </w:trPr>
        <w:tc>
          <w:tcPr>
            <w:tcW w:w="1765" w:type="pct"/>
            <w:shd w:val="clear" w:color="auto" w:fill="auto"/>
            <w:vAlign w:val="center"/>
          </w:tcPr>
          <w:p w14:paraId="6A40D479" w14:textId="77777777" w:rsidR="003D7D09" w:rsidRDefault="003D7D09" w:rsidP="003D7D09">
            <w:pPr>
              <w:pStyle w:val="08-Tabelageral"/>
              <w:ind w:left="113"/>
              <w:jc w:val="left"/>
            </w:pPr>
            <w:r w:rsidRPr="00E54349">
              <w:t>Outras</w:t>
            </w:r>
          </w:p>
        </w:tc>
        <w:tc>
          <w:tcPr>
            <w:tcW w:w="154" w:type="pct"/>
            <w:shd w:val="clear" w:color="auto" w:fill="auto"/>
          </w:tcPr>
          <w:p w14:paraId="542415F9" w14:textId="77777777" w:rsidR="003D7D09" w:rsidRPr="00DB06CF" w:rsidRDefault="003D7D09" w:rsidP="003D7D09">
            <w:pPr>
              <w:pStyle w:val="08-Tabelageral"/>
              <w:ind w:left="113"/>
              <w:jc w:val="center"/>
              <w:rPr>
                <w:rFonts w:cs="Arial"/>
                <w:szCs w:val="14"/>
              </w:rPr>
            </w:pPr>
          </w:p>
        </w:tc>
        <w:tc>
          <w:tcPr>
            <w:tcW w:w="732" w:type="pct"/>
            <w:shd w:val="clear" w:color="auto" w:fill="auto"/>
            <w:vAlign w:val="center"/>
          </w:tcPr>
          <w:p w14:paraId="076BE081" w14:textId="77777777" w:rsidR="003D7D09" w:rsidRPr="00DB06CF" w:rsidRDefault="003D7D09" w:rsidP="003D7D09">
            <w:pPr>
              <w:pStyle w:val="08-Tabelageral"/>
            </w:pPr>
            <w:r>
              <w:t>4</w:t>
            </w:r>
          </w:p>
        </w:tc>
        <w:tc>
          <w:tcPr>
            <w:tcW w:w="732" w:type="pct"/>
            <w:shd w:val="clear" w:color="auto" w:fill="auto"/>
            <w:vAlign w:val="center"/>
          </w:tcPr>
          <w:p w14:paraId="50906FAE" w14:textId="77777777" w:rsidR="003D7D09" w:rsidRPr="00E54349" w:rsidRDefault="003D7D09" w:rsidP="003D7D09">
            <w:pPr>
              <w:pStyle w:val="08-Tabelageral"/>
            </w:pPr>
            <w:r>
              <w:t>1</w:t>
            </w:r>
          </w:p>
        </w:tc>
        <w:tc>
          <w:tcPr>
            <w:tcW w:w="147" w:type="pct"/>
            <w:shd w:val="clear" w:color="auto" w:fill="auto"/>
            <w:vAlign w:val="center"/>
          </w:tcPr>
          <w:p w14:paraId="5019569A" w14:textId="77777777" w:rsidR="003D7D09" w:rsidRPr="00DB06CF" w:rsidRDefault="003D7D09" w:rsidP="003D7D09">
            <w:pPr>
              <w:pStyle w:val="08-Tabelageral"/>
            </w:pPr>
          </w:p>
        </w:tc>
        <w:tc>
          <w:tcPr>
            <w:tcW w:w="735" w:type="pct"/>
            <w:shd w:val="clear" w:color="auto" w:fill="auto"/>
            <w:vAlign w:val="center"/>
          </w:tcPr>
          <w:p w14:paraId="771C3D77" w14:textId="77777777" w:rsidR="003D7D09" w:rsidRPr="00DB06CF" w:rsidRDefault="003D7D09" w:rsidP="003D7D09">
            <w:pPr>
              <w:pStyle w:val="08-Tabelageral"/>
            </w:pPr>
            <w:r>
              <w:t>4</w:t>
            </w:r>
          </w:p>
        </w:tc>
        <w:tc>
          <w:tcPr>
            <w:tcW w:w="735" w:type="pct"/>
            <w:shd w:val="clear" w:color="auto" w:fill="auto"/>
            <w:vAlign w:val="center"/>
          </w:tcPr>
          <w:p w14:paraId="116EF12C" w14:textId="77777777" w:rsidR="003D7D09" w:rsidRDefault="003D7D09" w:rsidP="003D7D09">
            <w:pPr>
              <w:pStyle w:val="08-Tabelageral"/>
            </w:pPr>
            <w:r>
              <w:t>1</w:t>
            </w:r>
          </w:p>
        </w:tc>
      </w:tr>
      <w:tr w:rsidR="003D7D09" w:rsidRPr="005861DC" w14:paraId="7728E452" w14:textId="77777777" w:rsidTr="003D7D09">
        <w:trPr>
          <w:trHeight w:val="238"/>
          <w:jc w:val="center"/>
        </w:trPr>
        <w:tc>
          <w:tcPr>
            <w:tcW w:w="1765" w:type="pct"/>
            <w:shd w:val="clear" w:color="auto" w:fill="auto"/>
            <w:vAlign w:val="center"/>
          </w:tcPr>
          <w:p w14:paraId="38F9CE1F" w14:textId="77777777" w:rsidR="003D7D09" w:rsidRPr="005861DC" w:rsidRDefault="003D7D09" w:rsidP="003D7D09">
            <w:pPr>
              <w:pStyle w:val="08-Tabelageral"/>
              <w:jc w:val="left"/>
              <w:rPr>
                <w:b/>
              </w:rPr>
            </w:pPr>
            <w:r w:rsidRPr="005861DC">
              <w:rPr>
                <w:b/>
              </w:rPr>
              <w:t>Despesas Financeiras</w:t>
            </w:r>
          </w:p>
        </w:tc>
        <w:tc>
          <w:tcPr>
            <w:tcW w:w="154" w:type="pct"/>
            <w:shd w:val="clear" w:color="auto" w:fill="auto"/>
          </w:tcPr>
          <w:p w14:paraId="62654BA8" w14:textId="77777777" w:rsidR="003D7D09" w:rsidRPr="005861DC" w:rsidRDefault="003D7D09" w:rsidP="003D7D09">
            <w:pPr>
              <w:pStyle w:val="08-Tabelageral"/>
              <w:jc w:val="center"/>
              <w:rPr>
                <w:rFonts w:cs="Arial"/>
                <w:b/>
                <w:szCs w:val="14"/>
              </w:rPr>
            </w:pPr>
          </w:p>
        </w:tc>
        <w:tc>
          <w:tcPr>
            <w:tcW w:w="732" w:type="pct"/>
            <w:shd w:val="clear" w:color="auto" w:fill="auto"/>
            <w:vAlign w:val="center"/>
          </w:tcPr>
          <w:p w14:paraId="63146869" w14:textId="77777777" w:rsidR="003D7D09" w:rsidRPr="005861DC" w:rsidRDefault="003D7D09" w:rsidP="003D7D09">
            <w:pPr>
              <w:pStyle w:val="08-Tabelageral"/>
              <w:rPr>
                <w:b/>
              </w:rPr>
            </w:pPr>
            <w:r>
              <w:rPr>
                <w:b/>
              </w:rPr>
              <w:t>(28.095)</w:t>
            </w:r>
          </w:p>
        </w:tc>
        <w:tc>
          <w:tcPr>
            <w:tcW w:w="732" w:type="pct"/>
            <w:shd w:val="clear" w:color="auto" w:fill="auto"/>
            <w:vAlign w:val="center"/>
          </w:tcPr>
          <w:p w14:paraId="20F67211" w14:textId="77777777" w:rsidR="003D7D09" w:rsidRPr="005861DC" w:rsidRDefault="003D7D09" w:rsidP="003D7D09">
            <w:pPr>
              <w:pStyle w:val="08-Tabelageral"/>
              <w:rPr>
                <w:b/>
              </w:rPr>
            </w:pPr>
            <w:r w:rsidRPr="00914F92">
              <w:rPr>
                <w:b/>
              </w:rPr>
              <w:t>(</w:t>
            </w:r>
            <w:r>
              <w:rPr>
                <w:b/>
              </w:rPr>
              <w:t>4</w:t>
            </w:r>
            <w:r w:rsidRPr="0074272E">
              <w:rPr>
                <w:b/>
              </w:rPr>
              <w:t>.</w:t>
            </w:r>
            <w:r>
              <w:rPr>
                <w:b/>
              </w:rPr>
              <w:t>091</w:t>
            </w:r>
            <w:r w:rsidRPr="00914F92">
              <w:rPr>
                <w:b/>
              </w:rPr>
              <w:t>)</w:t>
            </w:r>
          </w:p>
        </w:tc>
        <w:tc>
          <w:tcPr>
            <w:tcW w:w="147" w:type="pct"/>
            <w:shd w:val="clear" w:color="auto" w:fill="auto"/>
            <w:vAlign w:val="center"/>
          </w:tcPr>
          <w:p w14:paraId="2982BB90" w14:textId="77777777" w:rsidR="003D7D09" w:rsidRPr="005861DC" w:rsidRDefault="003D7D09" w:rsidP="003D7D09">
            <w:pPr>
              <w:pStyle w:val="08-Tabelageral"/>
              <w:rPr>
                <w:b/>
              </w:rPr>
            </w:pPr>
          </w:p>
        </w:tc>
        <w:tc>
          <w:tcPr>
            <w:tcW w:w="735" w:type="pct"/>
            <w:shd w:val="clear" w:color="auto" w:fill="auto"/>
            <w:vAlign w:val="center"/>
          </w:tcPr>
          <w:p w14:paraId="17623E6F" w14:textId="77777777" w:rsidR="003D7D09" w:rsidRPr="005861DC" w:rsidRDefault="003D7D09" w:rsidP="003D7D09">
            <w:pPr>
              <w:pStyle w:val="08-Tabelageral"/>
              <w:rPr>
                <w:b/>
              </w:rPr>
            </w:pPr>
            <w:r>
              <w:rPr>
                <w:b/>
              </w:rPr>
              <w:t>(</w:t>
            </w:r>
            <w:r w:rsidRPr="0089343E">
              <w:rPr>
                <w:b/>
              </w:rPr>
              <w:t>29</w:t>
            </w:r>
            <w:r>
              <w:rPr>
                <w:b/>
              </w:rPr>
              <w:t>.</w:t>
            </w:r>
            <w:r w:rsidRPr="0089343E">
              <w:rPr>
                <w:b/>
              </w:rPr>
              <w:t>501</w:t>
            </w:r>
            <w:r>
              <w:rPr>
                <w:b/>
              </w:rPr>
              <w:t>)</w:t>
            </w:r>
          </w:p>
        </w:tc>
        <w:tc>
          <w:tcPr>
            <w:tcW w:w="735" w:type="pct"/>
            <w:shd w:val="clear" w:color="auto" w:fill="auto"/>
            <w:vAlign w:val="center"/>
          </w:tcPr>
          <w:p w14:paraId="2F01E7DD" w14:textId="77777777" w:rsidR="003D7D09" w:rsidRPr="005861DC" w:rsidRDefault="003D7D09" w:rsidP="003D7D09">
            <w:pPr>
              <w:pStyle w:val="08-Tabelageral"/>
              <w:rPr>
                <w:b/>
              </w:rPr>
            </w:pPr>
            <w:r w:rsidRPr="00914F92">
              <w:rPr>
                <w:b/>
              </w:rPr>
              <w:t>(</w:t>
            </w:r>
            <w:r>
              <w:rPr>
                <w:b/>
              </w:rPr>
              <w:t>4</w:t>
            </w:r>
            <w:r w:rsidRPr="007944F2">
              <w:rPr>
                <w:b/>
              </w:rPr>
              <w:t>.</w:t>
            </w:r>
            <w:r>
              <w:rPr>
                <w:b/>
              </w:rPr>
              <w:t>515</w:t>
            </w:r>
            <w:r w:rsidRPr="00914F92">
              <w:rPr>
                <w:b/>
              </w:rPr>
              <w:t>)</w:t>
            </w:r>
          </w:p>
        </w:tc>
      </w:tr>
      <w:tr w:rsidR="003D7D09" w:rsidRPr="005861DC" w14:paraId="2D411CE9" w14:textId="77777777" w:rsidTr="003D7D09">
        <w:trPr>
          <w:trHeight w:val="238"/>
          <w:jc w:val="center"/>
        </w:trPr>
        <w:tc>
          <w:tcPr>
            <w:tcW w:w="1765" w:type="pct"/>
            <w:shd w:val="clear" w:color="auto" w:fill="auto"/>
            <w:vAlign w:val="center"/>
          </w:tcPr>
          <w:p w14:paraId="76CC123A" w14:textId="77777777" w:rsidR="003D7D09" w:rsidRPr="00E54349" w:rsidRDefault="003D7D09" w:rsidP="003D7D09">
            <w:pPr>
              <w:pStyle w:val="08-Tabelageral"/>
              <w:ind w:left="113"/>
              <w:jc w:val="left"/>
            </w:pPr>
            <w:r w:rsidRPr="00E54349">
              <w:t>Atualização monetária de dividendos e juros</w:t>
            </w:r>
          </w:p>
          <w:p w14:paraId="0DE41F67" w14:textId="77777777" w:rsidR="003D7D09" w:rsidRPr="005861DC" w:rsidRDefault="003D7D09" w:rsidP="003D7D09">
            <w:pPr>
              <w:pStyle w:val="08-Tabelageral"/>
              <w:ind w:left="113"/>
              <w:jc w:val="left"/>
              <w:rPr>
                <w:b/>
              </w:rPr>
            </w:pPr>
            <w:r w:rsidRPr="00E54349">
              <w:t>sobre capital próprio</w:t>
            </w:r>
          </w:p>
        </w:tc>
        <w:tc>
          <w:tcPr>
            <w:tcW w:w="154" w:type="pct"/>
            <w:shd w:val="clear" w:color="auto" w:fill="auto"/>
          </w:tcPr>
          <w:p w14:paraId="03956E4A" w14:textId="77777777" w:rsidR="003D7D09" w:rsidRPr="005861DC" w:rsidRDefault="003D7D09" w:rsidP="003D7D09">
            <w:pPr>
              <w:pStyle w:val="08-Tabelageral"/>
              <w:jc w:val="center"/>
              <w:rPr>
                <w:rFonts w:cs="Arial"/>
                <w:b/>
                <w:szCs w:val="14"/>
              </w:rPr>
            </w:pPr>
          </w:p>
        </w:tc>
        <w:tc>
          <w:tcPr>
            <w:tcW w:w="732" w:type="pct"/>
            <w:shd w:val="clear" w:color="auto" w:fill="auto"/>
            <w:vAlign w:val="center"/>
          </w:tcPr>
          <w:p w14:paraId="16B4C562" w14:textId="77777777" w:rsidR="003D7D09" w:rsidRPr="00F21A84" w:rsidRDefault="003D7D09" w:rsidP="003D7D09">
            <w:pPr>
              <w:pStyle w:val="08-Tabelageral"/>
            </w:pPr>
            <w:r>
              <w:t>(25.745)</w:t>
            </w:r>
          </w:p>
        </w:tc>
        <w:tc>
          <w:tcPr>
            <w:tcW w:w="732" w:type="pct"/>
            <w:shd w:val="clear" w:color="auto" w:fill="auto"/>
            <w:vAlign w:val="center"/>
          </w:tcPr>
          <w:p w14:paraId="3004F26E" w14:textId="77777777" w:rsidR="003D7D09" w:rsidRPr="00E54349" w:rsidRDefault="003D7D09" w:rsidP="003D7D09">
            <w:pPr>
              <w:pStyle w:val="08-Tabelageral"/>
            </w:pPr>
            <w:r>
              <w:t>(</w:t>
            </w:r>
            <w:r w:rsidRPr="0074272E">
              <w:t>2.623</w:t>
            </w:r>
            <w:r>
              <w:t>)</w:t>
            </w:r>
          </w:p>
        </w:tc>
        <w:tc>
          <w:tcPr>
            <w:tcW w:w="147" w:type="pct"/>
            <w:shd w:val="clear" w:color="auto" w:fill="auto"/>
            <w:vAlign w:val="center"/>
          </w:tcPr>
          <w:p w14:paraId="48D537C8" w14:textId="77777777" w:rsidR="003D7D09" w:rsidRPr="005861DC" w:rsidRDefault="003D7D09" w:rsidP="003D7D09">
            <w:pPr>
              <w:pStyle w:val="08-Tabelageral"/>
              <w:rPr>
                <w:b/>
              </w:rPr>
            </w:pPr>
          </w:p>
        </w:tc>
        <w:tc>
          <w:tcPr>
            <w:tcW w:w="735" w:type="pct"/>
            <w:shd w:val="clear" w:color="auto" w:fill="auto"/>
            <w:vAlign w:val="center"/>
          </w:tcPr>
          <w:p w14:paraId="36C9DAFC" w14:textId="77777777" w:rsidR="003D7D09" w:rsidRPr="009B5769" w:rsidRDefault="003D7D09" w:rsidP="003D7D09">
            <w:pPr>
              <w:pStyle w:val="08-Tabelageral"/>
            </w:pPr>
            <w:r>
              <w:t>(</w:t>
            </w:r>
            <w:r w:rsidRPr="0089343E">
              <w:t>25</w:t>
            </w:r>
            <w:r>
              <w:t>.</w:t>
            </w:r>
            <w:r w:rsidRPr="0089343E">
              <w:t>745</w:t>
            </w:r>
            <w:r>
              <w:t>)</w:t>
            </w:r>
          </w:p>
        </w:tc>
        <w:tc>
          <w:tcPr>
            <w:tcW w:w="735" w:type="pct"/>
            <w:shd w:val="clear" w:color="auto" w:fill="auto"/>
            <w:vAlign w:val="center"/>
          </w:tcPr>
          <w:p w14:paraId="78E2BB87" w14:textId="77777777" w:rsidR="003D7D09" w:rsidRPr="003C7F4A" w:rsidRDefault="003D7D09" w:rsidP="003D7D09">
            <w:pPr>
              <w:pStyle w:val="08-Tabelageral"/>
            </w:pPr>
            <w:r>
              <w:t>(</w:t>
            </w:r>
            <w:r w:rsidRPr="007944F2">
              <w:t>2.623</w:t>
            </w:r>
            <w:r>
              <w:t>)</w:t>
            </w:r>
          </w:p>
        </w:tc>
      </w:tr>
      <w:tr w:rsidR="003D7D09" w:rsidRPr="005861DC" w14:paraId="0CC38824" w14:textId="77777777" w:rsidTr="003D7D09">
        <w:trPr>
          <w:trHeight w:val="238"/>
          <w:jc w:val="center"/>
        </w:trPr>
        <w:tc>
          <w:tcPr>
            <w:tcW w:w="1765" w:type="pct"/>
            <w:shd w:val="clear" w:color="auto" w:fill="auto"/>
            <w:vAlign w:val="center"/>
          </w:tcPr>
          <w:p w14:paraId="35FEDBA8" w14:textId="77777777" w:rsidR="003D7D09" w:rsidRPr="00E54349" w:rsidRDefault="003D7D09" w:rsidP="003D7D09">
            <w:pPr>
              <w:pStyle w:val="08-Tabelageral"/>
              <w:ind w:left="113"/>
              <w:jc w:val="left"/>
            </w:pPr>
            <w:r>
              <w:t>Reversão de a</w:t>
            </w:r>
            <w:r w:rsidRPr="00DB06CF">
              <w:t>tualização monetária de depósitos judiciais</w:t>
            </w:r>
            <w:r>
              <w:t xml:space="preserve"> </w:t>
            </w:r>
            <w:r w:rsidRPr="002625AB">
              <w:rPr>
                <w:vertAlign w:val="superscript"/>
              </w:rPr>
              <w:t>(1)</w:t>
            </w:r>
          </w:p>
        </w:tc>
        <w:tc>
          <w:tcPr>
            <w:tcW w:w="154" w:type="pct"/>
            <w:shd w:val="clear" w:color="auto" w:fill="auto"/>
          </w:tcPr>
          <w:p w14:paraId="0D3D7AAD" w14:textId="77777777" w:rsidR="003D7D09" w:rsidRPr="005861DC" w:rsidRDefault="003D7D09" w:rsidP="003D7D09">
            <w:pPr>
              <w:pStyle w:val="08-Tabelageral"/>
              <w:jc w:val="center"/>
              <w:rPr>
                <w:rFonts w:cs="Arial"/>
                <w:b/>
                <w:szCs w:val="14"/>
              </w:rPr>
            </w:pPr>
          </w:p>
        </w:tc>
        <w:tc>
          <w:tcPr>
            <w:tcW w:w="732" w:type="pct"/>
            <w:shd w:val="clear" w:color="auto" w:fill="auto"/>
            <w:vAlign w:val="center"/>
          </w:tcPr>
          <w:p w14:paraId="0A97ECA2" w14:textId="77777777" w:rsidR="003D7D09" w:rsidRDefault="003D7D09" w:rsidP="003D7D09">
            <w:pPr>
              <w:pStyle w:val="08-Tabelageral"/>
            </w:pPr>
            <w:r>
              <w:t>--</w:t>
            </w:r>
          </w:p>
        </w:tc>
        <w:tc>
          <w:tcPr>
            <w:tcW w:w="732" w:type="pct"/>
            <w:shd w:val="clear" w:color="auto" w:fill="auto"/>
            <w:vAlign w:val="center"/>
          </w:tcPr>
          <w:p w14:paraId="015DB5A8" w14:textId="77777777" w:rsidR="003D7D09" w:rsidRDefault="003D7D09" w:rsidP="003D7D09">
            <w:pPr>
              <w:pStyle w:val="08-Tabelageral"/>
            </w:pPr>
            <w:r>
              <w:t>--</w:t>
            </w:r>
          </w:p>
        </w:tc>
        <w:tc>
          <w:tcPr>
            <w:tcW w:w="147" w:type="pct"/>
            <w:shd w:val="clear" w:color="auto" w:fill="auto"/>
            <w:vAlign w:val="center"/>
          </w:tcPr>
          <w:p w14:paraId="030EA75B" w14:textId="77777777" w:rsidR="003D7D09" w:rsidRPr="005861DC" w:rsidRDefault="003D7D09" w:rsidP="003D7D09">
            <w:pPr>
              <w:pStyle w:val="08-Tabelageral"/>
              <w:rPr>
                <w:b/>
              </w:rPr>
            </w:pPr>
          </w:p>
        </w:tc>
        <w:tc>
          <w:tcPr>
            <w:tcW w:w="735" w:type="pct"/>
            <w:shd w:val="clear" w:color="auto" w:fill="auto"/>
            <w:vAlign w:val="center"/>
          </w:tcPr>
          <w:p w14:paraId="6436FFCF" w14:textId="77777777" w:rsidR="003D7D09" w:rsidRDefault="003D7D09" w:rsidP="003D7D09">
            <w:pPr>
              <w:pStyle w:val="08-Tabelageral"/>
            </w:pPr>
            <w:r>
              <w:t>(</w:t>
            </w:r>
            <w:r w:rsidRPr="0089343E">
              <w:t>1</w:t>
            </w:r>
            <w:r>
              <w:t>.</w:t>
            </w:r>
            <w:r w:rsidRPr="0089343E">
              <w:t>167</w:t>
            </w:r>
            <w:r>
              <w:t>)</w:t>
            </w:r>
          </w:p>
        </w:tc>
        <w:tc>
          <w:tcPr>
            <w:tcW w:w="735" w:type="pct"/>
            <w:shd w:val="clear" w:color="auto" w:fill="auto"/>
            <w:vAlign w:val="center"/>
          </w:tcPr>
          <w:p w14:paraId="2D00A4EB" w14:textId="77777777" w:rsidR="003D7D09" w:rsidRDefault="003D7D09" w:rsidP="003D7D09">
            <w:pPr>
              <w:pStyle w:val="08-Tabelageral"/>
            </w:pPr>
            <w:r>
              <w:t>--</w:t>
            </w:r>
          </w:p>
        </w:tc>
      </w:tr>
      <w:tr w:rsidR="003D7D09" w:rsidRPr="005861DC" w14:paraId="1574F1D5" w14:textId="77777777" w:rsidTr="003D7D09">
        <w:trPr>
          <w:trHeight w:val="238"/>
          <w:jc w:val="center"/>
        </w:trPr>
        <w:tc>
          <w:tcPr>
            <w:tcW w:w="1765" w:type="pct"/>
            <w:shd w:val="clear" w:color="auto" w:fill="auto"/>
            <w:vAlign w:val="center"/>
          </w:tcPr>
          <w:p w14:paraId="444A8C78" w14:textId="77777777" w:rsidR="003D7D09" w:rsidRPr="005861DC" w:rsidRDefault="003D7D09" w:rsidP="003D7D09">
            <w:pPr>
              <w:pStyle w:val="08-Tabelageral"/>
              <w:ind w:left="113"/>
              <w:jc w:val="left"/>
            </w:pPr>
            <w:r w:rsidRPr="005861DC">
              <w:t>Serviços do sistema financeiro</w:t>
            </w:r>
          </w:p>
        </w:tc>
        <w:tc>
          <w:tcPr>
            <w:tcW w:w="154" w:type="pct"/>
            <w:shd w:val="clear" w:color="auto" w:fill="auto"/>
          </w:tcPr>
          <w:p w14:paraId="7AFBA4B1" w14:textId="77777777" w:rsidR="003D7D09" w:rsidRPr="005861DC" w:rsidRDefault="003D7D09" w:rsidP="003D7D09">
            <w:pPr>
              <w:pStyle w:val="08-Tabelageral"/>
              <w:ind w:left="113"/>
              <w:jc w:val="center"/>
              <w:rPr>
                <w:rFonts w:cs="Arial"/>
                <w:szCs w:val="14"/>
              </w:rPr>
            </w:pPr>
          </w:p>
        </w:tc>
        <w:tc>
          <w:tcPr>
            <w:tcW w:w="732" w:type="pct"/>
            <w:shd w:val="clear" w:color="auto" w:fill="auto"/>
            <w:vAlign w:val="center"/>
          </w:tcPr>
          <w:p w14:paraId="22EA16FC" w14:textId="77777777" w:rsidR="003D7D09" w:rsidRPr="005861DC" w:rsidRDefault="003D7D09" w:rsidP="003D7D09">
            <w:pPr>
              <w:pStyle w:val="08-Tabelageral"/>
            </w:pPr>
            <w:r>
              <w:t>(933)</w:t>
            </w:r>
          </w:p>
        </w:tc>
        <w:tc>
          <w:tcPr>
            <w:tcW w:w="732" w:type="pct"/>
            <w:shd w:val="clear" w:color="auto" w:fill="auto"/>
            <w:vAlign w:val="center"/>
          </w:tcPr>
          <w:p w14:paraId="09807E9E" w14:textId="77777777" w:rsidR="003D7D09" w:rsidRPr="005861DC" w:rsidRDefault="003D7D09" w:rsidP="003D7D09">
            <w:pPr>
              <w:pStyle w:val="08-Tabelageral"/>
            </w:pPr>
            <w:r w:rsidRPr="00914F92">
              <w:t>(</w:t>
            </w:r>
            <w:r>
              <w:t>617</w:t>
            </w:r>
            <w:r w:rsidRPr="00914F92">
              <w:t>)</w:t>
            </w:r>
          </w:p>
        </w:tc>
        <w:tc>
          <w:tcPr>
            <w:tcW w:w="147" w:type="pct"/>
            <w:shd w:val="clear" w:color="auto" w:fill="auto"/>
            <w:vAlign w:val="center"/>
          </w:tcPr>
          <w:p w14:paraId="2186284D" w14:textId="77777777" w:rsidR="003D7D09" w:rsidRPr="005861DC" w:rsidRDefault="003D7D09" w:rsidP="003D7D09">
            <w:pPr>
              <w:pStyle w:val="08-Tabelageral"/>
            </w:pPr>
          </w:p>
        </w:tc>
        <w:tc>
          <w:tcPr>
            <w:tcW w:w="735" w:type="pct"/>
            <w:shd w:val="clear" w:color="auto" w:fill="auto"/>
            <w:vAlign w:val="center"/>
          </w:tcPr>
          <w:p w14:paraId="32C4CE97" w14:textId="77777777" w:rsidR="003D7D09" w:rsidRPr="005861DC" w:rsidRDefault="003D7D09" w:rsidP="003D7D09">
            <w:pPr>
              <w:pStyle w:val="08-Tabelageral"/>
            </w:pPr>
            <w:r>
              <w:t>(</w:t>
            </w:r>
            <w:r w:rsidRPr="0089343E">
              <w:t>1</w:t>
            </w:r>
            <w:r>
              <w:t>.</w:t>
            </w:r>
            <w:r w:rsidRPr="0089343E">
              <w:t>171</w:t>
            </w:r>
            <w:r>
              <w:t>)</w:t>
            </w:r>
          </w:p>
        </w:tc>
        <w:tc>
          <w:tcPr>
            <w:tcW w:w="735" w:type="pct"/>
            <w:shd w:val="clear" w:color="auto" w:fill="auto"/>
            <w:vAlign w:val="center"/>
          </w:tcPr>
          <w:p w14:paraId="43364EAC" w14:textId="77777777" w:rsidR="003D7D09" w:rsidRPr="005861DC" w:rsidRDefault="003D7D09" w:rsidP="003D7D09">
            <w:pPr>
              <w:pStyle w:val="08-Tabelageral"/>
            </w:pPr>
            <w:r w:rsidRPr="001B0EFE">
              <w:t>(</w:t>
            </w:r>
            <w:r>
              <w:t>1.041</w:t>
            </w:r>
            <w:r w:rsidRPr="001B0EFE">
              <w:t>)</w:t>
            </w:r>
          </w:p>
        </w:tc>
      </w:tr>
      <w:tr w:rsidR="003D7D09" w:rsidRPr="005861DC" w14:paraId="1684DAC2" w14:textId="77777777" w:rsidTr="003D7D09">
        <w:trPr>
          <w:trHeight w:val="238"/>
          <w:jc w:val="center"/>
        </w:trPr>
        <w:tc>
          <w:tcPr>
            <w:tcW w:w="1765" w:type="pct"/>
            <w:shd w:val="clear" w:color="auto" w:fill="auto"/>
            <w:vAlign w:val="center"/>
          </w:tcPr>
          <w:p w14:paraId="426E2795" w14:textId="77777777" w:rsidR="003D7D09" w:rsidRPr="005861DC" w:rsidRDefault="003D7D09" w:rsidP="003D7D09">
            <w:pPr>
              <w:pStyle w:val="08-Tabelageral"/>
              <w:ind w:left="113"/>
              <w:jc w:val="left"/>
            </w:pPr>
            <w:r w:rsidRPr="005861DC">
              <w:t>Perdas em aplicações financeiras</w:t>
            </w:r>
          </w:p>
        </w:tc>
        <w:tc>
          <w:tcPr>
            <w:tcW w:w="154" w:type="pct"/>
            <w:shd w:val="clear" w:color="auto" w:fill="auto"/>
          </w:tcPr>
          <w:p w14:paraId="16F1699B" w14:textId="77777777" w:rsidR="003D7D09" w:rsidRPr="005861DC" w:rsidRDefault="003D7D09" w:rsidP="003D7D09">
            <w:pPr>
              <w:pStyle w:val="08-Tabelageral"/>
              <w:ind w:left="113"/>
              <w:jc w:val="center"/>
              <w:rPr>
                <w:rFonts w:cs="Arial"/>
                <w:szCs w:val="14"/>
              </w:rPr>
            </w:pPr>
          </w:p>
        </w:tc>
        <w:tc>
          <w:tcPr>
            <w:tcW w:w="732" w:type="pct"/>
            <w:shd w:val="clear" w:color="auto" w:fill="auto"/>
            <w:vAlign w:val="center"/>
          </w:tcPr>
          <w:p w14:paraId="466D170E" w14:textId="77777777" w:rsidR="003D7D09" w:rsidRPr="005861DC" w:rsidRDefault="003D7D09" w:rsidP="003D7D09">
            <w:pPr>
              <w:pStyle w:val="08-Tabelageral"/>
            </w:pPr>
            <w:r>
              <w:t>(1.417)</w:t>
            </w:r>
          </w:p>
        </w:tc>
        <w:tc>
          <w:tcPr>
            <w:tcW w:w="732" w:type="pct"/>
            <w:shd w:val="clear" w:color="auto" w:fill="auto"/>
            <w:vAlign w:val="center"/>
          </w:tcPr>
          <w:p w14:paraId="621A5351" w14:textId="77777777" w:rsidR="003D7D09" w:rsidRPr="005861DC" w:rsidRDefault="003D7D09" w:rsidP="003D7D09">
            <w:pPr>
              <w:pStyle w:val="08-Tabelageral"/>
            </w:pPr>
            <w:r w:rsidRPr="00914F92">
              <w:t>(</w:t>
            </w:r>
            <w:r>
              <w:t>851</w:t>
            </w:r>
            <w:r w:rsidRPr="00914F92">
              <w:t>)</w:t>
            </w:r>
          </w:p>
        </w:tc>
        <w:tc>
          <w:tcPr>
            <w:tcW w:w="147" w:type="pct"/>
            <w:shd w:val="clear" w:color="auto" w:fill="auto"/>
            <w:vAlign w:val="center"/>
          </w:tcPr>
          <w:p w14:paraId="26FB4576" w14:textId="77777777" w:rsidR="003D7D09" w:rsidRPr="005861DC" w:rsidRDefault="003D7D09" w:rsidP="003D7D09">
            <w:pPr>
              <w:pStyle w:val="08-Tabelageral"/>
            </w:pPr>
          </w:p>
        </w:tc>
        <w:tc>
          <w:tcPr>
            <w:tcW w:w="735" w:type="pct"/>
            <w:shd w:val="clear" w:color="auto" w:fill="auto"/>
            <w:vAlign w:val="center"/>
          </w:tcPr>
          <w:p w14:paraId="10A47D16" w14:textId="77777777" w:rsidR="003D7D09" w:rsidRPr="005861DC" w:rsidRDefault="003D7D09" w:rsidP="003D7D09">
            <w:pPr>
              <w:pStyle w:val="08-Tabelageral"/>
            </w:pPr>
            <w:r>
              <w:t>(</w:t>
            </w:r>
            <w:r w:rsidRPr="0089343E">
              <w:t>1</w:t>
            </w:r>
            <w:r>
              <w:t>.</w:t>
            </w:r>
            <w:r w:rsidRPr="0089343E">
              <w:t>417</w:t>
            </w:r>
            <w:r>
              <w:t>)</w:t>
            </w:r>
          </w:p>
        </w:tc>
        <w:tc>
          <w:tcPr>
            <w:tcW w:w="735" w:type="pct"/>
            <w:shd w:val="clear" w:color="auto" w:fill="auto"/>
            <w:vAlign w:val="center"/>
          </w:tcPr>
          <w:p w14:paraId="115F77D5" w14:textId="77777777" w:rsidR="003D7D09" w:rsidRPr="005861DC" w:rsidRDefault="003D7D09" w:rsidP="003D7D09">
            <w:pPr>
              <w:pStyle w:val="08-Tabelageral"/>
            </w:pPr>
            <w:r w:rsidRPr="00914F92">
              <w:t>(</w:t>
            </w:r>
            <w:r>
              <w:t>851</w:t>
            </w:r>
            <w:r w:rsidRPr="00914F92">
              <w:t>)</w:t>
            </w:r>
          </w:p>
        </w:tc>
      </w:tr>
      <w:tr w:rsidR="003D7D09" w:rsidRPr="005861DC" w14:paraId="770F04E6" w14:textId="77777777" w:rsidTr="003D7D09">
        <w:trPr>
          <w:trHeight w:val="238"/>
          <w:jc w:val="center"/>
        </w:trPr>
        <w:tc>
          <w:tcPr>
            <w:tcW w:w="1765" w:type="pct"/>
            <w:shd w:val="clear" w:color="auto" w:fill="auto"/>
            <w:vAlign w:val="center"/>
          </w:tcPr>
          <w:p w14:paraId="01C8F6AF" w14:textId="77777777" w:rsidR="003D7D09" w:rsidRPr="005861DC" w:rsidRDefault="003D7D09" w:rsidP="003D7D09">
            <w:pPr>
              <w:pStyle w:val="08-Tabelageral"/>
              <w:ind w:left="113"/>
              <w:jc w:val="left"/>
            </w:pPr>
            <w:r w:rsidRPr="00E54349">
              <w:t>Outras</w:t>
            </w:r>
          </w:p>
        </w:tc>
        <w:tc>
          <w:tcPr>
            <w:tcW w:w="154" w:type="pct"/>
            <w:shd w:val="clear" w:color="auto" w:fill="auto"/>
          </w:tcPr>
          <w:p w14:paraId="15AC3F84" w14:textId="77777777" w:rsidR="003D7D09" w:rsidRPr="005861DC" w:rsidRDefault="003D7D09" w:rsidP="003D7D09">
            <w:pPr>
              <w:pStyle w:val="08-Tabelageral"/>
              <w:ind w:left="113"/>
              <w:jc w:val="center"/>
              <w:rPr>
                <w:rFonts w:cs="Arial"/>
                <w:szCs w:val="14"/>
              </w:rPr>
            </w:pPr>
          </w:p>
        </w:tc>
        <w:tc>
          <w:tcPr>
            <w:tcW w:w="732" w:type="pct"/>
            <w:shd w:val="clear" w:color="auto" w:fill="auto"/>
            <w:vAlign w:val="center"/>
          </w:tcPr>
          <w:p w14:paraId="0C0D5751" w14:textId="77777777" w:rsidR="003D7D09" w:rsidRPr="005861DC" w:rsidRDefault="003D7D09" w:rsidP="003D7D09">
            <w:pPr>
              <w:pStyle w:val="08-Tabelageral"/>
            </w:pPr>
            <w:r>
              <w:t>--</w:t>
            </w:r>
          </w:p>
        </w:tc>
        <w:tc>
          <w:tcPr>
            <w:tcW w:w="732" w:type="pct"/>
            <w:shd w:val="clear" w:color="auto" w:fill="auto"/>
            <w:vAlign w:val="center"/>
          </w:tcPr>
          <w:p w14:paraId="76DB76EB" w14:textId="77777777" w:rsidR="003D7D09" w:rsidRPr="00914F92" w:rsidRDefault="003D7D09" w:rsidP="003D7D09">
            <w:pPr>
              <w:pStyle w:val="08-Tabelageral"/>
            </w:pPr>
            <w:r>
              <w:t>--</w:t>
            </w:r>
          </w:p>
        </w:tc>
        <w:tc>
          <w:tcPr>
            <w:tcW w:w="147" w:type="pct"/>
            <w:shd w:val="clear" w:color="auto" w:fill="auto"/>
            <w:vAlign w:val="center"/>
          </w:tcPr>
          <w:p w14:paraId="5C6E13EC" w14:textId="77777777" w:rsidR="003D7D09" w:rsidRPr="005861DC" w:rsidRDefault="003D7D09" w:rsidP="003D7D09">
            <w:pPr>
              <w:pStyle w:val="08-Tabelageral"/>
            </w:pPr>
          </w:p>
        </w:tc>
        <w:tc>
          <w:tcPr>
            <w:tcW w:w="735" w:type="pct"/>
            <w:shd w:val="clear" w:color="auto" w:fill="auto"/>
            <w:vAlign w:val="center"/>
          </w:tcPr>
          <w:p w14:paraId="05FF3D00" w14:textId="77777777" w:rsidR="003D7D09" w:rsidRPr="005861DC" w:rsidRDefault="003D7D09" w:rsidP="003D7D09">
            <w:pPr>
              <w:pStyle w:val="08-Tabelageral"/>
            </w:pPr>
            <w:r>
              <w:t>(1)</w:t>
            </w:r>
          </w:p>
        </w:tc>
        <w:tc>
          <w:tcPr>
            <w:tcW w:w="735" w:type="pct"/>
            <w:shd w:val="clear" w:color="auto" w:fill="auto"/>
            <w:vAlign w:val="center"/>
          </w:tcPr>
          <w:p w14:paraId="2BD3CA92" w14:textId="77777777" w:rsidR="003D7D09" w:rsidRPr="00914F92" w:rsidRDefault="003D7D09" w:rsidP="003D7D09">
            <w:pPr>
              <w:pStyle w:val="08-Tabelageral"/>
            </w:pPr>
            <w:r>
              <w:t>--</w:t>
            </w:r>
          </w:p>
        </w:tc>
      </w:tr>
      <w:tr w:rsidR="003D7D09" w:rsidRPr="00DB06CF" w14:paraId="5A2FE6CD" w14:textId="77777777" w:rsidTr="003D7D09">
        <w:trPr>
          <w:trHeight w:val="238"/>
          <w:jc w:val="center"/>
        </w:trPr>
        <w:tc>
          <w:tcPr>
            <w:tcW w:w="1765" w:type="pct"/>
            <w:tcBorders>
              <w:bottom w:val="single" w:sz="2" w:space="0" w:color="1F4E79" w:themeColor="accent1" w:themeShade="80"/>
            </w:tcBorders>
            <w:shd w:val="clear" w:color="auto" w:fill="auto"/>
            <w:vAlign w:val="center"/>
          </w:tcPr>
          <w:p w14:paraId="163BDECC" w14:textId="77777777" w:rsidR="003D7D09" w:rsidRPr="005861DC" w:rsidRDefault="003D7D09" w:rsidP="003D7D09">
            <w:pPr>
              <w:pStyle w:val="08-Tabelageral"/>
              <w:jc w:val="left"/>
              <w:rPr>
                <w:b/>
              </w:rPr>
            </w:pPr>
            <w:r w:rsidRPr="005861DC">
              <w:rPr>
                <w:b/>
              </w:rPr>
              <w:t>Resultado Financeiro</w:t>
            </w:r>
          </w:p>
        </w:tc>
        <w:tc>
          <w:tcPr>
            <w:tcW w:w="154" w:type="pct"/>
            <w:tcBorders>
              <w:bottom w:val="single" w:sz="2" w:space="0" w:color="1F4E79" w:themeColor="accent1" w:themeShade="80"/>
            </w:tcBorders>
            <w:shd w:val="clear" w:color="auto" w:fill="auto"/>
          </w:tcPr>
          <w:p w14:paraId="11DEF9AD" w14:textId="77777777" w:rsidR="003D7D09" w:rsidRPr="005861DC" w:rsidRDefault="003D7D09" w:rsidP="003D7D09">
            <w:pPr>
              <w:pStyle w:val="08-Tabelageral"/>
              <w:jc w:val="center"/>
              <w:rPr>
                <w:rFonts w:cs="Arial"/>
                <w:b/>
                <w:szCs w:val="14"/>
              </w:rPr>
            </w:pPr>
          </w:p>
        </w:tc>
        <w:tc>
          <w:tcPr>
            <w:tcW w:w="732" w:type="pct"/>
            <w:tcBorders>
              <w:bottom w:val="single" w:sz="2" w:space="0" w:color="1F4E79" w:themeColor="accent1" w:themeShade="80"/>
            </w:tcBorders>
            <w:shd w:val="clear" w:color="auto" w:fill="auto"/>
            <w:vAlign w:val="center"/>
          </w:tcPr>
          <w:p w14:paraId="321D12DA" w14:textId="77777777" w:rsidR="003D7D09" w:rsidRPr="005861DC" w:rsidRDefault="003D7D09" w:rsidP="003D7D09">
            <w:pPr>
              <w:pStyle w:val="08-Tabelageral"/>
              <w:rPr>
                <w:b/>
              </w:rPr>
            </w:pPr>
            <w:r>
              <w:rPr>
                <w:b/>
              </w:rPr>
              <w:t>16.370</w:t>
            </w:r>
          </w:p>
        </w:tc>
        <w:tc>
          <w:tcPr>
            <w:tcW w:w="732" w:type="pct"/>
            <w:tcBorders>
              <w:bottom w:val="single" w:sz="2" w:space="0" w:color="1F4E79" w:themeColor="accent1" w:themeShade="80"/>
            </w:tcBorders>
            <w:shd w:val="clear" w:color="auto" w:fill="auto"/>
            <w:vAlign w:val="center"/>
          </w:tcPr>
          <w:p w14:paraId="20690718" w14:textId="77777777" w:rsidR="003D7D09" w:rsidRPr="005861DC" w:rsidRDefault="003D7D09" w:rsidP="003D7D09">
            <w:pPr>
              <w:pStyle w:val="08-Tabelageral"/>
              <w:rPr>
                <w:b/>
              </w:rPr>
            </w:pPr>
            <w:r>
              <w:rPr>
                <w:b/>
              </w:rPr>
              <w:t>22</w:t>
            </w:r>
            <w:r w:rsidRPr="0074272E">
              <w:rPr>
                <w:b/>
              </w:rPr>
              <w:t>.</w:t>
            </w:r>
            <w:r>
              <w:rPr>
                <w:b/>
              </w:rPr>
              <w:t>901</w:t>
            </w:r>
          </w:p>
        </w:tc>
        <w:tc>
          <w:tcPr>
            <w:tcW w:w="147" w:type="pct"/>
            <w:tcBorders>
              <w:bottom w:val="single" w:sz="2" w:space="0" w:color="1F4E79" w:themeColor="accent1" w:themeShade="80"/>
            </w:tcBorders>
            <w:shd w:val="clear" w:color="auto" w:fill="auto"/>
            <w:vAlign w:val="center"/>
          </w:tcPr>
          <w:p w14:paraId="7841EBA6" w14:textId="77777777" w:rsidR="003D7D09" w:rsidRPr="005861DC" w:rsidRDefault="003D7D09" w:rsidP="003D7D09">
            <w:pPr>
              <w:pStyle w:val="08-Tabelageral"/>
              <w:rPr>
                <w:b/>
              </w:rPr>
            </w:pPr>
          </w:p>
        </w:tc>
        <w:tc>
          <w:tcPr>
            <w:tcW w:w="735" w:type="pct"/>
            <w:tcBorders>
              <w:bottom w:val="single" w:sz="2" w:space="0" w:color="1F4E79" w:themeColor="accent1" w:themeShade="80"/>
            </w:tcBorders>
            <w:shd w:val="clear" w:color="auto" w:fill="auto"/>
            <w:vAlign w:val="center"/>
          </w:tcPr>
          <w:p w14:paraId="13FA2788" w14:textId="77777777" w:rsidR="003D7D09" w:rsidRPr="005861DC" w:rsidRDefault="003D7D09" w:rsidP="003D7D09">
            <w:pPr>
              <w:pStyle w:val="08-Tabelageral"/>
              <w:rPr>
                <w:b/>
              </w:rPr>
            </w:pPr>
            <w:r w:rsidRPr="0089343E">
              <w:rPr>
                <w:b/>
              </w:rPr>
              <w:t>502</w:t>
            </w:r>
            <w:r>
              <w:rPr>
                <w:b/>
              </w:rPr>
              <w:t>.</w:t>
            </w:r>
            <w:r w:rsidRPr="0089343E">
              <w:rPr>
                <w:b/>
              </w:rPr>
              <w:t>562</w:t>
            </w:r>
          </w:p>
        </w:tc>
        <w:tc>
          <w:tcPr>
            <w:tcW w:w="735" w:type="pct"/>
            <w:tcBorders>
              <w:bottom w:val="single" w:sz="2" w:space="0" w:color="1F4E79" w:themeColor="accent1" w:themeShade="80"/>
            </w:tcBorders>
            <w:shd w:val="clear" w:color="auto" w:fill="auto"/>
            <w:vAlign w:val="center"/>
          </w:tcPr>
          <w:p w14:paraId="7ECB595B" w14:textId="77777777" w:rsidR="003D7D09" w:rsidRPr="00DB06CF" w:rsidRDefault="003D7D09" w:rsidP="003D7D09">
            <w:pPr>
              <w:pStyle w:val="08-Tabelageral"/>
              <w:rPr>
                <w:b/>
              </w:rPr>
            </w:pPr>
            <w:r w:rsidRPr="007944F2">
              <w:rPr>
                <w:b/>
              </w:rPr>
              <w:t>1</w:t>
            </w:r>
            <w:r>
              <w:rPr>
                <w:b/>
              </w:rPr>
              <w:t>47</w:t>
            </w:r>
            <w:r w:rsidRPr="007944F2">
              <w:rPr>
                <w:b/>
              </w:rPr>
              <w:t>.</w:t>
            </w:r>
            <w:r>
              <w:rPr>
                <w:b/>
              </w:rPr>
              <w:t>224</w:t>
            </w:r>
          </w:p>
        </w:tc>
      </w:tr>
    </w:tbl>
    <w:bookmarkEnd w:id="85"/>
    <w:p w14:paraId="7AB6324B" w14:textId="77777777" w:rsidR="003D7D09" w:rsidRPr="00753FB0" w:rsidRDefault="003D7D09" w:rsidP="003D7D09">
      <w:pPr>
        <w:pStyle w:val="07-Legenda"/>
        <w:numPr>
          <w:ilvl w:val="0"/>
          <w:numId w:val="10"/>
        </w:numPr>
        <w:ind w:left="284" w:hanging="284"/>
        <w:rPr>
          <w:rFonts w:cs="Arial"/>
        </w:rPr>
      </w:pPr>
      <w:r w:rsidRPr="000F6651">
        <w:rPr>
          <w:rFonts w:cs="Arial"/>
        </w:rPr>
        <w:t xml:space="preserve">No </w:t>
      </w:r>
      <w:r>
        <w:rPr>
          <w:rFonts w:cs="Arial"/>
        </w:rPr>
        <w:t xml:space="preserve">Exercício </w:t>
      </w:r>
      <w:r w:rsidRPr="000F6651">
        <w:rPr>
          <w:rFonts w:cs="Arial"/>
        </w:rPr>
        <w:t>2022 houve ajuste nos valores de depósitos reconhecidos</w:t>
      </w:r>
      <w:r>
        <w:rPr>
          <w:rFonts w:cs="Arial"/>
        </w:rPr>
        <w:t>,</w:t>
      </w:r>
      <w:r w:rsidRPr="000F6651">
        <w:rPr>
          <w:rFonts w:cs="Arial"/>
        </w:rPr>
        <w:t xml:space="preserve"> no montante </w:t>
      </w:r>
      <w:r>
        <w:rPr>
          <w:rFonts w:cs="Arial"/>
        </w:rPr>
        <w:t xml:space="preserve">de </w:t>
      </w:r>
      <w:r w:rsidRPr="000F6651">
        <w:rPr>
          <w:rFonts w:cs="Arial"/>
        </w:rPr>
        <w:t>R$ 1.167 mil, em função da utilização indevida dos índices de atualização monetária.</w:t>
      </w:r>
    </w:p>
    <w:p w14:paraId="62A5AC99" w14:textId="4732040E" w:rsidR="000A3ED4" w:rsidRDefault="000A3ED4" w:rsidP="003D7D09">
      <w:pPr>
        <w:pStyle w:val="01-Textonormal"/>
      </w:pPr>
    </w:p>
    <w:p w14:paraId="424959E0" w14:textId="118C1C9A" w:rsidR="003D7D09" w:rsidRPr="003D7D09" w:rsidRDefault="003D7D09" w:rsidP="003D7D09">
      <w:pPr>
        <w:pStyle w:val="02-TtulodeNota"/>
        <w:rPr>
          <w:color w:val="1F4E79" w:themeColor="accent1" w:themeShade="80"/>
        </w:rPr>
      </w:pPr>
      <w:bookmarkStart w:id="87" w:name="_Toc126689594"/>
      <w:bookmarkStart w:id="88" w:name="OLE_LINK8"/>
      <w:r w:rsidRPr="003D7D09">
        <w:rPr>
          <w:color w:val="1F4E79" w:themeColor="accent1" w:themeShade="80"/>
        </w:rPr>
        <w:lastRenderedPageBreak/>
        <w:t>15 – CAIXA E EQUIVALENTES DE CAIXA</w:t>
      </w:r>
      <w:bookmarkEnd w:id="87"/>
    </w:p>
    <w:p w14:paraId="1309CE9A" w14:textId="77777777" w:rsidR="003D7D09" w:rsidRDefault="003D7D09" w:rsidP="003D7D09">
      <w:pPr>
        <w:spacing w:after="0"/>
        <w:jc w:val="right"/>
        <w:rPr>
          <w:rFonts w:cs="Arial"/>
          <w:b/>
          <w:sz w:val="14"/>
          <w:szCs w:val="14"/>
          <w:lang w:eastAsia="pt-BR"/>
        </w:rPr>
      </w:pPr>
      <w:r w:rsidRPr="00DB20DC">
        <w:rPr>
          <w:rFonts w:cs="Arial"/>
          <w:b/>
          <w:sz w:val="14"/>
          <w:szCs w:val="14"/>
          <w:lang w:eastAsia="pt-BR"/>
        </w:rPr>
        <w:t>R$ mil</w:t>
      </w:r>
    </w:p>
    <w:tbl>
      <w:tblPr>
        <w:tblW w:w="9639" w:type="dxa"/>
        <w:jc w:val="center"/>
        <w:tblBorders>
          <w:top w:val="single" w:sz="2" w:space="0" w:color="8EAADB" w:themeColor="accent5" w:themeTint="99"/>
          <w:bottom w:val="single" w:sz="2" w:space="0" w:color="8EAADB" w:themeColor="accent5" w:themeTint="99"/>
        </w:tblBorders>
        <w:tblLook w:val="04A0" w:firstRow="1" w:lastRow="0" w:firstColumn="1" w:lastColumn="0" w:noHBand="0" w:noVBand="1"/>
      </w:tblPr>
      <w:tblGrid>
        <w:gridCol w:w="3261"/>
        <w:gridCol w:w="437"/>
        <w:gridCol w:w="1411"/>
        <w:gridCol w:w="1412"/>
        <w:gridCol w:w="283"/>
        <w:gridCol w:w="1417"/>
        <w:gridCol w:w="1418"/>
      </w:tblGrid>
      <w:tr w:rsidR="003D7D09" w:rsidRPr="00BC7DA5" w14:paraId="7762EB79" w14:textId="77777777" w:rsidTr="003D7D09">
        <w:trPr>
          <w:trHeight w:val="238"/>
          <w:jc w:val="center"/>
        </w:trPr>
        <w:tc>
          <w:tcPr>
            <w:tcW w:w="3261" w:type="dxa"/>
            <w:tcBorders>
              <w:top w:val="single" w:sz="2" w:space="0" w:color="1F4E79" w:themeColor="accent1" w:themeShade="80"/>
              <w:bottom w:val="nil"/>
            </w:tcBorders>
            <w:shd w:val="clear" w:color="auto" w:fill="auto"/>
          </w:tcPr>
          <w:p w14:paraId="7A47B6D2" w14:textId="77777777" w:rsidR="003D7D09" w:rsidRPr="00BC7DA5" w:rsidRDefault="003D7D09" w:rsidP="003D7D09">
            <w:pPr>
              <w:keepNext/>
              <w:keepLines/>
              <w:spacing w:after="0"/>
              <w:jc w:val="center"/>
              <w:rPr>
                <w:rFonts w:cs="Arial"/>
                <w:b/>
                <w:szCs w:val="18"/>
              </w:rPr>
            </w:pPr>
          </w:p>
        </w:tc>
        <w:tc>
          <w:tcPr>
            <w:tcW w:w="437" w:type="dxa"/>
            <w:tcBorders>
              <w:top w:val="single" w:sz="2" w:space="0" w:color="1F4E79" w:themeColor="accent1" w:themeShade="80"/>
              <w:bottom w:val="single" w:sz="2" w:space="0" w:color="1F4E79" w:themeColor="accent1" w:themeShade="80"/>
            </w:tcBorders>
            <w:shd w:val="clear" w:color="auto" w:fill="auto"/>
          </w:tcPr>
          <w:p w14:paraId="2C3D7E11" w14:textId="77777777" w:rsidR="003D7D09" w:rsidRPr="00BC7DA5" w:rsidRDefault="003D7D09" w:rsidP="003D7D09">
            <w:pPr>
              <w:keepNext/>
              <w:keepLines/>
              <w:spacing w:after="0"/>
              <w:jc w:val="center"/>
              <w:rPr>
                <w:rFonts w:cs="Arial"/>
                <w:b/>
                <w:szCs w:val="18"/>
              </w:rPr>
            </w:pPr>
          </w:p>
        </w:tc>
        <w:tc>
          <w:tcPr>
            <w:tcW w:w="2823" w:type="dxa"/>
            <w:gridSpan w:val="2"/>
            <w:tcBorders>
              <w:top w:val="single" w:sz="2" w:space="0" w:color="1F4E79" w:themeColor="accent1" w:themeShade="80"/>
              <w:bottom w:val="single" w:sz="2" w:space="0" w:color="1F4E79" w:themeColor="accent1" w:themeShade="80"/>
            </w:tcBorders>
            <w:shd w:val="clear" w:color="auto" w:fill="auto"/>
            <w:vAlign w:val="center"/>
          </w:tcPr>
          <w:p w14:paraId="4E1A1BAE" w14:textId="77777777" w:rsidR="003D7D09" w:rsidRPr="00BC7DA5" w:rsidRDefault="003D7D09" w:rsidP="003D7D09">
            <w:pPr>
              <w:keepNext/>
              <w:keepLines/>
              <w:spacing w:after="0"/>
              <w:jc w:val="center"/>
              <w:rPr>
                <w:rFonts w:cs="Arial"/>
                <w:b/>
                <w:sz w:val="14"/>
                <w:szCs w:val="18"/>
              </w:rPr>
            </w:pPr>
            <w:r w:rsidRPr="00BC7DA5">
              <w:rPr>
                <w:rFonts w:cs="Arial"/>
                <w:b/>
                <w:sz w:val="14"/>
                <w:szCs w:val="18"/>
              </w:rPr>
              <w:t>Controlador</w:t>
            </w:r>
          </w:p>
        </w:tc>
        <w:tc>
          <w:tcPr>
            <w:tcW w:w="283" w:type="dxa"/>
            <w:tcBorders>
              <w:top w:val="single" w:sz="2" w:space="0" w:color="1F4E79" w:themeColor="accent1" w:themeShade="80"/>
              <w:bottom w:val="nil"/>
            </w:tcBorders>
            <w:shd w:val="clear" w:color="auto" w:fill="auto"/>
            <w:vAlign w:val="center"/>
          </w:tcPr>
          <w:p w14:paraId="5AA4C351" w14:textId="77777777" w:rsidR="003D7D09" w:rsidRPr="00BC7DA5" w:rsidRDefault="003D7D09" w:rsidP="003D7D09">
            <w:pPr>
              <w:keepNext/>
              <w:keepLines/>
              <w:spacing w:after="0"/>
              <w:jc w:val="center"/>
              <w:rPr>
                <w:rFonts w:cs="Arial"/>
                <w:b/>
                <w:szCs w:val="18"/>
              </w:rPr>
            </w:pPr>
          </w:p>
        </w:tc>
        <w:tc>
          <w:tcPr>
            <w:tcW w:w="2835" w:type="dxa"/>
            <w:gridSpan w:val="2"/>
            <w:tcBorders>
              <w:top w:val="single" w:sz="2" w:space="0" w:color="1F4E79" w:themeColor="accent1" w:themeShade="80"/>
              <w:bottom w:val="single" w:sz="2" w:space="0" w:color="1F4E79" w:themeColor="accent1" w:themeShade="80"/>
            </w:tcBorders>
            <w:shd w:val="clear" w:color="auto" w:fill="auto"/>
            <w:vAlign w:val="center"/>
          </w:tcPr>
          <w:p w14:paraId="7DE5E3D9" w14:textId="77777777" w:rsidR="003D7D09" w:rsidRPr="00BC7DA5" w:rsidRDefault="003D7D09" w:rsidP="003D7D09">
            <w:pPr>
              <w:keepNext/>
              <w:keepLines/>
              <w:spacing w:after="0"/>
              <w:jc w:val="center"/>
              <w:rPr>
                <w:rFonts w:cs="Arial"/>
                <w:b/>
                <w:szCs w:val="18"/>
              </w:rPr>
            </w:pPr>
            <w:r w:rsidRPr="00BC7DA5">
              <w:rPr>
                <w:rFonts w:cs="Arial"/>
                <w:b/>
                <w:sz w:val="14"/>
                <w:szCs w:val="18"/>
              </w:rPr>
              <w:t>Consolidado</w:t>
            </w:r>
          </w:p>
        </w:tc>
      </w:tr>
      <w:tr w:rsidR="003D7D09" w:rsidRPr="00BC7DA5" w14:paraId="471596C4" w14:textId="77777777" w:rsidTr="003D7D09">
        <w:trPr>
          <w:trHeight w:val="238"/>
          <w:jc w:val="center"/>
        </w:trPr>
        <w:tc>
          <w:tcPr>
            <w:tcW w:w="3261" w:type="dxa"/>
            <w:tcBorders>
              <w:top w:val="nil"/>
              <w:bottom w:val="single" w:sz="2" w:space="0" w:color="1F4E79" w:themeColor="accent1" w:themeShade="80"/>
            </w:tcBorders>
            <w:shd w:val="clear" w:color="auto" w:fill="auto"/>
          </w:tcPr>
          <w:p w14:paraId="28F073AD" w14:textId="77777777" w:rsidR="003D7D09" w:rsidRPr="00BC7DA5" w:rsidRDefault="003D7D09" w:rsidP="003D7D09">
            <w:pPr>
              <w:pStyle w:val="08-Tabelageral"/>
              <w:rPr>
                <w:rFonts w:cs="Arial"/>
                <w:b/>
              </w:rPr>
            </w:pPr>
          </w:p>
        </w:tc>
        <w:tc>
          <w:tcPr>
            <w:tcW w:w="437" w:type="dxa"/>
            <w:tcBorders>
              <w:top w:val="single" w:sz="2" w:space="0" w:color="1F4E79" w:themeColor="accent1" w:themeShade="80"/>
              <w:bottom w:val="single" w:sz="2" w:space="0" w:color="1F4E79" w:themeColor="accent1" w:themeShade="80"/>
            </w:tcBorders>
            <w:shd w:val="clear" w:color="auto" w:fill="auto"/>
          </w:tcPr>
          <w:p w14:paraId="2B926AEC" w14:textId="77777777" w:rsidR="003D7D09" w:rsidRPr="00BC7DA5" w:rsidRDefault="003D7D09" w:rsidP="003D7D09">
            <w:pPr>
              <w:pStyle w:val="08-Tabelageral"/>
              <w:rPr>
                <w:rFonts w:cs="Arial"/>
                <w:b/>
              </w:rPr>
            </w:pPr>
          </w:p>
        </w:tc>
        <w:tc>
          <w:tcPr>
            <w:tcW w:w="1411" w:type="dxa"/>
            <w:tcBorders>
              <w:top w:val="single" w:sz="2" w:space="0" w:color="1F4E79" w:themeColor="accent1" w:themeShade="80"/>
              <w:bottom w:val="single" w:sz="2" w:space="0" w:color="1F4E79" w:themeColor="accent1" w:themeShade="80"/>
            </w:tcBorders>
            <w:shd w:val="clear" w:color="auto" w:fill="auto"/>
            <w:vAlign w:val="center"/>
          </w:tcPr>
          <w:p w14:paraId="2B1CA69E" w14:textId="77777777" w:rsidR="003D7D09" w:rsidRPr="00BC7DA5" w:rsidRDefault="003D7D09" w:rsidP="003D7D09">
            <w:pPr>
              <w:pStyle w:val="08-Tabelageral"/>
              <w:rPr>
                <w:rFonts w:cs="Arial"/>
                <w:b/>
              </w:rPr>
            </w:pPr>
            <w:r w:rsidRPr="00BC7DA5">
              <w:rPr>
                <w:rFonts w:cs="Arial"/>
                <w:b/>
              </w:rPr>
              <w:t>3</w:t>
            </w:r>
            <w:r>
              <w:rPr>
                <w:rFonts w:cs="Arial"/>
                <w:b/>
              </w:rPr>
              <w:t>1</w:t>
            </w:r>
            <w:r w:rsidRPr="00BC7DA5">
              <w:rPr>
                <w:rFonts w:cs="Arial"/>
                <w:b/>
              </w:rPr>
              <w:t>.</w:t>
            </w:r>
            <w:r>
              <w:rPr>
                <w:rFonts w:cs="Arial"/>
                <w:b/>
              </w:rPr>
              <w:t>12</w:t>
            </w:r>
            <w:r w:rsidRPr="00BC7DA5">
              <w:rPr>
                <w:rFonts w:cs="Arial"/>
                <w:b/>
              </w:rPr>
              <w:t>.202</w:t>
            </w:r>
            <w:r>
              <w:rPr>
                <w:rFonts w:cs="Arial"/>
                <w:b/>
              </w:rPr>
              <w:t>2</w:t>
            </w:r>
          </w:p>
        </w:tc>
        <w:tc>
          <w:tcPr>
            <w:tcW w:w="1412" w:type="dxa"/>
            <w:tcBorders>
              <w:top w:val="single" w:sz="2" w:space="0" w:color="1F4E79" w:themeColor="accent1" w:themeShade="80"/>
              <w:bottom w:val="single" w:sz="2" w:space="0" w:color="1F4E79" w:themeColor="accent1" w:themeShade="80"/>
            </w:tcBorders>
            <w:shd w:val="clear" w:color="auto" w:fill="auto"/>
            <w:vAlign w:val="center"/>
          </w:tcPr>
          <w:p w14:paraId="0530CECC" w14:textId="77777777" w:rsidR="003D7D09" w:rsidRPr="00BC7DA5" w:rsidRDefault="003D7D09" w:rsidP="003D7D09">
            <w:pPr>
              <w:pStyle w:val="08-Tabelageral"/>
              <w:rPr>
                <w:rFonts w:cs="Arial"/>
                <w:b/>
              </w:rPr>
            </w:pPr>
            <w:r w:rsidRPr="00BC7DA5">
              <w:rPr>
                <w:rFonts w:cs="Arial"/>
                <w:b/>
              </w:rPr>
              <w:t>31.12.20</w:t>
            </w:r>
            <w:r>
              <w:rPr>
                <w:rFonts w:cs="Arial"/>
                <w:b/>
              </w:rPr>
              <w:t>21</w:t>
            </w:r>
          </w:p>
        </w:tc>
        <w:tc>
          <w:tcPr>
            <w:tcW w:w="283" w:type="dxa"/>
            <w:tcBorders>
              <w:top w:val="nil"/>
              <w:bottom w:val="single" w:sz="2" w:space="0" w:color="1F4E79" w:themeColor="accent1" w:themeShade="80"/>
            </w:tcBorders>
            <w:shd w:val="clear" w:color="auto" w:fill="auto"/>
            <w:vAlign w:val="center"/>
          </w:tcPr>
          <w:p w14:paraId="3C7A21F4" w14:textId="77777777" w:rsidR="003D7D09" w:rsidRPr="00BC7DA5" w:rsidRDefault="003D7D09" w:rsidP="003D7D09">
            <w:pPr>
              <w:pStyle w:val="08-Tabelageral"/>
              <w:rPr>
                <w:rFonts w:cs="Arial"/>
                <w:b/>
              </w:rPr>
            </w:pPr>
          </w:p>
        </w:tc>
        <w:tc>
          <w:tcPr>
            <w:tcW w:w="1417" w:type="dxa"/>
            <w:tcBorders>
              <w:top w:val="single" w:sz="2" w:space="0" w:color="1F4E79" w:themeColor="accent1" w:themeShade="80"/>
              <w:bottom w:val="single" w:sz="2" w:space="0" w:color="1F4E79" w:themeColor="accent1" w:themeShade="80"/>
            </w:tcBorders>
            <w:shd w:val="clear" w:color="auto" w:fill="auto"/>
            <w:vAlign w:val="center"/>
          </w:tcPr>
          <w:p w14:paraId="3475702C" w14:textId="77777777" w:rsidR="003D7D09" w:rsidRPr="00BC7DA5" w:rsidRDefault="003D7D09" w:rsidP="003D7D09">
            <w:pPr>
              <w:pStyle w:val="08-Tabelageral"/>
              <w:rPr>
                <w:rFonts w:cs="Arial"/>
                <w:b/>
                <w:vertAlign w:val="superscript"/>
              </w:rPr>
            </w:pPr>
            <w:r w:rsidRPr="00BC7DA5">
              <w:rPr>
                <w:rFonts w:cs="Arial"/>
                <w:b/>
              </w:rPr>
              <w:t>3</w:t>
            </w:r>
            <w:r>
              <w:rPr>
                <w:rFonts w:cs="Arial"/>
                <w:b/>
              </w:rPr>
              <w:t>1</w:t>
            </w:r>
            <w:r w:rsidRPr="00BC7DA5">
              <w:rPr>
                <w:rFonts w:cs="Arial"/>
                <w:b/>
              </w:rPr>
              <w:t>.</w:t>
            </w:r>
            <w:r>
              <w:rPr>
                <w:rFonts w:cs="Arial"/>
                <w:b/>
              </w:rPr>
              <w:t>12</w:t>
            </w:r>
            <w:r w:rsidRPr="00BC7DA5">
              <w:rPr>
                <w:rFonts w:cs="Arial"/>
                <w:b/>
              </w:rPr>
              <w:t>.202</w:t>
            </w:r>
            <w:r>
              <w:rPr>
                <w:rFonts w:cs="Arial"/>
                <w:b/>
              </w:rPr>
              <w:t>2</w:t>
            </w:r>
          </w:p>
        </w:tc>
        <w:tc>
          <w:tcPr>
            <w:tcW w:w="1418" w:type="dxa"/>
            <w:tcBorders>
              <w:top w:val="single" w:sz="2" w:space="0" w:color="1F4E79" w:themeColor="accent1" w:themeShade="80"/>
              <w:bottom w:val="single" w:sz="2" w:space="0" w:color="1F4E79" w:themeColor="accent1" w:themeShade="80"/>
            </w:tcBorders>
            <w:shd w:val="clear" w:color="auto" w:fill="auto"/>
            <w:vAlign w:val="center"/>
          </w:tcPr>
          <w:p w14:paraId="185D1C5B" w14:textId="77777777" w:rsidR="003D7D09" w:rsidRPr="00BC7DA5" w:rsidRDefault="003D7D09" w:rsidP="003D7D09">
            <w:pPr>
              <w:pStyle w:val="08-Tabelageral"/>
              <w:rPr>
                <w:rFonts w:cs="Arial"/>
                <w:b/>
                <w:vertAlign w:val="superscript"/>
              </w:rPr>
            </w:pPr>
            <w:r w:rsidRPr="00BC7DA5">
              <w:rPr>
                <w:rFonts w:cs="Arial"/>
                <w:b/>
              </w:rPr>
              <w:t>31.12.20</w:t>
            </w:r>
            <w:r>
              <w:rPr>
                <w:rFonts w:cs="Arial"/>
                <w:b/>
              </w:rPr>
              <w:t>21</w:t>
            </w:r>
          </w:p>
        </w:tc>
      </w:tr>
      <w:tr w:rsidR="003D7D09" w:rsidRPr="009D0C3F" w14:paraId="7350D1FF" w14:textId="77777777" w:rsidTr="003D7D09">
        <w:trPr>
          <w:trHeight w:val="238"/>
          <w:jc w:val="center"/>
        </w:trPr>
        <w:tc>
          <w:tcPr>
            <w:tcW w:w="3261" w:type="dxa"/>
            <w:tcBorders>
              <w:top w:val="single" w:sz="2" w:space="0" w:color="1F4E79" w:themeColor="accent1" w:themeShade="80"/>
            </w:tcBorders>
            <w:shd w:val="clear" w:color="auto" w:fill="auto"/>
          </w:tcPr>
          <w:p w14:paraId="2245B087" w14:textId="77777777" w:rsidR="003D7D09" w:rsidRPr="00DB20DC" w:rsidRDefault="003D7D09" w:rsidP="003D7D09">
            <w:pPr>
              <w:pStyle w:val="08-Tabelageral"/>
              <w:ind w:left="113"/>
              <w:jc w:val="left"/>
              <w:rPr>
                <w:b/>
              </w:rPr>
            </w:pPr>
            <w:r w:rsidRPr="00DB20DC">
              <w:t xml:space="preserve">Caixa </w:t>
            </w:r>
          </w:p>
        </w:tc>
        <w:tc>
          <w:tcPr>
            <w:tcW w:w="437" w:type="dxa"/>
            <w:tcBorders>
              <w:top w:val="single" w:sz="2" w:space="0" w:color="1F4E79" w:themeColor="accent1" w:themeShade="80"/>
              <w:bottom w:val="nil"/>
            </w:tcBorders>
            <w:shd w:val="clear" w:color="auto" w:fill="auto"/>
          </w:tcPr>
          <w:p w14:paraId="6691DDEB" w14:textId="77777777" w:rsidR="003D7D09" w:rsidRPr="009D0C3F" w:rsidRDefault="003D7D09" w:rsidP="003D7D09">
            <w:pPr>
              <w:pStyle w:val="08-Tabelageral"/>
              <w:rPr>
                <w:rFonts w:cs="Arial"/>
                <w:b/>
              </w:rPr>
            </w:pPr>
          </w:p>
        </w:tc>
        <w:tc>
          <w:tcPr>
            <w:tcW w:w="1411" w:type="dxa"/>
            <w:tcBorders>
              <w:top w:val="single" w:sz="2" w:space="0" w:color="8EAADB" w:themeColor="accent5" w:themeTint="99"/>
              <w:bottom w:val="nil"/>
            </w:tcBorders>
          </w:tcPr>
          <w:p w14:paraId="04FB6707" w14:textId="77777777" w:rsidR="003D7D09" w:rsidRPr="00A02918" w:rsidRDefault="003D7D09" w:rsidP="003D7D09">
            <w:pPr>
              <w:pStyle w:val="08-Tabelageral"/>
            </w:pPr>
            <w:r w:rsidRPr="00ED38A0">
              <w:t>427</w:t>
            </w:r>
          </w:p>
        </w:tc>
        <w:tc>
          <w:tcPr>
            <w:tcW w:w="1412" w:type="dxa"/>
            <w:tcBorders>
              <w:top w:val="single" w:sz="2" w:space="0" w:color="8EAADB" w:themeColor="accent5" w:themeTint="99"/>
              <w:bottom w:val="nil"/>
            </w:tcBorders>
          </w:tcPr>
          <w:p w14:paraId="3BAC252D" w14:textId="77777777" w:rsidR="003D7D09" w:rsidRPr="00A02918" w:rsidRDefault="003D7D09" w:rsidP="003D7D09">
            <w:pPr>
              <w:pStyle w:val="08-Tabelageral"/>
            </w:pPr>
            <w:r>
              <w:t>453</w:t>
            </w:r>
          </w:p>
        </w:tc>
        <w:tc>
          <w:tcPr>
            <w:tcW w:w="283" w:type="dxa"/>
            <w:tcBorders>
              <w:top w:val="single" w:sz="2" w:space="0" w:color="1F4E79" w:themeColor="accent1" w:themeShade="80"/>
              <w:bottom w:val="nil"/>
            </w:tcBorders>
            <w:shd w:val="clear" w:color="auto" w:fill="auto"/>
            <w:vAlign w:val="center"/>
          </w:tcPr>
          <w:p w14:paraId="561AFA93" w14:textId="77777777" w:rsidR="003D7D09" w:rsidRPr="009D0C3F" w:rsidRDefault="003D7D09" w:rsidP="003D7D09">
            <w:pPr>
              <w:pStyle w:val="08-Tabelageral"/>
              <w:rPr>
                <w:rFonts w:cs="Arial"/>
                <w:b/>
              </w:rPr>
            </w:pPr>
          </w:p>
        </w:tc>
        <w:tc>
          <w:tcPr>
            <w:tcW w:w="1417" w:type="dxa"/>
            <w:tcBorders>
              <w:top w:val="single" w:sz="2" w:space="0" w:color="8EAADB" w:themeColor="accent5" w:themeTint="99"/>
              <w:bottom w:val="nil"/>
            </w:tcBorders>
          </w:tcPr>
          <w:p w14:paraId="640BC153" w14:textId="77777777" w:rsidR="003D7D09" w:rsidRPr="0057573E" w:rsidRDefault="003D7D09" w:rsidP="003D7D09">
            <w:pPr>
              <w:pStyle w:val="08-Tabelageral"/>
            </w:pPr>
            <w:r w:rsidRPr="001A7BE6">
              <w:t>3.567</w:t>
            </w:r>
          </w:p>
        </w:tc>
        <w:tc>
          <w:tcPr>
            <w:tcW w:w="1418" w:type="dxa"/>
            <w:tcBorders>
              <w:top w:val="single" w:sz="2" w:space="0" w:color="8EAADB" w:themeColor="accent5" w:themeTint="99"/>
              <w:bottom w:val="nil"/>
            </w:tcBorders>
          </w:tcPr>
          <w:p w14:paraId="32048AE2" w14:textId="77777777" w:rsidR="003D7D09" w:rsidRPr="0057573E" w:rsidRDefault="003D7D09" w:rsidP="003D7D09">
            <w:pPr>
              <w:pStyle w:val="08-Tabelageral"/>
            </w:pPr>
            <w:r>
              <w:t>3.609</w:t>
            </w:r>
          </w:p>
        </w:tc>
      </w:tr>
      <w:tr w:rsidR="003D7D09" w:rsidRPr="00BC7DA5" w14:paraId="517F4967" w14:textId="77777777" w:rsidTr="003D7D09">
        <w:trPr>
          <w:trHeight w:val="238"/>
          <w:jc w:val="center"/>
        </w:trPr>
        <w:tc>
          <w:tcPr>
            <w:tcW w:w="3261" w:type="dxa"/>
            <w:tcBorders>
              <w:bottom w:val="nil"/>
            </w:tcBorders>
            <w:shd w:val="clear" w:color="auto" w:fill="auto"/>
          </w:tcPr>
          <w:p w14:paraId="7E9511ED" w14:textId="77777777" w:rsidR="003D7D09" w:rsidRPr="00DB20DC" w:rsidRDefault="003D7D09" w:rsidP="003D7D09">
            <w:pPr>
              <w:pStyle w:val="08-Tabelageral"/>
              <w:ind w:left="113"/>
              <w:jc w:val="left"/>
              <w:rPr>
                <w:b/>
              </w:rPr>
            </w:pPr>
            <w:r w:rsidRPr="00DB20DC">
              <w:t xml:space="preserve">Operações </w:t>
            </w:r>
            <w:r>
              <w:t>c</w:t>
            </w:r>
            <w:r w:rsidRPr="00DB20DC">
              <w:t xml:space="preserve">ompromissadas </w:t>
            </w:r>
            <w:r w:rsidRPr="000704E7">
              <w:rPr>
                <w:vertAlign w:val="superscript"/>
              </w:rPr>
              <w:t>(1)</w:t>
            </w:r>
          </w:p>
        </w:tc>
        <w:tc>
          <w:tcPr>
            <w:tcW w:w="437" w:type="dxa"/>
            <w:tcBorders>
              <w:top w:val="nil"/>
              <w:bottom w:val="nil"/>
            </w:tcBorders>
            <w:shd w:val="clear" w:color="auto" w:fill="auto"/>
          </w:tcPr>
          <w:p w14:paraId="37DDBFB0" w14:textId="77777777" w:rsidR="003D7D09" w:rsidRPr="00BC7DA5" w:rsidRDefault="003D7D09" w:rsidP="003D7D09">
            <w:pPr>
              <w:pStyle w:val="08-Tabelageral"/>
              <w:jc w:val="center"/>
              <w:rPr>
                <w:rFonts w:cs="Arial"/>
                <w:szCs w:val="14"/>
              </w:rPr>
            </w:pPr>
          </w:p>
        </w:tc>
        <w:tc>
          <w:tcPr>
            <w:tcW w:w="1411" w:type="dxa"/>
            <w:tcBorders>
              <w:top w:val="nil"/>
              <w:bottom w:val="nil"/>
            </w:tcBorders>
          </w:tcPr>
          <w:p w14:paraId="510F8FE3" w14:textId="77777777" w:rsidR="003D7D09" w:rsidRPr="00666448" w:rsidRDefault="003D7D09" w:rsidP="003D7D09">
            <w:pPr>
              <w:pStyle w:val="08-Tabelageral"/>
            </w:pPr>
            <w:r w:rsidRPr="00ED38A0">
              <w:t>58.57</w:t>
            </w:r>
            <w:r>
              <w:t>6</w:t>
            </w:r>
          </w:p>
        </w:tc>
        <w:tc>
          <w:tcPr>
            <w:tcW w:w="1412" w:type="dxa"/>
            <w:tcBorders>
              <w:top w:val="nil"/>
              <w:bottom w:val="nil"/>
            </w:tcBorders>
          </w:tcPr>
          <w:p w14:paraId="5D0FE635" w14:textId="77777777" w:rsidR="003D7D09" w:rsidRPr="00666448" w:rsidRDefault="003D7D09" w:rsidP="003D7D09">
            <w:pPr>
              <w:pStyle w:val="08-Tabelageral"/>
            </w:pPr>
            <w:r>
              <w:t>368.889</w:t>
            </w:r>
          </w:p>
        </w:tc>
        <w:tc>
          <w:tcPr>
            <w:tcW w:w="283" w:type="dxa"/>
            <w:tcBorders>
              <w:top w:val="nil"/>
              <w:bottom w:val="nil"/>
            </w:tcBorders>
            <w:shd w:val="clear" w:color="auto" w:fill="auto"/>
            <w:vAlign w:val="center"/>
          </w:tcPr>
          <w:p w14:paraId="45FF6AED" w14:textId="77777777" w:rsidR="003D7D09" w:rsidRPr="00BC7DA5" w:rsidRDefault="003D7D09" w:rsidP="003D7D09">
            <w:pPr>
              <w:pStyle w:val="08-Tabelageral"/>
              <w:rPr>
                <w:rFonts w:cs="Arial"/>
                <w:szCs w:val="14"/>
              </w:rPr>
            </w:pPr>
          </w:p>
        </w:tc>
        <w:tc>
          <w:tcPr>
            <w:tcW w:w="1417" w:type="dxa"/>
            <w:tcBorders>
              <w:top w:val="nil"/>
              <w:bottom w:val="nil"/>
            </w:tcBorders>
          </w:tcPr>
          <w:p w14:paraId="72B5E09C" w14:textId="77777777" w:rsidR="003D7D09" w:rsidRPr="0057573E" w:rsidRDefault="003D7D09" w:rsidP="003D7D09">
            <w:pPr>
              <w:pStyle w:val="08-Tabelageral"/>
            </w:pPr>
            <w:r w:rsidRPr="001A7BE6">
              <w:t>6.073.051</w:t>
            </w:r>
          </w:p>
        </w:tc>
        <w:tc>
          <w:tcPr>
            <w:tcW w:w="1418" w:type="dxa"/>
            <w:tcBorders>
              <w:top w:val="nil"/>
              <w:bottom w:val="nil"/>
            </w:tcBorders>
          </w:tcPr>
          <w:p w14:paraId="4676AAB2" w14:textId="77777777" w:rsidR="003D7D09" w:rsidRPr="0057573E" w:rsidRDefault="003D7D09" w:rsidP="003D7D09">
            <w:pPr>
              <w:pStyle w:val="08-Tabelageral"/>
            </w:pPr>
            <w:r>
              <w:t>4.086.952</w:t>
            </w:r>
          </w:p>
        </w:tc>
      </w:tr>
      <w:tr w:rsidR="003D7D09" w:rsidRPr="00BC7DA5" w14:paraId="0C77FB21" w14:textId="77777777" w:rsidTr="003D7D09">
        <w:trPr>
          <w:trHeight w:val="238"/>
          <w:jc w:val="center"/>
        </w:trPr>
        <w:tc>
          <w:tcPr>
            <w:tcW w:w="3261" w:type="dxa"/>
            <w:tcBorders>
              <w:top w:val="nil"/>
              <w:bottom w:val="single" w:sz="4" w:space="0" w:color="1F4E79" w:themeColor="accent1" w:themeShade="80"/>
            </w:tcBorders>
            <w:shd w:val="clear" w:color="auto" w:fill="auto"/>
          </w:tcPr>
          <w:p w14:paraId="1B2FCCFC" w14:textId="77777777" w:rsidR="003D7D09" w:rsidRPr="0091717A" w:rsidRDefault="003D7D09" w:rsidP="003D7D09">
            <w:pPr>
              <w:pStyle w:val="08-Tabelageral"/>
              <w:jc w:val="left"/>
              <w:rPr>
                <w:b/>
              </w:rPr>
            </w:pPr>
            <w:r w:rsidRPr="0091717A">
              <w:rPr>
                <w:b/>
              </w:rPr>
              <w:t xml:space="preserve">Total </w:t>
            </w:r>
          </w:p>
        </w:tc>
        <w:tc>
          <w:tcPr>
            <w:tcW w:w="437" w:type="dxa"/>
            <w:tcBorders>
              <w:top w:val="nil"/>
              <w:bottom w:val="single" w:sz="4" w:space="0" w:color="1F4E79" w:themeColor="accent1" w:themeShade="80"/>
            </w:tcBorders>
            <w:shd w:val="clear" w:color="auto" w:fill="auto"/>
          </w:tcPr>
          <w:p w14:paraId="13D7ADDA" w14:textId="77777777" w:rsidR="003D7D09" w:rsidRPr="00BC7DA5" w:rsidRDefault="003D7D09" w:rsidP="003D7D09">
            <w:pPr>
              <w:pStyle w:val="08-Tabelageral"/>
              <w:jc w:val="center"/>
              <w:rPr>
                <w:rFonts w:cs="Arial"/>
                <w:szCs w:val="14"/>
              </w:rPr>
            </w:pPr>
          </w:p>
        </w:tc>
        <w:tc>
          <w:tcPr>
            <w:tcW w:w="1411" w:type="dxa"/>
            <w:tcBorders>
              <w:top w:val="nil"/>
              <w:bottom w:val="single" w:sz="4" w:space="0" w:color="1F4E79" w:themeColor="accent1" w:themeShade="80"/>
            </w:tcBorders>
          </w:tcPr>
          <w:p w14:paraId="5435308D" w14:textId="77777777" w:rsidR="003D7D09" w:rsidRPr="002D2193" w:rsidRDefault="003D7D09" w:rsidP="003D7D09">
            <w:pPr>
              <w:pStyle w:val="08-Tabelageral"/>
              <w:rPr>
                <w:b/>
              </w:rPr>
            </w:pPr>
            <w:r w:rsidRPr="00ED38A0">
              <w:rPr>
                <w:b/>
                <w:bCs/>
              </w:rPr>
              <w:t>59.00</w:t>
            </w:r>
            <w:r>
              <w:rPr>
                <w:b/>
                <w:bCs/>
              </w:rPr>
              <w:t>3</w:t>
            </w:r>
          </w:p>
        </w:tc>
        <w:tc>
          <w:tcPr>
            <w:tcW w:w="1412" w:type="dxa"/>
            <w:tcBorders>
              <w:top w:val="nil"/>
              <w:bottom w:val="single" w:sz="4" w:space="0" w:color="1F4E79" w:themeColor="accent1" w:themeShade="80"/>
            </w:tcBorders>
          </w:tcPr>
          <w:p w14:paraId="17947F72" w14:textId="77777777" w:rsidR="003D7D09" w:rsidRPr="0091717A" w:rsidRDefault="003D7D09" w:rsidP="003D7D09">
            <w:pPr>
              <w:pStyle w:val="08-Tabelageral"/>
              <w:rPr>
                <w:b/>
              </w:rPr>
            </w:pPr>
            <w:r>
              <w:rPr>
                <w:b/>
              </w:rPr>
              <w:t>369.342</w:t>
            </w:r>
          </w:p>
        </w:tc>
        <w:tc>
          <w:tcPr>
            <w:tcW w:w="283" w:type="dxa"/>
            <w:tcBorders>
              <w:top w:val="nil"/>
              <w:bottom w:val="single" w:sz="4" w:space="0" w:color="1F4E79" w:themeColor="accent1" w:themeShade="80"/>
            </w:tcBorders>
            <w:shd w:val="clear" w:color="auto" w:fill="auto"/>
            <w:vAlign w:val="center"/>
          </w:tcPr>
          <w:p w14:paraId="36E9F34F" w14:textId="77777777" w:rsidR="003D7D09" w:rsidRPr="00BC7DA5" w:rsidRDefault="003D7D09" w:rsidP="003D7D09">
            <w:pPr>
              <w:pStyle w:val="08-Tabelageral"/>
              <w:rPr>
                <w:rFonts w:cs="Arial"/>
                <w:szCs w:val="14"/>
              </w:rPr>
            </w:pPr>
          </w:p>
        </w:tc>
        <w:tc>
          <w:tcPr>
            <w:tcW w:w="1417" w:type="dxa"/>
            <w:tcBorders>
              <w:top w:val="nil"/>
              <w:bottom w:val="single" w:sz="4" w:space="0" w:color="1F4E79" w:themeColor="accent1" w:themeShade="80"/>
            </w:tcBorders>
          </w:tcPr>
          <w:p w14:paraId="4827EEB2" w14:textId="77777777" w:rsidR="003D7D09" w:rsidRPr="002D2193" w:rsidRDefault="003D7D09" w:rsidP="003D7D09">
            <w:pPr>
              <w:pStyle w:val="08-Tabelageral"/>
              <w:rPr>
                <w:b/>
              </w:rPr>
            </w:pPr>
            <w:r w:rsidRPr="00ED38A0">
              <w:rPr>
                <w:b/>
                <w:bCs/>
              </w:rPr>
              <w:t>6.076.618</w:t>
            </w:r>
          </w:p>
        </w:tc>
        <w:tc>
          <w:tcPr>
            <w:tcW w:w="1418" w:type="dxa"/>
            <w:tcBorders>
              <w:top w:val="nil"/>
              <w:bottom w:val="single" w:sz="4" w:space="0" w:color="1F4E79" w:themeColor="accent1" w:themeShade="80"/>
            </w:tcBorders>
          </w:tcPr>
          <w:p w14:paraId="3EFD0A11" w14:textId="77777777" w:rsidR="003D7D09" w:rsidRPr="0091717A" w:rsidRDefault="003D7D09" w:rsidP="003D7D09">
            <w:pPr>
              <w:pStyle w:val="08-Tabelageral"/>
              <w:rPr>
                <w:b/>
              </w:rPr>
            </w:pPr>
            <w:r>
              <w:rPr>
                <w:b/>
              </w:rPr>
              <w:t>4.090.561</w:t>
            </w:r>
          </w:p>
        </w:tc>
      </w:tr>
    </w:tbl>
    <w:p w14:paraId="71E9E95E" w14:textId="77777777" w:rsidR="003D7D09" w:rsidRDefault="003D7D09" w:rsidP="003D7D09">
      <w:pPr>
        <w:pStyle w:val="07-Legenda"/>
        <w:numPr>
          <w:ilvl w:val="0"/>
          <w:numId w:val="19"/>
        </w:numPr>
        <w:tabs>
          <w:tab w:val="left" w:pos="0"/>
        </w:tabs>
        <w:ind w:left="284" w:hanging="284"/>
        <w:rPr>
          <w:rFonts w:cs="Arial"/>
          <w:snapToGrid w:val="0"/>
        </w:rPr>
      </w:pPr>
      <w:r>
        <w:rPr>
          <w:rFonts w:cs="Arial"/>
          <w:snapToGrid w:val="0"/>
        </w:rPr>
        <w:t xml:space="preserve">Referem-se aos investimentos em operações compromissadas junto ao Banco do Brasil S.A. lastreadas em títulos públicos federais com liquidez diária e risco insignificante de mudança de valor justo. </w:t>
      </w:r>
    </w:p>
    <w:p w14:paraId="35AAA6D2" w14:textId="77777777" w:rsidR="003D7D09" w:rsidRDefault="003D7D09" w:rsidP="003D7D09">
      <w:pPr>
        <w:pStyle w:val="05-Textonormal"/>
      </w:pPr>
      <w:r w:rsidRPr="00843EE4">
        <w:t>As aplicações financeiras em operações compromissadas estão categorizadas como ativos financeiros pelo valor justo por meio do resultado.</w:t>
      </w:r>
      <w:bookmarkEnd w:id="88"/>
    </w:p>
    <w:p w14:paraId="703417AF" w14:textId="4E28E2A8" w:rsidR="000A3ED4" w:rsidRDefault="000A3ED4" w:rsidP="003D7D09">
      <w:pPr>
        <w:pStyle w:val="01-Textonormal"/>
      </w:pPr>
    </w:p>
    <w:p w14:paraId="77DFAE42" w14:textId="44A6CD90" w:rsidR="003D7D09" w:rsidRPr="003D7D09" w:rsidRDefault="003D7D09" w:rsidP="003D7D09">
      <w:pPr>
        <w:pStyle w:val="02-TtulodeNota"/>
        <w:rPr>
          <w:color w:val="1F4E79" w:themeColor="accent1" w:themeShade="80"/>
        </w:rPr>
      </w:pPr>
      <w:bookmarkStart w:id="89" w:name="_Toc126689595"/>
      <w:bookmarkStart w:id="90" w:name="OLE_LINK9"/>
      <w:r w:rsidRPr="003D7D09">
        <w:rPr>
          <w:color w:val="1F4E79" w:themeColor="accent1" w:themeShade="80"/>
        </w:rPr>
        <w:t>16 – INSTRUMENTOS FINANCEIROS</w:t>
      </w:r>
      <w:bookmarkEnd w:id="89"/>
      <w:r w:rsidRPr="003D7D09">
        <w:rPr>
          <w:color w:val="1F4E79" w:themeColor="accent1" w:themeShade="80"/>
        </w:rPr>
        <w:t xml:space="preserve"> </w:t>
      </w:r>
    </w:p>
    <w:p w14:paraId="5B2D0725" w14:textId="77777777" w:rsidR="003D7D09" w:rsidRPr="00C274BC" w:rsidRDefault="003D7D09" w:rsidP="003D7D09"/>
    <w:p w14:paraId="6978094E" w14:textId="77777777" w:rsidR="003D7D09" w:rsidRPr="00DB3513" w:rsidRDefault="003D7D09" w:rsidP="003D7D09">
      <w:pPr>
        <w:pStyle w:val="05-Textonormal"/>
        <w:numPr>
          <w:ilvl w:val="0"/>
          <w:numId w:val="21"/>
        </w:numPr>
        <w:rPr>
          <w:b/>
          <w:color w:val="1F4E79" w:themeColor="accent1" w:themeShade="80"/>
          <w:sz w:val="20"/>
          <w:szCs w:val="20"/>
        </w:rPr>
      </w:pPr>
      <w:r w:rsidRPr="00DB3513">
        <w:rPr>
          <w:b/>
          <w:color w:val="1F4E79" w:themeColor="accent1" w:themeShade="80"/>
          <w:sz w:val="20"/>
          <w:szCs w:val="20"/>
        </w:rPr>
        <w:t xml:space="preserve">Ativos Financeiros ao Valor Justo por meio do Resultado </w:t>
      </w:r>
    </w:p>
    <w:p w14:paraId="3D09E0A2" w14:textId="77777777" w:rsidR="003D7D09" w:rsidRDefault="003D7D09" w:rsidP="003D7D09">
      <w:pPr>
        <w:pStyle w:val="08-Tabelageral"/>
        <w:spacing w:before="0" w:after="0"/>
        <w:rPr>
          <w:rFonts w:cs="Arial"/>
        </w:rPr>
      </w:pPr>
      <w:r w:rsidRPr="00ED0236">
        <w:rPr>
          <w:rFonts w:cs="Arial"/>
          <w:b/>
          <w:szCs w:val="14"/>
        </w:rPr>
        <w:t>R$ mil</w:t>
      </w:r>
    </w:p>
    <w:tbl>
      <w:tblPr>
        <w:tblW w:w="9639" w:type="dxa"/>
        <w:jc w:val="center"/>
        <w:tblLayout w:type="fixed"/>
        <w:tblLook w:val="04A0" w:firstRow="1" w:lastRow="0" w:firstColumn="1" w:lastColumn="0" w:noHBand="0" w:noVBand="1"/>
      </w:tblPr>
      <w:tblGrid>
        <w:gridCol w:w="2268"/>
        <w:gridCol w:w="993"/>
        <w:gridCol w:w="992"/>
        <w:gridCol w:w="1134"/>
        <w:gridCol w:w="992"/>
        <w:gridCol w:w="1276"/>
        <w:gridCol w:w="992"/>
        <w:gridCol w:w="992"/>
      </w:tblGrid>
      <w:tr w:rsidR="003D7D09" w:rsidRPr="00F80522" w14:paraId="0FC56EBA" w14:textId="77777777" w:rsidTr="003D7D09">
        <w:trPr>
          <w:trHeight w:val="238"/>
          <w:jc w:val="center"/>
        </w:trPr>
        <w:tc>
          <w:tcPr>
            <w:tcW w:w="2268" w:type="dxa"/>
            <w:tcBorders>
              <w:top w:val="single" w:sz="2" w:space="0" w:color="1F4E79" w:themeColor="accent1" w:themeShade="80"/>
            </w:tcBorders>
            <w:shd w:val="clear" w:color="auto" w:fill="auto"/>
          </w:tcPr>
          <w:p w14:paraId="3EFB84E3" w14:textId="77777777" w:rsidR="003D7D09" w:rsidRPr="00F80522" w:rsidRDefault="003D7D09" w:rsidP="003D7D09">
            <w:pPr>
              <w:spacing w:after="0"/>
              <w:jc w:val="center"/>
              <w:rPr>
                <w:rFonts w:cs="Arial"/>
                <w:b/>
                <w:sz w:val="14"/>
                <w:szCs w:val="14"/>
              </w:rPr>
            </w:pPr>
          </w:p>
        </w:tc>
        <w:tc>
          <w:tcPr>
            <w:tcW w:w="7371" w:type="dxa"/>
            <w:gridSpan w:val="7"/>
            <w:tcBorders>
              <w:top w:val="single" w:sz="2" w:space="0" w:color="1F4E79" w:themeColor="accent1" w:themeShade="80"/>
              <w:bottom w:val="single" w:sz="2" w:space="0" w:color="1F4E79" w:themeColor="accent1" w:themeShade="80"/>
            </w:tcBorders>
            <w:shd w:val="clear" w:color="auto" w:fill="auto"/>
            <w:vAlign w:val="center"/>
          </w:tcPr>
          <w:p w14:paraId="5225D0BB" w14:textId="77777777" w:rsidR="003D7D09" w:rsidRPr="00F80522" w:rsidRDefault="003D7D09" w:rsidP="003D7D09">
            <w:pPr>
              <w:pStyle w:val="08-Tabelageral"/>
              <w:jc w:val="center"/>
              <w:rPr>
                <w:rFonts w:cs="Arial"/>
                <w:b/>
                <w:szCs w:val="14"/>
              </w:rPr>
            </w:pPr>
            <w:r w:rsidRPr="00F80522">
              <w:rPr>
                <w:rFonts w:cs="Arial"/>
                <w:b/>
                <w:szCs w:val="14"/>
              </w:rPr>
              <w:t>Controlador</w:t>
            </w:r>
          </w:p>
        </w:tc>
      </w:tr>
      <w:tr w:rsidR="003D7D09" w:rsidRPr="00F80522" w14:paraId="10C4FDBA" w14:textId="77777777" w:rsidTr="003D7D09">
        <w:trPr>
          <w:trHeight w:val="238"/>
          <w:jc w:val="center"/>
        </w:trPr>
        <w:tc>
          <w:tcPr>
            <w:tcW w:w="2268" w:type="dxa"/>
            <w:shd w:val="clear" w:color="auto" w:fill="auto"/>
          </w:tcPr>
          <w:p w14:paraId="2435926A" w14:textId="77777777" w:rsidR="003D7D09" w:rsidRPr="00F80522" w:rsidRDefault="003D7D09" w:rsidP="003D7D09">
            <w:pPr>
              <w:spacing w:after="0"/>
              <w:jc w:val="center"/>
              <w:rPr>
                <w:rFonts w:cs="Arial"/>
                <w:b/>
                <w:sz w:val="14"/>
                <w:szCs w:val="14"/>
              </w:rPr>
            </w:pPr>
          </w:p>
        </w:tc>
        <w:tc>
          <w:tcPr>
            <w:tcW w:w="1985" w:type="dxa"/>
            <w:gridSpan w:val="2"/>
            <w:tcBorders>
              <w:top w:val="single" w:sz="2" w:space="0" w:color="1F4E79" w:themeColor="accent1" w:themeShade="80"/>
              <w:bottom w:val="single" w:sz="2" w:space="0" w:color="1F4E79" w:themeColor="accent1" w:themeShade="80"/>
            </w:tcBorders>
            <w:shd w:val="clear" w:color="auto" w:fill="auto"/>
            <w:vAlign w:val="center"/>
          </w:tcPr>
          <w:p w14:paraId="363EB2DE" w14:textId="77777777" w:rsidR="003D7D09" w:rsidRPr="00F80522" w:rsidRDefault="003D7D09" w:rsidP="003D7D09">
            <w:pPr>
              <w:spacing w:after="0"/>
              <w:jc w:val="center"/>
              <w:rPr>
                <w:rFonts w:cs="Arial"/>
                <w:b/>
                <w:sz w:val="14"/>
                <w:szCs w:val="14"/>
              </w:rPr>
            </w:pPr>
            <w:r w:rsidRPr="00F80522">
              <w:rPr>
                <w:rFonts w:cs="Arial"/>
                <w:b/>
                <w:sz w:val="14"/>
                <w:szCs w:val="14"/>
              </w:rPr>
              <w:t>31.12.20</w:t>
            </w:r>
            <w:r>
              <w:rPr>
                <w:rFonts w:cs="Arial"/>
                <w:b/>
                <w:sz w:val="14"/>
                <w:szCs w:val="14"/>
              </w:rPr>
              <w:t>21</w:t>
            </w:r>
          </w:p>
        </w:tc>
        <w:tc>
          <w:tcPr>
            <w:tcW w:w="1134" w:type="dxa"/>
            <w:tcBorders>
              <w:top w:val="single" w:sz="2" w:space="0" w:color="1F4E79" w:themeColor="accent1" w:themeShade="80"/>
              <w:bottom w:val="single" w:sz="2" w:space="0" w:color="1F4E79" w:themeColor="accent1" w:themeShade="80"/>
            </w:tcBorders>
            <w:shd w:val="clear" w:color="auto" w:fill="auto"/>
            <w:vAlign w:val="center"/>
          </w:tcPr>
          <w:p w14:paraId="1E60B7A2" w14:textId="77777777" w:rsidR="003D7D09" w:rsidRPr="00F80522" w:rsidRDefault="003D7D09" w:rsidP="003D7D09">
            <w:pPr>
              <w:spacing w:after="0"/>
              <w:jc w:val="center"/>
              <w:rPr>
                <w:rFonts w:cs="Arial"/>
                <w:b/>
                <w:sz w:val="14"/>
                <w:szCs w:val="14"/>
              </w:rPr>
            </w:pPr>
          </w:p>
        </w:tc>
        <w:tc>
          <w:tcPr>
            <w:tcW w:w="992" w:type="dxa"/>
            <w:tcBorders>
              <w:top w:val="single" w:sz="2" w:space="0" w:color="1F4E79" w:themeColor="accent1" w:themeShade="80"/>
              <w:bottom w:val="single" w:sz="2" w:space="0" w:color="1F4E79" w:themeColor="accent1" w:themeShade="80"/>
            </w:tcBorders>
            <w:shd w:val="clear" w:color="auto" w:fill="auto"/>
            <w:vAlign w:val="center"/>
          </w:tcPr>
          <w:p w14:paraId="7F71722D" w14:textId="77777777" w:rsidR="003D7D09" w:rsidRPr="00F80522" w:rsidRDefault="003D7D09" w:rsidP="003D7D09">
            <w:pPr>
              <w:spacing w:after="0"/>
              <w:jc w:val="center"/>
              <w:rPr>
                <w:rFonts w:cs="Arial"/>
                <w:b/>
                <w:sz w:val="14"/>
                <w:szCs w:val="14"/>
              </w:rPr>
            </w:pPr>
          </w:p>
        </w:tc>
        <w:tc>
          <w:tcPr>
            <w:tcW w:w="1276" w:type="dxa"/>
            <w:tcBorders>
              <w:top w:val="single" w:sz="2" w:space="0" w:color="1F4E79" w:themeColor="accent1" w:themeShade="80"/>
              <w:bottom w:val="single" w:sz="2" w:space="0" w:color="1F4E79" w:themeColor="accent1" w:themeShade="80"/>
            </w:tcBorders>
            <w:shd w:val="clear" w:color="auto" w:fill="auto"/>
            <w:vAlign w:val="center"/>
          </w:tcPr>
          <w:p w14:paraId="3E362E9F" w14:textId="77777777" w:rsidR="003D7D09" w:rsidRPr="00F80522" w:rsidRDefault="003D7D09" w:rsidP="003D7D09">
            <w:pPr>
              <w:spacing w:after="0"/>
              <w:jc w:val="center"/>
              <w:rPr>
                <w:rFonts w:cs="Arial"/>
                <w:b/>
                <w:sz w:val="14"/>
                <w:szCs w:val="14"/>
              </w:rPr>
            </w:pPr>
          </w:p>
        </w:tc>
        <w:tc>
          <w:tcPr>
            <w:tcW w:w="1984" w:type="dxa"/>
            <w:gridSpan w:val="2"/>
            <w:tcBorders>
              <w:top w:val="single" w:sz="2" w:space="0" w:color="1F4E79" w:themeColor="accent1" w:themeShade="80"/>
              <w:bottom w:val="single" w:sz="2" w:space="0" w:color="1F4E79" w:themeColor="accent1" w:themeShade="80"/>
            </w:tcBorders>
            <w:shd w:val="clear" w:color="auto" w:fill="auto"/>
            <w:vAlign w:val="center"/>
          </w:tcPr>
          <w:p w14:paraId="3FA7506B" w14:textId="77777777" w:rsidR="003D7D09" w:rsidRPr="00F80522" w:rsidRDefault="003D7D09" w:rsidP="003D7D09">
            <w:pPr>
              <w:spacing w:after="0"/>
              <w:jc w:val="center"/>
              <w:rPr>
                <w:rFonts w:cs="Arial"/>
                <w:b/>
                <w:sz w:val="14"/>
                <w:szCs w:val="14"/>
              </w:rPr>
            </w:pPr>
            <w:r w:rsidRPr="00F80522">
              <w:rPr>
                <w:rFonts w:cs="Arial"/>
                <w:b/>
                <w:sz w:val="14"/>
                <w:szCs w:val="14"/>
              </w:rPr>
              <w:t>3</w:t>
            </w:r>
            <w:r>
              <w:rPr>
                <w:rFonts w:cs="Arial"/>
                <w:b/>
                <w:sz w:val="14"/>
                <w:szCs w:val="14"/>
              </w:rPr>
              <w:t>1.12</w:t>
            </w:r>
            <w:r w:rsidRPr="00F80522">
              <w:rPr>
                <w:rFonts w:cs="Arial"/>
                <w:b/>
                <w:sz w:val="14"/>
                <w:szCs w:val="14"/>
              </w:rPr>
              <w:t>.202</w:t>
            </w:r>
            <w:r>
              <w:rPr>
                <w:rFonts w:cs="Arial"/>
                <w:b/>
                <w:sz w:val="14"/>
                <w:szCs w:val="14"/>
              </w:rPr>
              <w:t>2</w:t>
            </w:r>
          </w:p>
        </w:tc>
      </w:tr>
      <w:tr w:rsidR="003D7D09" w:rsidRPr="00F80522" w14:paraId="650C339B" w14:textId="77777777" w:rsidTr="003D7D09">
        <w:trPr>
          <w:trHeight w:val="238"/>
          <w:jc w:val="center"/>
        </w:trPr>
        <w:tc>
          <w:tcPr>
            <w:tcW w:w="2268" w:type="dxa"/>
            <w:tcBorders>
              <w:bottom w:val="single" w:sz="2" w:space="0" w:color="1F4E79" w:themeColor="accent1" w:themeShade="80"/>
            </w:tcBorders>
            <w:shd w:val="clear" w:color="auto" w:fill="auto"/>
          </w:tcPr>
          <w:p w14:paraId="70468EC7" w14:textId="77777777" w:rsidR="003D7D09" w:rsidRPr="00F80522" w:rsidRDefault="003D7D09" w:rsidP="003D7D09">
            <w:pPr>
              <w:spacing w:after="0"/>
              <w:jc w:val="center"/>
              <w:rPr>
                <w:rFonts w:cs="Arial"/>
                <w:b/>
                <w:sz w:val="14"/>
                <w:szCs w:val="14"/>
              </w:rPr>
            </w:pPr>
          </w:p>
        </w:tc>
        <w:tc>
          <w:tcPr>
            <w:tcW w:w="993" w:type="dxa"/>
            <w:tcBorders>
              <w:top w:val="single" w:sz="2" w:space="0" w:color="1F4E79" w:themeColor="accent1" w:themeShade="80"/>
              <w:bottom w:val="single" w:sz="2" w:space="0" w:color="1F4E79" w:themeColor="accent1" w:themeShade="80"/>
            </w:tcBorders>
            <w:shd w:val="clear" w:color="auto" w:fill="auto"/>
            <w:vAlign w:val="center"/>
          </w:tcPr>
          <w:p w14:paraId="5DE049B3" w14:textId="77777777" w:rsidR="003D7D09" w:rsidRPr="00F80522" w:rsidRDefault="003D7D09" w:rsidP="003D7D09">
            <w:pPr>
              <w:spacing w:after="0"/>
              <w:jc w:val="right"/>
              <w:rPr>
                <w:rFonts w:cs="Arial"/>
                <w:b/>
                <w:sz w:val="14"/>
                <w:szCs w:val="14"/>
              </w:rPr>
            </w:pPr>
            <w:r w:rsidRPr="00F80522">
              <w:rPr>
                <w:rFonts w:cs="Arial"/>
                <w:b/>
                <w:sz w:val="14"/>
                <w:szCs w:val="14"/>
              </w:rPr>
              <w:t>Valor de Custo</w:t>
            </w:r>
          </w:p>
        </w:tc>
        <w:tc>
          <w:tcPr>
            <w:tcW w:w="992" w:type="dxa"/>
            <w:tcBorders>
              <w:top w:val="single" w:sz="2" w:space="0" w:color="1F4E79" w:themeColor="accent1" w:themeShade="80"/>
              <w:bottom w:val="single" w:sz="2" w:space="0" w:color="1F4E79" w:themeColor="accent1" w:themeShade="80"/>
            </w:tcBorders>
            <w:shd w:val="clear" w:color="auto" w:fill="auto"/>
            <w:vAlign w:val="center"/>
          </w:tcPr>
          <w:p w14:paraId="007836F7" w14:textId="77777777" w:rsidR="003D7D09" w:rsidRPr="00F80522" w:rsidRDefault="003D7D09" w:rsidP="003D7D09">
            <w:pPr>
              <w:spacing w:after="0"/>
              <w:jc w:val="right"/>
              <w:rPr>
                <w:rFonts w:cs="Arial"/>
                <w:b/>
                <w:sz w:val="14"/>
                <w:szCs w:val="14"/>
              </w:rPr>
            </w:pPr>
            <w:r w:rsidRPr="00F80522">
              <w:rPr>
                <w:rFonts w:cs="Arial"/>
                <w:b/>
                <w:sz w:val="14"/>
                <w:szCs w:val="14"/>
              </w:rPr>
              <w:t>Valor de Mercado/ Contábil</w:t>
            </w:r>
          </w:p>
        </w:tc>
        <w:tc>
          <w:tcPr>
            <w:tcW w:w="1134" w:type="dxa"/>
            <w:tcBorders>
              <w:top w:val="single" w:sz="2" w:space="0" w:color="1F4E79" w:themeColor="accent1" w:themeShade="80"/>
              <w:bottom w:val="single" w:sz="2" w:space="0" w:color="1F4E79" w:themeColor="accent1" w:themeShade="80"/>
            </w:tcBorders>
            <w:shd w:val="clear" w:color="auto" w:fill="auto"/>
            <w:vAlign w:val="center"/>
          </w:tcPr>
          <w:p w14:paraId="1EE15A87" w14:textId="77777777" w:rsidR="003D7D09" w:rsidRPr="00F80522" w:rsidRDefault="003D7D09" w:rsidP="003D7D09">
            <w:pPr>
              <w:pStyle w:val="08-Tabelageral"/>
              <w:rPr>
                <w:rFonts w:cs="Arial"/>
                <w:b/>
              </w:rPr>
            </w:pPr>
            <w:r w:rsidRPr="00F80522">
              <w:rPr>
                <w:rFonts w:cs="Arial"/>
                <w:b/>
              </w:rPr>
              <w:t>Aplicações</w:t>
            </w:r>
          </w:p>
        </w:tc>
        <w:tc>
          <w:tcPr>
            <w:tcW w:w="992" w:type="dxa"/>
            <w:tcBorders>
              <w:top w:val="single" w:sz="2" w:space="0" w:color="1F4E79" w:themeColor="accent1" w:themeShade="80"/>
              <w:bottom w:val="single" w:sz="2" w:space="0" w:color="1F4E79" w:themeColor="accent1" w:themeShade="80"/>
            </w:tcBorders>
            <w:shd w:val="clear" w:color="auto" w:fill="auto"/>
            <w:vAlign w:val="center"/>
          </w:tcPr>
          <w:p w14:paraId="465ABABF" w14:textId="77777777" w:rsidR="003D7D09" w:rsidRPr="00F80522" w:rsidRDefault="003D7D09" w:rsidP="003D7D09">
            <w:pPr>
              <w:pStyle w:val="08-Tabelageral"/>
              <w:rPr>
                <w:rFonts w:cs="Arial"/>
                <w:b/>
              </w:rPr>
            </w:pPr>
            <w:r w:rsidRPr="00F80522">
              <w:rPr>
                <w:rFonts w:cs="Arial"/>
                <w:b/>
              </w:rPr>
              <w:t>Resgates</w:t>
            </w:r>
          </w:p>
        </w:tc>
        <w:tc>
          <w:tcPr>
            <w:tcW w:w="1276" w:type="dxa"/>
            <w:tcBorders>
              <w:top w:val="single" w:sz="2" w:space="0" w:color="1F4E79" w:themeColor="accent1" w:themeShade="80"/>
              <w:bottom w:val="single" w:sz="2" w:space="0" w:color="1F4E79" w:themeColor="accent1" w:themeShade="80"/>
            </w:tcBorders>
            <w:shd w:val="clear" w:color="auto" w:fill="auto"/>
            <w:vAlign w:val="center"/>
          </w:tcPr>
          <w:p w14:paraId="21BAFE3A" w14:textId="77777777" w:rsidR="003D7D09" w:rsidRPr="00F80522" w:rsidRDefault="003D7D09" w:rsidP="003D7D09">
            <w:pPr>
              <w:pStyle w:val="08-Tabelageral"/>
              <w:rPr>
                <w:rFonts w:cs="Arial"/>
                <w:b/>
              </w:rPr>
            </w:pPr>
            <w:r w:rsidRPr="00F80522">
              <w:rPr>
                <w:rFonts w:cs="Arial"/>
                <w:b/>
              </w:rPr>
              <w:t>Rentabilidade</w:t>
            </w:r>
          </w:p>
        </w:tc>
        <w:tc>
          <w:tcPr>
            <w:tcW w:w="992" w:type="dxa"/>
            <w:tcBorders>
              <w:top w:val="single" w:sz="2" w:space="0" w:color="1F4E79" w:themeColor="accent1" w:themeShade="80"/>
              <w:bottom w:val="single" w:sz="2" w:space="0" w:color="1F4E79" w:themeColor="accent1" w:themeShade="80"/>
            </w:tcBorders>
            <w:shd w:val="clear" w:color="auto" w:fill="auto"/>
            <w:vAlign w:val="center"/>
          </w:tcPr>
          <w:p w14:paraId="1DB7C825" w14:textId="77777777" w:rsidR="003D7D09" w:rsidRPr="00F80522" w:rsidRDefault="003D7D09" w:rsidP="003D7D09">
            <w:pPr>
              <w:pStyle w:val="08-Tabelageral"/>
              <w:rPr>
                <w:rFonts w:cs="Arial"/>
                <w:b/>
              </w:rPr>
            </w:pPr>
            <w:r w:rsidRPr="00F80522">
              <w:rPr>
                <w:rFonts w:cs="Arial"/>
                <w:b/>
              </w:rPr>
              <w:t>Valor de Custo</w:t>
            </w:r>
          </w:p>
        </w:tc>
        <w:tc>
          <w:tcPr>
            <w:tcW w:w="992" w:type="dxa"/>
            <w:tcBorders>
              <w:top w:val="single" w:sz="2" w:space="0" w:color="1F4E79" w:themeColor="accent1" w:themeShade="80"/>
              <w:bottom w:val="single" w:sz="2" w:space="0" w:color="1F4E79" w:themeColor="accent1" w:themeShade="80"/>
            </w:tcBorders>
            <w:shd w:val="clear" w:color="auto" w:fill="auto"/>
            <w:vAlign w:val="center"/>
          </w:tcPr>
          <w:p w14:paraId="2E85FB73" w14:textId="77777777" w:rsidR="003D7D09" w:rsidRPr="00F80522" w:rsidRDefault="003D7D09" w:rsidP="003D7D09">
            <w:pPr>
              <w:pStyle w:val="08-Tabelageral"/>
              <w:rPr>
                <w:rFonts w:cs="Arial"/>
                <w:b/>
              </w:rPr>
            </w:pPr>
            <w:r w:rsidRPr="00F80522">
              <w:rPr>
                <w:rFonts w:cs="Arial"/>
                <w:b/>
              </w:rPr>
              <w:t>Valor de Mercado/ Contábil</w:t>
            </w:r>
          </w:p>
        </w:tc>
      </w:tr>
      <w:tr w:rsidR="003D7D09" w:rsidRPr="00F80522" w14:paraId="75CD09A1" w14:textId="77777777" w:rsidTr="003D7D09">
        <w:trPr>
          <w:trHeight w:val="238"/>
          <w:jc w:val="center"/>
        </w:trPr>
        <w:tc>
          <w:tcPr>
            <w:tcW w:w="2268" w:type="dxa"/>
            <w:tcBorders>
              <w:top w:val="single" w:sz="2" w:space="0" w:color="1F4E79" w:themeColor="accent1" w:themeShade="80"/>
            </w:tcBorders>
            <w:shd w:val="clear" w:color="auto" w:fill="auto"/>
          </w:tcPr>
          <w:p w14:paraId="2024B06E" w14:textId="77777777" w:rsidR="003D7D09" w:rsidRPr="00F80522" w:rsidRDefault="003D7D09" w:rsidP="003D7D09">
            <w:pPr>
              <w:pStyle w:val="08-Tabelageral"/>
              <w:ind w:left="113"/>
              <w:jc w:val="left"/>
              <w:rPr>
                <w:szCs w:val="14"/>
              </w:rPr>
            </w:pPr>
            <w:r w:rsidRPr="00F80522">
              <w:rPr>
                <w:szCs w:val="14"/>
              </w:rPr>
              <w:t>Fundo de longo prazo</w:t>
            </w:r>
          </w:p>
        </w:tc>
        <w:tc>
          <w:tcPr>
            <w:tcW w:w="993" w:type="dxa"/>
            <w:tcBorders>
              <w:top w:val="nil"/>
              <w:left w:val="nil"/>
              <w:right w:val="nil"/>
            </w:tcBorders>
            <w:shd w:val="clear" w:color="auto" w:fill="auto"/>
            <w:vAlign w:val="bottom"/>
          </w:tcPr>
          <w:p w14:paraId="3A912DC0" w14:textId="77777777" w:rsidR="003D7D09" w:rsidRPr="00F80522" w:rsidRDefault="003D7D09" w:rsidP="003D7D09">
            <w:pPr>
              <w:pStyle w:val="08-Tabelageral"/>
              <w:rPr>
                <w:szCs w:val="14"/>
              </w:rPr>
            </w:pPr>
            <w:r>
              <w:rPr>
                <w:rFonts w:cs="Arial"/>
              </w:rPr>
              <w:t>7.328</w:t>
            </w:r>
          </w:p>
        </w:tc>
        <w:tc>
          <w:tcPr>
            <w:tcW w:w="992" w:type="dxa"/>
            <w:tcBorders>
              <w:top w:val="nil"/>
              <w:left w:val="nil"/>
              <w:right w:val="nil"/>
            </w:tcBorders>
            <w:shd w:val="clear" w:color="auto" w:fill="auto"/>
            <w:vAlign w:val="bottom"/>
          </w:tcPr>
          <w:p w14:paraId="6E94E4A8" w14:textId="77777777" w:rsidR="003D7D09" w:rsidRPr="00F80522" w:rsidRDefault="003D7D09" w:rsidP="003D7D09">
            <w:pPr>
              <w:pStyle w:val="08-Tabelageral"/>
              <w:rPr>
                <w:szCs w:val="14"/>
              </w:rPr>
            </w:pPr>
            <w:r>
              <w:rPr>
                <w:rFonts w:cs="Arial"/>
              </w:rPr>
              <w:t>14.011</w:t>
            </w:r>
          </w:p>
        </w:tc>
        <w:tc>
          <w:tcPr>
            <w:tcW w:w="1134" w:type="dxa"/>
            <w:tcBorders>
              <w:top w:val="single" w:sz="2" w:space="0" w:color="1F4E79" w:themeColor="accent1" w:themeShade="80"/>
              <w:left w:val="nil"/>
              <w:bottom w:val="nil"/>
              <w:right w:val="nil"/>
            </w:tcBorders>
            <w:shd w:val="clear" w:color="auto" w:fill="auto"/>
            <w:vAlign w:val="bottom"/>
          </w:tcPr>
          <w:p w14:paraId="6114ECED" w14:textId="77777777" w:rsidR="003D7D09" w:rsidRPr="00ED0236" w:rsidRDefault="003D7D09" w:rsidP="003D7D09">
            <w:pPr>
              <w:pStyle w:val="08-Tabelageral"/>
              <w:rPr>
                <w:rFonts w:cs="Arial"/>
              </w:rPr>
            </w:pPr>
            <w:r w:rsidRPr="00B3478F">
              <w:rPr>
                <w:rFonts w:cs="Arial"/>
              </w:rPr>
              <w:t>3.691</w:t>
            </w:r>
          </w:p>
        </w:tc>
        <w:tc>
          <w:tcPr>
            <w:tcW w:w="992" w:type="dxa"/>
            <w:tcBorders>
              <w:top w:val="single" w:sz="2" w:space="0" w:color="1F4E79" w:themeColor="accent1" w:themeShade="80"/>
              <w:left w:val="nil"/>
              <w:bottom w:val="nil"/>
              <w:right w:val="nil"/>
            </w:tcBorders>
            <w:shd w:val="clear" w:color="auto" w:fill="auto"/>
          </w:tcPr>
          <w:p w14:paraId="7AD22F83" w14:textId="77777777" w:rsidR="003D7D09" w:rsidRPr="00ED0236" w:rsidRDefault="003D7D09" w:rsidP="003D7D09">
            <w:pPr>
              <w:pStyle w:val="08-Tabelageral"/>
              <w:rPr>
                <w:rFonts w:cs="Arial"/>
              </w:rPr>
            </w:pPr>
            <w:r w:rsidRPr="00B3478F">
              <w:rPr>
                <w:rFonts w:cs="Arial"/>
              </w:rPr>
              <w:t>447</w:t>
            </w:r>
          </w:p>
        </w:tc>
        <w:tc>
          <w:tcPr>
            <w:tcW w:w="1276" w:type="dxa"/>
            <w:tcBorders>
              <w:top w:val="single" w:sz="2" w:space="0" w:color="1F4E79" w:themeColor="accent1" w:themeShade="80"/>
              <w:left w:val="nil"/>
              <w:bottom w:val="nil"/>
              <w:right w:val="nil"/>
            </w:tcBorders>
            <w:shd w:val="clear" w:color="auto" w:fill="auto"/>
            <w:vAlign w:val="bottom"/>
          </w:tcPr>
          <w:p w14:paraId="6C75B89C" w14:textId="77777777" w:rsidR="003D7D09" w:rsidRPr="00ED0236" w:rsidRDefault="003D7D09" w:rsidP="003D7D09">
            <w:pPr>
              <w:pStyle w:val="08-Tabelageral"/>
              <w:rPr>
                <w:rFonts w:cs="Arial"/>
              </w:rPr>
            </w:pPr>
            <w:r w:rsidRPr="00B3478F">
              <w:rPr>
                <w:rFonts w:cs="Arial"/>
              </w:rPr>
              <w:t>809</w:t>
            </w:r>
          </w:p>
        </w:tc>
        <w:tc>
          <w:tcPr>
            <w:tcW w:w="992" w:type="dxa"/>
            <w:tcBorders>
              <w:top w:val="single" w:sz="2" w:space="0" w:color="1F4E79" w:themeColor="accent1" w:themeShade="80"/>
              <w:left w:val="nil"/>
              <w:bottom w:val="nil"/>
              <w:right w:val="nil"/>
            </w:tcBorders>
            <w:shd w:val="clear" w:color="auto" w:fill="auto"/>
            <w:vAlign w:val="bottom"/>
          </w:tcPr>
          <w:p w14:paraId="7B383AF8" w14:textId="77777777" w:rsidR="003D7D09" w:rsidRPr="00ED0236" w:rsidRDefault="003D7D09" w:rsidP="003D7D09">
            <w:pPr>
              <w:pStyle w:val="08-Tabelageral"/>
              <w:rPr>
                <w:rFonts w:cs="Arial"/>
              </w:rPr>
            </w:pPr>
            <w:r w:rsidRPr="00B3478F">
              <w:rPr>
                <w:rFonts w:cs="Arial"/>
                <w:color w:val="000000"/>
              </w:rPr>
              <w:t>10.572</w:t>
            </w:r>
          </w:p>
        </w:tc>
        <w:tc>
          <w:tcPr>
            <w:tcW w:w="992" w:type="dxa"/>
            <w:tcBorders>
              <w:top w:val="single" w:sz="2" w:space="0" w:color="1F4E79" w:themeColor="accent1" w:themeShade="80"/>
              <w:left w:val="nil"/>
              <w:bottom w:val="nil"/>
              <w:right w:val="nil"/>
            </w:tcBorders>
            <w:shd w:val="clear" w:color="auto" w:fill="auto"/>
            <w:vAlign w:val="bottom"/>
          </w:tcPr>
          <w:p w14:paraId="373B3780" w14:textId="77777777" w:rsidR="003D7D09" w:rsidRPr="00ED0236" w:rsidRDefault="003D7D09" w:rsidP="003D7D09">
            <w:pPr>
              <w:pStyle w:val="08-Tabelageral"/>
              <w:rPr>
                <w:rFonts w:cs="Arial"/>
              </w:rPr>
            </w:pPr>
            <w:r w:rsidRPr="002A2F48">
              <w:rPr>
                <w:rFonts w:cs="Arial"/>
              </w:rPr>
              <w:t>18.064</w:t>
            </w:r>
          </w:p>
        </w:tc>
      </w:tr>
      <w:tr w:rsidR="003D7D09" w:rsidRPr="00F80522" w14:paraId="4C700FF0" w14:textId="77777777" w:rsidTr="003D7D09">
        <w:trPr>
          <w:trHeight w:val="238"/>
          <w:jc w:val="center"/>
        </w:trPr>
        <w:tc>
          <w:tcPr>
            <w:tcW w:w="2268" w:type="dxa"/>
            <w:tcBorders>
              <w:bottom w:val="single" w:sz="4" w:space="0" w:color="1F4E79" w:themeColor="accent1" w:themeShade="80"/>
            </w:tcBorders>
            <w:shd w:val="clear" w:color="auto" w:fill="auto"/>
          </w:tcPr>
          <w:p w14:paraId="55F7676A" w14:textId="77777777" w:rsidR="003D7D09" w:rsidRPr="00F80522" w:rsidRDefault="003D7D09" w:rsidP="003D7D09">
            <w:pPr>
              <w:pStyle w:val="08-Tabelageral"/>
              <w:jc w:val="left"/>
              <w:rPr>
                <w:b/>
                <w:szCs w:val="14"/>
              </w:rPr>
            </w:pPr>
            <w:r w:rsidRPr="00F80522">
              <w:rPr>
                <w:b/>
                <w:szCs w:val="14"/>
              </w:rPr>
              <w:t xml:space="preserve">Total </w:t>
            </w:r>
          </w:p>
        </w:tc>
        <w:tc>
          <w:tcPr>
            <w:tcW w:w="993" w:type="dxa"/>
            <w:tcBorders>
              <w:top w:val="nil"/>
              <w:left w:val="nil"/>
              <w:bottom w:val="single" w:sz="4" w:space="0" w:color="1F4E79" w:themeColor="accent1" w:themeShade="80"/>
              <w:right w:val="nil"/>
            </w:tcBorders>
            <w:shd w:val="clear" w:color="auto" w:fill="auto"/>
            <w:vAlign w:val="bottom"/>
          </w:tcPr>
          <w:p w14:paraId="0F472627" w14:textId="77777777" w:rsidR="003D7D09" w:rsidRPr="00F80522" w:rsidRDefault="003D7D09" w:rsidP="003D7D09">
            <w:pPr>
              <w:pStyle w:val="08-Tabelageral"/>
              <w:rPr>
                <w:b/>
                <w:szCs w:val="14"/>
              </w:rPr>
            </w:pPr>
            <w:r>
              <w:rPr>
                <w:rFonts w:cs="Arial"/>
                <w:b/>
              </w:rPr>
              <w:t>7.328</w:t>
            </w:r>
          </w:p>
        </w:tc>
        <w:tc>
          <w:tcPr>
            <w:tcW w:w="992" w:type="dxa"/>
            <w:tcBorders>
              <w:top w:val="nil"/>
              <w:left w:val="nil"/>
              <w:bottom w:val="single" w:sz="4" w:space="0" w:color="1F4E79" w:themeColor="accent1" w:themeShade="80"/>
              <w:right w:val="nil"/>
            </w:tcBorders>
            <w:shd w:val="clear" w:color="auto" w:fill="auto"/>
            <w:vAlign w:val="bottom"/>
          </w:tcPr>
          <w:p w14:paraId="378F5513" w14:textId="77777777" w:rsidR="003D7D09" w:rsidRPr="00F80522" w:rsidRDefault="003D7D09" w:rsidP="003D7D09">
            <w:pPr>
              <w:pStyle w:val="08-Tabelageral"/>
              <w:rPr>
                <w:b/>
                <w:szCs w:val="14"/>
              </w:rPr>
            </w:pPr>
            <w:r>
              <w:rPr>
                <w:rFonts w:cs="Arial"/>
                <w:b/>
              </w:rPr>
              <w:t>14.011</w:t>
            </w:r>
          </w:p>
        </w:tc>
        <w:tc>
          <w:tcPr>
            <w:tcW w:w="1134" w:type="dxa"/>
            <w:tcBorders>
              <w:top w:val="nil"/>
              <w:left w:val="nil"/>
              <w:bottom w:val="single" w:sz="2" w:space="0" w:color="1F4E79" w:themeColor="accent1" w:themeShade="80"/>
              <w:right w:val="nil"/>
            </w:tcBorders>
            <w:shd w:val="clear" w:color="auto" w:fill="auto"/>
            <w:vAlign w:val="bottom"/>
          </w:tcPr>
          <w:p w14:paraId="10BF8881" w14:textId="77777777" w:rsidR="003D7D09" w:rsidRPr="00ED0236" w:rsidRDefault="003D7D09" w:rsidP="003D7D09">
            <w:pPr>
              <w:pStyle w:val="08-Tabelageral"/>
              <w:rPr>
                <w:rFonts w:cs="Arial"/>
                <w:b/>
              </w:rPr>
            </w:pPr>
            <w:r w:rsidRPr="00B3478F">
              <w:rPr>
                <w:rFonts w:cs="Arial"/>
                <w:b/>
              </w:rPr>
              <w:t>3.691</w:t>
            </w:r>
          </w:p>
        </w:tc>
        <w:tc>
          <w:tcPr>
            <w:tcW w:w="992" w:type="dxa"/>
            <w:tcBorders>
              <w:top w:val="nil"/>
              <w:left w:val="nil"/>
              <w:bottom w:val="single" w:sz="2" w:space="0" w:color="1F4E79" w:themeColor="accent1" w:themeShade="80"/>
              <w:right w:val="nil"/>
            </w:tcBorders>
            <w:shd w:val="clear" w:color="auto" w:fill="auto"/>
          </w:tcPr>
          <w:p w14:paraId="1EE48519" w14:textId="77777777" w:rsidR="003D7D09" w:rsidRPr="00ED0236" w:rsidRDefault="003D7D09" w:rsidP="003D7D09">
            <w:pPr>
              <w:pStyle w:val="08-Tabelageral"/>
              <w:rPr>
                <w:rFonts w:cs="Arial"/>
                <w:b/>
              </w:rPr>
            </w:pPr>
            <w:r w:rsidRPr="00B3478F">
              <w:rPr>
                <w:rFonts w:cs="Arial"/>
              </w:rPr>
              <w:t>447</w:t>
            </w:r>
          </w:p>
        </w:tc>
        <w:tc>
          <w:tcPr>
            <w:tcW w:w="1276" w:type="dxa"/>
            <w:tcBorders>
              <w:top w:val="nil"/>
              <w:left w:val="nil"/>
              <w:bottom w:val="single" w:sz="2" w:space="0" w:color="1F4E79" w:themeColor="accent1" w:themeShade="80"/>
              <w:right w:val="nil"/>
            </w:tcBorders>
            <w:shd w:val="clear" w:color="auto" w:fill="auto"/>
            <w:vAlign w:val="bottom"/>
          </w:tcPr>
          <w:p w14:paraId="3FD2C774" w14:textId="77777777" w:rsidR="003D7D09" w:rsidRPr="00ED0236" w:rsidRDefault="003D7D09" w:rsidP="003D7D09">
            <w:pPr>
              <w:pStyle w:val="08-Tabelageral"/>
              <w:rPr>
                <w:rFonts w:cs="Arial"/>
                <w:b/>
              </w:rPr>
            </w:pPr>
            <w:r w:rsidRPr="00B3478F">
              <w:rPr>
                <w:rFonts w:cs="Arial"/>
                <w:b/>
              </w:rPr>
              <w:t>809</w:t>
            </w:r>
          </w:p>
        </w:tc>
        <w:tc>
          <w:tcPr>
            <w:tcW w:w="992" w:type="dxa"/>
            <w:tcBorders>
              <w:top w:val="nil"/>
              <w:left w:val="nil"/>
              <w:bottom w:val="single" w:sz="2" w:space="0" w:color="1F4E79" w:themeColor="accent1" w:themeShade="80"/>
              <w:right w:val="nil"/>
            </w:tcBorders>
            <w:shd w:val="clear" w:color="auto" w:fill="auto"/>
            <w:vAlign w:val="bottom"/>
          </w:tcPr>
          <w:p w14:paraId="143A8FE6" w14:textId="77777777" w:rsidR="003D7D09" w:rsidRPr="00ED0236" w:rsidRDefault="003D7D09" w:rsidP="003D7D09">
            <w:pPr>
              <w:pStyle w:val="08-Tabelageral"/>
              <w:rPr>
                <w:rFonts w:cs="Arial"/>
                <w:b/>
              </w:rPr>
            </w:pPr>
            <w:r w:rsidRPr="00B3478F">
              <w:rPr>
                <w:rFonts w:cs="Arial"/>
                <w:b/>
                <w:bCs/>
                <w:color w:val="000000"/>
              </w:rPr>
              <w:t>10.572</w:t>
            </w:r>
          </w:p>
        </w:tc>
        <w:tc>
          <w:tcPr>
            <w:tcW w:w="992" w:type="dxa"/>
            <w:tcBorders>
              <w:top w:val="nil"/>
              <w:left w:val="nil"/>
              <w:bottom w:val="single" w:sz="2" w:space="0" w:color="1F4E79" w:themeColor="accent1" w:themeShade="80"/>
              <w:right w:val="nil"/>
            </w:tcBorders>
            <w:shd w:val="clear" w:color="auto" w:fill="auto"/>
            <w:vAlign w:val="bottom"/>
          </w:tcPr>
          <w:p w14:paraId="25AF2D78" w14:textId="77777777" w:rsidR="003D7D09" w:rsidRPr="00ED0236" w:rsidRDefault="003D7D09" w:rsidP="003D7D09">
            <w:pPr>
              <w:pStyle w:val="08-Tabelageral"/>
              <w:rPr>
                <w:rFonts w:cs="Arial"/>
                <w:b/>
              </w:rPr>
            </w:pPr>
            <w:r w:rsidRPr="002A2F48">
              <w:rPr>
                <w:rFonts w:cs="Arial"/>
                <w:b/>
                <w:bCs/>
                <w:color w:val="000000"/>
              </w:rPr>
              <w:t>18.064</w:t>
            </w:r>
          </w:p>
        </w:tc>
      </w:tr>
    </w:tbl>
    <w:p w14:paraId="02203EA3" w14:textId="77777777" w:rsidR="003D7D09" w:rsidRDefault="003D7D09" w:rsidP="003D7D09">
      <w:pPr>
        <w:pStyle w:val="08-Tabelageral"/>
        <w:rPr>
          <w:rFonts w:cs="Arial"/>
        </w:rPr>
      </w:pPr>
    </w:p>
    <w:p w14:paraId="2A0F9B87" w14:textId="77777777" w:rsidR="003D7D09" w:rsidRDefault="003D7D09" w:rsidP="003D7D09">
      <w:pPr>
        <w:pStyle w:val="08-Tabelageral"/>
        <w:spacing w:before="0" w:after="0"/>
        <w:rPr>
          <w:rFonts w:cs="Arial"/>
        </w:rPr>
      </w:pPr>
      <w:r w:rsidRPr="00ED0236">
        <w:rPr>
          <w:rFonts w:cs="Arial"/>
          <w:b/>
          <w:szCs w:val="14"/>
        </w:rPr>
        <w:t>R$ mil</w:t>
      </w:r>
    </w:p>
    <w:tbl>
      <w:tblPr>
        <w:tblW w:w="9639" w:type="dxa"/>
        <w:jc w:val="center"/>
        <w:tblLayout w:type="fixed"/>
        <w:tblLook w:val="04A0" w:firstRow="1" w:lastRow="0" w:firstColumn="1" w:lastColumn="0" w:noHBand="0" w:noVBand="1"/>
      </w:tblPr>
      <w:tblGrid>
        <w:gridCol w:w="2268"/>
        <w:gridCol w:w="993"/>
        <w:gridCol w:w="992"/>
        <w:gridCol w:w="1134"/>
        <w:gridCol w:w="992"/>
        <w:gridCol w:w="1276"/>
        <w:gridCol w:w="992"/>
        <w:gridCol w:w="992"/>
      </w:tblGrid>
      <w:tr w:rsidR="003D7D09" w:rsidRPr="00F80522" w14:paraId="2AA08F25" w14:textId="77777777" w:rsidTr="003D7D09">
        <w:trPr>
          <w:trHeight w:val="238"/>
          <w:jc w:val="center"/>
        </w:trPr>
        <w:tc>
          <w:tcPr>
            <w:tcW w:w="2268" w:type="dxa"/>
            <w:tcBorders>
              <w:top w:val="single" w:sz="2" w:space="0" w:color="1F4E79" w:themeColor="accent1" w:themeShade="80"/>
            </w:tcBorders>
            <w:shd w:val="clear" w:color="auto" w:fill="auto"/>
          </w:tcPr>
          <w:p w14:paraId="33CE593F" w14:textId="77777777" w:rsidR="003D7D09" w:rsidRPr="00F80522" w:rsidRDefault="003D7D09" w:rsidP="003D7D09">
            <w:pPr>
              <w:spacing w:after="0"/>
              <w:jc w:val="center"/>
              <w:rPr>
                <w:rFonts w:cs="Arial"/>
                <w:b/>
                <w:sz w:val="14"/>
                <w:szCs w:val="14"/>
              </w:rPr>
            </w:pPr>
          </w:p>
        </w:tc>
        <w:tc>
          <w:tcPr>
            <w:tcW w:w="7371" w:type="dxa"/>
            <w:gridSpan w:val="7"/>
            <w:tcBorders>
              <w:top w:val="single" w:sz="2" w:space="0" w:color="1F4E79" w:themeColor="accent1" w:themeShade="80"/>
              <w:bottom w:val="single" w:sz="2" w:space="0" w:color="1F4E79" w:themeColor="accent1" w:themeShade="80"/>
            </w:tcBorders>
            <w:shd w:val="clear" w:color="auto" w:fill="auto"/>
            <w:vAlign w:val="center"/>
          </w:tcPr>
          <w:p w14:paraId="0E429025" w14:textId="77777777" w:rsidR="003D7D09" w:rsidRPr="00F80522" w:rsidRDefault="003D7D09" w:rsidP="003D7D09">
            <w:pPr>
              <w:pStyle w:val="08-Tabelageral"/>
              <w:jc w:val="center"/>
              <w:rPr>
                <w:rFonts w:cs="Arial"/>
                <w:b/>
                <w:szCs w:val="14"/>
              </w:rPr>
            </w:pPr>
            <w:r w:rsidRPr="00F80522">
              <w:rPr>
                <w:rFonts w:cs="Arial"/>
                <w:b/>
                <w:szCs w:val="14"/>
              </w:rPr>
              <w:t>Consolidado</w:t>
            </w:r>
          </w:p>
        </w:tc>
      </w:tr>
      <w:tr w:rsidR="003D7D09" w:rsidRPr="00F80522" w14:paraId="3B75261B" w14:textId="77777777" w:rsidTr="003D7D09">
        <w:trPr>
          <w:trHeight w:val="238"/>
          <w:jc w:val="center"/>
        </w:trPr>
        <w:tc>
          <w:tcPr>
            <w:tcW w:w="2268" w:type="dxa"/>
            <w:shd w:val="clear" w:color="auto" w:fill="auto"/>
          </w:tcPr>
          <w:p w14:paraId="6CA03EA7" w14:textId="77777777" w:rsidR="003D7D09" w:rsidRPr="00F80522" w:rsidRDefault="003D7D09" w:rsidP="003D7D09">
            <w:pPr>
              <w:spacing w:after="0"/>
              <w:jc w:val="center"/>
              <w:rPr>
                <w:rFonts w:cs="Arial"/>
                <w:b/>
                <w:sz w:val="14"/>
                <w:szCs w:val="14"/>
              </w:rPr>
            </w:pPr>
          </w:p>
        </w:tc>
        <w:tc>
          <w:tcPr>
            <w:tcW w:w="1985" w:type="dxa"/>
            <w:gridSpan w:val="2"/>
            <w:tcBorders>
              <w:top w:val="single" w:sz="2" w:space="0" w:color="1F4E79" w:themeColor="accent1" w:themeShade="80"/>
              <w:bottom w:val="single" w:sz="2" w:space="0" w:color="1F4E79" w:themeColor="accent1" w:themeShade="80"/>
            </w:tcBorders>
            <w:shd w:val="clear" w:color="auto" w:fill="auto"/>
            <w:vAlign w:val="center"/>
          </w:tcPr>
          <w:p w14:paraId="5A90800E" w14:textId="77777777" w:rsidR="003D7D09" w:rsidRPr="00F80522" w:rsidRDefault="003D7D09" w:rsidP="003D7D09">
            <w:pPr>
              <w:spacing w:after="0"/>
              <w:jc w:val="center"/>
              <w:rPr>
                <w:rFonts w:cs="Arial"/>
                <w:b/>
                <w:sz w:val="14"/>
                <w:szCs w:val="14"/>
              </w:rPr>
            </w:pPr>
            <w:r w:rsidRPr="00F80522">
              <w:rPr>
                <w:rFonts w:cs="Arial"/>
                <w:b/>
                <w:sz w:val="14"/>
                <w:szCs w:val="14"/>
              </w:rPr>
              <w:t>31.12.20</w:t>
            </w:r>
            <w:r>
              <w:rPr>
                <w:rFonts w:cs="Arial"/>
                <w:b/>
                <w:sz w:val="14"/>
                <w:szCs w:val="14"/>
              </w:rPr>
              <w:t>21</w:t>
            </w:r>
          </w:p>
        </w:tc>
        <w:tc>
          <w:tcPr>
            <w:tcW w:w="1134" w:type="dxa"/>
            <w:tcBorders>
              <w:top w:val="single" w:sz="2" w:space="0" w:color="1F4E79" w:themeColor="accent1" w:themeShade="80"/>
              <w:bottom w:val="single" w:sz="2" w:space="0" w:color="1F4E79" w:themeColor="accent1" w:themeShade="80"/>
            </w:tcBorders>
            <w:shd w:val="clear" w:color="auto" w:fill="auto"/>
            <w:vAlign w:val="center"/>
          </w:tcPr>
          <w:p w14:paraId="748D8ECC" w14:textId="77777777" w:rsidR="003D7D09" w:rsidRPr="00F80522" w:rsidRDefault="003D7D09" w:rsidP="003D7D09">
            <w:pPr>
              <w:spacing w:after="0"/>
              <w:jc w:val="center"/>
              <w:rPr>
                <w:rFonts w:cs="Arial"/>
                <w:b/>
                <w:sz w:val="14"/>
                <w:szCs w:val="14"/>
              </w:rPr>
            </w:pPr>
          </w:p>
        </w:tc>
        <w:tc>
          <w:tcPr>
            <w:tcW w:w="992" w:type="dxa"/>
            <w:tcBorders>
              <w:top w:val="single" w:sz="2" w:space="0" w:color="1F4E79" w:themeColor="accent1" w:themeShade="80"/>
              <w:bottom w:val="single" w:sz="2" w:space="0" w:color="1F4E79" w:themeColor="accent1" w:themeShade="80"/>
            </w:tcBorders>
            <w:shd w:val="clear" w:color="auto" w:fill="auto"/>
            <w:vAlign w:val="center"/>
          </w:tcPr>
          <w:p w14:paraId="75AC0FA8" w14:textId="77777777" w:rsidR="003D7D09" w:rsidRPr="00F80522" w:rsidRDefault="003D7D09" w:rsidP="003D7D09">
            <w:pPr>
              <w:spacing w:after="0"/>
              <w:jc w:val="center"/>
              <w:rPr>
                <w:rFonts w:cs="Arial"/>
                <w:b/>
                <w:sz w:val="14"/>
                <w:szCs w:val="14"/>
              </w:rPr>
            </w:pPr>
          </w:p>
        </w:tc>
        <w:tc>
          <w:tcPr>
            <w:tcW w:w="1276" w:type="dxa"/>
            <w:tcBorders>
              <w:top w:val="single" w:sz="2" w:space="0" w:color="1F4E79" w:themeColor="accent1" w:themeShade="80"/>
              <w:bottom w:val="single" w:sz="2" w:space="0" w:color="1F4E79" w:themeColor="accent1" w:themeShade="80"/>
            </w:tcBorders>
            <w:shd w:val="clear" w:color="auto" w:fill="auto"/>
            <w:vAlign w:val="center"/>
          </w:tcPr>
          <w:p w14:paraId="64E1A16E" w14:textId="77777777" w:rsidR="003D7D09" w:rsidRPr="00F80522" w:rsidRDefault="003D7D09" w:rsidP="003D7D09">
            <w:pPr>
              <w:spacing w:after="0"/>
              <w:jc w:val="center"/>
              <w:rPr>
                <w:rFonts w:cs="Arial"/>
                <w:b/>
                <w:sz w:val="14"/>
                <w:szCs w:val="14"/>
              </w:rPr>
            </w:pPr>
          </w:p>
        </w:tc>
        <w:tc>
          <w:tcPr>
            <w:tcW w:w="1984" w:type="dxa"/>
            <w:gridSpan w:val="2"/>
            <w:tcBorders>
              <w:top w:val="single" w:sz="2" w:space="0" w:color="1F4E79" w:themeColor="accent1" w:themeShade="80"/>
              <w:bottom w:val="single" w:sz="2" w:space="0" w:color="1F4E79" w:themeColor="accent1" w:themeShade="80"/>
            </w:tcBorders>
            <w:shd w:val="clear" w:color="auto" w:fill="auto"/>
            <w:vAlign w:val="center"/>
          </w:tcPr>
          <w:p w14:paraId="3EFAED7A" w14:textId="77777777" w:rsidR="003D7D09" w:rsidRPr="00F80522" w:rsidRDefault="003D7D09" w:rsidP="003D7D09">
            <w:pPr>
              <w:spacing w:after="0"/>
              <w:jc w:val="center"/>
              <w:rPr>
                <w:rFonts w:cs="Arial"/>
                <w:b/>
                <w:sz w:val="14"/>
                <w:szCs w:val="14"/>
              </w:rPr>
            </w:pPr>
            <w:r w:rsidRPr="00F80522">
              <w:rPr>
                <w:rFonts w:cs="Arial"/>
                <w:b/>
                <w:sz w:val="14"/>
                <w:szCs w:val="14"/>
              </w:rPr>
              <w:t>3</w:t>
            </w:r>
            <w:r>
              <w:rPr>
                <w:rFonts w:cs="Arial"/>
                <w:b/>
                <w:sz w:val="14"/>
                <w:szCs w:val="14"/>
              </w:rPr>
              <w:t>1</w:t>
            </w:r>
            <w:r w:rsidRPr="00F80522">
              <w:rPr>
                <w:rFonts w:cs="Arial"/>
                <w:b/>
                <w:sz w:val="14"/>
                <w:szCs w:val="14"/>
              </w:rPr>
              <w:t>.</w:t>
            </w:r>
            <w:r>
              <w:rPr>
                <w:rFonts w:cs="Arial"/>
                <w:b/>
                <w:sz w:val="14"/>
                <w:szCs w:val="14"/>
              </w:rPr>
              <w:t>12</w:t>
            </w:r>
            <w:r w:rsidRPr="00F80522">
              <w:rPr>
                <w:rFonts w:cs="Arial"/>
                <w:b/>
                <w:sz w:val="14"/>
                <w:szCs w:val="14"/>
              </w:rPr>
              <w:t>.202</w:t>
            </w:r>
            <w:r>
              <w:rPr>
                <w:rFonts w:cs="Arial"/>
                <w:b/>
                <w:sz w:val="14"/>
                <w:szCs w:val="14"/>
              </w:rPr>
              <w:t>2</w:t>
            </w:r>
          </w:p>
        </w:tc>
      </w:tr>
      <w:tr w:rsidR="003D7D09" w:rsidRPr="00F80522" w14:paraId="48226103" w14:textId="77777777" w:rsidTr="003D7D09">
        <w:trPr>
          <w:trHeight w:val="238"/>
          <w:jc w:val="center"/>
        </w:trPr>
        <w:tc>
          <w:tcPr>
            <w:tcW w:w="2268" w:type="dxa"/>
            <w:tcBorders>
              <w:bottom w:val="single" w:sz="2" w:space="0" w:color="1F4E79" w:themeColor="accent1" w:themeShade="80"/>
            </w:tcBorders>
            <w:shd w:val="clear" w:color="auto" w:fill="auto"/>
          </w:tcPr>
          <w:p w14:paraId="1843A9E9" w14:textId="77777777" w:rsidR="003D7D09" w:rsidRPr="00F80522" w:rsidRDefault="003D7D09" w:rsidP="003D7D09">
            <w:pPr>
              <w:spacing w:after="0"/>
              <w:jc w:val="center"/>
              <w:rPr>
                <w:rFonts w:cs="Arial"/>
                <w:b/>
                <w:sz w:val="14"/>
                <w:szCs w:val="14"/>
              </w:rPr>
            </w:pPr>
          </w:p>
        </w:tc>
        <w:tc>
          <w:tcPr>
            <w:tcW w:w="993" w:type="dxa"/>
            <w:tcBorders>
              <w:top w:val="single" w:sz="2" w:space="0" w:color="1F4E79" w:themeColor="accent1" w:themeShade="80"/>
              <w:bottom w:val="single" w:sz="2" w:space="0" w:color="1F4E79" w:themeColor="accent1" w:themeShade="80"/>
            </w:tcBorders>
            <w:shd w:val="clear" w:color="auto" w:fill="auto"/>
            <w:vAlign w:val="center"/>
          </w:tcPr>
          <w:p w14:paraId="76DA09C9" w14:textId="77777777" w:rsidR="003D7D09" w:rsidRPr="00F80522" w:rsidRDefault="003D7D09" w:rsidP="003D7D09">
            <w:pPr>
              <w:spacing w:after="0"/>
              <w:jc w:val="right"/>
              <w:rPr>
                <w:rFonts w:cs="Arial"/>
                <w:b/>
                <w:sz w:val="14"/>
                <w:szCs w:val="14"/>
              </w:rPr>
            </w:pPr>
            <w:r w:rsidRPr="00F80522">
              <w:rPr>
                <w:rFonts w:cs="Arial"/>
                <w:b/>
                <w:sz w:val="14"/>
                <w:szCs w:val="14"/>
              </w:rPr>
              <w:t>Valor de Custo</w:t>
            </w:r>
          </w:p>
        </w:tc>
        <w:tc>
          <w:tcPr>
            <w:tcW w:w="992" w:type="dxa"/>
            <w:tcBorders>
              <w:top w:val="single" w:sz="2" w:space="0" w:color="1F4E79" w:themeColor="accent1" w:themeShade="80"/>
              <w:bottom w:val="single" w:sz="2" w:space="0" w:color="1F4E79" w:themeColor="accent1" w:themeShade="80"/>
            </w:tcBorders>
            <w:shd w:val="clear" w:color="auto" w:fill="auto"/>
            <w:vAlign w:val="center"/>
          </w:tcPr>
          <w:p w14:paraId="25B6626D" w14:textId="77777777" w:rsidR="003D7D09" w:rsidRPr="00F80522" w:rsidRDefault="003D7D09" w:rsidP="003D7D09">
            <w:pPr>
              <w:spacing w:after="0"/>
              <w:jc w:val="right"/>
              <w:rPr>
                <w:rFonts w:cs="Arial"/>
                <w:b/>
                <w:sz w:val="14"/>
                <w:szCs w:val="14"/>
              </w:rPr>
            </w:pPr>
            <w:r w:rsidRPr="00F80522">
              <w:rPr>
                <w:rFonts w:cs="Arial"/>
                <w:b/>
                <w:sz w:val="14"/>
                <w:szCs w:val="14"/>
              </w:rPr>
              <w:t>Valor de Mercado/ Contábil</w:t>
            </w:r>
          </w:p>
        </w:tc>
        <w:tc>
          <w:tcPr>
            <w:tcW w:w="1134" w:type="dxa"/>
            <w:tcBorders>
              <w:top w:val="single" w:sz="2" w:space="0" w:color="1F4E79" w:themeColor="accent1" w:themeShade="80"/>
              <w:bottom w:val="single" w:sz="2" w:space="0" w:color="1F4E79" w:themeColor="accent1" w:themeShade="80"/>
            </w:tcBorders>
            <w:shd w:val="clear" w:color="auto" w:fill="auto"/>
            <w:vAlign w:val="center"/>
          </w:tcPr>
          <w:p w14:paraId="60EAB38E" w14:textId="77777777" w:rsidR="003D7D09" w:rsidRPr="00F80522" w:rsidRDefault="003D7D09" w:rsidP="003D7D09">
            <w:pPr>
              <w:pStyle w:val="08-Tabelageral"/>
              <w:rPr>
                <w:rFonts w:cs="Arial"/>
                <w:b/>
              </w:rPr>
            </w:pPr>
            <w:r w:rsidRPr="00F80522">
              <w:rPr>
                <w:rFonts w:cs="Arial"/>
                <w:b/>
              </w:rPr>
              <w:t>Aplicações</w:t>
            </w:r>
          </w:p>
        </w:tc>
        <w:tc>
          <w:tcPr>
            <w:tcW w:w="992" w:type="dxa"/>
            <w:tcBorders>
              <w:top w:val="single" w:sz="2" w:space="0" w:color="1F4E79" w:themeColor="accent1" w:themeShade="80"/>
              <w:bottom w:val="single" w:sz="2" w:space="0" w:color="1F4E79" w:themeColor="accent1" w:themeShade="80"/>
            </w:tcBorders>
            <w:shd w:val="clear" w:color="auto" w:fill="auto"/>
            <w:vAlign w:val="center"/>
          </w:tcPr>
          <w:p w14:paraId="26F74520" w14:textId="77777777" w:rsidR="003D7D09" w:rsidRPr="00F80522" w:rsidRDefault="003D7D09" w:rsidP="003D7D09">
            <w:pPr>
              <w:pStyle w:val="08-Tabelageral"/>
              <w:rPr>
                <w:rFonts w:cs="Arial"/>
                <w:b/>
              </w:rPr>
            </w:pPr>
            <w:r w:rsidRPr="00F80522">
              <w:rPr>
                <w:rFonts w:cs="Arial"/>
                <w:b/>
              </w:rPr>
              <w:t>Resgates</w:t>
            </w:r>
          </w:p>
        </w:tc>
        <w:tc>
          <w:tcPr>
            <w:tcW w:w="1276" w:type="dxa"/>
            <w:tcBorders>
              <w:top w:val="single" w:sz="2" w:space="0" w:color="1F4E79" w:themeColor="accent1" w:themeShade="80"/>
              <w:bottom w:val="single" w:sz="2" w:space="0" w:color="1F4E79" w:themeColor="accent1" w:themeShade="80"/>
            </w:tcBorders>
            <w:shd w:val="clear" w:color="auto" w:fill="auto"/>
            <w:vAlign w:val="center"/>
          </w:tcPr>
          <w:p w14:paraId="77239DBC" w14:textId="77777777" w:rsidR="003D7D09" w:rsidRPr="00F80522" w:rsidRDefault="003D7D09" w:rsidP="003D7D09">
            <w:pPr>
              <w:pStyle w:val="08-Tabelageral"/>
              <w:rPr>
                <w:rFonts w:cs="Arial"/>
                <w:b/>
              </w:rPr>
            </w:pPr>
            <w:r w:rsidRPr="00F80522">
              <w:rPr>
                <w:rFonts w:cs="Arial"/>
                <w:b/>
              </w:rPr>
              <w:t>Rentabilidade</w:t>
            </w:r>
          </w:p>
        </w:tc>
        <w:tc>
          <w:tcPr>
            <w:tcW w:w="992" w:type="dxa"/>
            <w:tcBorders>
              <w:top w:val="single" w:sz="2" w:space="0" w:color="1F4E79" w:themeColor="accent1" w:themeShade="80"/>
              <w:bottom w:val="single" w:sz="2" w:space="0" w:color="1F4E79" w:themeColor="accent1" w:themeShade="80"/>
            </w:tcBorders>
            <w:shd w:val="clear" w:color="auto" w:fill="auto"/>
            <w:vAlign w:val="center"/>
          </w:tcPr>
          <w:p w14:paraId="2C672F95" w14:textId="77777777" w:rsidR="003D7D09" w:rsidRPr="00F80522" w:rsidRDefault="003D7D09" w:rsidP="003D7D09">
            <w:pPr>
              <w:pStyle w:val="08-Tabelageral"/>
              <w:rPr>
                <w:rFonts w:cs="Arial"/>
                <w:b/>
              </w:rPr>
            </w:pPr>
            <w:r w:rsidRPr="00F80522">
              <w:rPr>
                <w:rFonts w:cs="Arial"/>
                <w:b/>
              </w:rPr>
              <w:t>Valor de Custo</w:t>
            </w:r>
          </w:p>
        </w:tc>
        <w:tc>
          <w:tcPr>
            <w:tcW w:w="992" w:type="dxa"/>
            <w:tcBorders>
              <w:top w:val="single" w:sz="2" w:space="0" w:color="1F4E79" w:themeColor="accent1" w:themeShade="80"/>
              <w:bottom w:val="single" w:sz="2" w:space="0" w:color="1F4E79" w:themeColor="accent1" w:themeShade="80"/>
            </w:tcBorders>
            <w:shd w:val="clear" w:color="auto" w:fill="auto"/>
            <w:vAlign w:val="center"/>
          </w:tcPr>
          <w:p w14:paraId="0D992B64" w14:textId="77777777" w:rsidR="003D7D09" w:rsidRPr="00F80522" w:rsidRDefault="003D7D09" w:rsidP="003D7D09">
            <w:pPr>
              <w:pStyle w:val="08-Tabelageral"/>
              <w:rPr>
                <w:rFonts w:cs="Arial"/>
                <w:b/>
              </w:rPr>
            </w:pPr>
            <w:r w:rsidRPr="00F80522">
              <w:rPr>
                <w:rFonts w:cs="Arial"/>
                <w:b/>
              </w:rPr>
              <w:t>Valor de Mercado/ Contábil</w:t>
            </w:r>
          </w:p>
        </w:tc>
      </w:tr>
      <w:tr w:rsidR="003D7D09" w:rsidRPr="00F80522" w14:paraId="2AA636F0" w14:textId="77777777" w:rsidTr="003D7D09">
        <w:trPr>
          <w:trHeight w:val="238"/>
          <w:jc w:val="center"/>
        </w:trPr>
        <w:tc>
          <w:tcPr>
            <w:tcW w:w="2268" w:type="dxa"/>
            <w:tcBorders>
              <w:top w:val="single" w:sz="2" w:space="0" w:color="1F4E79" w:themeColor="accent1" w:themeShade="80"/>
            </w:tcBorders>
            <w:shd w:val="clear" w:color="auto" w:fill="auto"/>
          </w:tcPr>
          <w:p w14:paraId="69F08714" w14:textId="77777777" w:rsidR="003D7D09" w:rsidRPr="001667A5" w:rsidRDefault="003D7D09" w:rsidP="003D7D09">
            <w:pPr>
              <w:pStyle w:val="08-Tabelageral"/>
              <w:ind w:left="113"/>
              <w:jc w:val="left"/>
              <w:rPr>
                <w:szCs w:val="14"/>
                <w:vertAlign w:val="superscript"/>
              </w:rPr>
            </w:pPr>
            <w:r>
              <w:rPr>
                <w:szCs w:val="14"/>
              </w:rPr>
              <w:t xml:space="preserve">TPF </w:t>
            </w:r>
            <w:r>
              <w:rPr>
                <w:szCs w:val="14"/>
                <w:vertAlign w:val="superscript"/>
              </w:rPr>
              <w:t>(1)</w:t>
            </w:r>
          </w:p>
        </w:tc>
        <w:tc>
          <w:tcPr>
            <w:tcW w:w="993" w:type="dxa"/>
            <w:tcBorders>
              <w:top w:val="single" w:sz="2" w:space="0" w:color="1F4E79" w:themeColor="accent1" w:themeShade="80"/>
              <w:left w:val="nil"/>
              <w:bottom w:val="nil"/>
              <w:right w:val="nil"/>
            </w:tcBorders>
            <w:shd w:val="clear" w:color="auto" w:fill="auto"/>
          </w:tcPr>
          <w:p w14:paraId="4B7B060C" w14:textId="77777777" w:rsidR="003D7D09" w:rsidRPr="00F80522" w:rsidRDefault="003D7D09" w:rsidP="003D7D09">
            <w:pPr>
              <w:pStyle w:val="08-Tabelageral"/>
              <w:rPr>
                <w:szCs w:val="14"/>
              </w:rPr>
            </w:pPr>
            <w:r>
              <w:t>--</w:t>
            </w:r>
          </w:p>
        </w:tc>
        <w:tc>
          <w:tcPr>
            <w:tcW w:w="992" w:type="dxa"/>
            <w:tcBorders>
              <w:top w:val="single" w:sz="2" w:space="0" w:color="1F4E79" w:themeColor="accent1" w:themeShade="80"/>
              <w:left w:val="nil"/>
              <w:bottom w:val="nil"/>
              <w:right w:val="nil"/>
            </w:tcBorders>
            <w:shd w:val="clear" w:color="auto" w:fill="auto"/>
          </w:tcPr>
          <w:p w14:paraId="49A3D6E5" w14:textId="77777777" w:rsidR="003D7D09" w:rsidRPr="00F80522" w:rsidRDefault="003D7D09" w:rsidP="003D7D09">
            <w:pPr>
              <w:pStyle w:val="08-Tabelageral"/>
              <w:rPr>
                <w:szCs w:val="14"/>
              </w:rPr>
            </w:pPr>
            <w:r>
              <w:rPr>
                <w:szCs w:val="14"/>
              </w:rPr>
              <w:t>--</w:t>
            </w:r>
          </w:p>
        </w:tc>
        <w:tc>
          <w:tcPr>
            <w:tcW w:w="1134" w:type="dxa"/>
            <w:tcBorders>
              <w:top w:val="single" w:sz="2" w:space="0" w:color="1F4E79" w:themeColor="accent1" w:themeShade="80"/>
              <w:left w:val="nil"/>
              <w:bottom w:val="nil"/>
              <w:right w:val="nil"/>
            </w:tcBorders>
            <w:shd w:val="clear" w:color="auto" w:fill="auto"/>
          </w:tcPr>
          <w:p w14:paraId="2D77F58B" w14:textId="77777777" w:rsidR="003D7D09" w:rsidRPr="00ED0236" w:rsidRDefault="003D7D09" w:rsidP="003D7D09">
            <w:pPr>
              <w:pStyle w:val="08-Tabelageral"/>
              <w:rPr>
                <w:rFonts w:cs="Arial"/>
              </w:rPr>
            </w:pPr>
            <w:r w:rsidRPr="005160FB">
              <w:t>347.020</w:t>
            </w:r>
          </w:p>
        </w:tc>
        <w:tc>
          <w:tcPr>
            <w:tcW w:w="992" w:type="dxa"/>
            <w:tcBorders>
              <w:top w:val="single" w:sz="2" w:space="0" w:color="1F4E79" w:themeColor="accent1" w:themeShade="80"/>
              <w:left w:val="nil"/>
              <w:bottom w:val="nil"/>
              <w:right w:val="nil"/>
            </w:tcBorders>
            <w:shd w:val="clear" w:color="auto" w:fill="auto"/>
          </w:tcPr>
          <w:p w14:paraId="6E13B3FA" w14:textId="77777777" w:rsidR="003D7D09" w:rsidRPr="00ED0236" w:rsidRDefault="003D7D09" w:rsidP="003D7D09">
            <w:pPr>
              <w:pStyle w:val="08-Tabelageral"/>
              <w:rPr>
                <w:rFonts w:cs="Arial"/>
              </w:rPr>
            </w:pPr>
            <w:r>
              <w:rPr>
                <w:rFonts w:cs="Arial"/>
              </w:rPr>
              <w:t>--</w:t>
            </w:r>
          </w:p>
        </w:tc>
        <w:tc>
          <w:tcPr>
            <w:tcW w:w="1276" w:type="dxa"/>
            <w:tcBorders>
              <w:top w:val="single" w:sz="2" w:space="0" w:color="1F4E79" w:themeColor="accent1" w:themeShade="80"/>
              <w:left w:val="nil"/>
              <w:bottom w:val="nil"/>
              <w:right w:val="nil"/>
            </w:tcBorders>
            <w:shd w:val="clear" w:color="auto" w:fill="auto"/>
          </w:tcPr>
          <w:p w14:paraId="04EC7FE6" w14:textId="77777777" w:rsidR="003D7D09" w:rsidRPr="00ED0236" w:rsidRDefault="003D7D09" w:rsidP="003D7D09">
            <w:pPr>
              <w:pStyle w:val="08-Tabelageral"/>
              <w:rPr>
                <w:rFonts w:cs="Arial"/>
              </w:rPr>
            </w:pPr>
            <w:r>
              <w:t>3.197</w:t>
            </w:r>
          </w:p>
        </w:tc>
        <w:tc>
          <w:tcPr>
            <w:tcW w:w="992" w:type="dxa"/>
            <w:tcBorders>
              <w:top w:val="single" w:sz="2" w:space="0" w:color="1F4E79" w:themeColor="accent1" w:themeShade="80"/>
              <w:left w:val="nil"/>
              <w:bottom w:val="nil"/>
              <w:right w:val="nil"/>
            </w:tcBorders>
            <w:shd w:val="clear" w:color="auto" w:fill="auto"/>
          </w:tcPr>
          <w:p w14:paraId="7FF35A9D" w14:textId="77777777" w:rsidR="003D7D09" w:rsidRPr="00ED0236" w:rsidRDefault="003D7D09" w:rsidP="003D7D09">
            <w:pPr>
              <w:pStyle w:val="08-Tabelageral"/>
              <w:rPr>
                <w:rFonts w:cs="Arial"/>
              </w:rPr>
            </w:pPr>
            <w:r w:rsidRPr="005160FB">
              <w:t>347.020</w:t>
            </w:r>
          </w:p>
        </w:tc>
        <w:tc>
          <w:tcPr>
            <w:tcW w:w="992" w:type="dxa"/>
            <w:tcBorders>
              <w:top w:val="single" w:sz="2" w:space="0" w:color="1F4E79" w:themeColor="accent1" w:themeShade="80"/>
              <w:left w:val="nil"/>
              <w:bottom w:val="nil"/>
              <w:right w:val="nil"/>
            </w:tcBorders>
            <w:shd w:val="clear" w:color="auto" w:fill="auto"/>
          </w:tcPr>
          <w:p w14:paraId="35E844DA" w14:textId="77777777" w:rsidR="003D7D09" w:rsidRPr="00ED0236" w:rsidRDefault="003D7D09" w:rsidP="003D7D09">
            <w:pPr>
              <w:pStyle w:val="08-Tabelageral"/>
              <w:rPr>
                <w:rFonts w:cs="Arial"/>
              </w:rPr>
            </w:pPr>
            <w:r w:rsidRPr="005160FB">
              <w:t>350.217</w:t>
            </w:r>
          </w:p>
        </w:tc>
      </w:tr>
      <w:tr w:rsidR="003D7D09" w:rsidRPr="00F80522" w14:paraId="023E28C3" w14:textId="77777777" w:rsidTr="003D7D09">
        <w:trPr>
          <w:trHeight w:val="238"/>
          <w:jc w:val="center"/>
        </w:trPr>
        <w:tc>
          <w:tcPr>
            <w:tcW w:w="2268" w:type="dxa"/>
            <w:shd w:val="clear" w:color="auto" w:fill="auto"/>
          </w:tcPr>
          <w:p w14:paraId="45966390" w14:textId="77777777" w:rsidR="003D7D09" w:rsidRPr="00F80522" w:rsidRDefault="003D7D09" w:rsidP="003D7D09">
            <w:pPr>
              <w:pStyle w:val="08-Tabelageral"/>
              <w:ind w:left="113"/>
              <w:jc w:val="left"/>
              <w:rPr>
                <w:b/>
                <w:szCs w:val="14"/>
              </w:rPr>
            </w:pPr>
            <w:r w:rsidRPr="00F80522">
              <w:rPr>
                <w:szCs w:val="14"/>
              </w:rPr>
              <w:t xml:space="preserve">Fundo de longo prazo </w:t>
            </w:r>
            <w:r w:rsidRPr="00475AFC">
              <w:rPr>
                <w:szCs w:val="14"/>
                <w:vertAlign w:val="superscript"/>
              </w:rPr>
              <w:t>(</w:t>
            </w:r>
            <w:r>
              <w:rPr>
                <w:szCs w:val="14"/>
                <w:vertAlign w:val="superscript"/>
              </w:rPr>
              <w:t>2</w:t>
            </w:r>
            <w:r w:rsidRPr="00475AFC">
              <w:rPr>
                <w:szCs w:val="14"/>
                <w:vertAlign w:val="superscript"/>
              </w:rPr>
              <w:t>)</w:t>
            </w:r>
          </w:p>
        </w:tc>
        <w:tc>
          <w:tcPr>
            <w:tcW w:w="993" w:type="dxa"/>
            <w:tcBorders>
              <w:top w:val="nil"/>
              <w:left w:val="nil"/>
              <w:bottom w:val="nil"/>
              <w:right w:val="nil"/>
            </w:tcBorders>
            <w:shd w:val="clear" w:color="auto" w:fill="auto"/>
          </w:tcPr>
          <w:p w14:paraId="35766501" w14:textId="77777777" w:rsidR="003D7D09" w:rsidRDefault="003D7D09" w:rsidP="003D7D09">
            <w:pPr>
              <w:pStyle w:val="08-Tabelageral"/>
              <w:rPr>
                <w:rFonts w:cs="Arial"/>
                <w:b/>
              </w:rPr>
            </w:pPr>
            <w:r w:rsidRPr="005160FB">
              <w:t>7.328</w:t>
            </w:r>
          </w:p>
        </w:tc>
        <w:tc>
          <w:tcPr>
            <w:tcW w:w="992" w:type="dxa"/>
            <w:tcBorders>
              <w:top w:val="nil"/>
              <w:left w:val="nil"/>
              <w:bottom w:val="nil"/>
              <w:right w:val="nil"/>
            </w:tcBorders>
            <w:shd w:val="clear" w:color="auto" w:fill="auto"/>
          </w:tcPr>
          <w:p w14:paraId="1A0D9B1A" w14:textId="77777777" w:rsidR="003D7D09" w:rsidRDefault="003D7D09" w:rsidP="003D7D09">
            <w:pPr>
              <w:pStyle w:val="08-Tabelageral"/>
              <w:rPr>
                <w:rFonts w:cs="Arial"/>
                <w:b/>
              </w:rPr>
            </w:pPr>
            <w:r w:rsidRPr="005160FB">
              <w:t>14.011</w:t>
            </w:r>
          </w:p>
        </w:tc>
        <w:tc>
          <w:tcPr>
            <w:tcW w:w="1134" w:type="dxa"/>
            <w:tcBorders>
              <w:top w:val="nil"/>
              <w:left w:val="nil"/>
              <w:bottom w:val="nil"/>
              <w:right w:val="nil"/>
            </w:tcBorders>
            <w:shd w:val="clear" w:color="auto" w:fill="auto"/>
          </w:tcPr>
          <w:p w14:paraId="1703EFB7" w14:textId="77777777" w:rsidR="003D7D09" w:rsidRPr="00ED0236" w:rsidRDefault="003D7D09" w:rsidP="003D7D09">
            <w:pPr>
              <w:pStyle w:val="08-Tabelageral"/>
              <w:rPr>
                <w:rFonts w:cs="Arial"/>
                <w:b/>
              </w:rPr>
            </w:pPr>
            <w:r w:rsidRPr="005160FB">
              <w:t>3.691</w:t>
            </w:r>
          </w:p>
        </w:tc>
        <w:tc>
          <w:tcPr>
            <w:tcW w:w="992" w:type="dxa"/>
            <w:tcBorders>
              <w:top w:val="nil"/>
              <w:left w:val="nil"/>
              <w:bottom w:val="nil"/>
              <w:right w:val="nil"/>
            </w:tcBorders>
            <w:shd w:val="clear" w:color="auto" w:fill="auto"/>
          </w:tcPr>
          <w:p w14:paraId="0D100CF6" w14:textId="77777777" w:rsidR="003D7D09" w:rsidRPr="00ED0236" w:rsidRDefault="003D7D09" w:rsidP="003D7D09">
            <w:pPr>
              <w:pStyle w:val="08-Tabelageral"/>
              <w:rPr>
                <w:rFonts w:cs="Arial"/>
                <w:b/>
              </w:rPr>
            </w:pPr>
            <w:r w:rsidRPr="005160FB">
              <w:t>447</w:t>
            </w:r>
          </w:p>
        </w:tc>
        <w:tc>
          <w:tcPr>
            <w:tcW w:w="1276" w:type="dxa"/>
            <w:tcBorders>
              <w:top w:val="nil"/>
              <w:left w:val="nil"/>
              <w:bottom w:val="nil"/>
              <w:right w:val="nil"/>
            </w:tcBorders>
            <w:shd w:val="clear" w:color="auto" w:fill="auto"/>
          </w:tcPr>
          <w:p w14:paraId="3BCDE5CD" w14:textId="77777777" w:rsidR="003D7D09" w:rsidRPr="00ED0236" w:rsidRDefault="003D7D09" w:rsidP="003D7D09">
            <w:pPr>
              <w:pStyle w:val="08-Tabelageral"/>
              <w:rPr>
                <w:rFonts w:cs="Arial"/>
                <w:b/>
              </w:rPr>
            </w:pPr>
            <w:r w:rsidRPr="005160FB">
              <w:t>809</w:t>
            </w:r>
          </w:p>
        </w:tc>
        <w:tc>
          <w:tcPr>
            <w:tcW w:w="992" w:type="dxa"/>
            <w:tcBorders>
              <w:top w:val="nil"/>
              <w:left w:val="nil"/>
              <w:bottom w:val="nil"/>
              <w:right w:val="nil"/>
            </w:tcBorders>
            <w:shd w:val="clear" w:color="auto" w:fill="auto"/>
          </w:tcPr>
          <w:p w14:paraId="64F5B84C" w14:textId="77777777" w:rsidR="003D7D09" w:rsidRPr="00ED0236" w:rsidRDefault="003D7D09" w:rsidP="003D7D09">
            <w:pPr>
              <w:pStyle w:val="08-Tabelageral"/>
              <w:rPr>
                <w:rFonts w:cs="Arial"/>
                <w:b/>
              </w:rPr>
            </w:pPr>
            <w:r w:rsidRPr="005160FB">
              <w:t>10.572</w:t>
            </w:r>
          </w:p>
        </w:tc>
        <w:tc>
          <w:tcPr>
            <w:tcW w:w="992" w:type="dxa"/>
            <w:tcBorders>
              <w:top w:val="nil"/>
              <w:left w:val="nil"/>
              <w:bottom w:val="nil"/>
              <w:right w:val="nil"/>
            </w:tcBorders>
            <w:shd w:val="clear" w:color="auto" w:fill="auto"/>
          </w:tcPr>
          <w:p w14:paraId="41AC18BF" w14:textId="77777777" w:rsidR="003D7D09" w:rsidRPr="00ED0236" w:rsidRDefault="003D7D09" w:rsidP="003D7D09">
            <w:pPr>
              <w:pStyle w:val="08-Tabelageral"/>
              <w:rPr>
                <w:rFonts w:cs="Arial"/>
                <w:b/>
              </w:rPr>
            </w:pPr>
            <w:r w:rsidRPr="005160FB">
              <w:t>18.064</w:t>
            </w:r>
          </w:p>
        </w:tc>
      </w:tr>
      <w:tr w:rsidR="003D7D09" w:rsidRPr="00F80522" w14:paraId="6C91FBC4" w14:textId="77777777" w:rsidTr="003D7D09">
        <w:trPr>
          <w:trHeight w:val="238"/>
          <w:jc w:val="center"/>
        </w:trPr>
        <w:tc>
          <w:tcPr>
            <w:tcW w:w="2268" w:type="dxa"/>
            <w:tcBorders>
              <w:bottom w:val="single" w:sz="4" w:space="0" w:color="1F4E79" w:themeColor="accent1" w:themeShade="80"/>
            </w:tcBorders>
            <w:shd w:val="clear" w:color="auto" w:fill="auto"/>
          </w:tcPr>
          <w:p w14:paraId="25AE7E5C" w14:textId="77777777" w:rsidR="003D7D09" w:rsidRPr="00F80522" w:rsidRDefault="003D7D09" w:rsidP="003D7D09">
            <w:pPr>
              <w:pStyle w:val="08-Tabelageral"/>
              <w:jc w:val="left"/>
              <w:rPr>
                <w:b/>
                <w:szCs w:val="14"/>
              </w:rPr>
            </w:pPr>
            <w:r w:rsidRPr="00F80522">
              <w:rPr>
                <w:b/>
                <w:szCs w:val="14"/>
              </w:rPr>
              <w:t xml:space="preserve">Total </w:t>
            </w:r>
          </w:p>
        </w:tc>
        <w:tc>
          <w:tcPr>
            <w:tcW w:w="993" w:type="dxa"/>
            <w:tcBorders>
              <w:top w:val="nil"/>
              <w:left w:val="nil"/>
              <w:bottom w:val="single" w:sz="2" w:space="0" w:color="1F4E79" w:themeColor="accent1" w:themeShade="80"/>
              <w:right w:val="nil"/>
            </w:tcBorders>
            <w:shd w:val="clear" w:color="auto" w:fill="auto"/>
          </w:tcPr>
          <w:p w14:paraId="323247C5" w14:textId="77777777" w:rsidR="003D7D09" w:rsidRPr="00F80522" w:rsidRDefault="003D7D09" w:rsidP="003D7D09">
            <w:pPr>
              <w:pStyle w:val="08-Tabelageral"/>
              <w:rPr>
                <w:b/>
                <w:szCs w:val="14"/>
              </w:rPr>
            </w:pPr>
            <w:r w:rsidRPr="005160FB">
              <w:t>7.328</w:t>
            </w:r>
          </w:p>
        </w:tc>
        <w:tc>
          <w:tcPr>
            <w:tcW w:w="992" w:type="dxa"/>
            <w:tcBorders>
              <w:top w:val="nil"/>
              <w:left w:val="nil"/>
              <w:bottom w:val="single" w:sz="2" w:space="0" w:color="1F4E79" w:themeColor="accent1" w:themeShade="80"/>
              <w:right w:val="nil"/>
            </w:tcBorders>
            <w:shd w:val="clear" w:color="auto" w:fill="auto"/>
          </w:tcPr>
          <w:p w14:paraId="4DF831D3" w14:textId="77777777" w:rsidR="003D7D09" w:rsidRPr="00F80522" w:rsidRDefault="003D7D09" w:rsidP="003D7D09">
            <w:pPr>
              <w:pStyle w:val="08-Tabelageral"/>
              <w:rPr>
                <w:b/>
                <w:szCs w:val="14"/>
              </w:rPr>
            </w:pPr>
            <w:r w:rsidRPr="005160FB">
              <w:t>14.011</w:t>
            </w:r>
          </w:p>
        </w:tc>
        <w:tc>
          <w:tcPr>
            <w:tcW w:w="1134" w:type="dxa"/>
            <w:tcBorders>
              <w:top w:val="nil"/>
              <w:left w:val="nil"/>
              <w:bottom w:val="single" w:sz="2" w:space="0" w:color="1F4E79" w:themeColor="accent1" w:themeShade="80"/>
              <w:right w:val="nil"/>
            </w:tcBorders>
            <w:shd w:val="clear" w:color="auto" w:fill="auto"/>
          </w:tcPr>
          <w:p w14:paraId="459C3CA6" w14:textId="77777777" w:rsidR="003D7D09" w:rsidRPr="00ED0236" w:rsidRDefault="003D7D09" w:rsidP="003D7D09">
            <w:pPr>
              <w:pStyle w:val="08-Tabelageral"/>
              <w:rPr>
                <w:rFonts w:cs="Arial"/>
                <w:b/>
              </w:rPr>
            </w:pPr>
            <w:r w:rsidRPr="005160FB">
              <w:t>350.711</w:t>
            </w:r>
          </w:p>
        </w:tc>
        <w:tc>
          <w:tcPr>
            <w:tcW w:w="992" w:type="dxa"/>
            <w:tcBorders>
              <w:top w:val="nil"/>
              <w:left w:val="nil"/>
              <w:bottom w:val="single" w:sz="2" w:space="0" w:color="1F4E79" w:themeColor="accent1" w:themeShade="80"/>
              <w:right w:val="nil"/>
            </w:tcBorders>
            <w:shd w:val="clear" w:color="auto" w:fill="auto"/>
          </w:tcPr>
          <w:p w14:paraId="15CF93B5" w14:textId="77777777" w:rsidR="003D7D09" w:rsidRPr="00ED0236" w:rsidRDefault="003D7D09" w:rsidP="003D7D09">
            <w:pPr>
              <w:pStyle w:val="08-Tabelageral"/>
              <w:rPr>
                <w:rFonts w:cs="Arial"/>
                <w:b/>
              </w:rPr>
            </w:pPr>
            <w:r w:rsidRPr="005160FB">
              <w:t>447</w:t>
            </w:r>
          </w:p>
        </w:tc>
        <w:tc>
          <w:tcPr>
            <w:tcW w:w="1276" w:type="dxa"/>
            <w:tcBorders>
              <w:top w:val="nil"/>
              <w:left w:val="nil"/>
              <w:bottom w:val="single" w:sz="2" w:space="0" w:color="1F4E79" w:themeColor="accent1" w:themeShade="80"/>
              <w:right w:val="nil"/>
            </w:tcBorders>
            <w:shd w:val="clear" w:color="auto" w:fill="auto"/>
          </w:tcPr>
          <w:p w14:paraId="576253B4" w14:textId="77777777" w:rsidR="003D7D09" w:rsidRPr="00ED0236" w:rsidRDefault="003D7D09" w:rsidP="003D7D09">
            <w:pPr>
              <w:pStyle w:val="08-Tabelageral"/>
              <w:rPr>
                <w:rFonts w:cs="Arial"/>
                <w:b/>
              </w:rPr>
            </w:pPr>
            <w:r>
              <w:t>4.006</w:t>
            </w:r>
          </w:p>
        </w:tc>
        <w:tc>
          <w:tcPr>
            <w:tcW w:w="992" w:type="dxa"/>
            <w:tcBorders>
              <w:top w:val="nil"/>
              <w:left w:val="nil"/>
              <w:bottom w:val="single" w:sz="2" w:space="0" w:color="1F4E79" w:themeColor="accent1" w:themeShade="80"/>
              <w:right w:val="nil"/>
            </w:tcBorders>
            <w:shd w:val="clear" w:color="auto" w:fill="auto"/>
          </w:tcPr>
          <w:p w14:paraId="72320F22" w14:textId="77777777" w:rsidR="003D7D09" w:rsidRPr="00ED0236" w:rsidRDefault="003D7D09" w:rsidP="003D7D09">
            <w:pPr>
              <w:pStyle w:val="08-Tabelageral"/>
              <w:rPr>
                <w:rFonts w:cs="Arial"/>
                <w:b/>
              </w:rPr>
            </w:pPr>
            <w:r w:rsidRPr="005160FB">
              <w:t>357.59</w:t>
            </w:r>
            <w:r>
              <w:t>2</w:t>
            </w:r>
          </w:p>
        </w:tc>
        <w:tc>
          <w:tcPr>
            <w:tcW w:w="992" w:type="dxa"/>
            <w:tcBorders>
              <w:top w:val="nil"/>
              <w:left w:val="nil"/>
              <w:bottom w:val="single" w:sz="2" w:space="0" w:color="1F4E79" w:themeColor="accent1" w:themeShade="80"/>
              <w:right w:val="nil"/>
            </w:tcBorders>
            <w:shd w:val="clear" w:color="auto" w:fill="auto"/>
          </w:tcPr>
          <w:p w14:paraId="057B7707" w14:textId="77777777" w:rsidR="003D7D09" w:rsidRPr="00ED0236" w:rsidRDefault="003D7D09" w:rsidP="003D7D09">
            <w:pPr>
              <w:pStyle w:val="08-Tabelageral"/>
              <w:rPr>
                <w:rFonts w:cs="Arial"/>
                <w:b/>
              </w:rPr>
            </w:pPr>
            <w:r w:rsidRPr="005160FB">
              <w:t>368.281</w:t>
            </w:r>
          </w:p>
        </w:tc>
      </w:tr>
    </w:tbl>
    <w:p w14:paraId="37747F32" w14:textId="77777777" w:rsidR="003D7D09" w:rsidRPr="00ED0236" w:rsidRDefault="003D7D09" w:rsidP="003D7D09">
      <w:pPr>
        <w:pStyle w:val="07-Legenda"/>
        <w:numPr>
          <w:ilvl w:val="0"/>
          <w:numId w:val="20"/>
        </w:numPr>
        <w:ind w:left="284" w:hanging="284"/>
        <w:rPr>
          <w:rFonts w:cs="Arial"/>
        </w:rPr>
      </w:pPr>
      <w:bookmarkStart w:id="91" w:name="_Hlk125986972"/>
      <w:r>
        <w:rPr>
          <w:rFonts w:cs="Arial"/>
        </w:rPr>
        <w:t>Refere-se a alocações diretas em Títulos Públicos Federais</w:t>
      </w:r>
      <w:bookmarkEnd w:id="91"/>
      <w:r>
        <w:rPr>
          <w:rFonts w:cs="Arial"/>
        </w:rPr>
        <w:t>. As alocações são em Letras Financeiras do Tesouro com vencimento em setembro de 2025 e estão em conformidade com a Política de Investimentos Financeiros da Companhia.</w:t>
      </w:r>
    </w:p>
    <w:p w14:paraId="0B4077B6" w14:textId="77777777" w:rsidR="003D7D09" w:rsidRPr="00ED0236" w:rsidRDefault="003D7D09" w:rsidP="003D7D09">
      <w:pPr>
        <w:pStyle w:val="07-Legenda"/>
        <w:numPr>
          <w:ilvl w:val="0"/>
          <w:numId w:val="20"/>
        </w:numPr>
        <w:ind w:left="284" w:hanging="284"/>
        <w:rPr>
          <w:rFonts w:cs="Arial"/>
        </w:rPr>
      </w:pPr>
      <w:r>
        <w:rPr>
          <w:rFonts w:cs="Arial"/>
        </w:rPr>
        <w:t>Refere-se a aplicações em Fundos de Investimento em Participações (FIP) cujo objetivo é aplicar seu Patrimônio Líquido na aquisição de ações, ou instrumentos financeiros que apresentem participação, em empresas no estágio inicial de operação.</w:t>
      </w:r>
    </w:p>
    <w:p w14:paraId="433D2CBA" w14:textId="77777777" w:rsidR="003D7D09" w:rsidRDefault="003D7D09" w:rsidP="003D7D09">
      <w:pPr>
        <w:pStyle w:val="07-Legenda"/>
        <w:ind w:firstLine="0"/>
        <w:rPr>
          <w:rFonts w:cs="Arial"/>
        </w:rPr>
      </w:pPr>
    </w:p>
    <w:p w14:paraId="4B3DA1B3" w14:textId="77777777" w:rsidR="003D7D09" w:rsidRPr="00DB3513" w:rsidRDefault="003D7D09" w:rsidP="003D7D09">
      <w:pPr>
        <w:pStyle w:val="05-Textonormal"/>
        <w:keepNext/>
        <w:keepLines/>
        <w:pageBreakBefore/>
        <w:numPr>
          <w:ilvl w:val="0"/>
          <w:numId w:val="21"/>
        </w:numPr>
        <w:ind w:left="357" w:hanging="357"/>
        <w:rPr>
          <w:b/>
          <w:color w:val="1F4E79" w:themeColor="accent1" w:themeShade="80"/>
          <w:sz w:val="20"/>
          <w:szCs w:val="20"/>
        </w:rPr>
      </w:pPr>
      <w:r w:rsidRPr="00DB3513">
        <w:rPr>
          <w:b/>
          <w:color w:val="1F4E79" w:themeColor="accent1" w:themeShade="80"/>
          <w:sz w:val="20"/>
          <w:szCs w:val="20"/>
        </w:rPr>
        <w:lastRenderedPageBreak/>
        <w:t>Hierarquia de valor justo</w:t>
      </w:r>
      <w:r w:rsidRPr="00DB3513">
        <w:rPr>
          <w:b/>
          <w:color w:val="1F4E79" w:themeColor="accent1" w:themeShade="80"/>
          <w:sz w:val="20"/>
          <w:szCs w:val="20"/>
        </w:rPr>
        <w:tab/>
      </w:r>
    </w:p>
    <w:p w14:paraId="16711D48" w14:textId="77777777" w:rsidR="003D7D09" w:rsidRPr="00ED0236" w:rsidRDefault="003D7D09" w:rsidP="003D7D09">
      <w:pPr>
        <w:pStyle w:val="05-Textonormal"/>
      </w:pPr>
      <w:r w:rsidRPr="00ED0236">
        <w:t>A Companhia classifica os instrumentos financeiros em três níveis de subjetividade na determinação do valor justo. Os diferentes níveis são definidos conforme segue:</w:t>
      </w:r>
    </w:p>
    <w:p w14:paraId="0C7D110D" w14:textId="77777777" w:rsidR="003D7D09" w:rsidRPr="00ED0236" w:rsidRDefault="003D7D09" w:rsidP="003D7D09">
      <w:pPr>
        <w:pStyle w:val="05-Textonormal"/>
        <w:numPr>
          <w:ilvl w:val="0"/>
          <w:numId w:val="1"/>
        </w:numPr>
        <w:ind w:left="284" w:hanging="284"/>
      </w:pPr>
      <w:r w:rsidRPr="00ED0236">
        <w:t>Nível 1: Preços cotados em mercados ativos para ativos e passivos idênticos;</w:t>
      </w:r>
    </w:p>
    <w:p w14:paraId="3503D48C" w14:textId="77777777" w:rsidR="003D7D09" w:rsidRPr="00ED0236" w:rsidRDefault="003D7D09" w:rsidP="003D7D09">
      <w:pPr>
        <w:pStyle w:val="05-Textonormal"/>
        <w:numPr>
          <w:ilvl w:val="0"/>
          <w:numId w:val="1"/>
        </w:numPr>
        <w:ind w:left="284" w:hanging="284"/>
      </w:pPr>
      <w:r w:rsidRPr="00ED0236">
        <w:t>Nível 2: Inputs, exceto preços cotados, incluídas no Nível 1 que são observáveis para o ativo ou passivo, diretamente (preços) ou indiretamente (derivado de preços);</w:t>
      </w:r>
    </w:p>
    <w:p w14:paraId="6EFDDADE" w14:textId="77777777" w:rsidR="003D7D09" w:rsidRPr="00BF079C" w:rsidRDefault="003D7D09" w:rsidP="003D7D09">
      <w:pPr>
        <w:pStyle w:val="05-Textonormal"/>
        <w:numPr>
          <w:ilvl w:val="0"/>
          <w:numId w:val="1"/>
        </w:numPr>
        <w:ind w:left="284" w:hanging="284"/>
        <w:rPr>
          <w:b/>
          <w:color w:val="1F4E79" w:themeColor="accent1" w:themeShade="80"/>
        </w:rPr>
      </w:pPr>
      <w:r w:rsidRPr="00ED0236">
        <w:t>Nível 3: Premissas, para o ativo ou passivo, que não são baseadas em dados observáveis de mercado (inputs não observáveis).</w:t>
      </w:r>
      <w:r w:rsidRPr="00ED0236">
        <w:rPr>
          <w:b/>
          <w:color w:val="1F4E79" w:themeColor="accent1" w:themeShade="80"/>
        </w:rPr>
        <w:t xml:space="preserve"> </w:t>
      </w:r>
    </w:p>
    <w:p w14:paraId="1BC278F4" w14:textId="77777777" w:rsidR="003D7D09" w:rsidRPr="00ED0236" w:rsidRDefault="003D7D09" w:rsidP="003D7D09">
      <w:pPr>
        <w:pStyle w:val="PargrafodaLista"/>
        <w:keepNext/>
        <w:spacing w:after="0" w:line="240" w:lineRule="auto"/>
        <w:ind w:left="357" w:right="-1"/>
        <w:jc w:val="right"/>
        <w:rPr>
          <w:rFonts w:ascii="Arial" w:hAnsi="Arial" w:cs="Arial"/>
          <w:b/>
          <w:sz w:val="14"/>
          <w:szCs w:val="14"/>
          <w:lang w:eastAsia="pt-BR"/>
        </w:rPr>
      </w:pPr>
      <w:r w:rsidRPr="00ED0236">
        <w:rPr>
          <w:rFonts w:ascii="Arial" w:hAnsi="Arial" w:cs="Arial"/>
          <w:b/>
          <w:sz w:val="14"/>
          <w:szCs w:val="14"/>
        </w:rPr>
        <w:t>R$ mil</w:t>
      </w:r>
    </w:p>
    <w:tbl>
      <w:tblPr>
        <w:tblW w:w="9639" w:type="dxa"/>
        <w:jc w:val="center"/>
        <w:tblLayout w:type="fixed"/>
        <w:tblLook w:val="04A0" w:firstRow="1" w:lastRow="0" w:firstColumn="1" w:lastColumn="0" w:noHBand="0" w:noVBand="1"/>
      </w:tblPr>
      <w:tblGrid>
        <w:gridCol w:w="2296"/>
        <w:gridCol w:w="1224"/>
        <w:gridCol w:w="1224"/>
        <w:gridCol w:w="1224"/>
        <w:gridCol w:w="1223"/>
        <w:gridCol w:w="1224"/>
        <w:gridCol w:w="1224"/>
      </w:tblGrid>
      <w:tr w:rsidR="003D7D09" w:rsidRPr="00ED0236" w14:paraId="46210D6D" w14:textId="77777777" w:rsidTr="003D7D09">
        <w:trPr>
          <w:trHeight w:val="238"/>
          <w:jc w:val="center"/>
        </w:trPr>
        <w:tc>
          <w:tcPr>
            <w:tcW w:w="2296" w:type="dxa"/>
            <w:tcBorders>
              <w:top w:val="single" w:sz="2" w:space="0" w:color="1F4E79" w:themeColor="accent1" w:themeShade="80"/>
            </w:tcBorders>
            <w:shd w:val="clear" w:color="auto" w:fill="auto"/>
            <w:noWrap/>
            <w:hideMark/>
          </w:tcPr>
          <w:p w14:paraId="0EA6D753" w14:textId="77777777" w:rsidR="003D7D09" w:rsidRPr="00ED0236" w:rsidRDefault="003D7D09" w:rsidP="003D7D09">
            <w:pPr>
              <w:pStyle w:val="08-Tabelageral"/>
              <w:keepLines w:val="0"/>
              <w:jc w:val="center"/>
              <w:rPr>
                <w:rFonts w:cs="Arial"/>
                <w:b/>
              </w:rPr>
            </w:pPr>
          </w:p>
        </w:tc>
        <w:tc>
          <w:tcPr>
            <w:tcW w:w="7343" w:type="dxa"/>
            <w:gridSpan w:val="6"/>
            <w:tcBorders>
              <w:top w:val="single" w:sz="2" w:space="0" w:color="1F4E79" w:themeColor="accent1" w:themeShade="80"/>
              <w:bottom w:val="single" w:sz="2" w:space="0" w:color="1F4E79" w:themeColor="accent1" w:themeShade="80"/>
            </w:tcBorders>
            <w:shd w:val="clear" w:color="auto" w:fill="auto"/>
            <w:noWrap/>
            <w:vAlign w:val="center"/>
            <w:hideMark/>
          </w:tcPr>
          <w:p w14:paraId="319F44D9" w14:textId="77777777" w:rsidR="003D7D09" w:rsidRPr="00ED0236" w:rsidRDefault="003D7D09" w:rsidP="003D7D09">
            <w:pPr>
              <w:pStyle w:val="08-Tabelageral"/>
              <w:keepLines w:val="0"/>
              <w:jc w:val="center"/>
              <w:rPr>
                <w:rFonts w:cs="Arial"/>
                <w:b/>
              </w:rPr>
            </w:pPr>
            <w:r w:rsidRPr="00ED0236">
              <w:rPr>
                <w:rFonts w:cs="Arial"/>
                <w:b/>
              </w:rPr>
              <w:t>Controlador</w:t>
            </w:r>
          </w:p>
        </w:tc>
      </w:tr>
      <w:tr w:rsidR="003D7D09" w:rsidRPr="00ED0236" w14:paraId="2B5FBD3D" w14:textId="77777777" w:rsidTr="003D7D09">
        <w:trPr>
          <w:trHeight w:val="238"/>
          <w:jc w:val="center"/>
        </w:trPr>
        <w:tc>
          <w:tcPr>
            <w:tcW w:w="2296" w:type="dxa"/>
            <w:shd w:val="clear" w:color="auto" w:fill="auto"/>
            <w:noWrap/>
            <w:hideMark/>
          </w:tcPr>
          <w:p w14:paraId="7D0CEB35" w14:textId="77777777" w:rsidR="003D7D09" w:rsidRPr="00ED0236" w:rsidRDefault="003D7D09" w:rsidP="003D7D09">
            <w:pPr>
              <w:pStyle w:val="08-Tabelageral"/>
              <w:keepLines w:val="0"/>
              <w:jc w:val="center"/>
              <w:rPr>
                <w:rFonts w:cs="Arial"/>
                <w:b/>
              </w:rPr>
            </w:pPr>
          </w:p>
        </w:tc>
        <w:tc>
          <w:tcPr>
            <w:tcW w:w="3672" w:type="dxa"/>
            <w:gridSpan w:val="3"/>
            <w:tcBorders>
              <w:top w:val="single" w:sz="2" w:space="0" w:color="1F4E79" w:themeColor="accent1" w:themeShade="80"/>
              <w:bottom w:val="single" w:sz="2" w:space="0" w:color="1F4E79" w:themeColor="accent1" w:themeShade="80"/>
            </w:tcBorders>
            <w:shd w:val="clear" w:color="auto" w:fill="auto"/>
            <w:noWrap/>
            <w:vAlign w:val="center"/>
            <w:hideMark/>
          </w:tcPr>
          <w:p w14:paraId="73A83D92" w14:textId="77777777" w:rsidR="003D7D09" w:rsidRPr="00ED0236" w:rsidRDefault="003D7D09" w:rsidP="003D7D09">
            <w:pPr>
              <w:pStyle w:val="08-Tabelageral"/>
              <w:keepLines w:val="0"/>
              <w:jc w:val="center"/>
              <w:rPr>
                <w:rFonts w:cs="Arial"/>
                <w:b/>
              </w:rPr>
            </w:pPr>
            <w:r>
              <w:rPr>
                <w:rFonts w:cs="Arial"/>
                <w:b/>
              </w:rPr>
              <w:t>31.12.2022</w:t>
            </w:r>
          </w:p>
        </w:tc>
        <w:tc>
          <w:tcPr>
            <w:tcW w:w="3671" w:type="dxa"/>
            <w:gridSpan w:val="3"/>
            <w:tcBorders>
              <w:top w:val="single" w:sz="2" w:space="0" w:color="1F4E79" w:themeColor="accent1" w:themeShade="80"/>
              <w:bottom w:val="single" w:sz="2" w:space="0" w:color="1F4E79" w:themeColor="accent1" w:themeShade="80"/>
            </w:tcBorders>
            <w:shd w:val="clear" w:color="auto" w:fill="auto"/>
            <w:noWrap/>
            <w:vAlign w:val="center"/>
            <w:hideMark/>
          </w:tcPr>
          <w:p w14:paraId="184F0AD8" w14:textId="77777777" w:rsidR="003D7D09" w:rsidRPr="00ED0236" w:rsidRDefault="003D7D09" w:rsidP="003D7D09">
            <w:pPr>
              <w:pStyle w:val="08-Tabelageral"/>
              <w:keepLines w:val="0"/>
              <w:jc w:val="center"/>
              <w:rPr>
                <w:rFonts w:cs="Arial"/>
                <w:b/>
              </w:rPr>
            </w:pPr>
            <w:r>
              <w:rPr>
                <w:rFonts w:cs="Arial"/>
                <w:b/>
              </w:rPr>
              <w:t>31.12.2021</w:t>
            </w:r>
          </w:p>
        </w:tc>
      </w:tr>
      <w:tr w:rsidR="003D7D09" w:rsidRPr="00ED0236" w14:paraId="1F306E8D" w14:textId="77777777" w:rsidTr="003D7D09">
        <w:trPr>
          <w:trHeight w:val="238"/>
          <w:jc w:val="center"/>
        </w:trPr>
        <w:tc>
          <w:tcPr>
            <w:tcW w:w="2296" w:type="dxa"/>
            <w:tcBorders>
              <w:bottom w:val="single" w:sz="2" w:space="0" w:color="1F4E79" w:themeColor="accent1" w:themeShade="80"/>
            </w:tcBorders>
            <w:shd w:val="clear" w:color="auto" w:fill="auto"/>
            <w:noWrap/>
            <w:hideMark/>
          </w:tcPr>
          <w:p w14:paraId="12EB8C8D" w14:textId="77777777" w:rsidR="003D7D09" w:rsidRPr="00ED0236" w:rsidRDefault="003D7D09" w:rsidP="003D7D09">
            <w:pPr>
              <w:pStyle w:val="08-Tabelageral"/>
              <w:keepLines w:val="0"/>
              <w:jc w:val="center"/>
              <w:rPr>
                <w:rFonts w:cs="Arial"/>
                <w:b/>
              </w:rPr>
            </w:pPr>
          </w:p>
        </w:tc>
        <w:tc>
          <w:tcPr>
            <w:tcW w:w="1224" w:type="dxa"/>
            <w:tcBorders>
              <w:top w:val="single" w:sz="2" w:space="0" w:color="1F4E79" w:themeColor="accent1" w:themeShade="80"/>
              <w:bottom w:val="single" w:sz="2" w:space="0" w:color="1F4E79" w:themeColor="accent1" w:themeShade="80"/>
            </w:tcBorders>
            <w:shd w:val="clear" w:color="auto" w:fill="auto"/>
            <w:vAlign w:val="center"/>
            <w:hideMark/>
          </w:tcPr>
          <w:p w14:paraId="717BCA52" w14:textId="77777777" w:rsidR="003D7D09" w:rsidRPr="00ED0236" w:rsidRDefault="003D7D09" w:rsidP="003D7D09">
            <w:pPr>
              <w:pStyle w:val="08-Tabelageral"/>
              <w:keepLines w:val="0"/>
              <w:rPr>
                <w:rFonts w:cs="Arial"/>
                <w:b/>
              </w:rPr>
            </w:pPr>
            <w:r w:rsidRPr="00ED0236">
              <w:rPr>
                <w:rFonts w:cs="Arial"/>
                <w:b/>
              </w:rPr>
              <w:t>Nível 1</w:t>
            </w:r>
          </w:p>
        </w:tc>
        <w:tc>
          <w:tcPr>
            <w:tcW w:w="1224" w:type="dxa"/>
            <w:tcBorders>
              <w:top w:val="single" w:sz="2" w:space="0" w:color="1F4E79" w:themeColor="accent1" w:themeShade="80"/>
              <w:bottom w:val="single" w:sz="2" w:space="0" w:color="1F4E79" w:themeColor="accent1" w:themeShade="80"/>
            </w:tcBorders>
            <w:shd w:val="clear" w:color="auto" w:fill="auto"/>
            <w:vAlign w:val="center"/>
            <w:hideMark/>
          </w:tcPr>
          <w:p w14:paraId="350DA879" w14:textId="77777777" w:rsidR="003D7D09" w:rsidRPr="00ED0236" w:rsidRDefault="003D7D09" w:rsidP="003D7D09">
            <w:pPr>
              <w:pStyle w:val="08-Tabelageral"/>
              <w:keepLines w:val="0"/>
              <w:rPr>
                <w:rFonts w:cs="Arial"/>
                <w:b/>
              </w:rPr>
            </w:pPr>
            <w:r w:rsidRPr="00ED0236">
              <w:rPr>
                <w:rFonts w:cs="Arial"/>
                <w:b/>
              </w:rPr>
              <w:t xml:space="preserve">Nível </w:t>
            </w:r>
            <w:r>
              <w:rPr>
                <w:rFonts w:cs="Arial"/>
                <w:b/>
              </w:rPr>
              <w:t>3</w:t>
            </w:r>
          </w:p>
        </w:tc>
        <w:tc>
          <w:tcPr>
            <w:tcW w:w="1224" w:type="dxa"/>
            <w:tcBorders>
              <w:top w:val="single" w:sz="2" w:space="0" w:color="1F4E79" w:themeColor="accent1" w:themeShade="80"/>
              <w:bottom w:val="single" w:sz="2" w:space="0" w:color="1F4E79" w:themeColor="accent1" w:themeShade="80"/>
            </w:tcBorders>
            <w:shd w:val="clear" w:color="auto" w:fill="auto"/>
            <w:vAlign w:val="center"/>
            <w:hideMark/>
          </w:tcPr>
          <w:p w14:paraId="6804E705" w14:textId="77777777" w:rsidR="003D7D09" w:rsidRPr="00ED0236" w:rsidRDefault="003D7D09" w:rsidP="003D7D09">
            <w:pPr>
              <w:pStyle w:val="08-Tabelageral"/>
              <w:keepLines w:val="0"/>
              <w:rPr>
                <w:rFonts w:cs="Arial"/>
                <w:b/>
              </w:rPr>
            </w:pPr>
            <w:r w:rsidRPr="00ED0236">
              <w:rPr>
                <w:rFonts w:cs="Arial"/>
                <w:b/>
              </w:rPr>
              <w:t>Total</w:t>
            </w:r>
          </w:p>
        </w:tc>
        <w:tc>
          <w:tcPr>
            <w:tcW w:w="1223" w:type="dxa"/>
            <w:tcBorders>
              <w:top w:val="single" w:sz="2" w:space="0" w:color="1F4E79" w:themeColor="accent1" w:themeShade="80"/>
              <w:bottom w:val="single" w:sz="2" w:space="0" w:color="1F4E79" w:themeColor="accent1" w:themeShade="80"/>
            </w:tcBorders>
            <w:shd w:val="clear" w:color="auto" w:fill="auto"/>
            <w:vAlign w:val="center"/>
            <w:hideMark/>
          </w:tcPr>
          <w:p w14:paraId="1F1FAC72" w14:textId="77777777" w:rsidR="003D7D09" w:rsidRPr="00ED0236" w:rsidRDefault="003D7D09" w:rsidP="003D7D09">
            <w:pPr>
              <w:pStyle w:val="08-Tabelageral"/>
              <w:keepLines w:val="0"/>
              <w:rPr>
                <w:rFonts w:cs="Arial"/>
                <w:b/>
              </w:rPr>
            </w:pPr>
            <w:r w:rsidRPr="00ED0236">
              <w:rPr>
                <w:rFonts w:cs="Arial"/>
                <w:b/>
              </w:rPr>
              <w:t>Nível 1</w:t>
            </w:r>
          </w:p>
        </w:tc>
        <w:tc>
          <w:tcPr>
            <w:tcW w:w="1224" w:type="dxa"/>
            <w:tcBorders>
              <w:top w:val="single" w:sz="2" w:space="0" w:color="1F4E79" w:themeColor="accent1" w:themeShade="80"/>
              <w:bottom w:val="single" w:sz="2" w:space="0" w:color="1F4E79" w:themeColor="accent1" w:themeShade="80"/>
            </w:tcBorders>
            <w:shd w:val="clear" w:color="auto" w:fill="auto"/>
            <w:vAlign w:val="center"/>
            <w:hideMark/>
          </w:tcPr>
          <w:p w14:paraId="1D274E09" w14:textId="77777777" w:rsidR="003D7D09" w:rsidRPr="00ED0236" w:rsidRDefault="003D7D09" w:rsidP="003D7D09">
            <w:pPr>
              <w:pStyle w:val="08-Tabelageral"/>
              <w:keepLines w:val="0"/>
              <w:rPr>
                <w:rFonts w:cs="Arial"/>
                <w:b/>
              </w:rPr>
            </w:pPr>
            <w:r w:rsidRPr="00ED0236">
              <w:rPr>
                <w:rFonts w:cs="Arial"/>
                <w:b/>
              </w:rPr>
              <w:t xml:space="preserve">Nível </w:t>
            </w:r>
            <w:r>
              <w:rPr>
                <w:rFonts w:cs="Arial"/>
                <w:b/>
              </w:rPr>
              <w:t>3</w:t>
            </w:r>
          </w:p>
        </w:tc>
        <w:tc>
          <w:tcPr>
            <w:tcW w:w="1224" w:type="dxa"/>
            <w:tcBorders>
              <w:top w:val="single" w:sz="2" w:space="0" w:color="1F4E79" w:themeColor="accent1" w:themeShade="80"/>
              <w:bottom w:val="single" w:sz="2" w:space="0" w:color="1F4E79" w:themeColor="accent1" w:themeShade="80"/>
            </w:tcBorders>
            <w:shd w:val="clear" w:color="auto" w:fill="auto"/>
            <w:vAlign w:val="center"/>
            <w:hideMark/>
          </w:tcPr>
          <w:p w14:paraId="07E960BA" w14:textId="77777777" w:rsidR="003D7D09" w:rsidRPr="00ED0236" w:rsidRDefault="003D7D09" w:rsidP="003D7D09">
            <w:pPr>
              <w:pStyle w:val="08-Tabelageral"/>
              <w:keepLines w:val="0"/>
              <w:rPr>
                <w:rFonts w:cs="Arial"/>
                <w:b/>
              </w:rPr>
            </w:pPr>
            <w:r w:rsidRPr="00ED0236">
              <w:rPr>
                <w:rFonts w:cs="Arial"/>
                <w:b/>
              </w:rPr>
              <w:t>Total</w:t>
            </w:r>
          </w:p>
        </w:tc>
      </w:tr>
      <w:tr w:rsidR="003D7D09" w:rsidRPr="00ED0236" w14:paraId="29FB631A" w14:textId="77777777" w:rsidTr="003D7D09">
        <w:trPr>
          <w:trHeight w:val="238"/>
          <w:jc w:val="center"/>
        </w:trPr>
        <w:tc>
          <w:tcPr>
            <w:tcW w:w="2296" w:type="dxa"/>
            <w:tcBorders>
              <w:top w:val="single" w:sz="2" w:space="0" w:color="1F4E79" w:themeColor="accent1" w:themeShade="80"/>
            </w:tcBorders>
            <w:shd w:val="clear" w:color="auto" w:fill="auto"/>
            <w:noWrap/>
            <w:hideMark/>
          </w:tcPr>
          <w:p w14:paraId="200DECCB" w14:textId="77777777" w:rsidR="003D7D09" w:rsidRPr="002C026B" w:rsidRDefault="003D7D09" w:rsidP="003D7D09">
            <w:pPr>
              <w:pStyle w:val="08-Tabelageral"/>
              <w:keepLines w:val="0"/>
              <w:ind w:left="113"/>
              <w:jc w:val="left"/>
              <w:rPr>
                <w:rFonts w:cs="Arial"/>
                <w:vertAlign w:val="superscript"/>
              </w:rPr>
            </w:pPr>
            <w:r w:rsidRPr="00ED0236">
              <w:rPr>
                <w:rFonts w:cs="Arial"/>
              </w:rPr>
              <w:t xml:space="preserve">Fundo de </w:t>
            </w:r>
            <w:r>
              <w:rPr>
                <w:rFonts w:cs="Arial"/>
              </w:rPr>
              <w:t>l</w:t>
            </w:r>
            <w:r w:rsidRPr="00ED0236">
              <w:rPr>
                <w:rFonts w:cs="Arial"/>
              </w:rPr>
              <w:t xml:space="preserve">ongo </w:t>
            </w:r>
            <w:r>
              <w:rPr>
                <w:rFonts w:cs="Arial"/>
              </w:rPr>
              <w:t>p</w:t>
            </w:r>
            <w:r w:rsidRPr="00ED0236">
              <w:rPr>
                <w:rFonts w:cs="Arial"/>
              </w:rPr>
              <w:t>razo</w:t>
            </w:r>
            <w:r>
              <w:rPr>
                <w:rFonts w:cs="Arial"/>
              </w:rPr>
              <w:t xml:space="preserve"> </w:t>
            </w:r>
            <w:r>
              <w:rPr>
                <w:rFonts w:cs="Arial"/>
                <w:vertAlign w:val="superscript"/>
              </w:rPr>
              <w:t>(3)</w:t>
            </w:r>
          </w:p>
        </w:tc>
        <w:tc>
          <w:tcPr>
            <w:tcW w:w="1224" w:type="dxa"/>
            <w:tcBorders>
              <w:top w:val="single" w:sz="2" w:space="0" w:color="1F4E79" w:themeColor="accent1" w:themeShade="80"/>
              <w:left w:val="nil"/>
              <w:bottom w:val="nil"/>
              <w:right w:val="nil"/>
            </w:tcBorders>
            <w:shd w:val="clear" w:color="auto" w:fill="auto"/>
            <w:noWrap/>
            <w:vAlign w:val="bottom"/>
          </w:tcPr>
          <w:p w14:paraId="5141EBDB" w14:textId="77777777" w:rsidR="003D7D09" w:rsidRPr="00C24578" w:rsidRDefault="003D7D09" w:rsidP="003D7D09">
            <w:pPr>
              <w:pStyle w:val="08-Tabelageral"/>
            </w:pPr>
            <w:r>
              <w:t>--</w:t>
            </w:r>
          </w:p>
        </w:tc>
        <w:tc>
          <w:tcPr>
            <w:tcW w:w="1224" w:type="dxa"/>
            <w:tcBorders>
              <w:top w:val="single" w:sz="2" w:space="0" w:color="1F4E79" w:themeColor="accent1" w:themeShade="80"/>
              <w:left w:val="nil"/>
              <w:bottom w:val="nil"/>
              <w:right w:val="nil"/>
            </w:tcBorders>
            <w:shd w:val="clear" w:color="auto" w:fill="auto"/>
            <w:noWrap/>
            <w:vAlign w:val="bottom"/>
          </w:tcPr>
          <w:p w14:paraId="69020EAB" w14:textId="77777777" w:rsidR="003D7D09" w:rsidRPr="00C24578" w:rsidRDefault="003D7D09" w:rsidP="003D7D09">
            <w:pPr>
              <w:pStyle w:val="08-Tabelageral"/>
            </w:pPr>
            <w:r>
              <w:t>18.064</w:t>
            </w:r>
          </w:p>
        </w:tc>
        <w:tc>
          <w:tcPr>
            <w:tcW w:w="1224" w:type="dxa"/>
            <w:tcBorders>
              <w:top w:val="single" w:sz="2" w:space="0" w:color="1F4E79" w:themeColor="accent1" w:themeShade="80"/>
              <w:left w:val="nil"/>
              <w:bottom w:val="nil"/>
              <w:right w:val="nil"/>
            </w:tcBorders>
            <w:shd w:val="clear" w:color="auto" w:fill="auto"/>
            <w:noWrap/>
            <w:vAlign w:val="bottom"/>
          </w:tcPr>
          <w:p w14:paraId="0EF9955C" w14:textId="77777777" w:rsidR="003D7D09" w:rsidRPr="00C24578" w:rsidRDefault="003D7D09" w:rsidP="003D7D09">
            <w:pPr>
              <w:pStyle w:val="08-Tabelageral"/>
            </w:pPr>
            <w:r>
              <w:t>18.064</w:t>
            </w:r>
          </w:p>
        </w:tc>
        <w:tc>
          <w:tcPr>
            <w:tcW w:w="1223" w:type="dxa"/>
            <w:tcBorders>
              <w:top w:val="single" w:sz="2" w:space="0" w:color="1F4E79" w:themeColor="accent1" w:themeShade="80"/>
              <w:left w:val="nil"/>
              <w:bottom w:val="nil"/>
              <w:right w:val="nil"/>
            </w:tcBorders>
            <w:shd w:val="clear" w:color="auto" w:fill="auto"/>
            <w:noWrap/>
            <w:vAlign w:val="bottom"/>
            <w:hideMark/>
          </w:tcPr>
          <w:p w14:paraId="17E398BB" w14:textId="77777777" w:rsidR="003D7D09" w:rsidRPr="00C24578" w:rsidRDefault="003D7D09" w:rsidP="003D7D09">
            <w:pPr>
              <w:pStyle w:val="08-Tabelageral"/>
              <w:keepLines w:val="0"/>
            </w:pPr>
            <w:r>
              <w:t>14.011</w:t>
            </w:r>
          </w:p>
        </w:tc>
        <w:tc>
          <w:tcPr>
            <w:tcW w:w="1224" w:type="dxa"/>
            <w:tcBorders>
              <w:top w:val="single" w:sz="2" w:space="0" w:color="1F4E79" w:themeColor="accent1" w:themeShade="80"/>
              <w:left w:val="nil"/>
              <w:bottom w:val="nil"/>
              <w:right w:val="nil"/>
            </w:tcBorders>
            <w:shd w:val="clear" w:color="auto" w:fill="auto"/>
            <w:noWrap/>
            <w:vAlign w:val="bottom"/>
            <w:hideMark/>
          </w:tcPr>
          <w:p w14:paraId="1166FB27" w14:textId="77777777" w:rsidR="003D7D09" w:rsidRPr="00C24578" w:rsidRDefault="003D7D09" w:rsidP="003D7D09">
            <w:pPr>
              <w:pStyle w:val="08-Tabelageral"/>
              <w:keepLines w:val="0"/>
            </w:pPr>
            <w:r>
              <w:t>--</w:t>
            </w:r>
          </w:p>
        </w:tc>
        <w:tc>
          <w:tcPr>
            <w:tcW w:w="1224" w:type="dxa"/>
            <w:tcBorders>
              <w:top w:val="single" w:sz="2" w:space="0" w:color="1F4E79" w:themeColor="accent1" w:themeShade="80"/>
              <w:left w:val="nil"/>
              <w:bottom w:val="nil"/>
              <w:right w:val="nil"/>
            </w:tcBorders>
            <w:shd w:val="clear" w:color="auto" w:fill="auto"/>
            <w:noWrap/>
            <w:vAlign w:val="bottom"/>
            <w:hideMark/>
          </w:tcPr>
          <w:p w14:paraId="36BDCA01" w14:textId="77777777" w:rsidR="003D7D09" w:rsidRPr="00C24578" w:rsidRDefault="003D7D09" w:rsidP="003D7D09">
            <w:pPr>
              <w:pStyle w:val="08-Tabelageral"/>
              <w:keepLines w:val="0"/>
            </w:pPr>
            <w:r>
              <w:t>14.011</w:t>
            </w:r>
          </w:p>
        </w:tc>
      </w:tr>
      <w:tr w:rsidR="003D7D09" w:rsidRPr="00ED0236" w14:paraId="046E2CB5" w14:textId="77777777" w:rsidTr="003D7D09">
        <w:trPr>
          <w:trHeight w:val="238"/>
          <w:jc w:val="center"/>
        </w:trPr>
        <w:tc>
          <w:tcPr>
            <w:tcW w:w="2296" w:type="dxa"/>
            <w:shd w:val="clear" w:color="auto" w:fill="auto"/>
            <w:noWrap/>
            <w:hideMark/>
          </w:tcPr>
          <w:p w14:paraId="2C15B503" w14:textId="77777777" w:rsidR="003D7D09" w:rsidRPr="00ED0236" w:rsidRDefault="003D7D09" w:rsidP="003D7D09">
            <w:pPr>
              <w:pStyle w:val="08-Tabelageral"/>
              <w:keepLines w:val="0"/>
              <w:ind w:left="113"/>
              <w:jc w:val="left"/>
              <w:rPr>
                <w:rFonts w:cs="Arial"/>
              </w:rPr>
            </w:pPr>
            <w:r w:rsidRPr="00ED0236">
              <w:rPr>
                <w:rFonts w:cs="Arial"/>
              </w:rPr>
              <w:t xml:space="preserve">Caixa e </w:t>
            </w:r>
            <w:r>
              <w:rPr>
                <w:rFonts w:cs="Arial"/>
              </w:rPr>
              <w:t>e</w:t>
            </w:r>
            <w:r w:rsidRPr="00ED0236">
              <w:rPr>
                <w:rFonts w:cs="Arial"/>
              </w:rPr>
              <w:t>quivalente</w:t>
            </w:r>
            <w:r>
              <w:rPr>
                <w:rFonts w:cs="Arial"/>
              </w:rPr>
              <w:t>s</w:t>
            </w:r>
            <w:r w:rsidRPr="00ED0236">
              <w:rPr>
                <w:rFonts w:cs="Arial"/>
              </w:rPr>
              <w:t xml:space="preserve"> de </w:t>
            </w:r>
            <w:r>
              <w:rPr>
                <w:rFonts w:cs="Arial"/>
              </w:rPr>
              <w:t>c</w:t>
            </w:r>
            <w:r w:rsidRPr="00ED0236">
              <w:rPr>
                <w:rFonts w:cs="Arial"/>
              </w:rPr>
              <w:t>aixa</w:t>
            </w:r>
          </w:p>
        </w:tc>
        <w:tc>
          <w:tcPr>
            <w:tcW w:w="1224" w:type="dxa"/>
            <w:tcBorders>
              <w:top w:val="nil"/>
              <w:left w:val="nil"/>
              <w:right w:val="nil"/>
            </w:tcBorders>
            <w:shd w:val="clear" w:color="auto" w:fill="auto"/>
            <w:noWrap/>
            <w:vAlign w:val="bottom"/>
          </w:tcPr>
          <w:p w14:paraId="57CE0264" w14:textId="77777777" w:rsidR="003D7D09" w:rsidRPr="00C24578" w:rsidRDefault="003D7D09" w:rsidP="003D7D09">
            <w:pPr>
              <w:pStyle w:val="08-Tabelageral"/>
            </w:pPr>
            <w:r>
              <w:t>59.002</w:t>
            </w:r>
          </w:p>
        </w:tc>
        <w:tc>
          <w:tcPr>
            <w:tcW w:w="1224" w:type="dxa"/>
            <w:tcBorders>
              <w:top w:val="nil"/>
              <w:left w:val="nil"/>
              <w:right w:val="nil"/>
            </w:tcBorders>
            <w:shd w:val="clear" w:color="auto" w:fill="auto"/>
            <w:noWrap/>
            <w:vAlign w:val="bottom"/>
          </w:tcPr>
          <w:p w14:paraId="153E890D" w14:textId="77777777" w:rsidR="003D7D09" w:rsidRPr="00C24578" w:rsidRDefault="003D7D09" w:rsidP="003D7D09">
            <w:pPr>
              <w:pStyle w:val="08-Tabelageral"/>
            </w:pPr>
            <w:r>
              <w:t>--</w:t>
            </w:r>
          </w:p>
        </w:tc>
        <w:tc>
          <w:tcPr>
            <w:tcW w:w="1224" w:type="dxa"/>
            <w:tcBorders>
              <w:top w:val="nil"/>
              <w:left w:val="nil"/>
              <w:right w:val="nil"/>
            </w:tcBorders>
            <w:shd w:val="clear" w:color="auto" w:fill="auto"/>
            <w:noWrap/>
            <w:vAlign w:val="bottom"/>
          </w:tcPr>
          <w:p w14:paraId="1B1C7F95" w14:textId="77777777" w:rsidR="003D7D09" w:rsidRPr="00C24578" w:rsidRDefault="003D7D09" w:rsidP="003D7D09">
            <w:pPr>
              <w:pStyle w:val="08-Tabelageral"/>
            </w:pPr>
            <w:r>
              <w:t>59.002</w:t>
            </w:r>
          </w:p>
        </w:tc>
        <w:tc>
          <w:tcPr>
            <w:tcW w:w="1223" w:type="dxa"/>
            <w:tcBorders>
              <w:top w:val="nil"/>
              <w:left w:val="nil"/>
              <w:right w:val="nil"/>
            </w:tcBorders>
            <w:shd w:val="clear" w:color="auto" w:fill="auto"/>
            <w:noWrap/>
            <w:vAlign w:val="bottom"/>
            <w:hideMark/>
          </w:tcPr>
          <w:p w14:paraId="2F573206" w14:textId="77777777" w:rsidR="003D7D09" w:rsidRPr="00C24578" w:rsidRDefault="003D7D09" w:rsidP="003D7D09">
            <w:pPr>
              <w:pStyle w:val="08-Tabelageral"/>
              <w:keepLines w:val="0"/>
            </w:pPr>
            <w:r>
              <w:t>369.342</w:t>
            </w:r>
          </w:p>
        </w:tc>
        <w:tc>
          <w:tcPr>
            <w:tcW w:w="1224" w:type="dxa"/>
            <w:tcBorders>
              <w:top w:val="nil"/>
              <w:left w:val="nil"/>
              <w:right w:val="nil"/>
            </w:tcBorders>
            <w:shd w:val="clear" w:color="auto" w:fill="auto"/>
            <w:noWrap/>
            <w:vAlign w:val="bottom"/>
            <w:hideMark/>
          </w:tcPr>
          <w:p w14:paraId="3F26E12D" w14:textId="77777777" w:rsidR="003D7D09" w:rsidRPr="00C24578" w:rsidRDefault="003D7D09" w:rsidP="003D7D09">
            <w:pPr>
              <w:pStyle w:val="08-Tabelageral"/>
              <w:keepLines w:val="0"/>
            </w:pPr>
            <w:r>
              <w:t>--</w:t>
            </w:r>
          </w:p>
        </w:tc>
        <w:tc>
          <w:tcPr>
            <w:tcW w:w="1224" w:type="dxa"/>
            <w:tcBorders>
              <w:top w:val="nil"/>
              <w:left w:val="nil"/>
              <w:right w:val="nil"/>
            </w:tcBorders>
            <w:shd w:val="clear" w:color="auto" w:fill="auto"/>
            <w:noWrap/>
            <w:vAlign w:val="bottom"/>
            <w:hideMark/>
          </w:tcPr>
          <w:p w14:paraId="519962BF" w14:textId="77777777" w:rsidR="003D7D09" w:rsidRPr="00C24578" w:rsidRDefault="003D7D09" w:rsidP="003D7D09">
            <w:pPr>
              <w:pStyle w:val="08-Tabelageral"/>
              <w:keepLines w:val="0"/>
            </w:pPr>
            <w:r>
              <w:t>369.342</w:t>
            </w:r>
          </w:p>
        </w:tc>
      </w:tr>
      <w:tr w:rsidR="003D7D09" w:rsidRPr="00ED0236" w14:paraId="2808FF2A" w14:textId="77777777" w:rsidTr="003D7D09">
        <w:trPr>
          <w:trHeight w:val="238"/>
          <w:jc w:val="center"/>
        </w:trPr>
        <w:tc>
          <w:tcPr>
            <w:tcW w:w="2296" w:type="dxa"/>
            <w:tcBorders>
              <w:bottom w:val="single" w:sz="2" w:space="0" w:color="1F4E79" w:themeColor="accent1" w:themeShade="80"/>
            </w:tcBorders>
            <w:shd w:val="clear" w:color="auto" w:fill="auto"/>
            <w:noWrap/>
            <w:hideMark/>
          </w:tcPr>
          <w:p w14:paraId="11B5BDC6" w14:textId="77777777" w:rsidR="003D7D09" w:rsidRPr="00ED0236" w:rsidRDefault="003D7D09" w:rsidP="003D7D09">
            <w:pPr>
              <w:pStyle w:val="08-Tabelageral"/>
              <w:keepLines w:val="0"/>
              <w:jc w:val="left"/>
              <w:rPr>
                <w:rFonts w:cs="Arial"/>
                <w:b/>
              </w:rPr>
            </w:pPr>
            <w:r w:rsidRPr="00ED0236">
              <w:rPr>
                <w:rFonts w:cs="Arial"/>
                <w:b/>
              </w:rPr>
              <w:t>Total</w:t>
            </w:r>
          </w:p>
        </w:tc>
        <w:tc>
          <w:tcPr>
            <w:tcW w:w="1224" w:type="dxa"/>
            <w:tcBorders>
              <w:top w:val="nil"/>
              <w:left w:val="nil"/>
              <w:bottom w:val="single" w:sz="2" w:space="0" w:color="1F4E79" w:themeColor="accent1" w:themeShade="80"/>
              <w:right w:val="nil"/>
            </w:tcBorders>
            <w:shd w:val="clear" w:color="auto" w:fill="auto"/>
            <w:noWrap/>
            <w:vAlign w:val="bottom"/>
          </w:tcPr>
          <w:p w14:paraId="043E1A3E" w14:textId="77777777" w:rsidR="003D7D09" w:rsidRPr="00ED0236" w:rsidRDefault="003D7D09" w:rsidP="003D7D09">
            <w:pPr>
              <w:pStyle w:val="08-Tabelageral"/>
              <w:rPr>
                <w:rFonts w:cs="Arial"/>
                <w:b/>
              </w:rPr>
            </w:pPr>
            <w:r>
              <w:rPr>
                <w:rFonts w:cs="Arial"/>
                <w:b/>
              </w:rPr>
              <w:t>59.002</w:t>
            </w:r>
          </w:p>
        </w:tc>
        <w:tc>
          <w:tcPr>
            <w:tcW w:w="1224" w:type="dxa"/>
            <w:tcBorders>
              <w:top w:val="nil"/>
              <w:left w:val="nil"/>
              <w:bottom w:val="single" w:sz="2" w:space="0" w:color="1F4E79" w:themeColor="accent1" w:themeShade="80"/>
              <w:right w:val="nil"/>
            </w:tcBorders>
            <w:shd w:val="clear" w:color="auto" w:fill="auto"/>
            <w:noWrap/>
            <w:vAlign w:val="bottom"/>
          </w:tcPr>
          <w:p w14:paraId="5D8170AC" w14:textId="77777777" w:rsidR="003D7D09" w:rsidRPr="00ED0236" w:rsidRDefault="003D7D09" w:rsidP="003D7D09">
            <w:pPr>
              <w:pStyle w:val="08-Tabelageral"/>
              <w:rPr>
                <w:rFonts w:cs="Arial"/>
                <w:b/>
              </w:rPr>
            </w:pPr>
            <w:r>
              <w:rPr>
                <w:rFonts w:cs="Arial"/>
                <w:b/>
              </w:rPr>
              <w:t>18.064</w:t>
            </w:r>
          </w:p>
        </w:tc>
        <w:tc>
          <w:tcPr>
            <w:tcW w:w="1224" w:type="dxa"/>
            <w:tcBorders>
              <w:top w:val="nil"/>
              <w:left w:val="nil"/>
              <w:bottom w:val="single" w:sz="2" w:space="0" w:color="1F4E79" w:themeColor="accent1" w:themeShade="80"/>
              <w:right w:val="nil"/>
            </w:tcBorders>
            <w:shd w:val="clear" w:color="auto" w:fill="auto"/>
            <w:noWrap/>
            <w:vAlign w:val="bottom"/>
          </w:tcPr>
          <w:p w14:paraId="49CC6082" w14:textId="77777777" w:rsidR="003D7D09" w:rsidRPr="00ED0236" w:rsidRDefault="003D7D09" w:rsidP="003D7D09">
            <w:pPr>
              <w:pStyle w:val="08-Tabelageral"/>
              <w:rPr>
                <w:rFonts w:cs="Arial"/>
                <w:b/>
              </w:rPr>
            </w:pPr>
            <w:r>
              <w:rPr>
                <w:rFonts w:cs="Arial"/>
                <w:b/>
              </w:rPr>
              <w:t>77.066</w:t>
            </w:r>
          </w:p>
        </w:tc>
        <w:tc>
          <w:tcPr>
            <w:tcW w:w="1223" w:type="dxa"/>
            <w:tcBorders>
              <w:top w:val="nil"/>
              <w:left w:val="nil"/>
              <w:bottom w:val="single" w:sz="2" w:space="0" w:color="1F4E79" w:themeColor="accent1" w:themeShade="80"/>
              <w:right w:val="nil"/>
            </w:tcBorders>
            <w:shd w:val="clear" w:color="auto" w:fill="auto"/>
            <w:noWrap/>
            <w:vAlign w:val="bottom"/>
            <w:hideMark/>
          </w:tcPr>
          <w:p w14:paraId="409F35E4" w14:textId="77777777" w:rsidR="003D7D09" w:rsidRPr="00ED0236" w:rsidRDefault="003D7D09" w:rsidP="003D7D09">
            <w:pPr>
              <w:pStyle w:val="08-Tabelageral"/>
              <w:keepLines w:val="0"/>
              <w:rPr>
                <w:rFonts w:cs="Arial"/>
                <w:b/>
              </w:rPr>
            </w:pPr>
            <w:r>
              <w:rPr>
                <w:rFonts w:cs="Arial"/>
                <w:b/>
              </w:rPr>
              <w:t>383.353</w:t>
            </w:r>
          </w:p>
        </w:tc>
        <w:tc>
          <w:tcPr>
            <w:tcW w:w="1224" w:type="dxa"/>
            <w:tcBorders>
              <w:top w:val="nil"/>
              <w:left w:val="nil"/>
              <w:bottom w:val="single" w:sz="2" w:space="0" w:color="1F4E79" w:themeColor="accent1" w:themeShade="80"/>
              <w:right w:val="nil"/>
            </w:tcBorders>
            <w:shd w:val="clear" w:color="auto" w:fill="auto"/>
            <w:noWrap/>
            <w:vAlign w:val="bottom"/>
            <w:hideMark/>
          </w:tcPr>
          <w:p w14:paraId="36E33D6D" w14:textId="77777777" w:rsidR="003D7D09" w:rsidRPr="00ED0236" w:rsidRDefault="003D7D09" w:rsidP="003D7D09">
            <w:pPr>
              <w:pStyle w:val="08-Tabelageral"/>
              <w:keepLines w:val="0"/>
              <w:rPr>
                <w:rFonts w:cs="Arial"/>
                <w:b/>
              </w:rPr>
            </w:pPr>
            <w:r>
              <w:rPr>
                <w:rFonts w:cs="Arial"/>
                <w:b/>
              </w:rPr>
              <w:t>--</w:t>
            </w:r>
          </w:p>
        </w:tc>
        <w:tc>
          <w:tcPr>
            <w:tcW w:w="1224" w:type="dxa"/>
            <w:tcBorders>
              <w:top w:val="nil"/>
              <w:left w:val="nil"/>
              <w:bottom w:val="single" w:sz="2" w:space="0" w:color="1F4E79" w:themeColor="accent1" w:themeShade="80"/>
              <w:right w:val="nil"/>
            </w:tcBorders>
            <w:shd w:val="clear" w:color="auto" w:fill="auto"/>
            <w:noWrap/>
            <w:vAlign w:val="bottom"/>
            <w:hideMark/>
          </w:tcPr>
          <w:p w14:paraId="46B85105" w14:textId="77777777" w:rsidR="003D7D09" w:rsidRPr="00ED0236" w:rsidRDefault="003D7D09" w:rsidP="003D7D09">
            <w:pPr>
              <w:pStyle w:val="08-Tabelageral"/>
              <w:keepLines w:val="0"/>
              <w:rPr>
                <w:rFonts w:cs="Arial"/>
                <w:b/>
              </w:rPr>
            </w:pPr>
            <w:r>
              <w:rPr>
                <w:rFonts w:cs="Arial"/>
                <w:b/>
              </w:rPr>
              <w:t>383.353</w:t>
            </w:r>
          </w:p>
        </w:tc>
      </w:tr>
    </w:tbl>
    <w:p w14:paraId="7C31B9A2" w14:textId="77777777" w:rsidR="003D7D09" w:rsidRPr="00BF079C" w:rsidRDefault="003D7D09" w:rsidP="003D7D09">
      <w:pPr>
        <w:keepNext/>
        <w:keepLines/>
        <w:spacing w:after="0" w:line="240" w:lineRule="auto"/>
        <w:ind w:right="-1"/>
        <w:rPr>
          <w:rFonts w:cs="Arial"/>
          <w:b/>
          <w:sz w:val="14"/>
          <w:szCs w:val="14"/>
        </w:rPr>
      </w:pPr>
    </w:p>
    <w:p w14:paraId="1AAB71B7" w14:textId="77777777" w:rsidR="003D7D09" w:rsidRPr="00ED0236" w:rsidRDefault="003D7D09" w:rsidP="003D7D09">
      <w:pPr>
        <w:pStyle w:val="PargrafodaLista"/>
        <w:keepNext/>
        <w:keepLines/>
        <w:spacing w:after="0" w:line="240" w:lineRule="auto"/>
        <w:ind w:left="357" w:right="-1"/>
        <w:jc w:val="right"/>
        <w:rPr>
          <w:rFonts w:ascii="Arial" w:hAnsi="Arial" w:cs="Arial"/>
          <w:b/>
          <w:sz w:val="14"/>
          <w:szCs w:val="14"/>
          <w:lang w:eastAsia="pt-BR"/>
        </w:rPr>
      </w:pPr>
      <w:r w:rsidRPr="00ED0236">
        <w:rPr>
          <w:rFonts w:ascii="Arial" w:hAnsi="Arial" w:cs="Arial"/>
          <w:b/>
          <w:sz w:val="14"/>
          <w:szCs w:val="14"/>
        </w:rPr>
        <w:t>R$ mil</w:t>
      </w:r>
    </w:p>
    <w:tbl>
      <w:tblPr>
        <w:tblW w:w="9639" w:type="dxa"/>
        <w:jc w:val="center"/>
        <w:tblLayout w:type="fixed"/>
        <w:tblLook w:val="04A0" w:firstRow="1" w:lastRow="0" w:firstColumn="1" w:lastColumn="0" w:noHBand="0" w:noVBand="1"/>
      </w:tblPr>
      <w:tblGrid>
        <w:gridCol w:w="2296"/>
        <w:gridCol w:w="1224"/>
        <w:gridCol w:w="1224"/>
        <w:gridCol w:w="1224"/>
        <w:gridCol w:w="1223"/>
        <w:gridCol w:w="1224"/>
        <w:gridCol w:w="1224"/>
      </w:tblGrid>
      <w:tr w:rsidR="003D7D09" w:rsidRPr="00ED0236" w14:paraId="631EC5C8" w14:textId="77777777" w:rsidTr="003D7D09">
        <w:trPr>
          <w:trHeight w:val="238"/>
          <w:jc w:val="center"/>
        </w:trPr>
        <w:tc>
          <w:tcPr>
            <w:tcW w:w="2296" w:type="dxa"/>
            <w:tcBorders>
              <w:top w:val="single" w:sz="2" w:space="0" w:color="1F4E79" w:themeColor="accent1" w:themeShade="80"/>
            </w:tcBorders>
            <w:shd w:val="clear" w:color="auto" w:fill="auto"/>
            <w:noWrap/>
            <w:hideMark/>
          </w:tcPr>
          <w:p w14:paraId="3E3648AE" w14:textId="77777777" w:rsidR="003D7D09" w:rsidRPr="00ED0236" w:rsidRDefault="003D7D09" w:rsidP="003D7D09">
            <w:pPr>
              <w:pStyle w:val="08-Tabelageral"/>
              <w:jc w:val="center"/>
              <w:rPr>
                <w:rFonts w:cs="Arial"/>
                <w:b/>
              </w:rPr>
            </w:pPr>
          </w:p>
        </w:tc>
        <w:tc>
          <w:tcPr>
            <w:tcW w:w="7343" w:type="dxa"/>
            <w:gridSpan w:val="6"/>
            <w:tcBorders>
              <w:top w:val="single" w:sz="2" w:space="0" w:color="1F4E79" w:themeColor="accent1" w:themeShade="80"/>
              <w:bottom w:val="single" w:sz="2" w:space="0" w:color="1F4E79" w:themeColor="accent1" w:themeShade="80"/>
            </w:tcBorders>
            <w:shd w:val="clear" w:color="auto" w:fill="auto"/>
            <w:noWrap/>
            <w:vAlign w:val="center"/>
            <w:hideMark/>
          </w:tcPr>
          <w:p w14:paraId="438F14D3" w14:textId="77777777" w:rsidR="003D7D09" w:rsidRPr="00ED0236" w:rsidRDefault="003D7D09" w:rsidP="003D7D09">
            <w:pPr>
              <w:pStyle w:val="08-Tabelageral"/>
              <w:jc w:val="center"/>
              <w:rPr>
                <w:rFonts w:cs="Arial"/>
                <w:b/>
              </w:rPr>
            </w:pPr>
            <w:r>
              <w:rPr>
                <w:rFonts w:cs="Arial"/>
                <w:b/>
              </w:rPr>
              <w:t>Consolidado</w:t>
            </w:r>
          </w:p>
        </w:tc>
      </w:tr>
      <w:tr w:rsidR="003D7D09" w:rsidRPr="00ED0236" w14:paraId="3EEB3552" w14:textId="77777777" w:rsidTr="003D7D09">
        <w:trPr>
          <w:trHeight w:val="238"/>
          <w:jc w:val="center"/>
        </w:trPr>
        <w:tc>
          <w:tcPr>
            <w:tcW w:w="2296" w:type="dxa"/>
            <w:shd w:val="clear" w:color="auto" w:fill="auto"/>
            <w:noWrap/>
            <w:hideMark/>
          </w:tcPr>
          <w:p w14:paraId="2E966F69" w14:textId="77777777" w:rsidR="003D7D09" w:rsidRPr="00ED0236" w:rsidRDefault="003D7D09" w:rsidP="003D7D09">
            <w:pPr>
              <w:pStyle w:val="08-Tabelageral"/>
              <w:jc w:val="center"/>
              <w:rPr>
                <w:rFonts w:cs="Arial"/>
                <w:b/>
              </w:rPr>
            </w:pPr>
          </w:p>
        </w:tc>
        <w:tc>
          <w:tcPr>
            <w:tcW w:w="3672" w:type="dxa"/>
            <w:gridSpan w:val="3"/>
            <w:tcBorders>
              <w:top w:val="single" w:sz="2" w:space="0" w:color="1F4E79" w:themeColor="accent1" w:themeShade="80"/>
              <w:bottom w:val="single" w:sz="2" w:space="0" w:color="1F4E79" w:themeColor="accent1" w:themeShade="80"/>
            </w:tcBorders>
            <w:shd w:val="clear" w:color="auto" w:fill="auto"/>
            <w:noWrap/>
            <w:vAlign w:val="center"/>
            <w:hideMark/>
          </w:tcPr>
          <w:p w14:paraId="5C3CDC3F" w14:textId="77777777" w:rsidR="003D7D09" w:rsidRPr="00ED0236" w:rsidRDefault="003D7D09" w:rsidP="003D7D09">
            <w:pPr>
              <w:pStyle w:val="08-Tabelageral"/>
              <w:jc w:val="center"/>
              <w:rPr>
                <w:rFonts w:cs="Arial"/>
                <w:b/>
              </w:rPr>
            </w:pPr>
            <w:r>
              <w:rPr>
                <w:rFonts w:cs="Arial"/>
                <w:b/>
              </w:rPr>
              <w:t>31.12.2022</w:t>
            </w:r>
          </w:p>
        </w:tc>
        <w:tc>
          <w:tcPr>
            <w:tcW w:w="3671" w:type="dxa"/>
            <w:gridSpan w:val="3"/>
            <w:tcBorders>
              <w:top w:val="single" w:sz="2" w:space="0" w:color="1F4E79" w:themeColor="accent1" w:themeShade="80"/>
              <w:bottom w:val="single" w:sz="2" w:space="0" w:color="1F4E79" w:themeColor="accent1" w:themeShade="80"/>
            </w:tcBorders>
            <w:shd w:val="clear" w:color="auto" w:fill="auto"/>
            <w:noWrap/>
            <w:vAlign w:val="center"/>
            <w:hideMark/>
          </w:tcPr>
          <w:p w14:paraId="25DA3335" w14:textId="77777777" w:rsidR="003D7D09" w:rsidRPr="00ED0236" w:rsidRDefault="003D7D09" w:rsidP="003D7D09">
            <w:pPr>
              <w:pStyle w:val="08-Tabelageral"/>
              <w:jc w:val="center"/>
              <w:rPr>
                <w:rFonts w:cs="Arial"/>
                <w:b/>
              </w:rPr>
            </w:pPr>
            <w:r>
              <w:rPr>
                <w:rFonts w:cs="Arial"/>
                <w:b/>
              </w:rPr>
              <w:t>31.12.2021</w:t>
            </w:r>
          </w:p>
        </w:tc>
      </w:tr>
      <w:tr w:rsidR="003D7D09" w:rsidRPr="00ED0236" w14:paraId="744CF326" w14:textId="77777777" w:rsidTr="003D7D09">
        <w:trPr>
          <w:trHeight w:val="238"/>
          <w:jc w:val="center"/>
        </w:trPr>
        <w:tc>
          <w:tcPr>
            <w:tcW w:w="2296" w:type="dxa"/>
            <w:tcBorders>
              <w:bottom w:val="single" w:sz="2" w:space="0" w:color="1F4E79" w:themeColor="accent1" w:themeShade="80"/>
            </w:tcBorders>
            <w:shd w:val="clear" w:color="auto" w:fill="auto"/>
            <w:noWrap/>
            <w:hideMark/>
          </w:tcPr>
          <w:p w14:paraId="6069660D" w14:textId="77777777" w:rsidR="003D7D09" w:rsidRPr="00ED0236" w:rsidRDefault="003D7D09" w:rsidP="003D7D09">
            <w:pPr>
              <w:pStyle w:val="08-Tabelageral"/>
              <w:jc w:val="center"/>
              <w:rPr>
                <w:rFonts w:cs="Arial"/>
                <w:b/>
              </w:rPr>
            </w:pPr>
          </w:p>
        </w:tc>
        <w:tc>
          <w:tcPr>
            <w:tcW w:w="1224" w:type="dxa"/>
            <w:tcBorders>
              <w:top w:val="single" w:sz="2" w:space="0" w:color="1F4E79" w:themeColor="accent1" w:themeShade="80"/>
              <w:bottom w:val="single" w:sz="2" w:space="0" w:color="1F4E79" w:themeColor="accent1" w:themeShade="80"/>
            </w:tcBorders>
            <w:shd w:val="clear" w:color="auto" w:fill="auto"/>
            <w:vAlign w:val="center"/>
            <w:hideMark/>
          </w:tcPr>
          <w:p w14:paraId="467CE3B4" w14:textId="77777777" w:rsidR="003D7D09" w:rsidRPr="00ED0236" w:rsidRDefault="003D7D09" w:rsidP="003D7D09">
            <w:pPr>
              <w:pStyle w:val="08-Tabelageral"/>
              <w:rPr>
                <w:rFonts w:cs="Arial"/>
                <w:b/>
              </w:rPr>
            </w:pPr>
            <w:r w:rsidRPr="00ED0236">
              <w:rPr>
                <w:rFonts w:cs="Arial"/>
                <w:b/>
              </w:rPr>
              <w:t>Nível 1</w:t>
            </w:r>
          </w:p>
        </w:tc>
        <w:tc>
          <w:tcPr>
            <w:tcW w:w="1224" w:type="dxa"/>
            <w:tcBorders>
              <w:top w:val="single" w:sz="2" w:space="0" w:color="1F4E79" w:themeColor="accent1" w:themeShade="80"/>
              <w:bottom w:val="single" w:sz="2" w:space="0" w:color="1F4E79" w:themeColor="accent1" w:themeShade="80"/>
            </w:tcBorders>
            <w:shd w:val="clear" w:color="auto" w:fill="auto"/>
            <w:vAlign w:val="center"/>
            <w:hideMark/>
          </w:tcPr>
          <w:p w14:paraId="40384835" w14:textId="77777777" w:rsidR="003D7D09" w:rsidRPr="00ED0236" w:rsidRDefault="003D7D09" w:rsidP="003D7D09">
            <w:pPr>
              <w:pStyle w:val="08-Tabelageral"/>
              <w:rPr>
                <w:rFonts w:cs="Arial"/>
                <w:b/>
              </w:rPr>
            </w:pPr>
            <w:r w:rsidRPr="00ED0236">
              <w:rPr>
                <w:rFonts w:cs="Arial"/>
                <w:b/>
              </w:rPr>
              <w:t xml:space="preserve">Nível </w:t>
            </w:r>
            <w:r>
              <w:rPr>
                <w:rFonts w:cs="Arial"/>
                <w:b/>
              </w:rPr>
              <w:t>3</w:t>
            </w:r>
          </w:p>
        </w:tc>
        <w:tc>
          <w:tcPr>
            <w:tcW w:w="1224" w:type="dxa"/>
            <w:tcBorders>
              <w:top w:val="single" w:sz="2" w:space="0" w:color="1F4E79" w:themeColor="accent1" w:themeShade="80"/>
              <w:bottom w:val="single" w:sz="2" w:space="0" w:color="1F4E79" w:themeColor="accent1" w:themeShade="80"/>
            </w:tcBorders>
            <w:shd w:val="clear" w:color="auto" w:fill="auto"/>
            <w:vAlign w:val="center"/>
            <w:hideMark/>
          </w:tcPr>
          <w:p w14:paraId="4A36EE99" w14:textId="77777777" w:rsidR="003D7D09" w:rsidRPr="00ED0236" w:rsidRDefault="003D7D09" w:rsidP="003D7D09">
            <w:pPr>
              <w:pStyle w:val="08-Tabelageral"/>
              <w:rPr>
                <w:rFonts w:cs="Arial"/>
                <w:b/>
              </w:rPr>
            </w:pPr>
            <w:r w:rsidRPr="00ED0236">
              <w:rPr>
                <w:rFonts w:cs="Arial"/>
                <w:b/>
              </w:rPr>
              <w:t>Total</w:t>
            </w:r>
          </w:p>
        </w:tc>
        <w:tc>
          <w:tcPr>
            <w:tcW w:w="1223" w:type="dxa"/>
            <w:tcBorders>
              <w:top w:val="single" w:sz="2" w:space="0" w:color="1F4E79" w:themeColor="accent1" w:themeShade="80"/>
              <w:bottom w:val="single" w:sz="2" w:space="0" w:color="1F4E79" w:themeColor="accent1" w:themeShade="80"/>
            </w:tcBorders>
            <w:shd w:val="clear" w:color="auto" w:fill="auto"/>
            <w:vAlign w:val="center"/>
            <w:hideMark/>
          </w:tcPr>
          <w:p w14:paraId="386C3927" w14:textId="77777777" w:rsidR="003D7D09" w:rsidRPr="00ED0236" w:rsidRDefault="003D7D09" w:rsidP="003D7D09">
            <w:pPr>
              <w:pStyle w:val="08-Tabelageral"/>
              <w:rPr>
                <w:rFonts w:cs="Arial"/>
                <w:b/>
              </w:rPr>
            </w:pPr>
            <w:r w:rsidRPr="00ED0236">
              <w:rPr>
                <w:rFonts w:cs="Arial"/>
                <w:b/>
              </w:rPr>
              <w:t>Nível 1</w:t>
            </w:r>
          </w:p>
        </w:tc>
        <w:tc>
          <w:tcPr>
            <w:tcW w:w="1224" w:type="dxa"/>
            <w:tcBorders>
              <w:top w:val="single" w:sz="2" w:space="0" w:color="1F4E79" w:themeColor="accent1" w:themeShade="80"/>
              <w:bottom w:val="single" w:sz="2" w:space="0" w:color="1F4E79" w:themeColor="accent1" w:themeShade="80"/>
            </w:tcBorders>
            <w:shd w:val="clear" w:color="auto" w:fill="auto"/>
            <w:vAlign w:val="center"/>
            <w:hideMark/>
          </w:tcPr>
          <w:p w14:paraId="2AD95148" w14:textId="77777777" w:rsidR="003D7D09" w:rsidRPr="00ED0236" w:rsidRDefault="003D7D09" w:rsidP="003D7D09">
            <w:pPr>
              <w:pStyle w:val="08-Tabelageral"/>
              <w:rPr>
                <w:rFonts w:cs="Arial"/>
                <w:b/>
              </w:rPr>
            </w:pPr>
            <w:r w:rsidRPr="00ED0236">
              <w:rPr>
                <w:rFonts w:cs="Arial"/>
                <w:b/>
              </w:rPr>
              <w:t xml:space="preserve">Nível </w:t>
            </w:r>
            <w:r>
              <w:rPr>
                <w:rFonts w:cs="Arial"/>
                <w:b/>
              </w:rPr>
              <w:t>3</w:t>
            </w:r>
          </w:p>
        </w:tc>
        <w:tc>
          <w:tcPr>
            <w:tcW w:w="1224" w:type="dxa"/>
            <w:tcBorders>
              <w:top w:val="single" w:sz="2" w:space="0" w:color="1F4E79" w:themeColor="accent1" w:themeShade="80"/>
              <w:bottom w:val="single" w:sz="2" w:space="0" w:color="1F4E79" w:themeColor="accent1" w:themeShade="80"/>
            </w:tcBorders>
            <w:shd w:val="clear" w:color="auto" w:fill="auto"/>
            <w:vAlign w:val="center"/>
            <w:hideMark/>
          </w:tcPr>
          <w:p w14:paraId="6E0FEEE7" w14:textId="77777777" w:rsidR="003D7D09" w:rsidRPr="00ED0236" w:rsidRDefault="003D7D09" w:rsidP="003D7D09">
            <w:pPr>
              <w:pStyle w:val="08-Tabelageral"/>
              <w:rPr>
                <w:rFonts w:cs="Arial"/>
                <w:b/>
              </w:rPr>
            </w:pPr>
            <w:r w:rsidRPr="00ED0236">
              <w:rPr>
                <w:rFonts w:cs="Arial"/>
                <w:b/>
              </w:rPr>
              <w:t>Total</w:t>
            </w:r>
          </w:p>
        </w:tc>
      </w:tr>
      <w:tr w:rsidR="003D7D09" w:rsidRPr="00ED0236" w14:paraId="41BF09F4" w14:textId="77777777" w:rsidTr="003D7D09">
        <w:trPr>
          <w:trHeight w:val="238"/>
          <w:jc w:val="center"/>
        </w:trPr>
        <w:tc>
          <w:tcPr>
            <w:tcW w:w="2296" w:type="dxa"/>
            <w:tcBorders>
              <w:top w:val="single" w:sz="2" w:space="0" w:color="1F4E79" w:themeColor="accent1" w:themeShade="80"/>
            </w:tcBorders>
            <w:shd w:val="clear" w:color="auto" w:fill="auto"/>
            <w:noWrap/>
            <w:hideMark/>
          </w:tcPr>
          <w:p w14:paraId="4718F3E9" w14:textId="77777777" w:rsidR="003D7D09" w:rsidRPr="00A469C3" w:rsidRDefault="003D7D09" w:rsidP="003D7D09">
            <w:pPr>
              <w:pStyle w:val="08-Tabelageral"/>
              <w:ind w:left="113"/>
              <w:jc w:val="left"/>
              <w:rPr>
                <w:rFonts w:cs="Arial"/>
                <w:vertAlign w:val="superscript"/>
              </w:rPr>
            </w:pPr>
            <w:r w:rsidRPr="00ED0236">
              <w:rPr>
                <w:rFonts w:cs="Arial"/>
              </w:rPr>
              <w:t xml:space="preserve">Fundo de </w:t>
            </w:r>
            <w:r>
              <w:rPr>
                <w:rFonts w:cs="Arial"/>
              </w:rPr>
              <w:t>l</w:t>
            </w:r>
            <w:r w:rsidRPr="00ED0236">
              <w:rPr>
                <w:rFonts w:cs="Arial"/>
              </w:rPr>
              <w:t xml:space="preserve">ongo </w:t>
            </w:r>
            <w:r>
              <w:rPr>
                <w:rFonts w:cs="Arial"/>
              </w:rPr>
              <w:t>p</w:t>
            </w:r>
            <w:r w:rsidRPr="00ED0236">
              <w:rPr>
                <w:rFonts w:cs="Arial"/>
              </w:rPr>
              <w:t>razo</w:t>
            </w:r>
            <w:r>
              <w:rPr>
                <w:rFonts w:cs="Arial"/>
              </w:rPr>
              <w:t xml:space="preserve"> </w:t>
            </w:r>
            <w:r>
              <w:rPr>
                <w:rFonts w:cs="Arial"/>
                <w:vertAlign w:val="superscript"/>
              </w:rPr>
              <w:t>(3)</w:t>
            </w:r>
          </w:p>
        </w:tc>
        <w:tc>
          <w:tcPr>
            <w:tcW w:w="1224" w:type="dxa"/>
            <w:tcBorders>
              <w:top w:val="single" w:sz="2" w:space="0" w:color="1F4E79" w:themeColor="accent1" w:themeShade="80"/>
              <w:left w:val="nil"/>
              <w:bottom w:val="nil"/>
              <w:right w:val="nil"/>
            </w:tcBorders>
            <w:shd w:val="clear" w:color="auto" w:fill="auto"/>
            <w:noWrap/>
            <w:vAlign w:val="bottom"/>
          </w:tcPr>
          <w:p w14:paraId="23521C45" w14:textId="77777777" w:rsidR="003D7D09" w:rsidRPr="00C24578" w:rsidRDefault="003D7D09" w:rsidP="003D7D09">
            <w:pPr>
              <w:pStyle w:val="08-Tabelageral"/>
            </w:pPr>
            <w:r>
              <w:t>--</w:t>
            </w:r>
          </w:p>
        </w:tc>
        <w:tc>
          <w:tcPr>
            <w:tcW w:w="1224" w:type="dxa"/>
            <w:tcBorders>
              <w:top w:val="single" w:sz="2" w:space="0" w:color="1F4E79" w:themeColor="accent1" w:themeShade="80"/>
              <w:left w:val="nil"/>
              <w:bottom w:val="nil"/>
              <w:right w:val="nil"/>
            </w:tcBorders>
            <w:shd w:val="clear" w:color="auto" w:fill="auto"/>
            <w:noWrap/>
            <w:vAlign w:val="bottom"/>
          </w:tcPr>
          <w:p w14:paraId="201348C1" w14:textId="77777777" w:rsidR="003D7D09" w:rsidRPr="00C24578" w:rsidRDefault="003D7D09" w:rsidP="003D7D09">
            <w:pPr>
              <w:pStyle w:val="08-Tabelageral"/>
            </w:pPr>
            <w:r>
              <w:t>18.064</w:t>
            </w:r>
          </w:p>
        </w:tc>
        <w:tc>
          <w:tcPr>
            <w:tcW w:w="1224" w:type="dxa"/>
            <w:tcBorders>
              <w:top w:val="single" w:sz="2" w:space="0" w:color="1F4E79" w:themeColor="accent1" w:themeShade="80"/>
              <w:left w:val="nil"/>
              <w:bottom w:val="nil"/>
              <w:right w:val="nil"/>
            </w:tcBorders>
            <w:shd w:val="clear" w:color="auto" w:fill="auto"/>
            <w:noWrap/>
            <w:vAlign w:val="bottom"/>
          </w:tcPr>
          <w:p w14:paraId="1EDAC4BE" w14:textId="77777777" w:rsidR="003D7D09" w:rsidRPr="00C24578" w:rsidRDefault="003D7D09" w:rsidP="003D7D09">
            <w:pPr>
              <w:pStyle w:val="08-Tabelageral"/>
            </w:pPr>
            <w:r>
              <w:t>18.064</w:t>
            </w:r>
          </w:p>
        </w:tc>
        <w:tc>
          <w:tcPr>
            <w:tcW w:w="1223" w:type="dxa"/>
            <w:tcBorders>
              <w:top w:val="single" w:sz="2" w:space="0" w:color="1F4E79" w:themeColor="accent1" w:themeShade="80"/>
              <w:left w:val="nil"/>
              <w:bottom w:val="nil"/>
              <w:right w:val="nil"/>
            </w:tcBorders>
            <w:shd w:val="clear" w:color="auto" w:fill="auto"/>
            <w:noWrap/>
            <w:vAlign w:val="bottom"/>
          </w:tcPr>
          <w:p w14:paraId="49BA8271" w14:textId="77777777" w:rsidR="003D7D09" w:rsidRPr="00C24578" w:rsidRDefault="003D7D09" w:rsidP="003D7D09">
            <w:pPr>
              <w:pStyle w:val="08-Tabelageral"/>
            </w:pPr>
            <w:r>
              <w:t>14.011</w:t>
            </w:r>
          </w:p>
        </w:tc>
        <w:tc>
          <w:tcPr>
            <w:tcW w:w="1224" w:type="dxa"/>
            <w:tcBorders>
              <w:top w:val="single" w:sz="2" w:space="0" w:color="1F4E79" w:themeColor="accent1" w:themeShade="80"/>
              <w:left w:val="nil"/>
              <w:bottom w:val="nil"/>
              <w:right w:val="nil"/>
            </w:tcBorders>
            <w:shd w:val="clear" w:color="auto" w:fill="auto"/>
            <w:noWrap/>
            <w:vAlign w:val="bottom"/>
          </w:tcPr>
          <w:p w14:paraId="132B0597" w14:textId="77777777" w:rsidR="003D7D09" w:rsidRPr="00C24578" w:rsidRDefault="003D7D09" w:rsidP="003D7D09">
            <w:pPr>
              <w:pStyle w:val="08-Tabelageral"/>
            </w:pPr>
            <w:r>
              <w:t>--</w:t>
            </w:r>
          </w:p>
        </w:tc>
        <w:tc>
          <w:tcPr>
            <w:tcW w:w="1224" w:type="dxa"/>
            <w:tcBorders>
              <w:top w:val="single" w:sz="2" w:space="0" w:color="1F4E79" w:themeColor="accent1" w:themeShade="80"/>
              <w:left w:val="nil"/>
              <w:bottom w:val="nil"/>
              <w:right w:val="nil"/>
            </w:tcBorders>
            <w:shd w:val="clear" w:color="auto" w:fill="auto"/>
            <w:noWrap/>
            <w:vAlign w:val="bottom"/>
          </w:tcPr>
          <w:p w14:paraId="748231D7" w14:textId="77777777" w:rsidR="003D7D09" w:rsidRPr="00C24578" w:rsidRDefault="003D7D09" w:rsidP="003D7D09">
            <w:pPr>
              <w:pStyle w:val="08-Tabelageral"/>
            </w:pPr>
            <w:r>
              <w:t>14.011</w:t>
            </w:r>
          </w:p>
        </w:tc>
      </w:tr>
      <w:tr w:rsidR="003D7D09" w:rsidRPr="00ED0236" w14:paraId="10B93FF6" w14:textId="77777777" w:rsidTr="003D7D09">
        <w:trPr>
          <w:trHeight w:val="238"/>
          <w:jc w:val="center"/>
        </w:trPr>
        <w:tc>
          <w:tcPr>
            <w:tcW w:w="2296" w:type="dxa"/>
            <w:shd w:val="clear" w:color="auto" w:fill="auto"/>
            <w:noWrap/>
            <w:hideMark/>
          </w:tcPr>
          <w:p w14:paraId="58EDB16D" w14:textId="77777777" w:rsidR="003D7D09" w:rsidRPr="00ED0236" w:rsidRDefault="003D7D09" w:rsidP="003D7D09">
            <w:pPr>
              <w:pStyle w:val="08-Tabelageral"/>
              <w:ind w:left="113"/>
              <w:jc w:val="left"/>
              <w:rPr>
                <w:rFonts w:cs="Arial"/>
              </w:rPr>
            </w:pPr>
            <w:r>
              <w:rPr>
                <w:rFonts w:cs="Arial"/>
              </w:rPr>
              <w:t>TPF</w:t>
            </w:r>
          </w:p>
        </w:tc>
        <w:tc>
          <w:tcPr>
            <w:tcW w:w="1224" w:type="dxa"/>
            <w:tcBorders>
              <w:top w:val="nil"/>
              <w:left w:val="nil"/>
              <w:bottom w:val="nil"/>
              <w:right w:val="nil"/>
            </w:tcBorders>
            <w:shd w:val="clear" w:color="auto" w:fill="auto"/>
            <w:noWrap/>
            <w:vAlign w:val="bottom"/>
          </w:tcPr>
          <w:p w14:paraId="31BC8FFF" w14:textId="77777777" w:rsidR="003D7D09" w:rsidRPr="00C24578" w:rsidRDefault="003D7D09" w:rsidP="003D7D09">
            <w:pPr>
              <w:pStyle w:val="08-Tabelageral"/>
            </w:pPr>
            <w:r>
              <w:t>350.217</w:t>
            </w:r>
          </w:p>
        </w:tc>
        <w:tc>
          <w:tcPr>
            <w:tcW w:w="1224" w:type="dxa"/>
            <w:tcBorders>
              <w:top w:val="nil"/>
              <w:left w:val="nil"/>
              <w:bottom w:val="nil"/>
              <w:right w:val="nil"/>
            </w:tcBorders>
            <w:shd w:val="clear" w:color="auto" w:fill="auto"/>
            <w:noWrap/>
            <w:vAlign w:val="bottom"/>
          </w:tcPr>
          <w:p w14:paraId="29ECE49B" w14:textId="77777777" w:rsidR="003D7D09" w:rsidRPr="00C24578" w:rsidRDefault="003D7D09" w:rsidP="003D7D09">
            <w:pPr>
              <w:pStyle w:val="08-Tabelageral"/>
            </w:pPr>
            <w:r>
              <w:t>--</w:t>
            </w:r>
          </w:p>
        </w:tc>
        <w:tc>
          <w:tcPr>
            <w:tcW w:w="1224" w:type="dxa"/>
            <w:tcBorders>
              <w:top w:val="nil"/>
              <w:left w:val="nil"/>
              <w:bottom w:val="nil"/>
              <w:right w:val="nil"/>
            </w:tcBorders>
            <w:shd w:val="clear" w:color="auto" w:fill="auto"/>
            <w:noWrap/>
            <w:vAlign w:val="bottom"/>
          </w:tcPr>
          <w:p w14:paraId="000AE647" w14:textId="77777777" w:rsidR="003D7D09" w:rsidRPr="00C24578" w:rsidRDefault="003D7D09" w:rsidP="003D7D09">
            <w:pPr>
              <w:pStyle w:val="08-Tabelageral"/>
            </w:pPr>
            <w:r>
              <w:t>350.217</w:t>
            </w:r>
          </w:p>
        </w:tc>
        <w:tc>
          <w:tcPr>
            <w:tcW w:w="1223" w:type="dxa"/>
            <w:tcBorders>
              <w:top w:val="nil"/>
              <w:left w:val="nil"/>
              <w:bottom w:val="nil"/>
              <w:right w:val="nil"/>
            </w:tcBorders>
            <w:shd w:val="clear" w:color="auto" w:fill="auto"/>
            <w:noWrap/>
            <w:vAlign w:val="bottom"/>
          </w:tcPr>
          <w:p w14:paraId="3D30EEB6" w14:textId="77777777" w:rsidR="003D7D09" w:rsidRPr="00C24578" w:rsidRDefault="003D7D09" w:rsidP="003D7D09">
            <w:pPr>
              <w:pStyle w:val="08-Tabelageral"/>
            </w:pPr>
            <w:r>
              <w:t>--</w:t>
            </w:r>
          </w:p>
        </w:tc>
        <w:tc>
          <w:tcPr>
            <w:tcW w:w="1224" w:type="dxa"/>
            <w:tcBorders>
              <w:top w:val="nil"/>
              <w:left w:val="nil"/>
              <w:bottom w:val="nil"/>
              <w:right w:val="nil"/>
            </w:tcBorders>
            <w:shd w:val="clear" w:color="auto" w:fill="auto"/>
            <w:noWrap/>
            <w:vAlign w:val="bottom"/>
          </w:tcPr>
          <w:p w14:paraId="19428972" w14:textId="77777777" w:rsidR="003D7D09" w:rsidRPr="00C24578" w:rsidRDefault="003D7D09" w:rsidP="003D7D09">
            <w:pPr>
              <w:pStyle w:val="08-Tabelageral"/>
            </w:pPr>
            <w:r>
              <w:t>--</w:t>
            </w:r>
          </w:p>
        </w:tc>
        <w:tc>
          <w:tcPr>
            <w:tcW w:w="1224" w:type="dxa"/>
            <w:tcBorders>
              <w:top w:val="nil"/>
              <w:left w:val="nil"/>
              <w:bottom w:val="nil"/>
              <w:right w:val="nil"/>
            </w:tcBorders>
            <w:shd w:val="clear" w:color="auto" w:fill="auto"/>
            <w:noWrap/>
            <w:vAlign w:val="bottom"/>
          </w:tcPr>
          <w:p w14:paraId="289FACE9" w14:textId="77777777" w:rsidR="003D7D09" w:rsidRPr="00C24578" w:rsidRDefault="003D7D09" w:rsidP="003D7D09">
            <w:pPr>
              <w:pStyle w:val="08-Tabelageral"/>
            </w:pPr>
            <w:r>
              <w:t>--</w:t>
            </w:r>
          </w:p>
        </w:tc>
      </w:tr>
      <w:tr w:rsidR="003D7D09" w:rsidRPr="00ED0236" w14:paraId="0586A9D4" w14:textId="77777777" w:rsidTr="003D7D09">
        <w:trPr>
          <w:trHeight w:val="238"/>
          <w:jc w:val="center"/>
        </w:trPr>
        <w:tc>
          <w:tcPr>
            <w:tcW w:w="2296" w:type="dxa"/>
            <w:shd w:val="clear" w:color="auto" w:fill="auto"/>
            <w:noWrap/>
          </w:tcPr>
          <w:p w14:paraId="2DD787A0" w14:textId="77777777" w:rsidR="003D7D09" w:rsidRPr="00ED0236" w:rsidRDefault="003D7D09" w:rsidP="003D7D09">
            <w:pPr>
              <w:pStyle w:val="08-Tabelageral"/>
              <w:ind w:left="113"/>
              <w:jc w:val="left"/>
              <w:rPr>
                <w:rFonts w:cs="Arial"/>
              </w:rPr>
            </w:pPr>
            <w:r w:rsidRPr="00ED0236">
              <w:rPr>
                <w:rFonts w:cs="Arial"/>
              </w:rPr>
              <w:t xml:space="preserve">Caixa e </w:t>
            </w:r>
            <w:r>
              <w:rPr>
                <w:rFonts w:cs="Arial"/>
              </w:rPr>
              <w:t>e</w:t>
            </w:r>
            <w:r w:rsidRPr="00ED0236">
              <w:rPr>
                <w:rFonts w:cs="Arial"/>
              </w:rPr>
              <w:t>quivalente</w:t>
            </w:r>
            <w:r>
              <w:rPr>
                <w:rFonts w:cs="Arial"/>
              </w:rPr>
              <w:t>s</w:t>
            </w:r>
            <w:r w:rsidRPr="00ED0236">
              <w:rPr>
                <w:rFonts w:cs="Arial"/>
              </w:rPr>
              <w:t xml:space="preserve"> de </w:t>
            </w:r>
            <w:r>
              <w:rPr>
                <w:rFonts w:cs="Arial"/>
              </w:rPr>
              <w:t>c</w:t>
            </w:r>
            <w:r w:rsidRPr="00ED0236">
              <w:rPr>
                <w:rFonts w:cs="Arial"/>
              </w:rPr>
              <w:t>aixa</w:t>
            </w:r>
          </w:p>
        </w:tc>
        <w:tc>
          <w:tcPr>
            <w:tcW w:w="1224" w:type="dxa"/>
            <w:tcBorders>
              <w:top w:val="nil"/>
              <w:left w:val="nil"/>
              <w:right w:val="nil"/>
            </w:tcBorders>
            <w:shd w:val="clear" w:color="auto" w:fill="auto"/>
            <w:noWrap/>
            <w:vAlign w:val="bottom"/>
          </w:tcPr>
          <w:p w14:paraId="407AD500" w14:textId="77777777" w:rsidR="003D7D09" w:rsidRPr="00C24578" w:rsidRDefault="003D7D09" w:rsidP="003D7D09">
            <w:pPr>
              <w:pStyle w:val="08-Tabelageral"/>
            </w:pPr>
            <w:r>
              <w:t>6.076.618</w:t>
            </w:r>
          </w:p>
        </w:tc>
        <w:tc>
          <w:tcPr>
            <w:tcW w:w="1224" w:type="dxa"/>
            <w:tcBorders>
              <w:top w:val="nil"/>
              <w:left w:val="nil"/>
              <w:right w:val="nil"/>
            </w:tcBorders>
            <w:shd w:val="clear" w:color="auto" w:fill="auto"/>
            <w:noWrap/>
            <w:vAlign w:val="bottom"/>
          </w:tcPr>
          <w:p w14:paraId="434A2C9A" w14:textId="77777777" w:rsidR="003D7D09" w:rsidRPr="00C24578" w:rsidRDefault="003D7D09" w:rsidP="003D7D09">
            <w:pPr>
              <w:pStyle w:val="08-Tabelageral"/>
            </w:pPr>
            <w:r>
              <w:t>--</w:t>
            </w:r>
          </w:p>
        </w:tc>
        <w:tc>
          <w:tcPr>
            <w:tcW w:w="1224" w:type="dxa"/>
            <w:tcBorders>
              <w:top w:val="nil"/>
              <w:left w:val="nil"/>
              <w:right w:val="nil"/>
            </w:tcBorders>
            <w:shd w:val="clear" w:color="auto" w:fill="auto"/>
            <w:noWrap/>
            <w:vAlign w:val="bottom"/>
          </w:tcPr>
          <w:p w14:paraId="0F9DF45A" w14:textId="77777777" w:rsidR="003D7D09" w:rsidRPr="00C24578" w:rsidRDefault="003D7D09" w:rsidP="003D7D09">
            <w:pPr>
              <w:pStyle w:val="08-Tabelageral"/>
            </w:pPr>
            <w:r>
              <w:t>6.076.618</w:t>
            </w:r>
          </w:p>
        </w:tc>
        <w:tc>
          <w:tcPr>
            <w:tcW w:w="1223" w:type="dxa"/>
            <w:tcBorders>
              <w:top w:val="nil"/>
              <w:left w:val="nil"/>
              <w:right w:val="nil"/>
            </w:tcBorders>
            <w:shd w:val="clear" w:color="auto" w:fill="auto"/>
            <w:noWrap/>
            <w:vAlign w:val="bottom"/>
          </w:tcPr>
          <w:p w14:paraId="39B3E375" w14:textId="77777777" w:rsidR="003D7D09" w:rsidRPr="00C24578" w:rsidRDefault="003D7D09" w:rsidP="003D7D09">
            <w:pPr>
              <w:pStyle w:val="08-Tabelageral"/>
            </w:pPr>
            <w:r>
              <w:t>4.090.560</w:t>
            </w:r>
          </w:p>
        </w:tc>
        <w:tc>
          <w:tcPr>
            <w:tcW w:w="1224" w:type="dxa"/>
            <w:tcBorders>
              <w:top w:val="nil"/>
              <w:left w:val="nil"/>
              <w:right w:val="nil"/>
            </w:tcBorders>
            <w:shd w:val="clear" w:color="auto" w:fill="auto"/>
            <w:noWrap/>
            <w:vAlign w:val="bottom"/>
          </w:tcPr>
          <w:p w14:paraId="4529D346" w14:textId="77777777" w:rsidR="003D7D09" w:rsidRPr="00C24578" w:rsidRDefault="003D7D09" w:rsidP="003D7D09">
            <w:pPr>
              <w:pStyle w:val="08-Tabelageral"/>
            </w:pPr>
            <w:r>
              <w:t>--</w:t>
            </w:r>
          </w:p>
        </w:tc>
        <w:tc>
          <w:tcPr>
            <w:tcW w:w="1224" w:type="dxa"/>
            <w:tcBorders>
              <w:top w:val="nil"/>
              <w:left w:val="nil"/>
              <w:right w:val="nil"/>
            </w:tcBorders>
            <w:shd w:val="clear" w:color="auto" w:fill="auto"/>
            <w:noWrap/>
            <w:vAlign w:val="bottom"/>
          </w:tcPr>
          <w:p w14:paraId="709B011D" w14:textId="77777777" w:rsidR="003D7D09" w:rsidRPr="00C24578" w:rsidRDefault="003D7D09" w:rsidP="003D7D09">
            <w:pPr>
              <w:pStyle w:val="08-Tabelageral"/>
            </w:pPr>
            <w:r>
              <w:t>4.090.560</w:t>
            </w:r>
          </w:p>
        </w:tc>
      </w:tr>
      <w:tr w:rsidR="003D7D09" w:rsidRPr="00ED0236" w14:paraId="07C085AD" w14:textId="77777777" w:rsidTr="003D7D09">
        <w:trPr>
          <w:trHeight w:val="238"/>
          <w:jc w:val="center"/>
        </w:trPr>
        <w:tc>
          <w:tcPr>
            <w:tcW w:w="2296" w:type="dxa"/>
            <w:tcBorders>
              <w:bottom w:val="single" w:sz="2" w:space="0" w:color="1F4E79" w:themeColor="accent1" w:themeShade="80"/>
            </w:tcBorders>
            <w:shd w:val="clear" w:color="auto" w:fill="auto"/>
            <w:noWrap/>
            <w:hideMark/>
          </w:tcPr>
          <w:p w14:paraId="1A2DD9E6" w14:textId="77777777" w:rsidR="003D7D09" w:rsidRPr="00ED0236" w:rsidRDefault="003D7D09" w:rsidP="003D7D09">
            <w:pPr>
              <w:pStyle w:val="08-Tabelageral"/>
              <w:jc w:val="left"/>
              <w:rPr>
                <w:rFonts w:cs="Arial"/>
                <w:b/>
              </w:rPr>
            </w:pPr>
            <w:r w:rsidRPr="00ED0236">
              <w:rPr>
                <w:rFonts w:cs="Arial"/>
                <w:b/>
              </w:rPr>
              <w:t>Total</w:t>
            </w:r>
          </w:p>
        </w:tc>
        <w:tc>
          <w:tcPr>
            <w:tcW w:w="1224" w:type="dxa"/>
            <w:tcBorders>
              <w:top w:val="nil"/>
              <w:left w:val="nil"/>
              <w:bottom w:val="single" w:sz="2" w:space="0" w:color="1F4E79" w:themeColor="accent1" w:themeShade="80"/>
              <w:right w:val="nil"/>
            </w:tcBorders>
            <w:shd w:val="clear" w:color="auto" w:fill="auto"/>
            <w:noWrap/>
            <w:vAlign w:val="bottom"/>
          </w:tcPr>
          <w:p w14:paraId="6C0D02A7" w14:textId="77777777" w:rsidR="003D7D09" w:rsidRPr="00ED0236" w:rsidRDefault="003D7D09" w:rsidP="003D7D09">
            <w:pPr>
              <w:pStyle w:val="08-Tabelageral"/>
              <w:rPr>
                <w:rFonts w:cs="Arial"/>
                <w:b/>
              </w:rPr>
            </w:pPr>
            <w:r>
              <w:rPr>
                <w:rFonts w:cs="Arial"/>
                <w:b/>
              </w:rPr>
              <w:t>6.426.835</w:t>
            </w:r>
          </w:p>
        </w:tc>
        <w:tc>
          <w:tcPr>
            <w:tcW w:w="1224" w:type="dxa"/>
            <w:tcBorders>
              <w:top w:val="nil"/>
              <w:left w:val="nil"/>
              <w:bottom w:val="single" w:sz="2" w:space="0" w:color="1F4E79" w:themeColor="accent1" w:themeShade="80"/>
              <w:right w:val="nil"/>
            </w:tcBorders>
            <w:shd w:val="clear" w:color="auto" w:fill="auto"/>
            <w:noWrap/>
            <w:vAlign w:val="bottom"/>
          </w:tcPr>
          <w:p w14:paraId="4A2BA00D" w14:textId="77777777" w:rsidR="003D7D09" w:rsidRPr="00ED0236" w:rsidRDefault="003D7D09" w:rsidP="003D7D09">
            <w:pPr>
              <w:pStyle w:val="08-Tabelageral"/>
              <w:rPr>
                <w:rFonts w:cs="Arial"/>
                <w:b/>
              </w:rPr>
            </w:pPr>
            <w:r>
              <w:rPr>
                <w:rFonts w:cs="Arial"/>
                <w:b/>
              </w:rPr>
              <w:t>18.064</w:t>
            </w:r>
          </w:p>
        </w:tc>
        <w:tc>
          <w:tcPr>
            <w:tcW w:w="1224" w:type="dxa"/>
            <w:tcBorders>
              <w:top w:val="nil"/>
              <w:left w:val="nil"/>
              <w:bottom w:val="single" w:sz="2" w:space="0" w:color="1F4E79" w:themeColor="accent1" w:themeShade="80"/>
              <w:right w:val="nil"/>
            </w:tcBorders>
            <w:shd w:val="clear" w:color="auto" w:fill="auto"/>
            <w:noWrap/>
            <w:vAlign w:val="bottom"/>
          </w:tcPr>
          <w:p w14:paraId="06A7F568" w14:textId="77777777" w:rsidR="003D7D09" w:rsidRPr="00ED0236" w:rsidRDefault="003D7D09" w:rsidP="003D7D09">
            <w:pPr>
              <w:pStyle w:val="08-Tabelageral"/>
              <w:rPr>
                <w:rFonts w:cs="Arial"/>
                <w:b/>
              </w:rPr>
            </w:pPr>
            <w:r>
              <w:rPr>
                <w:rFonts w:cs="Arial"/>
                <w:b/>
              </w:rPr>
              <w:t>6.444.899</w:t>
            </w:r>
          </w:p>
        </w:tc>
        <w:tc>
          <w:tcPr>
            <w:tcW w:w="1223" w:type="dxa"/>
            <w:tcBorders>
              <w:top w:val="nil"/>
              <w:left w:val="nil"/>
              <w:bottom w:val="single" w:sz="2" w:space="0" w:color="1F4E79" w:themeColor="accent1" w:themeShade="80"/>
              <w:right w:val="nil"/>
            </w:tcBorders>
            <w:shd w:val="clear" w:color="auto" w:fill="auto"/>
            <w:noWrap/>
            <w:vAlign w:val="bottom"/>
          </w:tcPr>
          <w:p w14:paraId="747E52B9" w14:textId="77777777" w:rsidR="003D7D09" w:rsidRPr="00ED0236" w:rsidRDefault="003D7D09" w:rsidP="003D7D09">
            <w:pPr>
              <w:pStyle w:val="08-Tabelageral"/>
              <w:rPr>
                <w:rFonts w:cs="Arial"/>
                <w:b/>
              </w:rPr>
            </w:pPr>
            <w:r>
              <w:rPr>
                <w:rFonts w:cs="Arial"/>
                <w:b/>
              </w:rPr>
              <w:t>4.104.571</w:t>
            </w:r>
          </w:p>
        </w:tc>
        <w:tc>
          <w:tcPr>
            <w:tcW w:w="1224" w:type="dxa"/>
            <w:tcBorders>
              <w:top w:val="nil"/>
              <w:left w:val="nil"/>
              <w:bottom w:val="single" w:sz="2" w:space="0" w:color="1F4E79" w:themeColor="accent1" w:themeShade="80"/>
              <w:right w:val="nil"/>
            </w:tcBorders>
            <w:shd w:val="clear" w:color="auto" w:fill="auto"/>
            <w:noWrap/>
            <w:vAlign w:val="bottom"/>
          </w:tcPr>
          <w:p w14:paraId="2D386909" w14:textId="77777777" w:rsidR="003D7D09" w:rsidRPr="00ED0236" w:rsidRDefault="003D7D09" w:rsidP="003D7D09">
            <w:pPr>
              <w:pStyle w:val="08-Tabelageral"/>
              <w:rPr>
                <w:rFonts w:cs="Arial"/>
                <w:b/>
              </w:rPr>
            </w:pPr>
            <w:r>
              <w:rPr>
                <w:rFonts w:cs="Arial"/>
                <w:b/>
              </w:rPr>
              <w:t>--</w:t>
            </w:r>
          </w:p>
        </w:tc>
        <w:tc>
          <w:tcPr>
            <w:tcW w:w="1224" w:type="dxa"/>
            <w:tcBorders>
              <w:top w:val="nil"/>
              <w:left w:val="nil"/>
              <w:bottom w:val="single" w:sz="2" w:space="0" w:color="1F4E79" w:themeColor="accent1" w:themeShade="80"/>
              <w:right w:val="nil"/>
            </w:tcBorders>
            <w:shd w:val="clear" w:color="auto" w:fill="auto"/>
            <w:noWrap/>
            <w:vAlign w:val="bottom"/>
          </w:tcPr>
          <w:p w14:paraId="68225269" w14:textId="77777777" w:rsidR="003D7D09" w:rsidRPr="00ED0236" w:rsidRDefault="003D7D09" w:rsidP="003D7D09">
            <w:pPr>
              <w:pStyle w:val="08-Tabelageral"/>
              <w:rPr>
                <w:rFonts w:cs="Arial"/>
                <w:b/>
              </w:rPr>
            </w:pPr>
            <w:r>
              <w:rPr>
                <w:rFonts w:cs="Arial"/>
                <w:b/>
              </w:rPr>
              <w:t>4.104.571</w:t>
            </w:r>
          </w:p>
        </w:tc>
      </w:tr>
    </w:tbl>
    <w:p w14:paraId="7FD4F72A" w14:textId="77777777" w:rsidR="003D7D09" w:rsidRPr="002C026B" w:rsidRDefault="003D7D09" w:rsidP="003D7D09">
      <w:pPr>
        <w:pStyle w:val="PargrafodaLista"/>
        <w:keepLines/>
        <w:numPr>
          <w:ilvl w:val="0"/>
          <w:numId w:val="35"/>
        </w:numPr>
        <w:tabs>
          <w:tab w:val="left" w:pos="284"/>
        </w:tabs>
        <w:spacing w:before="40" w:after="0" w:line="240" w:lineRule="auto"/>
        <w:contextualSpacing w:val="0"/>
        <w:jc w:val="both"/>
        <w:rPr>
          <w:rFonts w:ascii="Arial" w:eastAsia="Times New Roman" w:hAnsi="Arial" w:cs="Arial"/>
          <w:vanish/>
          <w:spacing w:val="-2"/>
          <w:sz w:val="14"/>
          <w:szCs w:val="18"/>
          <w:lang w:eastAsia="pt-BR"/>
        </w:rPr>
      </w:pPr>
    </w:p>
    <w:p w14:paraId="281B04BD" w14:textId="77777777" w:rsidR="003D7D09" w:rsidRPr="00ED0236" w:rsidRDefault="003D7D09" w:rsidP="003D7D09">
      <w:pPr>
        <w:pStyle w:val="07-Legenda"/>
        <w:numPr>
          <w:ilvl w:val="0"/>
          <w:numId w:val="35"/>
        </w:numPr>
        <w:rPr>
          <w:rFonts w:cs="Arial"/>
        </w:rPr>
      </w:pPr>
      <w:r>
        <w:rPr>
          <w:rFonts w:cs="Arial"/>
        </w:rPr>
        <w:t>Após revisão dos valores alocados em fundos de longo prazo, houve ajuste na classificação do Nível 1 para o Nível 3 da hierarquia do valor justo, devido a preponderância de ativos cujas técnicas de avaliação fazem uso de informações não observáveis de forma direta no mercado.</w:t>
      </w:r>
    </w:p>
    <w:p w14:paraId="2F919184" w14:textId="77777777" w:rsidR="003D7D09" w:rsidRPr="00BF079C" w:rsidRDefault="003D7D09" w:rsidP="003D7D09">
      <w:pPr>
        <w:keepNext/>
        <w:keepLines/>
        <w:spacing w:after="0"/>
        <w:rPr>
          <w:rFonts w:cs="Arial"/>
          <w:b/>
          <w:sz w:val="14"/>
          <w:szCs w:val="14"/>
        </w:rPr>
      </w:pPr>
    </w:p>
    <w:p w14:paraId="1C2D5CBA" w14:textId="235D12CB" w:rsidR="003D7D09" w:rsidRPr="003D7D09" w:rsidRDefault="003D7D09" w:rsidP="003D7D09">
      <w:pPr>
        <w:pStyle w:val="02-TtulodeNota"/>
        <w:rPr>
          <w:color w:val="1F4E79" w:themeColor="accent1" w:themeShade="80"/>
        </w:rPr>
      </w:pPr>
      <w:bookmarkStart w:id="92" w:name="_Toc126689596"/>
      <w:bookmarkEnd w:id="90"/>
      <w:r w:rsidRPr="003D7D09">
        <w:rPr>
          <w:color w:val="1F4E79" w:themeColor="accent1" w:themeShade="80"/>
        </w:rPr>
        <w:t>17 – DIVIDENDOS / JUROS SOBRE CAPITAL PRÓPRIO A RECEBER</w:t>
      </w:r>
      <w:bookmarkEnd w:id="92"/>
    </w:p>
    <w:p w14:paraId="134AFEAD" w14:textId="77777777" w:rsidR="003D7D09" w:rsidRPr="004C6ED9" w:rsidRDefault="003D7D09" w:rsidP="003D7D09">
      <w:pPr>
        <w:pStyle w:val="01-TtulodeNota"/>
        <w:spacing w:before="0" w:after="0"/>
        <w:jc w:val="right"/>
        <w:rPr>
          <w:sz w:val="14"/>
          <w:szCs w:val="14"/>
        </w:rPr>
      </w:pPr>
      <w:r w:rsidRPr="004C6ED9">
        <w:rPr>
          <w:sz w:val="14"/>
          <w:szCs w:val="14"/>
        </w:rPr>
        <w:t>R$ mil</w:t>
      </w:r>
    </w:p>
    <w:tbl>
      <w:tblPr>
        <w:tblW w:w="9639" w:type="dxa"/>
        <w:jc w:val="center"/>
        <w:tblBorders>
          <w:top w:val="single" w:sz="6" w:space="0" w:color="1F4E79" w:themeColor="accent1" w:themeShade="80"/>
          <w:bottom w:val="single" w:sz="6" w:space="0" w:color="1F4E79" w:themeColor="accent1" w:themeShade="80"/>
          <w:insideH w:val="single" w:sz="6" w:space="0" w:color="1F4E79" w:themeColor="accent1" w:themeShade="80"/>
        </w:tblBorders>
        <w:tblLook w:val="04A0" w:firstRow="1" w:lastRow="0" w:firstColumn="1" w:lastColumn="0" w:noHBand="0" w:noVBand="1"/>
      </w:tblPr>
      <w:tblGrid>
        <w:gridCol w:w="850"/>
        <w:gridCol w:w="2244"/>
        <w:gridCol w:w="604"/>
        <w:gridCol w:w="1411"/>
        <w:gridCol w:w="1412"/>
        <w:gridCol w:w="283"/>
        <w:gridCol w:w="1417"/>
        <w:gridCol w:w="1418"/>
      </w:tblGrid>
      <w:tr w:rsidR="003D7D09" w:rsidRPr="004C6ED9" w14:paraId="2733EFB9" w14:textId="77777777" w:rsidTr="003D7D09">
        <w:trPr>
          <w:trHeight w:val="238"/>
          <w:jc w:val="center"/>
        </w:trPr>
        <w:tc>
          <w:tcPr>
            <w:tcW w:w="850" w:type="dxa"/>
            <w:tcBorders>
              <w:bottom w:val="nil"/>
            </w:tcBorders>
            <w:shd w:val="clear" w:color="auto" w:fill="auto"/>
            <w:vAlign w:val="center"/>
          </w:tcPr>
          <w:p w14:paraId="3F18E1AE" w14:textId="77777777" w:rsidR="003D7D09" w:rsidRPr="004C6ED9" w:rsidRDefault="003D7D09" w:rsidP="003D7D09">
            <w:pPr>
              <w:keepNext/>
              <w:keepLines/>
              <w:spacing w:before="40" w:after="40"/>
              <w:jc w:val="center"/>
              <w:rPr>
                <w:rFonts w:cs="Arial"/>
                <w:b/>
                <w:bCs/>
                <w:spacing w:val="-2"/>
                <w:sz w:val="14"/>
                <w:szCs w:val="14"/>
              </w:rPr>
            </w:pPr>
          </w:p>
        </w:tc>
        <w:tc>
          <w:tcPr>
            <w:tcW w:w="2848" w:type="dxa"/>
            <w:gridSpan w:val="2"/>
            <w:tcBorders>
              <w:bottom w:val="nil"/>
            </w:tcBorders>
            <w:shd w:val="clear" w:color="auto" w:fill="auto"/>
            <w:vAlign w:val="center"/>
          </w:tcPr>
          <w:p w14:paraId="389697D8" w14:textId="77777777" w:rsidR="003D7D09" w:rsidRPr="004C6ED9" w:rsidRDefault="003D7D09" w:rsidP="003D7D09">
            <w:pPr>
              <w:keepNext/>
              <w:keepLines/>
              <w:spacing w:before="40" w:after="40"/>
              <w:jc w:val="center"/>
              <w:rPr>
                <w:rFonts w:cs="Arial"/>
                <w:spacing w:val="-2"/>
                <w:sz w:val="14"/>
                <w:szCs w:val="14"/>
              </w:rPr>
            </w:pPr>
          </w:p>
        </w:tc>
        <w:tc>
          <w:tcPr>
            <w:tcW w:w="2823" w:type="dxa"/>
            <w:gridSpan w:val="2"/>
            <w:shd w:val="clear" w:color="auto" w:fill="auto"/>
            <w:vAlign w:val="center"/>
          </w:tcPr>
          <w:p w14:paraId="044C05D3" w14:textId="77777777" w:rsidR="003D7D09" w:rsidRPr="0079276F" w:rsidRDefault="003D7D09" w:rsidP="003D7D09">
            <w:pPr>
              <w:keepNext/>
              <w:keepLines/>
              <w:spacing w:before="40" w:after="40"/>
              <w:jc w:val="center"/>
              <w:rPr>
                <w:rFonts w:cs="Arial"/>
                <w:b/>
                <w:spacing w:val="-2"/>
                <w:sz w:val="14"/>
                <w:szCs w:val="14"/>
                <w:vertAlign w:val="superscript"/>
              </w:rPr>
            </w:pPr>
            <w:r w:rsidRPr="0079276F">
              <w:rPr>
                <w:rFonts w:cs="Arial"/>
                <w:b/>
                <w:spacing w:val="-2"/>
                <w:sz w:val="14"/>
                <w:szCs w:val="14"/>
              </w:rPr>
              <w:t>Controlador</w:t>
            </w:r>
          </w:p>
        </w:tc>
        <w:tc>
          <w:tcPr>
            <w:tcW w:w="283" w:type="dxa"/>
            <w:shd w:val="clear" w:color="auto" w:fill="auto"/>
            <w:vAlign w:val="center"/>
          </w:tcPr>
          <w:p w14:paraId="738826A6" w14:textId="77777777" w:rsidR="003D7D09" w:rsidRPr="0079276F" w:rsidRDefault="003D7D09" w:rsidP="003D7D09">
            <w:pPr>
              <w:keepNext/>
              <w:keepLines/>
              <w:spacing w:before="40" w:after="40"/>
              <w:jc w:val="center"/>
              <w:rPr>
                <w:rFonts w:cs="Arial"/>
                <w:b/>
                <w:bCs/>
                <w:spacing w:val="-2"/>
                <w:sz w:val="14"/>
                <w:szCs w:val="14"/>
              </w:rPr>
            </w:pPr>
          </w:p>
        </w:tc>
        <w:tc>
          <w:tcPr>
            <w:tcW w:w="2835" w:type="dxa"/>
            <w:gridSpan w:val="2"/>
            <w:shd w:val="clear" w:color="auto" w:fill="auto"/>
            <w:vAlign w:val="center"/>
          </w:tcPr>
          <w:p w14:paraId="493F9495" w14:textId="77777777" w:rsidR="003D7D09" w:rsidRPr="0079276F" w:rsidRDefault="003D7D09" w:rsidP="003D7D09">
            <w:pPr>
              <w:keepNext/>
              <w:keepLines/>
              <w:spacing w:before="40" w:after="40"/>
              <w:jc w:val="center"/>
              <w:rPr>
                <w:rFonts w:cs="Arial"/>
                <w:b/>
                <w:spacing w:val="-2"/>
                <w:sz w:val="14"/>
                <w:szCs w:val="14"/>
                <w:vertAlign w:val="superscript"/>
              </w:rPr>
            </w:pPr>
            <w:r w:rsidRPr="0079276F">
              <w:rPr>
                <w:rFonts w:cs="Arial"/>
                <w:b/>
                <w:spacing w:val="-2"/>
                <w:sz w:val="14"/>
                <w:szCs w:val="14"/>
              </w:rPr>
              <w:t>Consolidado</w:t>
            </w:r>
          </w:p>
        </w:tc>
      </w:tr>
      <w:tr w:rsidR="003D7D09" w:rsidRPr="004C6ED9" w14:paraId="4375F232" w14:textId="77777777" w:rsidTr="003D7D09">
        <w:trPr>
          <w:trHeight w:val="238"/>
          <w:jc w:val="center"/>
        </w:trPr>
        <w:tc>
          <w:tcPr>
            <w:tcW w:w="3094" w:type="dxa"/>
            <w:gridSpan w:val="2"/>
            <w:tcBorders>
              <w:top w:val="nil"/>
            </w:tcBorders>
            <w:shd w:val="clear" w:color="auto" w:fill="auto"/>
            <w:vAlign w:val="center"/>
          </w:tcPr>
          <w:p w14:paraId="0E804CA6" w14:textId="77777777" w:rsidR="003D7D09" w:rsidRPr="004C6ED9" w:rsidRDefault="003D7D09" w:rsidP="003D7D09">
            <w:pPr>
              <w:keepNext/>
              <w:keepLines/>
              <w:spacing w:before="40" w:after="40"/>
              <w:jc w:val="center"/>
              <w:rPr>
                <w:rFonts w:cs="Arial"/>
                <w:spacing w:val="-2"/>
                <w:sz w:val="14"/>
                <w:szCs w:val="14"/>
              </w:rPr>
            </w:pPr>
          </w:p>
        </w:tc>
        <w:tc>
          <w:tcPr>
            <w:tcW w:w="604" w:type="dxa"/>
            <w:tcBorders>
              <w:top w:val="nil"/>
            </w:tcBorders>
            <w:shd w:val="clear" w:color="auto" w:fill="auto"/>
            <w:vAlign w:val="center"/>
          </w:tcPr>
          <w:p w14:paraId="6B0937DF" w14:textId="77777777" w:rsidR="003D7D09" w:rsidRPr="004C6ED9" w:rsidRDefault="003D7D09" w:rsidP="003D7D09">
            <w:pPr>
              <w:keepNext/>
              <w:keepLines/>
              <w:spacing w:before="40" w:after="40"/>
              <w:jc w:val="center"/>
              <w:rPr>
                <w:rFonts w:cs="Arial"/>
                <w:b/>
                <w:spacing w:val="-2"/>
                <w:sz w:val="14"/>
                <w:szCs w:val="14"/>
              </w:rPr>
            </w:pPr>
          </w:p>
        </w:tc>
        <w:tc>
          <w:tcPr>
            <w:tcW w:w="1411" w:type="dxa"/>
            <w:shd w:val="clear" w:color="auto" w:fill="auto"/>
            <w:vAlign w:val="center"/>
          </w:tcPr>
          <w:p w14:paraId="5BB14F5C" w14:textId="77777777" w:rsidR="003D7D09" w:rsidRPr="00F05079" w:rsidRDefault="003D7D09" w:rsidP="003D7D09">
            <w:pPr>
              <w:keepNext/>
              <w:keepLines/>
              <w:spacing w:before="40" w:after="40"/>
              <w:jc w:val="right"/>
              <w:rPr>
                <w:rFonts w:cs="Arial"/>
                <w:b/>
                <w:spacing w:val="-2"/>
                <w:sz w:val="14"/>
                <w:szCs w:val="14"/>
                <w:vertAlign w:val="superscript"/>
              </w:rPr>
            </w:pPr>
            <w:r>
              <w:rPr>
                <w:rFonts w:cs="Arial"/>
                <w:b/>
                <w:spacing w:val="-2"/>
                <w:sz w:val="14"/>
                <w:szCs w:val="14"/>
              </w:rPr>
              <w:t>31.12.2022</w:t>
            </w:r>
          </w:p>
        </w:tc>
        <w:tc>
          <w:tcPr>
            <w:tcW w:w="1412" w:type="dxa"/>
            <w:shd w:val="clear" w:color="auto" w:fill="auto"/>
            <w:vAlign w:val="center"/>
          </w:tcPr>
          <w:p w14:paraId="3C3E653F" w14:textId="77777777" w:rsidR="003D7D09" w:rsidRPr="00D55E07" w:rsidRDefault="003D7D09" w:rsidP="003D7D09">
            <w:pPr>
              <w:keepNext/>
              <w:keepLines/>
              <w:spacing w:before="40" w:after="40"/>
              <w:jc w:val="right"/>
              <w:rPr>
                <w:rFonts w:cs="Arial"/>
                <w:b/>
                <w:spacing w:val="-2"/>
                <w:sz w:val="14"/>
                <w:szCs w:val="14"/>
                <w:vertAlign w:val="superscript"/>
              </w:rPr>
            </w:pPr>
            <w:r w:rsidRPr="004C6ED9">
              <w:rPr>
                <w:rFonts w:cs="Arial"/>
                <w:b/>
                <w:spacing w:val="-2"/>
                <w:sz w:val="14"/>
                <w:szCs w:val="14"/>
              </w:rPr>
              <w:t>31.12.20</w:t>
            </w:r>
            <w:r>
              <w:rPr>
                <w:rFonts w:cs="Arial"/>
                <w:b/>
                <w:spacing w:val="-2"/>
                <w:sz w:val="14"/>
                <w:szCs w:val="14"/>
              </w:rPr>
              <w:t xml:space="preserve">21 </w:t>
            </w:r>
            <w:r w:rsidRPr="004A1259">
              <w:rPr>
                <w:rFonts w:cs="Arial"/>
                <w:b/>
                <w:spacing w:val="-2"/>
                <w:sz w:val="14"/>
                <w:szCs w:val="14"/>
                <w:vertAlign w:val="superscript"/>
              </w:rPr>
              <w:t>(1)</w:t>
            </w:r>
          </w:p>
        </w:tc>
        <w:tc>
          <w:tcPr>
            <w:tcW w:w="283" w:type="dxa"/>
            <w:shd w:val="clear" w:color="auto" w:fill="auto"/>
            <w:vAlign w:val="center"/>
          </w:tcPr>
          <w:p w14:paraId="40BF0026" w14:textId="77777777" w:rsidR="003D7D09" w:rsidRPr="004C6ED9" w:rsidRDefault="003D7D09" w:rsidP="003D7D09">
            <w:pPr>
              <w:keepNext/>
              <w:keepLines/>
              <w:spacing w:before="40" w:after="40"/>
              <w:jc w:val="right"/>
              <w:rPr>
                <w:rFonts w:cs="Arial"/>
                <w:b/>
                <w:spacing w:val="-2"/>
                <w:sz w:val="14"/>
                <w:szCs w:val="14"/>
              </w:rPr>
            </w:pPr>
          </w:p>
        </w:tc>
        <w:tc>
          <w:tcPr>
            <w:tcW w:w="1417" w:type="dxa"/>
            <w:shd w:val="clear" w:color="auto" w:fill="auto"/>
            <w:vAlign w:val="center"/>
          </w:tcPr>
          <w:p w14:paraId="7A75789C" w14:textId="77777777" w:rsidR="003D7D09" w:rsidRPr="004C6ED9" w:rsidRDefault="003D7D09" w:rsidP="003D7D09">
            <w:pPr>
              <w:keepNext/>
              <w:keepLines/>
              <w:spacing w:before="40" w:after="40"/>
              <w:jc w:val="right"/>
              <w:rPr>
                <w:rFonts w:cs="Arial"/>
                <w:b/>
                <w:spacing w:val="-2"/>
                <w:sz w:val="14"/>
                <w:szCs w:val="14"/>
              </w:rPr>
            </w:pPr>
            <w:r>
              <w:rPr>
                <w:rFonts w:cs="Arial"/>
                <w:b/>
                <w:spacing w:val="-2"/>
                <w:sz w:val="14"/>
                <w:szCs w:val="14"/>
              </w:rPr>
              <w:t>31.12.2022</w:t>
            </w:r>
          </w:p>
        </w:tc>
        <w:tc>
          <w:tcPr>
            <w:tcW w:w="1418" w:type="dxa"/>
            <w:shd w:val="clear" w:color="auto" w:fill="auto"/>
            <w:vAlign w:val="center"/>
          </w:tcPr>
          <w:p w14:paraId="07A0EB77" w14:textId="77777777" w:rsidR="003D7D09" w:rsidRPr="0082415E" w:rsidRDefault="003D7D09" w:rsidP="003D7D09">
            <w:pPr>
              <w:keepNext/>
              <w:keepLines/>
              <w:spacing w:before="40" w:after="40"/>
              <w:jc w:val="right"/>
              <w:rPr>
                <w:rFonts w:cs="Arial"/>
                <w:b/>
                <w:spacing w:val="-2"/>
                <w:sz w:val="14"/>
                <w:szCs w:val="14"/>
                <w:vertAlign w:val="superscript"/>
              </w:rPr>
            </w:pPr>
            <w:r w:rsidRPr="004C6ED9">
              <w:rPr>
                <w:rFonts w:cs="Arial"/>
                <w:b/>
                <w:spacing w:val="-2"/>
                <w:sz w:val="14"/>
                <w:szCs w:val="14"/>
              </w:rPr>
              <w:t>31.12.20</w:t>
            </w:r>
            <w:r>
              <w:rPr>
                <w:rFonts w:cs="Arial"/>
                <w:b/>
                <w:spacing w:val="-2"/>
                <w:sz w:val="14"/>
                <w:szCs w:val="14"/>
              </w:rPr>
              <w:t>21</w:t>
            </w:r>
          </w:p>
        </w:tc>
      </w:tr>
      <w:tr w:rsidR="003D7D09" w:rsidRPr="004C6ED9" w14:paraId="226FC0E6" w14:textId="77777777" w:rsidTr="003D7D09">
        <w:trPr>
          <w:trHeight w:val="238"/>
          <w:jc w:val="center"/>
        </w:trPr>
        <w:tc>
          <w:tcPr>
            <w:tcW w:w="3094" w:type="dxa"/>
            <w:gridSpan w:val="2"/>
            <w:shd w:val="clear" w:color="auto" w:fill="auto"/>
          </w:tcPr>
          <w:p w14:paraId="1ED94A53" w14:textId="77777777" w:rsidR="003D7D09" w:rsidRPr="00B92CC7" w:rsidRDefault="003D7D09" w:rsidP="003D7D09">
            <w:pPr>
              <w:pStyle w:val="08-Tabelageral"/>
              <w:jc w:val="left"/>
              <w:rPr>
                <w:rFonts w:cs="Arial"/>
                <w:b/>
                <w:szCs w:val="14"/>
                <w:vertAlign w:val="superscript"/>
              </w:rPr>
            </w:pPr>
            <w:r w:rsidRPr="004C6ED9">
              <w:rPr>
                <w:rFonts w:cs="Arial"/>
                <w:szCs w:val="14"/>
              </w:rPr>
              <w:t>Dividendos a receber</w:t>
            </w:r>
            <w:r>
              <w:rPr>
                <w:rFonts w:cs="Arial"/>
                <w:szCs w:val="14"/>
              </w:rPr>
              <w:t xml:space="preserve"> </w:t>
            </w:r>
          </w:p>
        </w:tc>
        <w:tc>
          <w:tcPr>
            <w:tcW w:w="604" w:type="dxa"/>
            <w:shd w:val="clear" w:color="auto" w:fill="auto"/>
          </w:tcPr>
          <w:p w14:paraId="110503AF" w14:textId="77777777" w:rsidR="003D7D09" w:rsidRPr="004C6ED9" w:rsidRDefault="003D7D09" w:rsidP="003D7D09">
            <w:pPr>
              <w:pStyle w:val="08-Tabelageral"/>
              <w:rPr>
                <w:rFonts w:cs="Arial"/>
                <w:szCs w:val="14"/>
              </w:rPr>
            </w:pPr>
          </w:p>
        </w:tc>
        <w:tc>
          <w:tcPr>
            <w:tcW w:w="1411" w:type="dxa"/>
            <w:shd w:val="clear" w:color="auto" w:fill="auto"/>
          </w:tcPr>
          <w:p w14:paraId="086B0687" w14:textId="77777777" w:rsidR="003D7D09" w:rsidRPr="004C6ED9" w:rsidRDefault="003D7D09" w:rsidP="003D7D09">
            <w:pPr>
              <w:pStyle w:val="08-Tabelageral"/>
              <w:rPr>
                <w:rFonts w:cs="Arial"/>
                <w:szCs w:val="14"/>
              </w:rPr>
            </w:pPr>
            <w:r>
              <w:rPr>
                <w:rFonts w:cs="Arial"/>
                <w:szCs w:val="14"/>
              </w:rPr>
              <w:t>3.683.356</w:t>
            </w:r>
          </w:p>
        </w:tc>
        <w:tc>
          <w:tcPr>
            <w:tcW w:w="1412" w:type="dxa"/>
            <w:shd w:val="clear" w:color="auto" w:fill="auto"/>
          </w:tcPr>
          <w:p w14:paraId="0CE61421" w14:textId="77777777" w:rsidR="003D7D09" w:rsidRPr="004C6ED9" w:rsidRDefault="003D7D09" w:rsidP="003D7D09">
            <w:pPr>
              <w:pStyle w:val="08-Tabelageral"/>
              <w:rPr>
                <w:rFonts w:cs="Arial"/>
                <w:szCs w:val="14"/>
              </w:rPr>
            </w:pPr>
            <w:r>
              <w:rPr>
                <w:rFonts w:cs="Arial"/>
                <w:szCs w:val="14"/>
              </w:rPr>
              <w:t>1.572.428</w:t>
            </w:r>
          </w:p>
        </w:tc>
        <w:tc>
          <w:tcPr>
            <w:tcW w:w="283" w:type="dxa"/>
            <w:shd w:val="clear" w:color="auto" w:fill="auto"/>
          </w:tcPr>
          <w:p w14:paraId="719EFA78" w14:textId="77777777" w:rsidR="003D7D09" w:rsidRPr="004C6ED9" w:rsidRDefault="003D7D09" w:rsidP="003D7D09">
            <w:pPr>
              <w:pStyle w:val="08-Tabelageral"/>
              <w:rPr>
                <w:rFonts w:cs="Arial"/>
                <w:szCs w:val="14"/>
              </w:rPr>
            </w:pPr>
          </w:p>
        </w:tc>
        <w:tc>
          <w:tcPr>
            <w:tcW w:w="1417" w:type="dxa"/>
            <w:shd w:val="clear" w:color="auto" w:fill="auto"/>
          </w:tcPr>
          <w:p w14:paraId="7AFBCE8B" w14:textId="77777777" w:rsidR="003D7D09" w:rsidRPr="004C6ED9" w:rsidRDefault="003D7D09" w:rsidP="003D7D09">
            <w:pPr>
              <w:pStyle w:val="08-Tabelageral"/>
              <w:rPr>
                <w:rFonts w:cs="Arial"/>
                <w:szCs w:val="14"/>
              </w:rPr>
            </w:pPr>
            <w:r w:rsidRPr="006D46F7">
              <w:rPr>
                <w:rFonts w:cs="Arial"/>
                <w:szCs w:val="14"/>
              </w:rPr>
              <w:t>13.519</w:t>
            </w:r>
          </w:p>
        </w:tc>
        <w:tc>
          <w:tcPr>
            <w:tcW w:w="1418" w:type="dxa"/>
            <w:shd w:val="clear" w:color="auto" w:fill="auto"/>
          </w:tcPr>
          <w:p w14:paraId="292F9B91" w14:textId="77777777" w:rsidR="003D7D09" w:rsidRPr="004C6ED9" w:rsidRDefault="003D7D09" w:rsidP="003D7D09">
            <w:pPr>
              <w:pStyle w:val="08-Tabelageral"/>
              <w:rPr>
                <w:rFonts w:cs="Arial"/>
                <w:szCs w:val="14"/>
              </w:rPr>
            </w:pPr>
            <w:r>
              <w:rPr>
                <w:rFonts w:cs="Arial"/>
                <w:szCs w:val="14"/>
              </w:rPr>
              <w:t>1.648</w:t>
            </w:r>
          </w:p>
        </w:tc>
      </w:tr>
    </w:tbl>
    <w:p w14:paraId="34480C60" w14:textId="77777777" w:rsidR="003D7D09" w:rsidRDefault="003D7D09" w:rsidP="003D7D09">
      <w:pPr>
        <w:pStyle w:val="07-Legenda"/>
        <w:numPr>
          <w:ilvl w:val="0"/>
          <w:numId w:val="36"/>
        </w:numPr>
        <w:ind w:hanging="720"/>
        <w:rPr>
          <w:rFonts w:cs="Arial"/>
          <w:szCs w:val="14"/>
        </w:rPr>
      </w:pPr>
      <w:r>
        <w:rPr>
          <w:szCs w:val="14"/>
        </w:rPr>
        <w:t>Refere-se a dividendos recebidos da BB Corretora e da BB Seguros em 23.02.2022.</w:t>
      </w:r>
    </w:p>
    <w:p w14:paraId="7D06AF40" w14:textId="302C7AA1" w:rsidR="00F45949" w:rsidRDefault="00F45949" w:rsidP="003D7D09">
      <w:pPr>
        <w:pStyle w:val="01-Textonormal"/>
        <w:rPr>
          <w:rFonts w:eastAsiaTheme="minorHAnsi"/>
        </w:rPr>
      </w:pPr>
    </w:p>
    <w:p w14:paraId="773DA972" w14:textId="018A42AC" w:rsidR="003D7D09" w:rsidRPr="003D7D09" w:rsidRDefault="003D7D09" w:rsidP="003D7D09">
      <w:pPr>
        <w:pStyle w:val="02-TtulodeNota"/>
        <w:rPr>
          <w:color w:val="1F4E79" w:themeColor="accent1" w:themeShade="80"/>
        </w:rPr>
      </w:pPr>
      <w:bookmarkStart w:id="93" w:name="_Toc126689597"/>
      <w:bookmarkStart w:id="94" w:name="OLE_LINK14"/>
      <w:r w:rsidRPr="003D7D09">
        <w:rPr>
          <w:color w:val="1F4E79" w:themeColor="accent1" w:themeShade="80"/>
        </w:rPr>
        <w:t>18 – COMISSÕES A RECEBER</w:t>
      </w:r>
      <w:bookmarkEnd w:id="93"/>
    </w:p>
    <w:p w14:paraId="139A5F0C" w14:textId="77777777" w:rsidR="003D7D09" w:rsidRPr="0004323A" w:rsidRDefault="003D7D09" w:rsidP="003D7D09">
      <w:pPr>
        <w:pStyle w:val="01-TtulodeNota"/>
        <w:spacing w:before="0" w:after="0"/>
        <w:jc w:val="right"/>
        <w:rPr>
          <w:sz w:val="12"/>
          <w:szCs w:val="12"/>
        </w:rPr>
      </w:pPr>
      <w:r w:rsidRPr="000C7811">
        <w:rPr>
          <w:sz w:val="14"/>
          <w:szCs w:val="12"/>
        </w:rPr>
        <w:t>R$ mil</w:t>
      </w:r>
    </w:p>
    <w:tbl>
      <w:tblPr>
        <w:tblW w:w="9658" w:type="dxa"/>
        <w:jc w:val="center"/>
        <w:tblBorders>
          <w:top w:val="single" w:sz="2" w:space="0" w:color="8EAADB" w:themeColor="accent5" w:themeTint="99"/>
          <w:bottom w:val="single" w:sz="2" w:space="0" w:color="8EAADB" w:themeColor="accent5" w:themeTint="99"/>
        </w:tblBorders>
        <w:tblLook w:val="04A0" w:firstRow="1" w:lastRow="0" w:firstColumn="1" w:lastColumn="0" w:noHBand="0" w:noVBand="1"/>
      </w:tblPr>
      <w:tblGrid>
        <w:gridCol w:w="1204"/>
        <w:gridCol w:w="3180"/>
        <w:gridCol w:w="856"/>
        <w:gridCol w:w="401"/>
        <w:gridCol w:w="2008"/>
        <w:gridCol w:w="2009"/>
      </w:tblGrid>
      <w:tr w:rsidR="003D7D09" w:rsidRPr="00304C28" w14:paraId="5E702B13" w14:textId="77777777" w:rsidTr="003D7D09">
        <w:trPr>
          <w:trHeight w:val="238"/>
          <w:jc w:val="center"/>
        </w:trPr>
        <w:tc>
          <w:tcPr>
            <w:tcW w:w="1204" w:type="dxa"/>
            <w:tcBorders>
              <w:top w:val="single" w:sz="2" w:space="0" w:color="1F4E79" w:themeColor="accent1" w:themeShade="80"/>
              <w:bottom w:val="nil"/>
            </w:tcBorders>
            <w:shd w:val="clear" w:color="auto" w:fill="auto"/>
          </w:tcPr>
          <w:p w14:paraId="243D00BD" w14:textId="77777777" w:rsidR="003D7D09" w:rsidRPr="00304C28" w:rsidRDefault="003D7D09" w:rsidP="003D7D09">
            <w:pPr>
              <w:keepNext/>
              <w:keepLines/>
              <w:spacing w:before="40" w:after="40"/>
              <w:jc w:val="center"/>
              <w:rPr>
                <w:rFonts w:cs="Arial"/>
                <w:b/>
                <w:bCs/>
                <w:spacing w:val="-2"/>
                <w:sz w:val="14"/>
                <w:szCs w:val="18"/>
              </w:rPr>
            </w:pPr>
          </w:p>
        </w:tc>
        <w:tc>
          <w:tcPr>
            <w:tcW w:w="4036" w:type="dxa"/>
            <w:gridSpan w:val="2"/>
            <w:tcBorders>
              <w:top w:val="single" w:sz="2" w:space="0" w:color="1F4E79" w:themeColor="accent1" w:themeShade="80"/>
              <w:bottom w:val="nil"/>
            </w:tcBorders>
            <w:shd w:val="clear" w:color="auto" w:fill="auto"/>
          </w:tcPr>
          <w:p w14:paraId="53522109" w14:textId="77777777" w:rsidR="003D7D09" w:rsidRPr="00304C28" w:rsidRDefault="003D7D09" w:rsidP="003D7D09">
            <w:pPr>
              <w:keepNext/>
              <w:keepLines/>
              <w:spacing w:before="40" w:after="40"/>
              <w:jc w:val="center"/>
              <w:rPr>
                <w:rFonts w:cs="Arial"/>
                <w:b/>
                <w:spacing w:val="-2"/>
                <w:sz w:val="14"/>
                <w:szCs w:val="18"/>
              </w:rPr>
            </w:pPr>
          </w:p>
        </w:tc>
        <w:tc>
          <w:tcPr>
            <w:tcW w:w="401" w:type="dxa"/>
            <w:tcBorders>
              <w:top w:val="single" w:sz="2" w:space="0" w:color="1F4E79" w:themeColor="accent1" w:themeShade="80"/>
              <w:bottom w:val="nil"/>
            </w:tcBorders>
            <w:shd w:val="clear" w:color="auto" w:fill="auto"/>
          </w:tcPr>
          <w:p w14:paraId="10CA2FF6" w14:textId="77777777" w:rsidR="003D7D09" w:rsidRPr="00304C28" w:rsidRDefault="003D7D09" w:rsidP="003D7D09">
            <w:pPr>
              <w:keepNext/>
              <w:keepLines/>
              <w:spacing w:before="40" w:after="40"/>
              <w:jc w:val="center"/>
              <w:rPr>
                <w:rFonts w:cs="Arial"/>
                <w:b/>
                <w:bCs/>
                <w:spacing w:val="-2"/>
                <w:sz w:val="14"/>
                <w:szCs w:val="18"/>
              </w:rPr>
            </w:pPr>
          </w:p>
        </w:tc>
        <w:tc>
          <w:tcPr>
            <w:tcW w:w="4017" w:type="dxa"/>
            <w:gridSpan w:val="2"/>
            <w:tcBorders>
              <w:top w:val="single" w:sz="2" w:space="0" w:color="1F4E79" w:themeColor="accent1" w:themeShade="80"/>
              <w:bottom w:val="single" w:sz="2" w:space="0" w:color="1F4E79" w:themeColor="accent1" w:themeShade="80"/>
            </w:tcBorders>
            <w:shd w:val="clear" w:color="auto" w:fill="auto"/>
            <w:vAlign w:val="center"/>
          </w:tcPr>
          <w:p w14:paraId="379EB41A" w14:textId="77777777" w:rsidR="003D7D09" w:rsidRPr="00304C28" w:rsidRDefault="003D7D09" w:rsidP="003D7D09">
            <w:pPr>
              <w:pStyle w:val="08-Tabelageral"/>
              <w:jc w:val="center"/>
              <w:rPr>
                <w:b/>
              </w:rPr>
            </w:pPr>
            <w:r w:rsidRPr="00304C28">
              <w:rPr>
                <w:b/>
              </w:rPr>
              <w:t>Consolidado</w:t>
            </w:r>
          </w:p>
        </w:tc>
      </w:tr>
      <w:tr w:rsidR="003D7D09" w:rsidRPr="00304C28" w14:paraId="02CCDA98" w14:textId="77777777" w:rsidTr="003D7D09">
        <w:trPr>
          <w:trHeight w:val="238"/>
          <w:jc w:val="center"/>
        </w:trPr>
        <w:tc>
          <w:tcPr>
            <w:tcW w:w="4384" w:type="dxa"/>
            <w:gridSpan w:val="2"/>
            <w:tcBorders>
              <w:top w:val="nil"/>
              <w:bottom w:val="single" w:sz="2" w:space="0" w:color="1F4E79" w:themeColor="accent1" w:themeShade="80"/>
            </w:tcBorders>
            <w:shd w:val="clear" w:color="auto" w:fill="auto"/>
          </w:tcPr>
          <w:p w14:paraId="10316BBF" w14:textId="77777777" w:rsidR="003D7D09" w:rsidRPr="00304C28" w:rsidRDefault="003D7D09" w:rsidP="003D7D09">
            <w:pPr>
              <w:keepNext/>
              <w:keepLines/>
              <w:spacing w:before="40" w:after="40"/>
              <w:rPr>
                <w:rFonts w:cs="Arial"/>
                <w:b/>
                <w:spacing w:val="-2"/>
                <w:sz w:val="14"/>
                <w:szCs w:val="18"/>
              </w:rPr>
            </w:pPr>
          </w:p>
        </w:tc>
        <w:tc>
          <w:tcPr>
            <w:tcW w:w="856" w:type="dxa"/>
            <w:tcBorders>
              <w:top w:val="nil"/>
              <w:bottom w:val="single" w:sz="2" w:space="0" w:color="1F4E79" w:themeColor="accent1" w:themeShade="80"/>
            </w:tcBorders>
            <w:shd w:val="clear" w:color="auto" w:fill="auto"/>
          </w:tcPr>
          <w:p w14:paraId="52FF2AD2" w14:textId="77777777" w:rsidR="003D7D09" w:rsidRPr="00304C28" w:rsidRDefault="003D7D09" w:rsidP="003D7D09">
            <w:pPr>
              <w:keepNext/>
              <w:keepLines/>
              <w:spacing w:before="40" w:after="40"/>
              <w:rPr>
                <w:rFonts w:cs="Arial"/>
                <w:b/>
                <w:spacing w:val="-2"/>
                <w:sz w:val="14"/>
                <w:szCs w:val="18"/>
              </w:rPr>
            </w:pPr>
          </w:p>
        </w:tc>
        <w:tc>
          <w:tcPr>
            <w:tcW w:w="401" w:type="dxa"/>
            <w:tcBorders>
              <w:top w:val="nil"/>
              <w:bottom w:val="single" w:sz="2" w:space="0" w:color="1F4E79" w:themeColor="accent1" w:themeShade="80"/>
            </w:tcBorders>
            <w:shd w:val="clear" w:color="auto" w:fill="auto"/>
          </w:tcPr>
          <w:p w14:paraId="221A891E" w14:textId="77777777" w:rsidR="003D7D09" w:rsidRPr="00304C28" w:rsidRDefault="003D7D09" w:rsidP="003D7D09">
            <w:pPr>
              <w:keepNext/>
              <w:keepLines/>
              <w:spacing w:before="40" w:after="40"/>
              <w:jc w:val="right"/>
              <w:rPr>
                <w:rFonts w:cs="Arial"/>
                <w:b/>
                <w:spacing w:val="-2"/>
                <w:sz w:val="14"/>
                <w:szCs w:val="18"/>
              </w:rPr>
            </w:pPr>
          </w:p>
        </w:tc>
        <w:tc>
          <w:tcPr>
            <w:tcW w:w="2008" w:type="dxa"/>
            <w:tcBorders>
              <w:top w:val="single" w:sz="2" w:space="0" w:color="1F4E79" w:themeColor="accent1" w:themeShade="80"/>
              <w:bottom w:val="single" w:sz="2" w:space="0" w:color="1F4E79" w:themeColor="accent1" w:themeShade="80"/>
            </w:tcBorders>
            <w:shd w:val="clear" w:color="auto" w:fill="auto"/>
            <w:vAlign w:val="center"/>
          </w:tcPr>
          <w:p w14:paraId="6F0AFAAB" w14:textId="77777777" w:rsidR="003D7D09" w:rsidRPr="00304C28" w:rsidRDefault="003D7D09" w:rsidP="003D7D09">
            <w:pPr>
              <w:pStyle w:val="08-Tabelageral"/>
              <w:rPr>
                <w:b/>
              </w:rPr>
            </w:pPr>
            <w:r>
              <w:rPr>
                <w:b/>
              </w:rPr>
              <w:t>31.12.2022</w:t>
            </w:r>
          </w:p>
        </w:tc>
        <w:tc>
          <w:tcPr>
            <w:tcW w:w="2009" w:type="dxa"/>
            <w:tcBorders>
              <w:top w:val="single" w:sz="2" w:space="0" w:color="1F4E79" w:themeColor="accent1" w:themeShade="80"/>
              <w:bottom w:val="single" w:sz="2" w:space="0" w:color="1F4E79" w:themeColor="accent1" w:themeShade="80"/>
            </w:tcBorders>
            <w:shd w:val="clear" w:color="auto" w:fill="auto"/>
            <w:vAlign w:val="center"/>
          </w:tcPr>
          <w:p w14:paraId="133F69DC" w14:textId="77777777" w:rsidR="003D7D09" w:rsidRPr="00304C28" w:rsidRDefault="003D7D09" w:rsidP="003D7D09">
            <w:pPr>
              <w:pStyle w:val="08-Tabelageral"/>
              <w:rPr>
                <w:b/>
              </w:rPr>
            </w:pPr>
            <w:r>
              <w:rPr>
                <w:b/>
              </w:rPr>
              <w:t>31.12.2021</w:t>
            </w:r>
          </w:p>
        </w:tc>
      </w:tr>
      <w:tr w:rsidR="003D7D09" w:rsidRPr="00304C28" w14:paraId="45EA93BA" w14:textId="77777777" w:rsidTr="003D7D09">
        <w:trPr>
          <w:trHeight w:val="238"/>
          <w:jc w:val="center"/>
        </w:trPr>
        <w:tc>
          <w:tcPr>
            <w:tcW w:w="4384" w:type="dxa"/>
            <w:gridSpan w:val="2"/>
            <w:tcBorders>
              <w:top w:val="single" w:sz="2" w:space="0" w:color="1F4E79" w:themeColor="accent1" w:themeShade="80"/>
            </w:tcBorders>
            <w:shd w:val="clear" w:color="auto" w:fill="auto"/>
          </w:tcPr>
          <w:p w14:paraId="07EA9924" w14:textId="77777777" w:rsidR="003D7D09" w:rsidRPr="00304C28" w:rsidRDefault="003D7D09" w:rsidP="003D7D09">
            <w:pPr>
              <w:pStyle w:val="08-Tabelageral"/>
              <w:jc w:val="left"/>
              <w:rPr>
                <w:rFonts w:cs="Arial"/>
                <w:b/>
                <w:lang w:val="en-US"/>
              </w:rPr>
            </w:pPr>
            <w:r w:rsidRPr="00304C28">
              <w:rPr>
                <w:rFonts w:cs="Arial"/>
                <w:b/>
                <w:lang w:val="en-US"/>
              </w:rPr>
              <w:t>Ativo Circulante</w:t>
            </w:r>
          </w:p>
        </w:tc>
        <w:tc>
          <w:tcPr>
            <w:tcW w:w="856" w:type="dxa"/>
            <w:tcBorders>
              <w:top w:val="single" w:sz="2" w:space="0" w:color="1F4E79" w:themeColor="accent1" w:themeShade="80"/>
            </w:tcBorders>
            <w:shd w:val="clear" w:color="auto" w:fill="auto"/>
          </w:tcPr>
          <w:p w14:paraId="4E01BC17" w14:textId="77777777" w:rsidR="003D7D09" w:rsidRPr="00304C28" w:rsidRDefault="003D7D09" w:rsidP="003D7D09">
            <w:pPr>
              <w:pStyle w:val="08-Tabelageral"/>
              <w:rPr>
                <w:b/>
              </w:rPr>
            </w:pPr>
          </w:p>
        </w:tc>
        <w:tc>
          <w:tcPr>
            <w:tcW w:w="401" w:type="dxa"/>
            <w:tcBorders>
              <w:top w:val="single" w:sz="2" w:space="0" w:color="1F4E79" w:themeColor="accent1" w:themeShade="80"/>
            </w:tcBorders>
            <w:shd w:val="clear" w:color="auto" w:fill="auto"/>
          </w:tcPr>
          <w:p w14:paraId="3399B02A" w14:textId="77777777" w:rsidR="003D7D09" w:rsidRPr="00304C28" w:rsidRDefault="003D7D09" w:rsidP="003D7D09">
            <w:pPr>
              <w:pStyle w:val="08-Tabelageral"/>
              <w:rPr>
                <w:b/>
              </w:rPr>
            </w:pPr>
          </w:p>
        </w:tc>
        <w:tc>
          <w:tcPr>
            <w:tcW w:w="2008" w:type="dxa"/>
            <w:tcBorders>
              <w:top w:val="single" w:sz="2" w:space="0" w:color="1F4E79" w:themeColor="accent1" w:themeShade="80"/>
            </w:tcBorders>
            <w:shd w:val="clear" w:color="auto" w:fill="auto"/>
            <w:vAlign w:val="center"/>
          </w:tcPr>
          <w:p w14:paraId="2A080271" w14:textId="77777777" w:rsidR="003D7D09" w:rsidRPr="00304C28" w:rsidRDefault="003D7D09" w:rsidP="003D7D09">
            <w:pPr>
              <w:pStyle w:val="08-Tabelageral"/>
              <w:rPr>
                <w:b/>
              </w:rPr>
            </w:pPr>
            <w:r>
              <w:rPr>
                <w:b/>
              </w:rPr>
              <w:t>1.114.256</w:t>
            </w:r>
          </w:p>
        </w:tc>
        <w:tc>
          <w:tcPr>
            <w:tcW w:w="2009" w:type="dxa"/>
            <w:tcBorders>
              <w:top w:val="single" w:sz="2" w:space="0" w:color="1F4E79" w:themeColor="accent1" w:themeShade="80"/>
            </w:tcBorders>
            <w:shd w:val="clear" w:color="auto" w:fill="auto"/>
            <w:vAlign w:val="center"/>
          </w:tcPr>
          <w:p w14:paraId="105271F6" w14:textId="77777777" w:rsidR="003D7D09" w:rsidRPr="00304C28" w:rsidRDefault="003D7D09" w:rsidP="003D7D09">
            <w:pPr>
              <w:pStyle w:val="08-Tabelageral"/>
              <w:rPr>
                <w:b/>
              </w:rPr>
            </w:pPr>
            <w:r>
              <w:rPr>
                <w:b/>
              </w:rPr>
              <w:t>1.026.158</w:t>
            </w:r>
          </w:p>
        </w:tc>
      </w:tr>
      <w:tr w:rsidR="003D7D09" w:rsidRPr="00304C28" w14:paraId="59429D7D" w14:textId="77777777" w:rsidTr="003D7D09">
        <w:trPr>
          <w:trHeight w:val="238"/>
          <w:jc w:val="center"/>
        </w:trPr>
        <w:tc>
          <w:tcPr>
            <w:tcW w:w="4384" w:type="dxa"/>
            <w:gridSpan w:val="2"/>
            <w:shd w:val="clear" w:color="auto" w:fill="auto"/>
          </w:tcPr>
          <w:p w14:paraId="53322A99" w14:textId="77777777" w:rsidR="003D7D09" w:rsidRPr="00304C28" w:rsidRDefault="003D7D09" w:rsidP="003D7D09">
            <w:pPr>
              <w:pStyle w:val="08-Tabelageral"/>
              <w:ind w:left="113"/>
              <w:jc w:val="left"/>
              <w:rPr>
                <w:rFonts w:cs="Arial"/>
                <w:lang w:val="en-US"/>
              </w:rPr>
            </w:pPr>
            <w:r w:rsidRPr="00304C28">
              <w:rPr>
                <w:rFonts w:cs="Arial"/>
                <w:lang w:val="en-US"/>
              </w:rPr>
              <w:t>BB M</w:t>
            </w:r>
            <w:r>
              <w:rPr>
                <w:rFonts w:cs="Arial"/>
                <w:lang w:val="en-US"/>
              </w:rPr>
              <w:t>APFRE</w:t>
            </w:r>
            <w:r w:rsidRPr="00304C28">
              <w:rPr>
                <w:rFonts w:cs="Arial"/>
                <w:lang w:val="en-US"/>
              </w:rPr>
              <w:t xml:space="preserve"> </w:t>
            </w:r>
            <w:r w:rsidRPr="00304C28">
              <w:rPr>
                <w:rFonts w:cs="Arial"/>
                <w:vertAlign w:val="superscript"/>
                <w:lang w:val="en-US"/>
              </w:rPr>
              <w:t>(1)</w:t>
            </w:r>
          </w:p>
        </w:tc>
        <w:tc>
          <w:tcPr>
            <w:tcW w:w="856" w:type="dxa"/>
            <w:shd w:val="clear" w:color="auto" w:fill="auto"/>
          </w:tcPr>
          <w:p w14:paraId="46991C3A" w14:textId="77777777" w:rsidR="003D7D09" w:rsidRPr="00304C28" w:rsidRDefault="003D7D09" w:rsidP="003D7D09">
            <w:pPr>
              <w:pStyle w:val="08-Tabelageral"/>
            </w:pPr>
          </w:p>
        </w:tc>
        <w:tc>
          <w:tcPr>
            <w:tcW w:w="401" w:type="dxa"/>
            <w:shd w:val="clear" w:color="auto" w:fill="auto"/>
          </w:tcPr>
          <w:p w14:paraId="7ADCC571" w14:textId="77777777" w:rsidR="003D7D09" w:rsidRPr="00304C28" w:rsidRDefault="003D7D09" w:rsidP="003D7D09">
            <w:pPr>
              <w:pStyle w:val="08-Tabelageral"/>
            </w:pPr>
          </w:p>
        </w:tc>
        <w:tc>
          <w:tcPr>
            <w:tcW w:w="2008" w:type="dxa"/>
            <w:shd w:val="clear" w:color="auto" w:fill="auto"/>
            <w:vAlign w:val="center"/>
          </w:tcPr>
          <w:p w14:paraId="028F813B" w14:textId="77777777" w:rsidR="003D7D09" w:rsidRPr="00304C28" w:rsidRDefault="003D7D09" w:rsidP="003D7D09">
            <w:pPr>
              <w:pStyle w:val="08-Tabelageral"/>
            </w:pPr>
            <w:r>
              <w:t>1.014.707</w:t>
            </w:r>
          </w:p>
        </w:tc>
        <w:tc>
          <w:tcPr>
            <w:tcW w:w="2009" w:type="dxa"/>
            <w:shd w:val="clear" w:color="auto" w:fill="auto"/>
            <w:vAlign w:val="center"/>
          </w:tcPr>
          <w:p w14:paraId="565D6D9A" w14:textId="77777777" w:rsidR="003D7D09" w:rsidRPr="00304C28" w:rsidRDefault="003D7D09" w:rsidP="003D7D09">
            <w:pPr>
              <w:pStyle w:val="08-Tabelageral"/>
            </w:pPr>
            <w:r>
              <w:t>962.465</w:t>
            </w:r>
          </w:p>
        </w:tc>
      </w:tr>
      <w:tr w:rsidR="003D7D09" w:rsidRPr="00304C28" w14:paraId="26C07D28" w14:textId="77777777" w:rsidTr="003D7D09">
        <w:trPr>
          <w:trHeight w:val="238"/>
          <w:jc w:val="center"/>
        </w:trPr>
        <w:tc>
          <w:tcPr>
            <w:tcW w:w="4384" w:type="dxa"/>
            <w:gridSpan w:val="2"/>
            <w:shd w:val="clear" w:color="auto" w:fill="auto"/>
          </w:tcPr>
          <w:p w14:paraId="6BA0AE82" w14:textId="77777777" w:rsidR="003D7D09" w:rsidRPr="00304C28" w:rsidRDefault="003D7D09" w:rsidP="003D7D09">
            <w:pPr>
              <w:pStyle w:val="08-Tabelageral"/>
              <w:ind w:left="113"/>
              <w:jc w:val="left"/>
              <w:rPr>
                <w:rFonts w:cs="Arial"/>
                <w:lang w:val="en-US"/>
              </w:rPr>
            </w:pPr>
            <w:r>
              <w:rPr>
                <w:rFonts w:cs="Arial"/>
                <w:lang w:val="en-US"/>
              </w:rPr>
              <w:t>MAPFRE Seguros Gerais</w:t>
            </w:r>
          </w:p>
        </w:tc>
        <w:tc>
          <w:tcPr>
            <w:tcW w:w="856" w:type="dxa"/>
            <w:shd w:val="clear" w:color="auto" w:fill="auto"/>
          </w:tcPr>
          <w:p w14:paraId="0E5392DD" w14:textId="77777777" w:rsidR="003D7D09" w:rsidRPr="00304C28" w:rsidRDefault="003D7D09" w:rsidP="003D7D09">
            <w:pPr>
              <w:pStyle w:val="08-Tabelageral"/>
            </w:pPr>
          </w:p>
        </w:tc>
        <w:tc>
          <w:tcPr>
            <w:tcW w:w="401" w:type="dxa"/>
            <w:shd w:val="clear" w:color="auto" w:fill="auto"/>
          </w:tcPr>
          <w:p w14:paraId="3735CF79" w14:textId="77777777" w:rsidR="003D7D09" w:rsidRPr="00304C28" w:rsidRDefault="003D7D09" w:rsidP="003D7D09">
            <w:pPr>
              <w:pStyle w:val="08-Tabelageral"/>
            </w:pPr>
          </w:p>
        </w:tc>
        <w:tc>
          <w:tcPr>
            <w:tcW w:w="2008" w:type="dxa"/>
            <w:shd w:val="clear" w:color="auto" w:fill="auto"/>
          </w:tcPr>
          <w:p w14:paraId="26652EB9" w14:textId="77777777" w:rsidR="003D7D09" w:rsidRPr="00304C28" w:rsidRDefault="003D7D09" w:rsidP="003D7D09">
            <w:pPr>
              <w:pStyle w:val="08-Tabelageral"/>
            </w:pPr>
            <w:r>
              <w:t>81.025</w:t>
            </w:r>
          </w:p>
        </w:tc>
        <w:tc>
          <w:tcPr>
            <w:tcW w:w="2009" w:type="dxa"/>
            <w:shd w:val="clear" w:color="auto" w:fill="auto"/>
          </w:tcPr>
          <w:p w14:paraId="12BE39EA" w14:textId="77777777" w:rsidR="003D7D09" w:rsidRPr="00304C28" w:rsidRDefault="003D7D09" w:rsidP="003D7D09">
            <w:pPr>
              <w:pStyle w:val="08-Tabelageral"/>
            </w:pPr>
            <w:r>
              <w:t>53.396</w:t>
            </w:r>
          </w:p>
        </w:tc>
      </w:tr>
      <w:tr w:rsidR="003D7D09" w:rsidRPr="00304C28" w14:paraId="53B86CEC" w14:textId="77777777" w:rsidTr="003D7D09">
        <w:trPr>
          <w:trHeight w:val="238"/>
          <w:jc w:val="center"/>
        </w:trPr>
        <w:tc>
          <w:tcPr>
            <w:tcW w:w="4384" w:type="dxa"/>
            <w:gridSpan w:val="2"/>
            <w:shd w:val="clear" w:color="auto" w:fill="auto"/>
          </w:tcPr>
          <w:p w14:paraId="418E3562" w14:textId="77777777" w:rsidR="003D7D09" w:rsidRPr="00304C28" w:rsidRDefault="003D7D09" w:rsidP="003D7D09">
            <w:pPr>
              <w:pStyle w:val="08-Tabelageral"/>
              <w:ind w:left="113"/>
              <w:jc w:val="left"/>
              <w:rPr>
                <w:rFonts w:cs="Arial"/>
                <w:lang w:val="en-US"/>
              </w:rPr>
            </w:pPr>
            <w:r w:rsidRPr="00304C28">
              <w:rPr>
                <w:rFonts w:cs="Arial"/>
                <w:lang w:val="en-US"/>
              </w:rPr>
              <w:t>Brasilprev</w:t>
            </w:r>
          </w:p>
        </w:tc>
        <w:tc>
          <w:tcPr>
            <w:tcW w:w="856" w:type="dxa"/>
            <w:shd w:val="clear" w:color="auto" w:fill="auto"/>
          </w:tcPr>
          <w:p w14:paraId="07A2BFE1" w14:textId="77777777" w:rsidR="003D7D09" w:rsidRPr="00304C28" w:rsidRDefault="003D7D09" w:rsidP="003D7D09">
            <w:pPr>
              <w:pStyle w:val="08-Tabelageral"/>
            </w:pPr>
          </w:p>
        </w:tc>
        <w:tc>
          <w:tcPr>
            <w:tcW w:w="401" w:type="dxa"/>
            <w:shd w:val="clear" w:color="auto" w:fill="auto"/>
          </w:tcPr>
          <w:p w14:paraId="09A7D4F6" w14:textId="77777777" w:rsidR="003D7D09" w:rsidRPr="00304C28" w:rsidRDefault="003D7D09" w:rsidP="003D7D09">
            <w:pPr>
              <w:pStyle w:val="08-Tabelageral"/>
            </w:pPr>
          </w:p>
        </w:tc>
        <w:tc>
          <w:tcPr>
            <w:tcW w:w="2008" w:type="dxa"/>
            <w:shd w:val="clear" w:color="auto" w:fill="auto"/>
          </w:tcPr>
          <w:p w14:paraId="06A19A04" w14:textId="77777777" w:rsidR="003D7D09" w:rsidRPr="00304C28" w:rsidRDefault="003D7D09" w:rsidP="003D7D09">
            <w:pPr>
              <w:pStyle w:val="08-Tabelageral"/>
            </w:pPr>
            <w:r>
              <w:t>12.627</w:t>
            </w:r>
          </w:p>
        </w:tc>
        <w:tc>
          <w:tcPr>
            <w:tcW w:w="2009" w:type="dxa"/>
            <w:shd w:val="clear" w:color="auto" w:fill="auto"/>
          </w:tcPr>
          <w:p w14:paraId="009E4B39" w14:textId="77777777" w:rsidR="003D7D09" w:rsidRPr="00304C28" w:rsidRDefault="003D7D09" w:rsidP="003D7D09">
            <w:pPr>
              <w:pStyle w:val="08-Tabelageral"/>
            </w:pPr>
            <w:r>
              <w:t>9.737</w:t>
            </w:r>
          </w:p>
        </w:tc>
      </w:tr>
      <w:tr w:rsidR="003D7D09" w:rsidRPr="00304C28" w14:paraId="5D8247C6" w14:textId="77777777" w:rsidTr="003D7D09">
        <w:trPr>
          <w:trHeight w:val="238"/>
          <w:jc w:val="center"/>
        </w:trPr>
        <w:tc>
          <w:tcPr>
            <w:tcW w:w="4384" w:type="dxa"/>
            <w:gridSpan w:val="2"/>
            <w:shd w:val="clear" w:color="auto" w:fill="auto"/>
          </w:tcPr>
          <w:p w14:paraId="653781CF" w14:textId="77777777" w:rsidR="003D7D09" w:rsidRPr="00304C28" w:rsidRDefault="003D7D09" w:rsidP="003D7D09">
            <w:pPr>
              <w:pStyle w:val="08-Tabelageral"/>
              <w:ind w:left="113"/>
              <w:jc w:val="left"/>
              <w:rPr>
                <w:rFonts w:cs="Arial"/>
                <w:lang w:val="en-US"/>
              </w:rPr>
            </w:pPr>
            <w:r w:rsidRPr="00304C28">
              <w:rPr>
                <w:rFonts w:cs="Arial"/>
                <w:lang w:val="en-US"/>
              </w:rPr>
              <w:t>Brasilcap</w:t>
            </w:r>
          </w:p>
        </w:tc>
        <w:tc>
          <w:tcPr>
            <w:tcW w:w="856" w:type="dxa"/>
            <w:shd w:val="clear" w:color="auto" w:fill="auto"/>
          </w:tcPr>
          <w:p w14:paraId="1D7BD2F8" w14:textId="77777777" w:rsidR="003D7D09" w:rsidRPr="00304C28" w:rsidRDefault="003D7D09" w:rsidP="003D7D09">
            <w:pPr>
              <w:pStyle w:val="08-Tabelageral"/>
            </w:pPr>
          </w:p>
        </w:tc>
        <w:tc>
          <w:tcPr>
            <w:tcW w:w="401" w:type="dxa"/>
            <w:shd w:val="clear" w:color="auto" w:fill="auto"/>
          </w:tcPr>
          <w:p w14:paraId="325935BB" w14:textId="77777777" w:rsidR="003D7D09" w:rsidRPr="00304C28" w:rsidRDefault="003D7D09" w:rsidP="003D7D09">
            <w:pPr>
              <w:pStyle w:val="08-Tabelageral"/>
            </w:pPr>
          </w:p>
        </w:tc>
        <w:tc>
          <w:tcPr>
            <w:tcW w:w="2008" w:type="dxa"/>
            <w:shd w:val="clear" w:color="auto" w:fill="auto"/>
          </w:tcPr>
          <w:p w14:paraId="236F2545" w14:textId="77777777" w:rsidR="003D7D09" w:rsidRPr="00304C28" w:rsidRDefault="003D7D09" w:rsidP="003D7D09">
            <w:pPr>
              <w:pStyle w:val="08-Tabelageral"/>
            </w:pPr>
            <w:r>
              <w:t>5.802</w:t>
            </w:r>
          </w:p>
        </w:tc>
        <w:tc>
          <w:tcPr>
            <w:tcW w:w="2009" w:type="dxa"/>
            <w:shd w:val="clear" w:color="auto" w:fill="auto"/>
          </w:tcPr>
          <w:p w14:paraId="79F595D7" w14:textId="77777777" w:rsidR="003D7D09" w:rsidRPr="00304C28" w:rsidRDefault="003D7D09" w:rsidP="003D7D09">
            <w:pPr>
              <w:pStyle w:val="08-Tabelageral"/>
            </w:pPr>
            <w:r>
              <w:t>481</w:t>
            </w:r>
          </w:p>
        </w:tc>
      </w:tr>
      <w:tr w:rsidR="003D7D09" w:rsidRPr="00304C28" w14:paraId="57978FB9" w14:textId="77777777" w:rsidTr="003D7D09">
        <w:trPr>
          <w:trHeight w:val="238"/>
          <w:jc w:val="center"/>
        </w:trPr>
        <w:tc>
          <w:tcPr>
            <w:tcW w:w="4384" w:type="dxa"/>
            <w:gridSpan w:val="2"/>
            <w:shd w:val="clear" w:color="auto" w:fill="auto"/>
          </w:tcPr>
          <w:p w14:paraId="6A085BB5" w14:textId="77777777" w:rsidR="003D7D09" w:rsidRPr="00304C28" w:rsidRDefault="003D7D09" w:rsidP="003D7D09">
            <w:pPr>
              <w:pStyle w:val="08-Tabelageral"/>
              <w:ind w:left="113"/>
              <w:jc w:val="left"/>
              <w:rPr>
                <w:rFonts w:cs="Arial"/>
                <w:lang w:val="en-US"/>
              </w:rPr>
            </w:pPr>
            <w:r w:rsidRPr="00304C28">
              <w:rPr>
                <w:rFonts w:cs="Arial"/>
                <w:lang w:val="en-US"/>
              </w:rPr>
              <w:t>Outras</w:t>
            </w:r>
          </w:p>
        </w:tc>
        <w:tc>
          <w:tcPr>
            <w:tcW w:w="856" w:type="dxa"/>
            <w:shd w:val="clear" w:color="auto" w:fill="auto"/>
          </w:tcPr>
          <w:p w14:paraId="5DB3145B" w14:textId="77777777" w:rsidR="003D7D09" w:rsidRPr="00304C28" w:rsidRDefault="003D7D09" w:rsidP="003D7D09">
            <w:pPr>
              <w:pStyle w:val="08-Tabelageral"/>
            </w:pPr>
          </w:p>
        </w:tc>
        <w:tc>
          <w:tcPr>
            <w:tcW w:w="401" w:type="dxa"/>
            <w:shd w:val="clear" w:color="auto" w:fill="auto"/>
          </w:tcPr>
          <w:p w14:paraId="3A20CC96" w14:textId="77777777" w:rsidR="003D7D09" w:rsidRPr="00304C28" w:rsidRDefault="003D7D09" w:rsidP="003D7D09">
            <w:pPr>
              <w:pStyle w:val="08-Tabelageral"/>
            </w:pPr>
          </w:p>
        </w:tc>
        <w:tc>
          <w:tcPr>
            <w:tcW w:w="2008" w:type="dxa"/>
            <w:shd w:val="clear" w:color="auto" w:fill="auto"/>
          </w:tcPr>
          <w:p w14:paraId="1755750E" w14:textId="77777777" w:rsidR="003D7D09" w:rsidRPr="00304C28" w:rsidRDefault="003D7D09" w:rsidP="003D7D09">
            <w:pPr>
              <w:pStyle w:val="08-Tabelageral"/>
            </w:pPr>
            <w:r>
              <w:t>95</w:t>
            </w:r>
          </w:p>
        </w:tc>
        <w:tc>
          <w:tcPr>
            <w:tcW w:w="2009" w:type="dxa"/>
            <w:shd w:val="clear" w:color="auto" w:fill="auto"/>
          </w:tcPr>
          <w:p w14:paraId="44785667" w14:textId="77777777" w:rsidR="003D7D09" w:rsidRPr="00304C28" w:rsidRDefault="003D7D09" w:rsidP="003D7D09">
            <w:pPr>
              <w:pStyle w:val="08-Tabelageral"/>
            </w:pPr>
            <w:r>
              <w:t>79</w:t>
            </w:r>
          </w:p>
        </w:tc>
      </w:tr>
      <w:tr w:rsidR="003D7D09" w:rsidRPr="00304C28" w14:paraId="0F960F4B" w14:textId="77777777" w:rsidTr="003D7D09">
        <w:trPr>
          <w:trHeight w:val="238"/>
          <w:jc w:val="center"/>
        </w:trPr>
        <w:tc>
          <w:tcPr>
            <w:tcW w:w="4384" w:type="dxa"/>
            <w:gridSpan w:val="2"/>
            <w:shd w:val="clear" w:color="auto" w:fill="auto"/>
          </w:tcPr>
          <w:p w14:paraId="6C719208" w14:textId="77777777" w:rsidR="003D7D09" w:rsidRPr="00304C28" w:rsidRDefault="003D7D09" w:rsidP="003D7D09">
            <w:pPr>
              <w:pStyle w:val="08-Tabelageral"/>
              <w:jc w:val="left"/>
              <w:rPr>
                <w:rFonts w:cs="Arial"/>
                <w:b/>
                <w:lang w:val="en-US"/>
              </w:rPr>
            </w:pPr>
            <w:r w:rsidRPr="00304C28">
              <w:rPr>
                <w:rFonts w:cs="Arial"/>
                <w:b/>
                <w:lang w:val="en-US"/>
              </w:rPr>
              <w:t>Ativo Não Circulante</w:t>
            </w:r>
          </w:p>
        </w:tc>
        <w:tc>
          <w:tcPr>
            <w:tcW w:w="856" w:type="dxa"/>
            <w:shd w:val="clear" w:color="auto" w:fill="auto"/>
          </w:tcPr>
          <w:p w14:paraId="5BFC3756" w14:textId="77777777" w:rsidR="003D7D09" w:rsidRPr="00304C28" w:rsidRDefault="003D7D09" w:rsidP="003D7D09">
            <w:pPr>
              <w:pStyle w:val="08-Tabelageral"/>
              <w:rPr>
                <w:b/>
              </w:rPr>
            </w:pPr>
          </w:p>
        </w:tc>
        <w:tc>
          <w:tcPr>
            <w:tcW w:w="401" w:type="dxa"/>
            <w:shd w:val="clear" w:color="auto" w:fill="auto"/>
          </w:tcPr>
          <w:p w14:paraId="75E3D6F3" w14:textId="77777777" w:rsidR="003D7D09" w:rsidRPr="00304C28" w:rsidRDefault="003D7D09" w:rsidP="003D7D09">
            <w:pPr>
              <w:pStyle w:val="08-Tabelageral"/>
              <w:rPr>
                <w:b/>
              </w:rPr>
            </w:pPr>
          </w:p>
        </w:tc>
        <w:tc>
          <w:tcPr>
            <w:tcW w:w="2008" w:type="dxa"/>
            <w:shd w:val="clear" w:color="auto" w:fill="auto"/>
            <w:vAlign w:val="center"/>
          </w:tcPr>
          <w:p w14:paraId="40BA1A05" w14:textId="77777777" w:rsidR="003D7D09" w:rsidRPr="00304C28" w:rsidRDefault="003D7D09" w:rsidP="003D7D09">
            <w:pPr>
              <w:pStyle w:val="08-Tabelageral"/>
              <w:rPr>
                <w:b/>
              </w:rPr>
            </w:pPr>
            <w:r>
              <w:rPr>
                <w:b/>
              </w:rPr>
              <w:t>708.990</w:t>
            </w:r>
          </w:p>
        </w:tc>
        <w:tc>
          <w:tcPr>
            <w:tcW w:w="2009" w:type="dxa"/>
            <w:shd w:val="clear" w:color="auto" w:fill="auto"/>
            <w:vAlign w:val="center"/>
          </w:tcPr>
          <w:p w14:paraId="3E850177" w14:textId="77777777" w:rsidR="003D7D09" w:rsidRPr="00304C28" w:rsidRDefault="003D7D09" w:rsidP="003D7D09">
            <w:pPr>
              <w:pStyle w:val="08-Tabelageral"/>
              <w:rPr>
                <w:b/>
              </w:rPr>
            </w:pPr>
            <w:r>
              <w:rPr>
                <w:b/>
              </w:rPr>
              <w:t>698.435</w:t>
            </w:r>
          </w:p>
        </w:tc>
      </w:tr>
      <w:tr w:rsidR="003D7D09" w:rsidRPr="00304C28" w14:paraId="651F1CA5" w14:textId="77777777" w:rsidTr="003D7D09">
        <w:trPr>
          <w:trHeight w:val="238"/>
          <w:jc w:val="center"/>
        </w:trPr>
        <w:tc>
          <w:tcPr>
            <w:tcW w:w="4384" w:type="dxa"/>
            <w:gridSpan w:val="2"/>
            <w:shd w:val="clear" w:color="auto" w:fill="auto"/>
          </w:tcPr>
          <w:p w14:paraId="0AD57AA7" w14:textId="77777777" w:rsidR="003D7D09" w:rsidRPr="00304C28" w:rsidRDefault="003D7D09" w:rsidP="003D7D09">
            <w:pPr>
              <w:pStyle w:val="08-Tabelageral"/>
              <w:ind w:left="113"/>
              <w:jc w:val="left"/>
              <w:rPr>
                <w:rFonts w:cs="Arial"/>
                <w:vertAlign w:val="superscript"/>
                <w:lang w:val="en-US"/>
              </w:rPr>
            </w:pPr>
            <w:r w:rsidRPr="00304C28">
              <w:rPr>
                <w:rFonts w:cs="Arial"/>
                <w:lang w:val="en-US"/>
              </w:rPr>
              <w:t>BB M</w:t>
            </w:r>
            <w:r>
              <w:rPr>
                <w:rFonts w:cs="Arial"/>
                <w:lang w:val="en-US"/>
              </w:rPr>
              <w:t>APFRE</w:t>
            </w:r>
          </w:p>
        </w:tc>
        <w:tc>
          <w:tcPr>
            <w:tcW w:w="856" w:type="dxa"/>
            <w:shd w:val="clear" w:color="auto" w:fill="auto"/>
          </w:tcPr>
          <w:p w14:paraId="3ACF1A4E" w14:textId="77777777" w:rsidR="003D7D09" w:rsidRPr="00304C28" w:rsidRDefault="003D7D09" w:rsidP="003D7D09">
            <w:pPr>
              <w:pStyle w:val="08-Tabelageral"/>
            </w:pPr>
          </w:p>
        </w:tc>
        <w:tc>
          <w:tcPr>
            <w:tcW w:w="401" w:type="dxa"/>
            <w:shd w:val="clear" w:color="auto" w:fill="auto"/>
          </w:tcPr>
          <w:p w14:paraId="363100AC" w14:textId="77777777" w:rsidR="003D7D09" w:rsidRPr="00304C28" w:rsidRDefault="003D7D09" w:rsidP="003D7D09">
            <w:pPr>
              <w:pStyle w:val="08-Tabelageral"/>
            </w:pPr>
          </w:p>
        </w:tc>
        <w:tc>
          <w:tcPr>
            <w:tcW w:w="2008" w:type="dxa"/>
            <w:shd w:val="clear" w:color="auto" w:fill="auto"/>
            <w:vAlign w:val="center"/>
          </w:tcPr>
          <w:p w14:paraId="10F39443" w14:textId="77777777" w:rsidR="003D7D09" w:rsidRPr="00304C28" w:rsidRDefault="003D7D09" w:rsidP="003D7D09">
            <w:pPr>
              <w:pStyle w:val="08-Tabelageral"/>
            </w:pPr>
            <w:r>
              <w:t>708.990</w:t>
            </w:r>
          </w:p>
        </w:tc>
        <w:tc>
          <w:tcPr>
            <w:tcW w:w="2009" w:type="dxa"/>
            <w:shd w:val="clear" w:color="auto" w:fill="auto"/>
            <w:vAlign w:val="center"/>
          </w:tcPr>
          <w:p w14:paraId="6B8B96A5" w14:textId="77777777" w:rsidR="003D7D09" w:rsidRPr="00304C28" w:rsidRDefault="003D7D09" w:rsidP="003D7D09">
            <w:pPr>
              <w:pStyle w:val="08-Tabelageral"/>
            </w:pPr>
            <w:r>
              <w:t>698.435</w:t>
            </w:r>
          </w:p>
        </w:tc>
      </w:tr>
      <w:tr w:rsidR="003D7D09" w:rsidRPr="00304C28" w14:paraId="24957B52" w14:textId="77777777" w:rsidTr="003D7D09">
        <w:trPr>
          <w:trHeight w:val="238"/>
          <w:jc w:val="center"/>
        </w:trPr>
        <w:tc>
          <w:tcPr>
            <w:tcW w:w="4384" w:type="dxa"/>
            <w:gridSpan w:val="2"/>
            <w:tcBorders>
              <w:bottom w:val="single" w:sz="2" w:space="0" w:color="1F4E79" w:themeColor="accent1" w:themeShade="80"/>
            </w:tcBorders>
            <w:shd w:val="clear" w:color="auto" w:fill="auto"/>
          </w:tcPr>
          <w:p w14:paraId="759AC493" w14:textId="77777777" w:rsidR="003D7D09" w:rsidRPr="00304C28" w:rsidRDefault="003D7D09" w:rsidP="003D7D09">
            <w:pPr>
              <w:pStyle w:val="08-Tabelageral"/>
              <w:jc w:val="left"/>
              <w:rPr>
                <w:rFonts w:cs="Arial"/>
                <w:b/>
                <w:lang w:val="en-US"/>
              </w:rPr>
            </w:pPr>
            <w:r w:rsidRPr="00304C28">
              <w:rPr>
                <w:rFonts w:cs="Arial"/>
                <w:b/>
                <w:lang w:val="en-US"/>
              </w:rPr>
              <w:t>Total</w:t>
            </w:r>
          </w:p>
        </w:tc>
        <w:tc>
          <w:tcPr>
            <w:tcW w:w="856" w:type="dxa"/>
            <w:tcBorders>
              <w:bottom w:val="single" w:sz="2" w:space="0" w:color="1F4E79" w:themeColor="accent1" w:themeShade="80"/>
            </w:tcBorders>
            <w:shd w:val="clear" w:color="auto" w:fill="auto"/>
          </w:tcPr>
          <w:p w14:paraId="4D74250D" w14:textId="77777777" w:rsidR="003D7D09" w:rsidRPr="00304C28" w:rsidRDefault="003D7D09" w:rsidP="003D7D09">
            <w:pPr>
              <w:pStyle w:val="08-Tabelageral"/>
              <w:rPr>
                <w:b/>
                <w:szCs w:val="14"/>
              </w:rPr>
            </w:pPr>
          </w:p>
        </w:tc>
        <w:tc>
          <w:tcPr>
            <w:tcW w:w="401" w:type="dxa"/>
            <w:tcBorders>
              <w:bottom w:val="single" w:sz="2" w:space="0" w:color="1F4E79" w:themeColor="accent1" w:themeShade="80"/>
            </w:tcBorders>
            <w:shd w:val="clear" w:color="auto" w:fill="auto"/>
          </w:tcPr>
          <w:p w14:paraId="7BBE420E" w14:textId="77777777" w:rsidR="003D7D09" w:rsidRPr="00304C28" w:rsidRDefault="003D7D09" w:rsidP="003D7D09">
            <w:pPr>
              <w:pStyle w:val="08-Tabelageral"/>
              <w:rPr>
                <w:b/>
                <w:szCs w:val="14"/>
              </w:rPr>
            </w:pPr>
          </w:p>
        </w:tc>
        <w:tc>
          <w:tcPr>
            <w:tcW w:w="2008" w:type="dxa"/>
            <w:tcBorders>
              <w:bottom w:val="single" w:sz="2" w:space="0" w:color="1F4E79" w:themeColor="accent1" w:themeShade="80"/>
            </w:tcBorders>
            <w:shd w:val="clear" w:color="auto" w:fill="auto"/>
            <w:vAlign w:val="center"/>
          </w:tcPr>
          <w:p w14:paraId="4CF90739" w14:textId="77777777" w:rsidR="003D7D09" w:rsidRPr="00304C28" w:rsidRDefault="003D7D09" w:rsidP="003D7D09">
            <w:pPr>
              <w:pStyle w:val="08-Tabelageral"/>
              <w:rPr>
                <w:b/>
              </w:rPr>
            </w:pPr>
            <w:r>
              <w:rPr>
                <w:b/>
              </w:rPr>
              <w:t>1.823.246</w:t>
            </w:r>
          </w:p>
        </w:tc>
        <w:tc>
          <w:tcPr>
            <w:tcW w:w="2009" w:type="dxa"/>
            <w:tcBorders>
              <w:bottom w:val="single" w:sz="2" w:space="0" w:color="1F4E79" w:themeColor="accent1" w:themeShade="80"/>
            </w:tcBorders>
            <w:shd w:val="clear" w:color="auto" w:fill="auto"/>
            <w:vAlign w:val="center"/>
          </w:tcPr>
          <w:p w14:paraId="08970488" w14:textId="77777777" w:rsidR="003D7D09" w:rsidRPr="00304C28" w:rsidRDefault="003D7D09" w:rsidP="003D7D09">
            <w:pPr>
              <w:pStyle w:val="08-Tabelageral"/>
              <w:rPr>
                <w:b/>
              </w:rPr>
            </w:pPr>
            <w:r>
              <w:rPr>
                <w:b/>
              </w:rPr>
              <w:t>1.724.593</w:t>
            </w:r>
          </w:p>
        </w:tc>
      </w:tr>
    </w:tbl>
    <w:p w14:paraId="15A8CF2F" w14:textId="77777777" w:rsidR="003D7D09" w:rsidRPr="00EE7FED" w:rsidRDefault="003D7D09" w:rsidP="003D7D09">
      <w:pPr>
        <w:pStyle w:val="07-Legenda"/>
        <w:numPr>
          <w:ilvl w:val="0"/>
          <w:numId w:val="9"/>
        </w:numPr>
        <w:tabs>
          <w:tab w:val="clear" w:pos="284"/>
        </w:tabs>
        <w:ind w:left="284" w:hanging="284"/>
        <w:rPr>
          <w:shd w:val="clear" w:color="auto" w:fill="FFFFFF" w:themeFill="background1"/>
        </w:rPr>
      </w:pPr>
      <w:r w:rsidRPr="00710003">
        <w:rPr>
          <w:rFonts w:cs="Arial"/>
          <w:szCs w:val="14"/>
          <w:shd w:val="clear" w:color="auto" w:fill="FFFFFF" w:themeFill="background1"/>
        </w:rPr>
        <w:t>Em 3</w:t>
      </w:r>
      <w:r>
        <w:rPr>
          <w:rFonts w:cs="Arial"/>
          <w:szCs w:val="14"/>
          <w:shd w:val="clear" w:color="auto" w:fill="FFFFFF" w:themeFill="background1"/>
        </w:rPr>
        <w:t>1</w:t>
      </w:r>
      <w:r w:rsidRPr="00710003">
        <w:rPr>
          <w:rFonts w:cs="Arial"/>
          <w:szCs w:val="14"/>
          <w:shd w:val="clear" w:color="auto" w:fill="FFFFFF" w:themeFill="background1"/>
        </w:rPr>
        <w:t>.</w:t>
      </w:r>
      <w:r>
        <w:rPr>
          <w:rFonts w:cs="Arial"/>
          <w:szCs w:val="14"/>
          <w:shd w:val="clear" w:color="auto" w:fill="FFFFFF" w:themeFill="background1"/>
        </w:rPr>
        <w:t>12</w:t>
      </w:r>
      <w:r w:rsidRPr="00710003">
        <w:rPr>
          <w:rFonts w:cs="Arial"/>
          <w:szCs w:val="14"/>
          <w:shd w:val="clear" w:color="auto" w:fill="FFFFFF" w:themeFill="background1"/>
        </w:rPr>
        <w:t>.202</w:t>
      </w:r>
      <w:r>
        <w:rPr>
          <w:rFonts w:cs="Arial"/>
          <w:szCs w:val="14"/>
          <w:shd w:val="clear" w:color="auto" w:fill="FFFFFF" w:themeFill="background1"/>
        </w:rPr>
        <w:t>2</w:t>
      </w:r>
      <w:r w:rsidRPr="00710003">
        <w:rPr>
          <w:rFonts w:cs="Arial"/>
          <w:szCs w:val="14"/>
          <w:shd w:val="clear" w:color="auto" w:fill="FFFFFF" w:themeFill="background1"/>
        </w:rPr>
        <w:t>, R</w:t>
      </w:r>
      <w:r w:rsidRPr="00377486">
        <w:rPr>
          <w:rFonts w:cs="Arial"/>
          <w:szCs w:val="14"/>
          <w:shd w:val="clear" w:color="auto" w:fill="FFFFFF" w:themeFill="background1"/>
        </w:rPr>
        <w:t xml:space="preserve">$ </w:t>
      </w:r>
      <w:r>
        <w:rPr>
          <w:rFonts w:cs="Arial"/>
          <w:szCs w:val="14"/>
          <w:shd w:val="clear" w:color="auto" w:fill="FFFFFF" w:themeFill="background1"/>
        </w:rPr>
        <w:t xml:space="preserve">203 </w:t>
      </w:r>
      <w:r w:rsidRPr="00710003">
        <w:rPr>
          <w:rFonts w:cs="Arial"/>
          <w:szCs w:val="14"/>
          <w:shd w:val="clear" w:color="auto" w:fill="FFFFFF" w:themeFill="background1"/>
        </w:rPr>
        <w:t>milhões</w:t>
      </w:r>
      <w:r>
        <w:rPr>
          <w:rFonts w:cs="Arial"/>
          <w:szCs w:val="14"/>
          <w:shd w:val="clear" w:color="auto" w:fill="FFFFFF" w:themeFill="background1"/>
        </w:rPr>
        <w:t xml:space="preserve"> </w:t>
      </w:r>
      <w:r w:rsidRPr="00A32CF6">
        <w:rPr>
          <w:rFonts w:cs="Arial"/>
          <w:szCs w:val="14"/>
          <w:shd w:val="clear" w:color="auto" w:fill="FFFFFF" w:themeFill="background1"/>
        </w:rPr>
        <w:t>refere</w:t>
      </w:r>
      <w:r>
        <w:rPr>
          <w:rFonts w:cs="Arial"/>
          <w:szCs w:val="14"/>
          <w:shd w:val="clear" w:color="auto" w:fill="FFFFFF" w:themeFill="background1"/>
        </w:rPr>
        <w:t>m</w:t>
      </w:r>
      <w:r w:rsidRPr="00A32CF6">
        <w:rPr>
          <w:rFonts w:cs="Arial"/>
          <w:szCs w:val="14"/>
          <w:shd w:val="clear" w:color="auto" w:fill="FFFFFF" w:themeFill="background1"/>
        </w:rPr>
        <w:t>-se à comissão adicional</w:t>
      </w:r>
      <w:r w:rsidRPr="00A32CF6">
        <w:rPr>
          <w:rFonts w:cs="Arial"/>
          <w:shd w:val="clear" w:color="auto" w:fill="FFFFFF" w:themeFill="background1"/>
        </w:rPr>
        <w:t xml:space="preserve"> conforme acordo de </w:t>
      </w:r>
      <w:r>
        <w:rPr>
          <w:rFonts w:cs="Arial"/>
          <w:shd w:val="clear" w:color="auto" w:fill="FFFFFF" w:themeFill="background1"/>
        </w:rPr>
        <w:t>reestruturação entre a BB Seguros e o Grupo MAPFRE vigente até o fim do exercício de 2022. O reconhecimento da comissão adicional foi efetuado mensalmente e seu recebimento está previsto para até 60 dias após o fechamento do exercício. Em 31.12.2021, R$ 291 milhões refere-se à comissão adicional, recebida em 24/02/2022.</w:t>
      </w:r>
    </w:p>
    <w:p w14:paraId="0821021D" w14:textId="77777777" w:rsidR="003D7D09" w:rsidRDefault="003D7D09" w:rsidP="003D7D09">
      <w:pPr>
        <w:pStyle w:val="07-Legenda"/>
        <w:tabs>
          <w:tab w:val="clear" w:pos="284"/>
        </w:tabs>
        <w:ind w:left="0" w:firstLine="0"/>
      </w:pPr>
    </w:p>
    <w:p w14:paraId="755AC350" w14:textId="77777777" w:rsidR="003D7D09" w:rsidRPr="00C94770" w:rsidRDefault="003D7D09" w:rsidP="003D7D09">
      <w:pPr>
        <w:pStyle w:val="07-Legenda"/>
        <w:spacing w:before="120" w:after="120" w:line="276" w:lineRule="auto"/>
        <w:ind w:left="0" w:firstLine="0"/>
        <w:rPr>
          <w:rFonts w:cs="Arial"/>
          <w:spacing w:val="0"/>
          <w:sz w:val="18"/>
          <w:szCs w:val="20"/>
        </w:rPr>
      </w:pPr>
      <w:r w:rsidRPr="00E817E2">
        <w:rPr>
          <w:rFonts w:cs="Arial"/>
          <w:spacing w:val="0"/>
          <w:sz w:val="18"/>
          <w:szCs w:val="20"/>
        </w:rPr>
        <w:t xml:space="preserve">Não há saldo de </w:t>
      </w:r>
      <w:r>
        <w:rPr>
          <w:rFonts w:cs="Arial"/>
          <w:spacing w:val="0"/>
          <w:sz w:val="18"/>
          <w:szCs w:val="20"/>
        </w:rPr>
        <w:t xml:space="preserve">comissões a receber </w:t>
      </w:r>
      <w:r w:rsidRPr="00E817E2">
        <w:rPr>
          <w:rFonts w:cs="Arial"/>
          <w:spacing w:val="0"/>
          <w:sz w:val="18"/>
          <w:szCs w:val="20"/>
        </w:rPr>
        <w:t>no Controlador</w:t>
      </w:r>
      <w:r>
        <w:rPr>
          <w:rFonts w:cs="Arial"/>
          <w:spacing w:val="0"/>
          <w:sz w:val="18"/>
          <w:szCs w:val="20"/>
        </w:rPr>
        <w:t>.</w:t>
      </w:r>
    </w:p>
    <w:p w14:paraId="3603B76B" w14:textId="77777777" w:rsidR="003D7D09" w:rsidRDefault="003D7D09" w:rsidP="003D7D09">
      <w:pPr>
        <w:pStyle w:val="01-TtulodeNota"/>
        <w:spacing w:line="276" w:lineRule="auto"/>
        <w:rPr>
          <w:rFonts w:cs="Arial"/>
          <w:b w:val="0"/>
          <w:snapToGrid w:val="0"/>
          <w:sz w:val="18"/>
        </w:rPr>
      </w:pPr>
      <w:r w:rsidRPr="00957515">
        <w:rPr>
          <w:rFonts w:cs="Arial"/>
          <w:b w:val="0"/>
          <w:snapToGrid w:val="0"/>
          <w:sz w:val="18"/>
        </w:rPr>
        <w:t>As Comissões a Receber estão categorizadas como ativos financeiros</w:t>
      </w:r>
      <w:r>
        <w:rPr>
          <w:rFonts w:cs="Arial"/>
          <w:b w:val="0"/>
          <w:snapToGrid w:val="0"/>
          <w:sz w:val="18"/>
        </w:rPr>
        <w:t xml:space="preserve"> avaliados ao</w:t>
      </w:r>
      <w:r w:rsidRPr="00957515">
        <w:rPr>
          <w:rFonts w:cs="Arial"/>
          <w:b w:val="0"/>
          <w:snapToGrid w:val="0"/>
          <w:sz w:val="18"/>
        </w:rPr>
        <w:t xml:space="preserve"> custo amortizado conforme nota 4.</w:t>
      </w:r>
      <w:bookmarkEnd w:id="94"/>
    </w:p>
    <w:p w14:paraId="47A05851" w14:textId="77777777" w:rsidR="003D7D09" w:rsidRPr="00D67D54" w:rsidRDefault="003D7D09" w:rsidP="003D7D09">
      <w:pPr>
        <w:spacing w:before="120" w:after="120"/>
        <w:jc w:val="both"/>
        <w:rPr>
          <w:rFonts w:eastAsia="Times New Roman" w:cs="Arial"/>
          <w:spacing w:val="-2"/>
          <w:szCs w:val="18"/>
          <w:lang w:eastAsia="pt-BR"/>
        </w:rPr>
      </w:pPr>
      <w:r w:rsidRPr="00FB7F7D">
        <w:rPr>
          <w:rFonts w:eastAsia="Times New Roman" w:cs="Arial"/>
          <w:spacing w:val="-2"/>
          <w:szCs w:val="18"/>
          <w:lang w:eastAsia="pt-BR"/>
        </w:rPr>
        <w:t>No modelo de parceria celebrado entre a BB Seguros e o Grupo M</w:t>
      </w:r>
      <w:r>
        <w:rPr>
          <w:rFonts w:eastAsia="Times New Roman" w:cs="Arial"/>
          <w:spacing w:val="-2"/>
          <w:szCs w:val="18"/>
          <w:lang w:eastAsia="pt-BR"/>
        </w:rPr>
        <w:t>APFRE vigente até o fim do exercício de 2022</w:t>
      </w:r>
      <w:r w:rsidRPr="00FB7F7D">
        <w:rPr>
          <w:rFonts w:eastAsia="Times New Roman" w:cs="Arial"/>
          <w:spacing w:val="-2"/>
          <w:szCs w:val="18"/>
          <w:lang w:eastAsia="pt-BR"/>
        </w:rPr>
        <w:t xml:space="preserve">, </w:t>
      </w:r>
      <w:r>
        <w:rPr>
          <w:rFonts w:eastAsia="Times New Roman" w:cs="Arial"/>
          <w:spacing w:val="-2"/>
          <w:szCs w:val="18"/>
          <w:lang w:eastAsia="pt-BR"/>
        </w:rPr>
        <w:t xml:space="preserve">no âmbito do </w:t>
      </w:r>
      <w:r w:rsidRPr="00FB7F7D">
        <w:rPr>
          <w:rFonts w:eastAsia="Times New Roman" w:cs="Arial"/>
          <w:spacing w:val="-2"/>
          <w:szCs w:val="18"/>
          <w:lang w:eastAsia="pt-BR"/>
        </w:rPr>
        <w:t>2º Aditamento ao Acordo Opera</w:t>
      </w:r>
      <w:r>
        <w:rPr>
          <w:rFonts w:eastAsia="Times New Roman" w:cs="Arial"/>
          <w:spacing w:val="-2"/>
          <w:szCs w:val="18"/>
          <w:lang w:eastAsia="pt-BR"/>
        </w:rPr>
        <w:t xml:space="preserve">cional para Atuação no Segmento </w:t>
      </w:r>
      <w:r w:rsidRPr="00FB7F7D">
        <w:rPr>
          <w:rFonts w:eastAsia="Times New Roman" w:cs="Arial"/>
          <w:spacing w:val="-2"/>
          <w:szCs w:val="18"/>
          <w:lang w:eastAsia="pt-BR"/>
        </w:rPr>
        <w:t xml:space="preserve">de Seguros e seus anexos (“Acordo Operacional” ou “Acordo”) do qual </w:t>
      </w:r>
      <w:r>
        <w:rPr>
          <w:rFonts w:eastAsia="Times New Roman" w:cs="Arial"/>
          <w:spacing w:val="-2"/>
          <w:szCs w:val="18"/>
          <w:lang w:eastAsia="pt-BR"/>
        </w:rPr>
        <w:t>Brasilseg</w:t>
      </w:r>
      <w:r w:rsidRPr="00FB7F7D">
        <w:rPr>
          <w:rFonts w:eastAsia="Times New Roman" w:cs="Arial"/>
          <w:spacing w:val="-2"/>
          <w:szCs w:val="18"/>
          <w:lang w:eastAsia="pt-BR"/>
        </w:rPr>
        <w:t xml:space="preserve"> e BB Corretora </w:t>
      </w:r>
      <w:r>
        <w:rPr>
          <w:rFonts w:eastAsia="Times New Roman" w:cs="Arial"/>
          <w:spacing w:val="-2"/>
          <w:szCs w:val="18"/>
          <w:lang w:eastAsia="pt-BR"/>
        </w:rPr>
        <w:t xml:space="preserve">foram signatárias desde 30.11.2018, </w:t>
      </w:r>
      <w:r w:rsidRPr="00FB7F7D">
        <w:rPr>
          <w:rFonts w:eastAsia="Times New Roman" w:cs="Arial"/>
          <w:spacing w:val="-2"/>
          <w:szCs w:val="18"/>
          <w:lang w:eastAsia="pt-BR"/>
        </w:rPr>
        <w:t>est</w:t>
      </w:r>
      <w:r>
        <w:rPr>
          <w:rFonts w:eastAsia="Times New Roman" w:cs="Arial"/>
          <w:spacing w:val="-2"/>
          <w:szCs w:val="18"/>
          <w:lang w:eastAsia="pt-BR"/>
        </w:rPr>
        <w:t>ava</w:t>
      </w:r>
      <w:r w:rsidRPr="00FB7F7D">
        <w:rPr>
          <w:rFonts w:eastAsia="Times New Roman" w:cs="Arial"/>
          <w:spacing w:val="-2"/>
          <w:szCs w:val="18"/>
          <w:lang w:eastAsia="pt-BR"/>
        </w:rPr>
        <w:t xml:space="preserve"> previst</w:t>
      </w:r>
      <w:r>
        <w:rPr>
          <w:rFonts w:eastAsia="Times New Roman" w:cs="Arial"/>
          <w:spacing w:val="-2"/>
          <w:szCs w:val="18"/>
          <w:lang w:eastAsia="pt-BR"/>
        </w:rPr>
        <w:t>a</w:t>
      </w:r>
      <w:r w:rsidRPr="00FB7F7D">
        <w:rPr>
          <w:rFonts w:eastAsia="Times New Roman" w:cs="Arial"/>
          <w:spacing w:val="-2"/>
          <w:szCs w:val="18"/>
          <w:lang w:eastAsia="pt-BR"/>
        </w:rPr>
        <w:t xml:space="preserve"> remuneração adicional pela Brasilseg Companhia de Seguros S.A. à BB Corretora</w:t>
      </w:r>
      <w:r>
        <w:rPr>
          <w:rFonts w:eastAsia="Times New Roman" w:cs="Arial"/>
          <w:spacing w:val="-2"/>
          <w:szCs w:val="18"/>
          <w:lang w:eastAsia="pt-BR"/>
        </w:rPr>
        <w:t>,</w:t>
      </w:r>
      <w:r w:rsidRPr="00FB7F7D">
        <w:rPr>
          <w:rFonts w:eastAsia="Times New Roman" w:cs="Arial"/>
          <w:spacing w:val="-2"/>
          <w:szCs w:val="18"/>
          <w:lang w:eastAsia="pt-BR"/>
        </w:rPr>
        <w:t xml:space="preserve"> </w:t>
      </w:r>
      <w:r>
        <w:rPr>
          <w:rFonts w:eastAsia="Times New Roman" w:cs="Arial"/>
          <w:spacing w:val="-2"/>
          <w:szCs w:val="18"/>
          <w:lang w:eastAsia="pt-BR"/>
        </w:rPr>
        <w:t xml:space="preserve">vinculada à superação da meta de crescimento de vendas em alguns produtos específicos </w:t>
      </w:r>
      <w:r w:rsidRPr="00E6087D">
        <w:rPr>
          <w:rFonts w:eastAsia="Times New Roman" w:cs="Arial"/>
          <w:spacing w:val="-2"/>
          <w:szCs w:val="18"/>
          <w:lang w:eastAsia="pt-BR"/>
        </w:rPr>
        <w:t>(“Bônus de Performance”)</w:t>
      </w:r>
      <w:r w:rsidRPr="00FB7F7D">
        <w:rPr>
          <w:rFonts w:eastAsia="Times New Roman" w:cs="Arial"/>
          <w:spacing w:val="-2"/>
          <w:szCs w:val="18"/>
          <w:lang w:eastAsia="pt-BR"/>
        </w:rPr>
        <w:t xml:space="preserve">, </w:t>
      </w:r>
      <w:r>
        <w:rPr>
          <w:rFonts w:eastAsia="Times New Roman" w:cs="Arial"/>
          <w:spacing w:val="-2"/>
          <w:szCs w:val="18"/>
          <w:lang w:eastAsia="pt-BR"/>
        </w:rPr>
        <w:t>quando aplicável.</w:t>
      </w:r>
    </w:p>
    <w:p w14:paraId="6D68EA19" w14:textId="77777777" w:rsidR="003D7D09" w:rsidRDefault="003D7D09" w:rsidP="003D7D09">
      <w:pPr>
        <w:spacing w:before="120" w:after="120"/>
        <w:jc w:val="both"/>
        <w:rPr>
          <w:rFonts w:eastAsia="Times New Roman" w:cs="Arial"/>
          <w:spacing w:val="-2"/>
          <w:szCs w:val="18"/>
          <w:lang w:eastAsia="pt-BR"/>
        </w:rPr>
      </w:pPr>
      <w:bookmarkStart w:id="95" w:name="_Hlk126313941"/>
      <w:r w:rsidRPr="001C1DBB">
        <w:rPr>
          <w:rFonts w:eastAsia="Times New Roman" w:cs="Arial"/>
          <w:spacing w:val="-2"/>
          <w:szCs w:val="18"/>
          <w:lang w:eastAsia="pt-BR"/>
        </w:rPr>
        <w:lastRenderedPageBreak/>
        <w:t xml:space="preserve">Em </w:t>
      </w:r>
      <w:r>
        <w:rPr>
          <w:rFonts w:eastAsia="Times New Roman" w:cs="Arial"/>
          <w:spacing w:val="-2"/>
          <w:szCs w:val="18"/>
          <w:lang w:eastAsia="pt-BR"/>
        </w:rPr>
        <w:t>29</w:t>
      </w:r>
      <w:r w:rsidRPr="001C1DBB">
        <w:rPr>
          <w:rFonts w:eastAsia="Times New Roman" w:cs="Arial"/>
          <w:spacing w:val="-2"/>
          <w:szCs w:val="18"/>
          <w:lang w:eastAsia="pt-BR"/>
        </w:rPr>
        <w:t>.</w:t>
      </w:r>
      <w:r>
        <w:rPr>
          <w:rFonts w:eastAsia="Times New Roman" w:cs="Arial"/>
          <w:spacing w:val="-2"/>
          <w:szCs w:val="18"/>
          <w:lang w:eastAsia="pt-BR"/>
        </w:rPr>
        <w:t>12</w:t>
      </w:r>
      <w:r w:rsidRPr="001C1DBB">
        <w:rPr>
          <w:rFonts w:eastAsia="Times New Roman" w:cs="Arial"/>
          <w:spacing w:val="-2"/>
          <w:szCs w:val="18"/>
          <w:lang w:eastAsia="pt-BR"/>
        </w:rPr>
        <w:t>.202</w:t>
      </w:r>
      <w:r>
        <w:rPr>
          <w:rFonts w:eastAsia="Times New Roman" w:cs="Arial"/>
          <w:spacing w:val="-2"/>
          <w:szCs w:val="18"/>
          <w:lang w:eastAsia="pt-BR"/>
        </w:rPr>
        <w:t>2</w:t>
      </w:r>
      <w:r w:rsidRPr="001C1DBB">
        <w:rPr>
          <w:rFonts w:eastAsia="Times New Roman" w:cs="Arial"/>
          <w:spacing w:val="-2"/>
          <w:szCs w:val="18"/>
          <w:lang w:eastAsia="pt-BR"/>
        </w:rPr>
        <w:t>, foi fo</w:t>
      </w:r>
      <w:r>
        <w:rPr>
          <w:rFonts w:eastAsia="Times New Roman" w:cs="Arial"/>
          <w:spacing w:val="-2"/>
          <w:szCs w:val="18"/>
          <w:lang w:eastAsia="pt-BR"/>
        </w:rPr>
        <w:t>rmalizado</w:t>
      </w:r>
      <w:r w:rsidRPr="001C1DBB">
        <w:rPr>
          <w:rFonts w:eastAsia="Times New Roman" w:cs="Arial"/>
          <w:spacing w:val="-2"/>
          <w:szCs w:val="18"/>
          <w:lang w:eastAsia="pt-BR"/>
        </w:rPr>
        <w:t xml:space="preserve"> o 3º Aditamento ao Acordo Operacional para Atuação no Segmento de Seguros (“Aditamento</w:t>
      </w:r>
      <w:r w:rsidRPr="00E6087D">
        <w:rPr>
          <w:rFonts w:eastAsia="Times New Roman" w:cs="Arial"/>
          <w:spacing w:val="-2"/>
          <w:szCs w:val="18"/>
          <w:lang w:eastAsia="pt-BR"/>
        </w:rPr>
        <w:t xml:space="preserve"> ao Acordo Operacional”),</w:t>
      </w:r>
      <w:r>
        <w:rPr>
          <w:rFonts w:eastAsia="Times New Roman" w:cs="Arial"/>
          <w:spacing w:val="-2"/>
          <w:szCs w:val="18"/>
          <w:lang w:eastAsia="pt-BR"/>
        </w:rPr>
        <w:t xml:space="preserve"> com vigência a partir de 01.01.2023,</w:t>
      </w:r>
      <w:r w:rsidRPr="00E6087D">
        <w:rPr>
          <w:rFonts w:eastAsia="Times New Roman" w:cs="Arial"/>
          <w:spacing w:val="-2"/>
          <w:szCs w:val="18"/>
          <w:lang w:eastAsia="pt-BR"/>
        </w:rPr>
        <w:t xml:space="preserve"> </w:t>
      </w:r>
      <w:r>
        <w:rPr>
          <w:rFonts w:eastAsia="Times New Roman" w:cs="Arial"/>
          <w:spacing w:val="-2"/>
          <w:szCs w:val="18"/>
          <w:lang w:eastAsia="pt-BR"/>
        </w:rPr>
        <w:t>que</w:t>
      </w:r>
      <w:r w:rsidRPr="00E6087D">
        <w:rPr>
          <w:rFonts w:eastAsia="Times New Roman" w:cs="Arial"/>
          <w:spacing w:val="-2"/>
          <w:szCs w:val="18"/>
          <w:lang w:eastAsia="pt-BR"/>
        </w:rPr>
        <w:t xml:space="preserve"> exclui o mecanismo de remuneração adicional paga pela Brasilseg à BB Corretora</w:t>
      </w:r>
      <w:r>
        <w:rPr>
          <w:rFonts w:eastAsia="Times New Roman" w:cs="Arial"/>
          <w:spacing w:val="-2"/>
          <w:szCs w:val="18"/>
          <w:lang w:eastAsia="pt-BR"/>
        </w:rPr>
        <w:t>,</w:t>
      </w:r>
      <w:r w:rsidRPr="00E6087D">
        <w:rPr>
          <w:rFonts w:eastAsia="Times New Roman" w:cs="Arial"/>
          <w:spacing w:val="-2"/>
          <w:szCs w:val="18"/>
          <w:lang w:eastAsia="pt-BR"/>
        </w:rPr>
        <w:t xml:space="preserve"> aumenta o percentual de comissão pago pela Brasilseg à BB Corretora sobre os prêmios emitidos dos seguros de vida e prestamista</w:t>
      </w:r>
      <w:r>
        <w:rPr>
          <w:rFonts w:eastAsia="Times New Roman" w:cs="Arial"/>
          <w:spacing w:val="-2"/>
          <w:szCs w:val="18"/>
          <w:lang w:eastAsia="pt-BR"/>
        </w:rPr>
        <w:t xml:space="preserve"> </w:t>
      </w:r>
      <w:r w:rsidRPr="00E6087D">
        <w:rPr>
          <w:rFonts w:eastAsia="Times New Roman" w:cs="Arial"/>
          <w:spacing w:val="-2"/>
          <w:szCs w:val="18"/>
          <w:lang w:eastAsia="pt-BR"/>
        </w:rPr>
        <w:t>e reduz o percentual de comissão pago pela Brasilseg à BB Corretora sobre os prêmios emitidos do seguro penhor rural.</w:t>
      </w:r>
    </w:p>
    <w:bookmarkEnd w:id="95"/>
    <w:p w14:paraId="6CE9B6A4" w14:textId="77777777" w:rsidR="003D7D09" w:rsidRPr="00B33017" w:rsidRDefault="003D7D09" w:rsidP="003D7D09">
      <w:pPr>
        <w:spacing w:before="120" w:after="120"/>
        <w:jc w:val="both"/>
        <w:rPr>
          <w:rFonts w:eastAsia="Times New Roman" w:cs="Arial"/>
          <w:spacing w:val="-2"/>
          <w:szCs w:val="18"/>
          <w:lang w:eastAsia="pt-BR"/>
        </w:rPr>
      </w:pPr>
      <w:r w:rsidRPr="00E6087D">
        <w:rPr>
          <w:rFonts w:eastAsia="Times New Roman" w:cs="Arial"/>
          <w:spacing w:val="-2"/>
          <w:szCs w:val="18"/>
          <w:lang w:eastAsia="pt-BR"/>
        </w:rPr>
        <w:t xml:space="preserve">O </w:t>
      </w:r>
      <w:r>
        <w:rPr>
          <w:rFonts w:eastAsia="Times New Roman" w:cs="Arial"/>
          <w:spacing w:val="-2"/>
          <w:szCs w:val="18"/>
          <w:lang w:eastAsia="pt-BR"/>
        </w:rPr>
        <w:t xml:space="preserve">novo </w:t>
      </w:r>
      <w:r w:rsidRPr="00E6087D">
        <w:rPr>
          <w:rFonts w:eastAsia="Times New Roman" w:cs="Arial"/>
          <w:spacing w:val="-2"/>
          <w:szCs w:val="18"/>
          <w:lang w:eastAsia="pt-BR"/>
        </w:rPr>
        <w:t>Aditamento ao Acordo Operacional vigerá pelo prazo de 3 (três) anos, a contar de 1º de janeiro de 2023, sendo renovado por novos períodos subsequentes de 3 (três) anos, de forma automática.</w:t>
      </w:r>
    </w:p>
    <w:p w14:paraId="5D10B1A1" w14:textId="77777777" w:rsidR="003D7D09" w:rsidRPr="003106C4" w:rsidRDefault="003D7D09" w:rsidP="003D7D09">
      <w:pPr>
        <w:rPr>
          <w:lang w:eastAsia="pt-BR"/>
        </w:rPr>
      </w:pPr>
    </w:p>
    <w:p w14:paraId="40A97B9E" w14:textId="6A48AFB9" w:rsidR="003D7D09" w:rsidRPr="003D7D09" w:rsidRDefault="003D7D09" w:rsidP="003D7D09">
      <w:pPr>
        <w:pStyle w:val="02-TtulodeNota"/>
        <w:rPr>
          <w:color w:val="1F4E79" w:themeColor="accent1" w:themeShade="80"/>
        </w:rPr>
      </w:pPr>
      <w:bookmarkStart w:id="96" w:name="_Toc126689598"/>
      <w:bookmarkStart w:id="97" w:name="OLE_LINK11"/>
      <w:r w:rsidRPr="003D7D09">
        <w:rPr>
          <w:color w:val="1F4E79" w:themeColor="accent1" w:themeShade="80"/>
        </w:rPr>
        <w:t>19 – ATIVO INTANGÍVEL</w:t>
      </w:r>
      <w:bookmarkEnd w:id="96"/>
    </w:p>
    <w:p w14:paraId="40F83B8F" w14:textId="77777777" w:rsidR="003D7D09" w:rsidRPr="005532C5" w:rsidRDefault="003D7D09" w:rsidP="003D7D09">
      <w:pPr>
        <w:pStyle w:val="01-TtulodeNota"/>
        <w:numPr>
          <w:ilvl w:val="0"/>
          <w:numId w:val="6"/>
        </w:numPr>
        <w:ind w:left="284" w:hanging="284"/>
        <w:rPr>
          <w:color w:val="1F4E79" w:themeColor="accent1" w:themeShade="80"/>
          <w:sz w:val="18"/>
          <w:lang w:val="en-US"/>
        </w:rPr>
      </w:pPr>
      <w:r w:rsidRPr="005532C5">
        <w:rPr>
          <w:color w:val="1F4E79" w:themeColor="accent1" w:themeShade="80"/>
          <w:sz w:val="18"/>
          <w:lang w:val="en-US"/>
        </w:rPr>
        <w:t>Sistema ERP (</w:t>
      </w:r>
      <w:r w:rsidRPr="005532C5">
        <w:rPr>
          <w:i/>
          <w:color w:val="1F4E79" w:themeColor="accent1" w:themeShade="80"/>
          <w:sz w:val="18"/>
          <w:lang w:val="en-US"/>
        </w:rPr>
        <w:t>Enterprise Resource Planning</w:t>
      </w:r>
      <w:r w:rsidRPr="005532C5">
        <w:rPr>
          <w:color w:val="1F4E79" w:themeColor="accent1" w:themeShade="80"/>
          <w:sz w:val="18"/>
          <w:lang w:val="en-US"/>
        </w:rPr>
        <w:t>)</w:t>
      </w:r>
    </w:p>
    <w:p w14:paraId="0E11AAA7" w14:textId="2D1E7DEF" w:rsidR="003D7D09" w:rsidRPr="00315C9A" w:rsidRDefault="003D7D09" w:rsidP="003D7D09">
      <w:pPr>
        <w:pStyle w:val="07-Legenda"/>
        <w:ind w:left="708" w:firstLine="0"/>
        <w:jc w:val="right"/>
        <w:rPr>
          <w:b/>
          <w:szCs w:val="14"/>
        </w:rPr>
      </w:pPr>
      <w:r w:rsidRPr="00315C9A">
        <w:rPr>
          <w:b/>
          <w:szCs w:val="14"/>
        </w:rPr>
        <w:t>R$ mil</w:t>
      </w:r>
    </w:p>
    <w:tbl>
      <w:tblPr>
        <w:tblW w:w="9639" w:type="dxa"/>
        <w:jc w:val="center"/>
        <w:tblBorders>
          <w:top w:val="single" w:sz="2" w:space="0" w:color="8EAADB" w:themeColor="accent5" w:themeTint="99"/>
          <w:bottom w:val="single" w:sz="2" w:space="0" w:color="8EAADB" w:themeColor="accent5" w:themeTint="99"/>
        </w:tblBorders>
        <w:tblLayout w:type="fixed"/>
        <w:tblLook w:val="04A0" w:firstRow="1" w:lastRow="0" w:firstColumn="1" w:lastColumn="0" w:noHBand="0" w:noVBand="1"/>
      </w:tblPr>
      <w:tblGrid>
        <w:gridCol w:w="825"/>
        <w:gridCol w:w="238"/>
        <w:gridCol w:w="992"/>
        <w:gridCol w:w="239"/>
        <w:gridCol w:w="151"/>
        <w:gridCol w:w="66"/>
        <w:gridCol w:w="19"/>
        <w:gridCol w:w="934"/>
        <w:gridCol w:w="1168"/>
        <w:gridCol w:w="802"/>
        <w:gridCol w:w="296"/>
        <w:gridCol w:w="776"/>
        <w:gridCol w:w="166"/>
        <w:gridCol w:w="930"/>
        <w:gridCol w:w="107"/>
        <w:gridCol w:w="874"/>
        <w:gridCol w:w="1056"/>
      </w:tblGrid>
      <w:tr w:rsidR="003D7D09" w:rsidRPr="00F71EE3" w14:paraId="39CD85FC" w14:textId="77777777" w:rsidTr="003D7D09">
        <w:trPr>
          <w:trHeight w:val="238"/>
          <w:jc w:val="center"/>
        </w:trPr>
        <w:tc>
          <w:tcPr>
            <w:tcW w:w="838" w:type="dxa"/>
            <w:vMerge w:val="restart"/>
            <w:tcBorders>
              <w:top w:val="single" w:sz="2" w:space="0" w:color="1F4E79" w:themeColor="accent1" w:themeShade="80"/>
              <w:bottom w:val="single" w:sz="2" w:space="0" w:color="8EAADB" w:themeColor="accent5" w:themeTint="99"/>
            </w:tcBorders>
            <w:shd w:val="clear" w:color="auto" w:fill="auto"/>
          </w:tcPr>
          <w:p w14:paraId="56CC8A01" w14:textId="77777777" w:rsidR="003D7D09" w:rsidRPr="00F71EE3" w:rsidRDefault="003D7D09" w:rsidP="003D7D09">
            <w:pPr>
              <w:ind w:left="741" w:firstLine="259"/>
              <w:rPr>
                <w:rFonts w:cs="Arial"/>
                <w:sz w:val="14"/>
                <w:szCs w:val="14"/>
              </w:rPr>
            </w:pPr>
          </w:p>
        </w:tc>
        <w:tc>
          <w:tcPr>
            <w:tcW w:w="7870" w:type="dxa"/>
            <w:gridSpan w:val="15"/>
            <w:tcBorders>
              <w:top w:val="single" w:sz="2" w:space="0" w:color="1F4E79" w:themeColor="accent1" w:themeShade="80"/>
              <w:bottom w:val="single" w:sz="2" w:space="0" w:color="1F4E79" w:themeColor="accent1" w:themeShade="80"/>
            </w:tcBorders>
            <w:shd w:val="clear" w:color="auto" w:fill="auto"/>
            <w:vAlign w:val="center"/>
          </w:tcPr>
          <w:p w14:paraId="7FD7312F" w14:textId="77777777" w:rsidR="003D7D09" w:rsidRPr="00EF7262" w:rsidRDefault="003D7D09" w:rsidP="003D7D09">
            <w:pPr>
              <w:pStyle w:val="08-Tabelageral"/>
              <w:jc w:val="center"/>
              <w:rPr>
                <w:b/>
              </w:rPr>
            </w:pPr>
            <w:r w:rsidRPr="00EF7262">
              <w:rPr>
                <w:b/>
              </w:rPr>
              <w:t>Controlador e Consolidado</w:t>
            </w:r>
          </w:p>
        </w:tc>
        <w:tc>
          <w:tcPr>
            <w:tcW w:w="1073" w:type="dxa"/>
            <w:tcBorders>
              <w:top w:val="single" w:sz="2" w:space="0" w:color="1F4E79" w:themeColor="accent1" w:themeShade="80"/>
              <w:bottom w:val="single" w:sz="2" w:space="0" w:color="1F4E79" w:themeColor="accent1" w:themeShade="80"/>
            </w:tcBorders>
          </w:tcPr>
          <w:p w14:paraId="7D86DCB2" w14:textId="77777777" w:rsidR="003D7D09" w:rsidRPr="00EF7262" w:rsidRDefault="003D7D09" w:rsidP="003D7D09">
            <w:pPr>
              <w:pStyle w:val="08-Tabelageral"/>
              <w:jc w:val="center"/>
              <w:rPr>
                <w:b/>
              </w:rPr>
            </w:pPr>
          </w:p>
        </w:tc>
      </w:tr>
      <w:tr w:rsidR="003D7D09" w:rsidRPr="00F71EE3" w14:paraId="6C4F6711" w14:textId="77777777" w:rsidTr="003D7D09">
        <w:trPr>
          <w:trHeight w:val="238"/>
          <w:jc w:val="center"/>
        </w:trPr>
        <w:tc>
          <w:tcPr>
            <w:tcW w:w="838" w:type="dxa"/>
            <w:vMerge/>
            <w:tcBorders>
              <w:top w:val="nil"/>
              <w:bottom w:val="single" w:sz="2" w:space="0" w:color="8EAADB" w:themeColor="accent5" w:themeTint="99"/>
            </w:tcBorders>
            <w:shd w:val="clear" w:color="auto" w:fill="auto"/>
          </w:tcPr>
          <w:p w14:paraId="1C99EEFD" w14:textId="77777777" w:rsidR="003D7D09" w:rsidRPr="00F71EE3" w:rsidRDefault="003D7D09" w:rsidP="003D7D09">
            <w:pPr>
              <w:rPr>
                <w:rFonts w:cs="Arial"/>
                <w:sz w:val="14"/>
                <w:szCs w:val="14"/>
              </w:rPr>
            </w:pPr>
          </w:p>
        </w:tc>
        <w:tc>
          <w:tcPr>
            <w:tcW w:w="238" w:type="dxa"/>
            <w:tcBorders>
              <w:top w:val="single" w:sz="2" w:space="0" w:color="1F4E79" w:themeColor="accent1" w:themeShade="80"/>
              <w:bottom w:val="nil"/>
            </w:tcBorders>
            <w:shd w:val="clear" w:color="auto" w:fill="auto"/>
          </w:tcPr>
          <w:p w14:paraId="58721C9A" w14:textId="77777777" w:rsidR="003D7D09" w:rsidRPr="00F71EE3" w:rsidRDefault="003D7D09" w:rsidP="003D7D09">
            <w:pPr>
              <w:jc w:val="center"/>
              <w:rPr>
                <w:rFonts w:cs="Arial"/>
                <w:b/>
                <w:sz w:val="14"/>
                <w:szCs w:val="14"/>
              </w:rPr>
            </w:pPr>
          </w:p>
        </w:tc>
        <w:tc>
          <w:tcPr>
            <w:tcW w:w="1008" w:type="dxa"/>
            <w:tcBorders>
              <w:top w:val="single" w:sz="2" w:space="0" w:color="1F4E79" w:themeColor="accent1" w:themeShade="80"/>
              <w:bottom w:val="single" w:sz="2" w:space="0" w:color="1F4E79" w:themeColor="accent1" w:themeShade="80"/>
            </w:tcBorders>
            <w:shd w:val="clear" w:color="auto" w:fill="auto"/>
            <w:vAlign w:val="center"/>
          </w:tcPr>
          <w:p w14:paraId="2CC01EBB" w14:textId="77777777" w:rsidR="003D7D09" w:rsidRPr="00DE3735" w:rsidRDefault="003D7D09" w:rsidP="003D7D09">
            <w:pPr>
              <w:pStyle w:val="08-Tabelageral"/>
              <w:jc w:val="center"/>
              <w:rPr>
                <w:b/>
              </w:rPr>
            </w:pPr>
            <w:r>
              <w:rPr>
                <w:b/>
              </w:rPr>
              <w:t>31.12.2021</w:t>
            </w:r>
          </w:p>
        </w:tc>
        <w:tc>
          <w:tcPr>
            <w:tcW w:w="239" w:type="dxa"/>
            <w:tcBorders>
              <w:top w:val="single" w:sz="2" w:space="0" w:color="1F4E79" w:themeColor="accent1" w:themeShade="80"/>
              <w:bottom w:val="single" w:sz="2" w:space="0" w:color="1F4E79" w:themeColor="accent1" w:themeShade="80"/>
            </w:tcBorders>
            <w:shd w:val="clear" w:color="auto" w:fill="auto"/>
            <w:vAlign w:val="center"/>
          </w:tcPr>
          <w:p w14:paraId="6167BD27" w14:textId="77777777" w:rsidR="003D7D09" w:rsidRPr="00DE3735" w:rsidRDefault="003D7D09" w:rsidP="003D7D09">
            <w:pPr>
              <w:pStyle w:val="08-Tabelageral"/>
              <w:jc w:val="center"/>
              <w:rPr>
                <w:b/>
              </w:rPr>
            </w:pPr>
          </w:p>
        </w:tc>
        <w:tc>
          <w:tcPr>
            <w:tcW w:w="236" w:type="dxa"/>
            <w:gridSpan w:val="3"/>
            <w:tcBorders>
              <w:top w:val="single" w:sz="2" w:space="0" w:color="1F4E79" w:themeColor="accent1" w:themeShade="80"/>
              <w:bottom w:val="single" w:sz="2" w:space="0" w:color="1F4E79" w:themeColor="accent1" w:themeShade="80"/>
            </w:tcBorders>
            <w:shd w:val="clear" w:color="auto" w:fill="auto"/>
            <w:vAlign w:val="center"/>
          </w:tcPr>
          <w:p w14:paraId="63D07D79" w14:textId="77777777" w:rsidR="003D7D09" w:rsidRPr="00DE3735" w:rsidRDefault="003D7D09" w:rsidP="003D7D09">
            <w:pPr>
              <w:pStyle w:val="08-Tabelageral"/>
              <w:jc w:val="center"/>
              <w:rPr>
                <w:b/>
              </w:rPr>
            </w:pPr>
          </w:p>
        </w:tc>
        <w:tc>
          <w:tcPr>
            <w:tcW w:w="2952" w:type="dxa"/>
            <w:gridSpan w:val="3"/>
            <w:tcBorders>
              <w:top w:val="single" w:sz="2" w:space="0" w:color="1F4E79" w:themeColor="accent1" w:themeShade="80"/>
              <w:bottom w:val="single" w:sz="2" w:space="0" w:color="1F4E79" w:themeColor="accent1" w:themeShade="80"/>
            </w:tcBorders>
            <w:shd w:val="clear" w:color="auto" w:fill="auto"/>
            <w:vAlign w:val="center"/>
          </w:tcPr>
          <w:p w14:paraId="506A71E8" w14:textId="77777777" w:rsidR="003D7D09" w:rsidRPr="00DE3735" w:rsidRDefault="003D7D09" w:rsidP="003D7D09">
            <w:pPr>
              <w:pStyle w:val="08-Tabelageral"/>
              <w:jc w:val="center"/>
              <w:rPr>
                <w:b/>
              </w:rPr>
            </w:pPr>
            <w:r>
              <w:rPr>
                <w:b/>
              </w:rPr>
              <w:t xml:space="preserve">   Exercício 2022</w:t>
            </w:r>
          </w:p>
        </w:tc>
        <w:tc>
          <w:tcPr>
            <w:tcW w:w="3197" w:type="dxa"/>
            <w:gridSpan w:val="6"/>
            <w:tcBorders>
              <w:top w:val="single" w:sz="2" w:space="0" w:color="1F4E79" w:themeColor="accent1" w:themeShade="80"/>
              <w:bottom w:val="single" w:sz="2" w:space="0" w:color="8EAADB" w:themeColor="accent5" w:themeTint="99"/>
            </w:tcBorders>
            <w:shd w:val="clear" w:color="auto" w:fill="auto"/>
            <w:vAlign w:val="center"/>
          </w:tcPr>
          <w:p w14:paraId="1EA0C127" w14:textId="77777777" w:rsidR="003D7D09" w:rsidRPr="00DE3735" w:rsidRDefault="003D7D09" w:rsidP="003D7D09">
            <w:pPr>
              <w:pStyle w:val="08-Tabelageral"/>
              <w:jc w:val="center"/>
              <w:rPr>
                <w:b/>
              </w:rPr>
            </w:pPr>
            <w:r>
              <w:rPr>
                <w:b/>
              </w:rPr>
              <w:t xml:space="preserve">  31.12.2022</w:t>
            </w:r>
          </w:p>
        </w:tc>
        <w:tc>
          <w:tcPr>
            <w:tcW w:w="1073" w:type="dxa"/>
            <w:tcBorders>
              <w:top w:val="single" w:sz="2" w:space="0" w:color="1F4E79" w:themeColor="accent1" w:themeShade="80"/>
              <w:bottom w:val="single" w:sz="2" w:space="0" w:color="8EAADB" w:themeColor="accent5" w:themeTint="99"/>
            </w:tcBorders>
          </w:tcPr>
          <w:p w14:paraId="181EAFEA" w14:textId="77777777" w:rsidR="003D7D09" w:rsidRDefault="003D7D09" w:rsidP="003D7D09">
            <w:pPr>
              <w:pStyle w:val="08-Tabelageral"/>
              <w:ind w:right="-110"/>
              <w:jc w:val="center"/>
              <w:rPr>
                <w:b/>
              </w:rPr>
            </w:pPr>
          </w:p>
        </w:tc>
      </w:tr>
      <w:tr w:rsidR="003D7D09" w:rsidRPr="00F71EE3" w14:paraId="382BF644" w14:textId="77777777" w:rsidTr="003D7D09">
        <w:trPr>
          <w:trHeight w:val="238"/>
          <w:jc w:val="center"/>
        </w:trPr>
        <w:tc>
          <w:tcPr>
            <w:tcW w:w="838" w:type="dxa"/>
            <w:vMerge/>
            <w:tcBorders>
              <w:top w:val="nil"/>
              <w:bottom w:val="single" w:sz="2" w:space="0" w:color="1F4E79" w:themeColor="accent1" w:themeShade="80"/>
            </w:tcBorders>
            <w:shd w:val="clear" w:color="auto" w:fill="auto"/>
          </w:tcPr>
          <w:p w14:paraId="3D31E6D2" w14:textId="77777777" w:rsidR="003D7D09" w:rsidRPr="00F71EE3" w:rsidRDefault="003D7D09" w:rsidP="003D7D09">
            <w:pPr>
              <w:rPr>
                <w:rFonts w:cs="Arial"/>
                <w:sz w:val="14"/>
                <w:szCs w:val="14"/>
              </w:rPr>
            </w:pPr>
          </w:p>
        </w:tc>
        <w:tc>
          <w:tcPr>
            <w:tcW w:w="238" w:type="dxa"/>
            <w:tcBorders>
              <w:top w:val="nil"/>
              <w:bottom w:val="single" w:sz="2" w:space="0" w:color="1F4E79" w:themeColor="accent1" w:themeShade="80"/>
            </w:tcBorders>
            <w:shd w:val="clear" w:color="auto" w:fill="auto"/>
          </w:tcPr>
          <w:p w14:paraId="3E70D2A4" w14:textId="77777777" w:rsidR="003D7D09" w:rsidRPr="00F71EE3" w:rsidRDefault="003D7D09" w:rsidP="003D7D09">
            <w:pPr>
              <w:jc w:val="center"/>
              <w:rPr>
                <w:rFonts w:cs="Arial"/>
                <w:b/>
                <w:sz w:val="14"/>
                <w:szCs w:val="14"/>
              </w:rPr>
            </w:pPr>
          </w:p>
        </w:tc>
        <w:tc>
          <w:tcPr>
            <w:tcW w:w="1008" w:type="dxa"/>
            <w:tcBorders>
              <w:top w:val="single" w:sz="2" w:space="0" w:color="1F4E79" w:themeColor="accent1" w:themeShade="80"/>
              <w:bottom w:val="single" w:sz="2" w:space="0" w:color="1F4E79" w:themeColor="accent1" w:themeShade="80"/>
            </w:tcBorders>
            <w:shd w:val="clear" w:color="auto" w:fill="auto"/>
            <w:vAlign w:val="center"/>
          </w:tcPr>
          <w:p w14:paraId="094DBAF1" w14:textId="77777777" w:rsidR="003D7D09" w:rsidRPr="00DE3735" w:rsidRDefault="003D7D09" w:rsidP="003D7D09">
            <w:pPr>
              <w:pStyle w:val="08-Tabelageral"/>
              <w:jc w:val="center"/>
              <w:rPr>
                <w:b/>
              </w:rPr>
            </w:pPr>
            <w:r w:rsidRPr="00DE3735">
              <w:rPr>
                <w:b/>
              </w:rPr>
              <w:t>Saldo Contábil</w:t>
            </w:r>
          </w:p>
        </w:tc>
        <w:tc>
          <w:tcPr>
            <w:tcW w:w="390" w:type="dxa"/>
            <w:gridSpan w:val="2"/>
            <w:tcBorders>
              <w:top w:val="nil"/>
              <w:bottom w:val="single" w:sz="2" w:space="0" w:color="1F4E79" w:themeColor="accent1" w:themeShade="80"/>
            </w:tcBorders>
            <w:shd w:val="clear" w:color="auto" w:fill="auto"/>
            <w:vAlign w:val="center"/>
          </w:tcPr>
          <w:p w14:paraId="06096F78" w14:textId="77777777" w:rsidR="003D7D09" w:rsidRPr="00DE3735" w:rsidRDefault="003D7D09" w:rsidP="003D7D09">
            <w:pPr>
              <w:pStyle w:val="08-Tabelageral"/>
              <w:jc w:val="center"/>
              <w:rPr>
                <w:b/>
              </w:rPr>
            </w:pPr>
          </w:p>
        </w:tc>
        <w:tc>
          <w:tcPr>
            <w:tcW w:w="1034" w:type="dxa"/>
            <w:gridSpan w:val="3"/>
            <w:tcBorders>
              <w:top w:val="single" w:sz="2" w:space="0" w:color="1F4E79" w:themeColor="accent1" w:themeShade="80"/>
              <w:bottom w:val="single" w:sz="2" w:space="0" w:color="1F4E79" w:themeColor="accent1" w:themeShade="80"/>
            </w:tcBorders>
            <w:shd w:val="clear" w:color="auto" w:fill="auto"/>
            <w:vAlign w:val="center"/>
          </w:tcPr>
          <w:p w14:paraId="3305FFBF" w14:textId="77777777" w:rsidR="003D7D09" w:rsidRPr="00DE3735" w:rsidRDefault="003D7D09" w:rsidP="003D7D09">
            <w:pPr>
              <w:pStyle w:val="08-Tabelageral"/>
              <w:jc w:val="center"/>
              <w:rPr>
                <w:b/>
              </w:rPr>
            </w:pPr>
            <w:r w:rsidRPr="00DE3735">
              <w:rPr>
                <w:b/>
              </w:rPr>
              <w:t>Aquisições</w:t>
            </w:r>
          </w:p>
        </w:tc>
        <w:tc>
          <w:tcPr>
            <w:tcW w:w="1188" w:type="dxa"/>
            <w:tcBorders>
              <w:top w:val="single" w:sz="2" w:space="0" w:color="1F4E79" w:themeColor="accent1" w:themeShade="80"/>
              <w:bottom w:val="single" w:sz="2" w:space="0" w:color="1F4E79" w:themeColor="accent1" w:themeShade="80"/>
            </w:tcBorders>
            <w:shd w:val="clear" w:color="auto" w:fill="auto"/>
            <w:vAlign w:val="center"/>
          </w:tcPr>
          <w:p w14:paraId="08312239" w14:textId="77777777" w:rsidR="003D7D09" w:rsidRPr="00DE3735" w:rsidRDefault="003D7D09" w:rsidP="003D7D09">
            <w:pPr>
              <w:pStyle w:val="08-Tabelageral"/>
              <w:jc w:val="center"/>
              <w:rPr>
                <w:b/>
              </w:rPr>
            </w:pPr>
            <w:r w:rsidRPr="00DE3735">
              <w:rPr>
                <w:b/>
              </w:rPr>
              <w:t>Amortização no</w:t>
            </w:r>
            <w:r>
              <w:rPr>
                <w:b/>
              </w:rPr>
              <w:t xml:space="preserve"> Exercício                </w:t>
            </w:r>
          </w:p>
        </w:tc>
        <w:tc>
          <w:tcPr>
            <w:tcW w:w="1116" w:type="dxa"/>
            <w:gridSpan w:val="2"/>
            <w:tcBorders>
              <w:top w:val="single" w:sz="2" w:space="0" w:color="1F4E79" w:themeColor="accent1" w:themeShade="80"/>
              <w:bottom w:val="single" w:sz="2" w:space="0" w:color="1F4E79" w:themeColor="accent1" w:themeShade="80"/>
            </w:tcBorders>
            <w:shd w:val="clear" w:color="auto" w:fill="auto"/>
            <w:vAlign w:val="center"/>
          </w:tcPr>
          <w:p w14:paraId="5FFAA465" w14:textId="77777777" w:rsidR="003D7D09" w:rsidRPr="00DE3735" w:rsidRDefault="003D7D09" w:rsidP="003D7D09">
            <w:pPr>
              <w:pStyle w:val="08-Tabelageral"/>
              <w:jc w:val="center"/>
              <w:rPr>
                <w:b/>
              </w:rPr>
            </w:pPr>
            <w:r>
              <w:rPr>
                <w:b/>
              </w:rPr>
              <w:t>Baixa no Exercício</w:t>
            </w:r>
          </w:p>
        </w:tc>
        <w:tc>
          <w:tcPr>
            <w:tcW w:w="787" w:type="dxa"/>
            <w:tcBorders>
              <w:top w:val="single" w:sz="2" w:space="0" w:color="1F4E79" w:themeColor="accent1" w:themeShade="80"/>
              <w:bottom w:val="single" w:sz="2" w:space="0" w:color="1F4E79" w:themeColor="accent1" w:themeShade="80"/>
            </w:tcBorders>
            <w:shd w:val="clear" w:color="auto" w:fill="auto"/>
            <w:vAlign w:val="center"/>
          </w:tcPr>
          <w:p w14:paraId="2D819FAB" w14:textId="77777777" w:rsidR="003D7D09" w:rsidRPr="00DE3735" w:rsidRDefault="003D7D09" w:rsidP="003D7D09">
            <w:pPr>
              <w:pStyle w:val="08-Tabelageral"/>
              <w:jc w:val="center"/>
              <w:rPr>
                <w:b/>
              </w:rPr>
            </w:pPr>
            <w:r w:rsidRPr="00DE3735">
              <w:rPr>
                <w:b/>
              </w:rPr>
              <w:t>Valor de Custo</w:t>
            </w:r>
          </w:p>
        </w:tc>
        <w:tc>
          <w:tcPr>
            <w:tcW w:w="1113" w:type="dxa"/>
            <w:gridSpan w:val="2"/>
            <w:tcBorders>
              <w:top w:val="single" w:sz="2" w:space="0" w:color="1F4E79" w:themeColor="accent1" w:themeShade="80"/>
              <w:bottom w:val="single" w:sz="2" w:space="0" w:color="1F4E79" w:themeColor="accent1" w:themeShade="80"/>
            </w:tcBorders>
            <w:shd w:val="clear" w:color="auto" w:fill="auto"/>
            <w:vAlign w:val="center"/>
          </w:tcPr>
          <w:p w14:paraId="60D728F4" w14:textId="77777777" w:rsidR="003D7D09" w:rsidRPr="00DE3735" w:rsidRDefault="003D7D09" w:rsidP="003D7D09">
            <w:pPr>
              <w:pStyle w:val="08-Tabelageral"/>
              <w:jc w:val="center"/>
              <w:rPr>
                <w:b/>
              </w:rPr>
            </w:pPr>
            <w:r w:rsidRPr="00DE3735">
              <w:rPr>
                <w:b/>
                <w:bCs/>
              </w:rPr>
              <w:t>Amortização Acumulada</w:t>
            </w:r>
          </w:p>
        </w:tc>
        <w:tc>
          <w:tcPr>
            <w:tcW w:w="996" w:type="dxa"/>
            <w:gridSpan w:val="2"/>
            <w:tcBorders>
              <w:top w:val="single" w:sz="2" w:space="0" w:color="1F4E79" w:themeColor="accent1" w:themeShade="80"/>
              <w:bottom w:val="single" w:sz="2" w:space="0" w:color="1F4E79" w:themeColor="accent1" w:themeShade="80"/>
            </w:tcBorders>
            <w:shd w:val="clear" w:color="auto" w:fill="auto"/>
            <w:vAlign w:val="center"/>
          </w:tcPr>
          <w:p w14:paraId="394AFD92" w14:textId="77777777" w:rsidR="003D7D09" w:rsidRPr="00DE3735" w:rsidRDefault="003D7D09" w:rsidP="003D7D09">
            <w:pPr>
              <w:pStyle w:val="08-Tabelageral"/>
              <w:jc w:val="center"/>
              <w:rPr>
                <w:b/>
              </w:rPr>
            </w:pPr>
            <w:r>
              <w:rPr>
                <w:b/>
                <w:bCs/>
              </w:rPr>
              <w:t>Baixa no Exercício</w:t>
            </w:r>
          </w:p>
        </w:tc>
        <w:tc>
          <w:tcPr>
            <w:tcW w:w="1073" w:type="dxa"/>
            <w:tcBorders>
              <w:top w:val="single" w:sz="2" w:space="0" w:color="1F4E79" w:themeColor="accent1" w:themeShade="80"/>
              <w:bottom w:val="single" w:sz="2" w:space="0" w:color="1F4E79" w:themeColor="accent1" w:themeShade="80"/>
            </w:tcBorders>
            <w:vAlign w:val="center"/>
          </w:tcPr>
          <w:p w14:paraId="0CEE9738" w14:textId="77777777" w:rsidR="003D7D09" w:rsidRPr="00DE3735" w:rsidRDefault="003D7D09" w:rsidP="003D7D09">
            <w:pPr>
              <w:pStyle w:val="08-Tabelageral"/>
              <w:jc w:val="center"/>
              <w:rPr>
                <w:b/>
                <w:bCs/>
              </w:rPr>
            </w:pPr>
            <w:r w:rsidRPr="00DE3735">
              <w:rPr>
                <w:b/>
                <w:bCs/>
              </w:rPr>
              <w:t>Saldo Contábil</w:t>
            </w:r>
          </w:p>
        </w:tc>
      </w:tr>
      <w:tr w:rsidR="003D7D09" w:rsidRPr="00543AEB" w14:paraId="5A90CC32" w14:textId="77777777" w:rsidTr="003D7D09">
        <w:trPr>
          <w:trHeight w:val="238"/>
          <w:jc w:val="center"/>
        </w:trPr>
        <w:tc>
          <w:tcPr>
            <w:tcW w:w="838" w:type="dxa"/>
            <w:tcBorders>
              <w:top w:val="single" w:sz="2" w:space="0" w:color="1F4E79" w:themeColor="accent1" w:themeShade="80"/>
              <w:bottom w:val="single" w:sz="2" w:space="0" w:color="1F4E79" w:themeColor="accent1" w:themeShade="80"/>
            </w:tcBorders>
            <w:shd w:val="clear" w:color="auto" w:fill="auto"/>
          </w:tcPr>
          <w:p w14:paraId="09936E04" w14:textId="77777777" w:rsidR="003D7D09" w:rsidRPr="003B0482" w:rsidRDefault="003D7D09" w:rsidP="003D7D09">
            <w:pPr>
              <w:pStyle w:val="08-Tabelageral"/>
              <w:jc w:val="left"/>
              <w:rPr>
                <w:rFonts w:cs="Arial"/>
                <w:b/>
                <w:szCs w:val="14"/>
                <w:vertAlign w:val="superscript"/>
              </w:rPr>
            </w:pPr>
            <w:r w:rsidRPr="003B0482">
              <w:rPr>
                <w:rFonts w:cs="Arial"/>
                <w:szCs w:val="14"/>
              </w:rPr>
              <w:t>Software adquirido – ERP</w:t>
            </w:r>
            <w:r>
              <w:rPr>
                <w:rFonts w:cs="Arial"/>
                <w:szCs w:val="14"/>
              </w:rPr>
              <w:t xml:space="preserve"> </w:t>
            </w:r>
            <w:r w:rsidRPr="003B0482">
              <w:rPr>
                <w:rFonts w:cs="Arial"/>
                <w:szCs w:val="14"/>
                <w:vertAlign w:val="superscript"/>
              </w:rPr>
              <w:t>(1)</w:t>
            </w:r>
          </w:p>
        </w:tc>
        <w:tc>
          <w:tcPr>
            <w:tcW w:w="238" w:type="dxa"/>
            <w:tcBorders>
              <w:top w:val="single" w:sz="2" w:space="0" w:color="1F4E79" w:themeColor="accent1" w:themeShade="80"/>
              <w:bottom w:val="single" w:sz="2" w:space="0" w:color="1F4E79" w:themeColor="accent1" w:themeShade="80"/>
            </w:tcBorders>
            <w:shd w:val="clear" w:color="auto" w:fill="auto"/>
          </w:tcPr>
          <w:p w14:paraId="77F044B9" w14:textId="77777777" w:rsidR="003D7D09" w:rsidRPr="003B0482" w:rsidRDefault="003D7D09" w:rsidP="003D7D09">
            <w:pPr>
              <w:pStyle w:val="08-Tabelageral"/>
              <w:jc w:val="center"/>
              <w:rPr>
                <w:rFonts w:cs="Arial"/>
                <w:szCs w:val="14"/>
              </w:rPr>
            </w:pPr>
          </w:p>
        </w:tc>
        <w:tc>
          <w:tcPr>
            <w:tcW w:w="1008" w:type="dxa"/>
            <w:tcBorders>
              <w:top w:val="single" w:sz="2" w:space="0" w:color="1F4E79" w:themeColor="accent1" w:themeShade="80"/>
              <w:bottom w:val="single" w:sz="2" w:space="0" w:color="1F4E79" w:themeColor="accent1" w:themeShade="80"/>
            </w:tcBorders>
            <w:shd w:val="clear" w:color="auto" w:fill="auto"/>
          </w:tcPr>
          <w:p w14:paraId="57897307" w14:textId="77777777" w:rsidR="003D7D09" w:rsidRPr="003B0482" w:rsidRDefault="003D7D09" w:rsidP="003D7D09">
            <w:pPr>
              <w:pStyle w:val="08-Tabelageral"/>
              <w:jc w:val="center"/>
              <w:rPr>
                <w:rFonts w:cs="Arial"/>
                <w:szCs w:val="14"/>
              </w:rPr>
            </w:pPr>
            <w:r>
              <w:rPr>
                <w:rFonts w:cs="Arial"/>
                <w:szCs w:val="14"/>
              </w:rPr>
              <w:t>4.959</w:t>
            </w:r>
          </w:p>
        </w:tc>
        <w:tc>
          <w:tcPr>
            <w:tcW w:w="456" w:type="dxa"/>
            <w:gridSpan w:val="3"/>
            <w:tcBorders>
              <w:top w:val="single" w:sz="2" w:space="0" w:color="1F4E79" w:themeColor="accent1" w:themeShade="80"/>
              <w:bottom w:val="single" w:sz="2" w:space="0" w:color="1F4E79" w:themeColor="accent1" w:themeShade="80"/>
            </w:tcBorders>
            <w:shd w:val="clear" w:color="auto" w:fill="auto"/>
          </w:tcPr>
          <w:p w14:paraId="4F0EBD44" w14:textId="77777777" w:rsidR="003D7D09" w:rsidRPr="003B0482" w:rsidRDefault="003D7D09" w:rsidP="003D7D09">
            <w:pPr>
              <w:pStyle w:val="08-Tabelageral"/>
              <w:jc w:val="center"/>
              <w:rPr>
                <w:rFonts w:cs="Arial"/>
                <w:szCs w:val="14"/>
              </w:rPr>
            </w:pPr>
          </w:p>
        </w:tc>
        <w:tc>
          <w:tcPr>
            <w:tcW w:w="968" w:type="dxa"/>
            <w:gridSpan w:val="2"/>
            <w:tcBorders>
              <w:top w:val="single" w:sz="2" w:space="0" w:color="1F4E79" w:themeColor="accent1" w:themeShade="80"/>
              <w:bottom w:val="single" w:sz="2" w:space="0" w:color="1F4E79" w:themeColor="accent1" w:themeShade="80"/>
            </w:tcBorders>
            <w:shd w:val="clear" w:color="auto" w:fill="auto"/>
          </w:tcPr>
          <w:p w14:paraId="037FBEDC" w14:textId="77777777" w:rsidR="003D7D09" w:rsidRPr="003B0482" w:rsidRDefault="003D7D09" w:rsidP="003D7D09">
            <w:pPr>
              <w:pStyle w:val="08-Tabelageral"/>
              <w:jc w:val="center"/>
              <w:rPr>
                <w:rFonts w:cs="Arial"/>
                <w:szCs w:val="14"/>
              </w:rPr>
            </w:pPr>
            <w:r>
              <w:rPr>
                <w:rFonts w:cs="Arial"/>
                <w:szCs w:val="14"/>
              </w:rPr>
              <w:t>322</w:t>
            </w:r>
          </w:p>
        </w:tc>
        <w:tc>
          <w:tcPr>
            <w:tcW w:w="1188" w:type="dxa"/>
            <w:tcBorders>
              <w:top w:val="single" w:sz="2" w:space="0" w:color="1F4E79" w:themeColor="accent1" w:themeShade="80"/>
              <w:bottom w:val="single" w:sz="2" w:space="0" w:color="1F4E79" w:themeColor="accent1" w:themeShade="80"/>
            </w:tcBorders>
            <w:shd w:val="clear" w:color="auto" w:fill="auto"/>
          </w:tcPr>
          <w:p w14:paraId="56C9B9A3" w14:textId="77777777" w:rsidR="003D7D09" w:rsidRPr="003B0482" w:rsidRDefault="003D7D09" w:rsidP="003D7D09">
            <w:pPr>
              <w:pStyle w:val="08-Tabelageral"/>
              <w:jc w:val="center"/>
              <w:rPr>
                <w:rFonts w:cs="Arial"/>
                <w:szCs w:val="14"/>
              </w:rPr>
            </w:pPr>
            <w:r>
              <w:rPr>
                <w:rFonts w:cs="Arial"/>
                <w:szCs w:val="14"/>
              </w:rPr>
              <w:t>(863)</w:t>
            </w:r>
          </w:p>
        </w:tc>
        <w:tc>
          <w:tcPr>
            <w:tcW w:w="1116" w:type="dxa"/>
            <w:gridSpan w:val="2"/>
            <w:tcBorders>
              <w:top w:val="single" w:sz="2" w:space="0" w:color="1F4E79" w:themeColor="accent1" w:themeShade="80"/>
              <w:bottom w:val="single" w:sz="2" w:space="0" w:color="1F4E79" w:themeColor="accent1" w:themeShade="80"/>
            </w:tcBorders>
            <w:shd w:val="clear" w:color="auto" w:fill="auto"/>
          </w:tcPr>
          <w:p w14:paraId="13E39981" w14:textId="77777777" w:rsidR="003D7D09" w:rsidRPr="003B0482" w:rsidRDefault="003D7D09" w:rsidP="003D7D09">
            <w:pPr>
              <w:pStyle w:val="08-Tabelageral"/>
              <w:jc w:val="center"/>
              <w:rPr>
                <w:rFonts w:cs="Arial"/>
                <w:szCs w:val="14"/>
              </w:rPr>
            </w:pPr>
            <w:r>
              <w:rPr>
                <w:rFonts w:cs="Arial"/>
                <w:szCs w:val="14"/>
              </w:rPr>
              <w:t>(397)</w:t>
            </w:r>
          </w:p>
        </w:tc>
        <w:tc>
          <w:tcPr>
            <w:tcW w:w="955" w:type="dxa"/>
            <w:gridSpan w:val="2"/>
            <w:tcBorders>
              <w:top w:val="single" w:sz="2" w:space="0" w:color="1F4E79" w:themeColor="accent1" w:themeShade="80"/>
              <w:bottom w:val="single" w:sz="2" w:space="0" w:color="1F4E79" w:themeColor="accent1" w:themeShade="80"/>
            </w:tcBorders>
            <w:shd w:val="clear" w:color="auto" w:fill="auto"/>
          </w:tcPr>
          <w:p w14:paraId="1D84A3EF" w14:textId="77777777" w:rsidR="003D7D09" w:rsidRPr="003B0482" w:rsidRDefault="003D7D09" w:rsidP="003D7D09">
            <w:pPr>
              <w:pStyle w:val="08-Tabelageral"/>
              <w:jc w:val="center"/>
              <w:rPr>
                <w:rFonts w:cs="Arial"/>
                <w:szCs w:val="14"/>
              </w:rPr>
            </w:pPr>
            <w:r>
              <w:rPr>
                <w:rFonts w:cs="Arial"/>
                <w:szCs w:val="14"/>
              </w:rPr>
              <w:t>8.096</w:t>
            </w:r>
          </w:p>
        </w:tc>
        <w:tc>
          <w:tcPr>
            <w:tcW w:w="1054" w:type="dxa"/>
            <w:gridSpan w:val="2"/>
            <w:tcBorders>
              <w:top w:val="single" w:sz="2" w:space="0" w:color="1F4E79" w:themeColor="accent1" w:themeShade="80"/>
              <w:bottom w:val="single" w:sz="2" w:space="0" w:color="1F4E79" w:themeColor="accent1" w:themeShade="80"/>
            </w:tcBorders>
            <w:shd w:val="clear" w:color="auto" w:fill="auto"/>
          </w:tcPr>
          <w:p w14:paraId="0491D8E7" w14:textId="77777777" w:rsidR="003D7D09" w:rsidRPr="003B0482" w:rsidRDefault="003D7D09" w:rsidP="003D7D09">
            <w:pPr>
              <w:pStyle w:val="08-Tabelageral"/>
              <w:jc w:val="center"/>
              <w:rPr>
                <w:rFonts w:cs="Arial"/>
                <w:szCs w:val="14"/>
              </w:rPr>
            </w:pPr>
            <w:r>
              <w:rPr>
                <w:rFonts w:cs="Arial"/>
                <w:szCs w:val="14"/>
              </w:rPr>
              <w:t>(3.678)</w:t>
            </w:r>
          </w:p>
        </w:tc>
        <w:tc>
          <w:tcPr>
            <w:tcW w:w="887" w:type="dxa"/>
            <w:tcBorders>
              <w:top w:val="single" w:sz="2" w:space="0" w:color="1F4E79" w:themeColor="accent1" w:themeShade="80"/>
              <w:bottom w:val="single" w:sz="2" w:space="0" w:color="1F4E79" w:themeColor="accent1" w:themeShade="80"/>
            </w:tcBorders>
            <w:shd w:val="clear" w:color="auto" w:fill="auto"/>
          </w:tcPr>
          <w:p w14:paraId="6A3AB78F" w14:textId="77777777" w:rsidR="003D7D09" w:rsidRPr="003B0482" w:rsidRDefault="003D7D09" w:rsidP="003D7D09">
            <w:pPr>
              <w:pStyle w:val="08-Tabelageral"/>
              <w:jc w:val="center"/>
              <w:rPr>
                <w:rFonts w:cs="Arial"/>
                <w:szCs w:val="14"/>
              </w:rPr>
            </w:pPr>
            <w:r>
              <w:rPr>
                <w:rFonts w:cs="Arial"/>
                <w:szCs w:val="14"/>
              </w:rPr>
              <w:t>(397)</w:t>
            </w:r>
          </w:p>
        </w:tc>
        <w:tc>
          <w:tcPr>
            <w:tcW w:w="1073" w:type="dxa"/>
            <w:tcBorders>
              <w:top w:val="single" w:sz="2" w:space="0" w:color="1F4E79" w:themeColor="accent1" w:themeShade="80"/>
              <w:bottom w:val="single" w:sz="2" w:space="0" w:color="1F4E79" w:themeColor="accent1" w:themeShade="80"/>
            </w:tcBorders>
          </w:tcPr>
          <w:p w14:paraId="69A0D824" w14:textId="77777777" w:rsidR="003D7D09" w:rsidRDefault="003D7D09" w:rsidP="003D7D09">
            <w:pPr>
              <w:pStyle w:val="08-Tabelageral"/>
              <w:jc w:val="center"/>
              <w:rPr>
                <w:rFonts w:cs="Arial"/>
                <w:szCs w:val="14"/>
              </w:rPr>
            </w:pPr>
            <w:r>
              <w:rPr>
                <w:rFonts w:cs="Arial"/>
                <w:szCs w:val="14"/>
              </w:rPr>
              <w:t>4.021</w:t>
            </w:r>
          </w:p>
        </w:tc>
      </w:tr>
    </w:tbl>
    <w:p w14:paraId="7FF68250" w14:textId="77777777" w:rsidR="003D7D09" w:rsidRDefault="003D7D09" w:rsidP="003D7D09">
      <w:pPr>
        <w:pStyle w:val="07-Legenda"/>
        <w:numPr>
          <w:ilvl w:val="0"/>
          <w:numId w:val="7"/>
        </w:numPr>
        <w:tabs>
          <w:tab w:val="clear" w:pos="284"/>
          <w:tab w:val="left" w:pos="0"/>
        </w:tabs>
        <w:ind w:left="284" w:hanging="284"/>
      </w:pPr>
      <w:r w:rsidRPr="00F26FC4">
        <w:t>A partir de janeiro de 2018</w:t>
      </w:r>
      <w:r>
        <w:t xml:space="preserve">, iniciou-se </w:t>
      </w:r>
      <w:r w:rsidRPr="00F26FC4">
        <w:t>a amortização do</w:t>
      </w:r>
      <w:r>
        <w:t xml:space="preserve"> custo do </w:t>
      </w:r>
      <w:r w:rsidRPr="00A71578">
        <w:rPr>
          <w:i/>
          <w:iCs/>
        </w:rPr>
        <w:t>software</w:t>
      </w:r>
      <w:r w:rsidRPr="00F26FC4">
        <w:t xml:space="preserve"> de gestão adquirido (</w:t>
      </w:r>
      <w:r w:rsidRPr="00255E0A">
        <w:rPr>
          <w:i/>
        </w:rPr>
        <w:t>Enterprise Resource Planning</w:t>
      </w:r>
      <w:r w:rsidRPr="00F26FC4">
        <w:t xml:space="preserve"> – ERP), conforme CPC 04 </w:t>
      </w:r>
      <w:r>
        <w:t>[</w:t>
      </w:r>
      <w:r w:rsidRPr="00F26FC4">
        <w:t>IAS 38</w:t>
      </w:r>
      <w:r>
        <w:t>]</w:t>
      </w:r>
      <w:r w:rsidRPr="00F26FC4">
        <w:t xml:space="preserve"> – Ativo Intangível, em que o prazo de amortização é de dez anos e a amortização, calculada à taxa anual de 10%,</w:t>
      </w:r>
      <w:r>
        <w:t xml:space="preserve"> é reconhecida no resultado </w:t>
      </w:r>
      <w:r w:rsidRPr="00F26FC4">
        <w:t>pelo método linear.</w:t>
      </w:r>
    </w:p>
    <w:p w14:paraId="2EF22356" w14:textId="77777777" w:rsidR="003D7D09" w:rsidRDefault="003D7D09" w:rsidP="003D7D09">
      <w:pPr>
        <w:spacing w:after="120"/>
        <w:rPr>
          <w:rFonts w:cs="Arial"/>
          <w:b/>
          <w:color w:val="1F4E79" w:themeColor="accent1" w:themeShade="80"/>
          <w:szCs w:val="18"/>
        </w:rPr>
      </w:pPr>
    </w:p>
    <w:p w14:paraId="1A425FDA" w14:textId="77777777" w:rsidR="003D7D09" w:rsidRPr="00DB05FD" w:rsidRDefault="003D7D09" w:rsidP="003D7D09">
      <w:pPr>
        <w:pStyle w:val="01-TtulodeNota"/>
        <w:rPr>
          <w:color w:val="1F4E79" w:themeColor="accent1" w:themeShade="80"/>
          <w:sz w:val="18"/>
        </w:rPr>
      </w:pPr>
      <w:r w:rsidRPr="00DB05FD">
        <w:rPr>
          <w:color w:val="1F4E79" w:themeColor="accent1" w:themeShade="80"/>
          <w:sz w:val="18"/>
        </w:rPr>
        <w:t>a.1) Estimativa de amortização</w:t>
      </w:r>
    </w:p>
    <w:p w14:paraId="7F63FE37" w14:textId="7D39820B" w:rsidR="003D7D09" w:rsidRPr="00315C9A" w:rsidRDefault="003D7D09" w:rsidP="003D7D09">
      <w:pPr>
        <w:pStyle w:val="07-Legenda"/>
        <w:ind w:left="708" w:firstLine="0"/>
        <w:jc w:val="right"/>
        <w:rPr>
          <w:b/>
          <w:szCs w:val="12"/>
        </w:rPr>
      </w:pPr>
      <w:r w:rsidRPr="00315C9A">
        <w:rPr>
          <w:b/>
          <w:szCs w:val="12"/>
        </w:rPr>
        <w:t>R$ mil</w:t>
      </w:r>
    </w:p>
    <w:tbl>
      <w:tblPr>
        <w:tblW w:w="9639" w:type="dxa"/>
        <w:jc w:val="center"/>
        <w:tblBorders>
          <w:top w:val="single" w:sz="2" w:space="0" w:color="8EAADB" w:themeColor="accent5" w:themeTint="99"/>
          <w:bottom w:val="single" w:sz="2" w:space="0" w:color="8EAADB" w:themeColor="accent5" w:themeTint="99"/>
        </w:tblBorders>
        <w:tblLook w:val="04A0" w:firstRow="1" w:lastRow="0" w:firstColumn="1" w:lastColumn="0" w:noHBand="0" w:noVBand="1"/>
      </w:tblPr>
      <w:tblGrid>
        <w:gridCol w:w="3107"/>
        <w:gridCol w:w="1056"/>
        <w:gridCol w:w="1057"/>
        <w:gridCol w:w="1057"/>
        <w:gridCol w:w="1057"/>
        <w:gridCol w:w="1157"/>
        <w:gridCol w:w="1148"/>
      </w:tblGrid>
      <w:tr w:rsidR="003D7D09" w:rsidRPr="00255E0A" w14:paraId="65AC2154" w14:textId="77777777" w:rsidTr="003D7D09">
        <w:trPr>
          <w:trHeight w:val="238"/>
          <w:jc w:val="center"/>
        </w:trPr>
        <w:tc>
          <w:tcPr>
            <w:tcW w:w="3162" w:type="dxa"/>
            <w:tcBorders>
              <w:top w:val="single" w:sz="2" w:space="0" w:color="1F4E79" w:themeColor="accent1" w:themeShade="80"/>
              <w:bottom w:val="single" w:sz="2" w:space="0" w:color="1F4E79" w:themeColor="accent1" w:themeShade="80"/>
            </w:tcBorders>
            <w:shd w:val="clear" w:color="auto" w:fill="auto"/>
            <w:vAlign w:val="center"/>
          </w:tcPr>
          <w:p w14:paraId="3A1C83E2" w14:textId="77777777" w:rsidR="003D7D09" w:rsidRPr="00255E0A" w:rsidRDefault="003D7D09" w:rsidP="003D7D09">
            <w:pPr>
              <w:pStyle w:val="08-Tabelageral"/>
              <w:jc w:val="center"/>
              <w:rPr>
                <w:b/>
              </w:rPr>
            </w:pPr>
          </w:p>
        </w:tc>
        <w:tc>
          <w:tcPr>
            <w:tcW w:w="1070" w:type="dxa"/>
            <w:tcBorders>
              <w:top w:val="single" w:sz="2" w:space="0" w:color="1F4E79" w:themeColor="accent1" w:themeShade="80"/>
              <w:bottom w:val="single" w:sz="2" w:space="0" w:color="1F4E79" w:themeColor="accent1" w:themeShade="80"/>
            </w:tcBorders>
            <w:shd w:val="clear" w:color="auto" w:fill="auto"/>
            <w:vAlign w:val="center"/>
          </w:tcPr>
          <w:p w14:paraId="72FC5156" w14:textId="77777777" w:rsidR="003D7D09" w:rsidRPr="00255E0A" w:rsidRDefault="003D7D09" w:rsidP="003D7D09">
            <w:pPr>
              <w:pStyle w:val="08-Tabelageral"/>
              <w:jc w:val="center"/>
              <w:rPr>
                <w:b/>
              </w:rPr>
            </w:pPr>
            <w:r w:rsidRPr="00255E0A">
              <w:rPr>
                <w:b/>
              </w:rPr>
              <w:t>2023</w:t>
            </w:r>
          </w:p>
        </w:tc>
        <w:tc>
          <w:tcPr>
            <w:tcW w:w="1071" w:type="dxa"/>
            <w:tcBorders>
              <w:top w:val="single" w:sz="2" w:space="0" w:color="1F4E79" w:themeColor="accent1" w:themeShade="80"/>
              <w:bottom w:val="single" w:sz="2" w:space="0" w:color="1F4E79" w:themeColor="accent1" w:themeShade="80"/>
            </w:tcBorders>
            <w:shd w:val="clear" w:color="auto" w:fill="auto"/>
            <w:vAlign w:val="center"/>
          </w:tcPr>
          <w:p w14:paraId="54C94115" w14:textId="77777777" w:rsidR="003D7D09" w:rsidRPr="00255E0A" w:rsidRDefault="003D7D09" w:rsidP="003D7D09">
            <w:pPr>
              <w:pStyle w:val="08-Tabelageral"/>
              <w:jc w:val="center"/>
              <w:rPr>
                <w:b/>
              </w:rPr>
            </w:pPr>
            <w:r w:rsidRPr="00255E0A">
              <w:rPr>
                <w:b/>
              </w:rPr>
              <w:t>2024</w:t>
            </w:r>
          </w:p>
        </w:tc>
        <w:tc>
          <w:tcPr>
            <w:tcW w:w="1071" w:type="dxa"/>
            <w:tcBorders>
              <w:top w:val="single" w:sz="2" w:space="0" w:color="1F4E79" w:themeColor="accent1" w:themeShade="80"/>
              <w:bottom w:val="single" w:sz="2" w:space="0" w:color="1F4E79" w:themeColor="accent1" w:themeShade="80"/>
            </w:tcBorders>
            <w:shd w:val="clear" w:color="auto" w:fill="auto"/>
            <w:vAlign w:val="center"/>
          </w:tcPr>
          <w:p w14:paraId="47D2B1BF" w14:textId="77777777" w:rsidR="003D7D09" w:rsidRPr="00255E0A" w:rsidRDefault="003D7D09" w:rsidP="003D7D09">
            <w:pPr>
              <w:pStyle w:val="08-Tabelageral"/>
              <w:jc w:val="center"/>
              <w:rPr>
                <w:b/>
              </w:rPr>
            </w:pPr>
            <w:r w:rsidRPr="00255E0A">
              <w:rPr>
                <w:b/>
              </w:rPr>
              <w:t>2025</w:t>
            </w:r>
          </w:p>
        </w:tc>
        <w:tc>
          <w:tcPr>
            <w:tcW w:w="1071" w:type="dxa"/>
            <w:tcBorders>
              <w:top w:val="single" w:sz="2" w:space="0" w:color="1F4E79" w:themeColor="accent1" w:themeShade="80"/>
              <w:bottom w:val="single" w:sz="2" w:space="0" w:color="1F4E79" w:themeColor="accent1" w:themeShade="80"/>
            </w:tcBorders>
            <w:shd w:val="clear" w:color="auto" w:fill="auto"/>
            <w:vAlign w:val="center"/>
          </w:tcPr>
          <w:p w14:paraId="78F9D489" w14:textId="77777777" w:rsidR="003D7D09" w:rsidRPr="00255E0A" w:rsidRDefault="003D7D09" w:rsidP="003D7D09">
            <w:pPr>
              <w:pStyle w:val="08-Tabelageral"/>
              <w:jc w:val="center"/>
              <w:rPr>
                <w:b/>
              </w:rPr>
            </w:pPr>
            <w:r w:rsidRPr="00255E0A">
              <w:rPr>
                <w:b/>
              </w:rPr>
              <w:t>2026</w:t>
            </w:r>
          </w:p>
        </w:tc>
        <w:tc>
          <w:tcPr>
            <w:tcW w:w="1173" w:type="dxa"/>
            <w:tcBorders>
              <w:top w:val="single" w:sz="2" w:space="0" w:color="1F4E79" w:themeColor="accent1" w:themeShade="80"/>
              <w:bottom w:val="single" w:sz="2" w:space="0" w:color="1F4E79" w:themeColor="accent1" w:themeShade="80"/>
            </w:tcBorders>
            <w:shd w:val="clear" w:color="auto" w:fill="auto"/>
            <w:vAlign w:val="center"/>
          </w:tcPr>
          <w:p w14:paraId="235B780B" w14:textId="77777777" w:rsidR="003D7D09" w:rsidRPr="00255E0A" w:rsidRDefault="003D7D09" w:rsidP="003D7D09">
            <w:pPr>
              <w:pStyle w:val="08-Tabelageral"/>
              <w:jc w:val="center"/>
              <w:rPr>
                <w:b/>
              </w:rPr>
            </w:pPr>
            <w:r>
              <w:rPr>
                <w:b/>
              </w:rPr>
              <w:t>2027</w:t>
            </w:r>
          </w:p>
        </w:tc>
        <w:tc>
          <w:tcPr>
            <w:tcW w:w="1163" w:type="dxa"/>
            <w:tcBorders>
              <w:top w:val="single" w:sz="2" w:space="0" w:color="1F4E79" w:themeColor="accent1" w:themeShade="80"/>
              <w:bottom w:val="single" w:sz="2" w:space="0" w:color="1F4E79" w:themeColor="accent1" w:themeShade="80"/>
            </w:tcBorders>
            <w:shd w:val="clear" w:color="auto" w:fill="auto"/>
            <w:vAlign w:val="center"/>
          </w:tcPr>
          <w:p w14:paraId="0719039C" w14:textId="77777777" w:rsidR="003D7D09" w:rsidRPr="00255E0A" w:rsidRDefault="003D7D09" w:rsidP="003D7D09">
            <w:pPr>
              <w:pStyle w:val="08-Tabelageral"/>
              <w:jc w:val="center"/>
              <w:rPr>
                <w:b/>
              </w:rPr>
            </w:pPr>
            <w:r w:rsidRPr="00255E0A">
              <w:rPr>
                <w:b/>
              </w:rPr>
              <w:t>Total</w:t>
            </w:r>
          </w:p>
        </w:tc>
      </w:tr>
      <w:tr w:rsidR="003D7D09" w:rsidRPr="00E177EF" w14:paraId="46665FCF" w14:textId="77777777" w:rsidTr="003D7D09">
        <w:trPr>
          <w:trHeight w:val="238"/>
          <w:jc w:val="center"/>
        </w:trPr>
        <w:tc>
          <w:tcPr>
            <w:tcW w:w="3162" w:type="dxa"/>
            <w:tcBorders>
              <w:top w:val="single" w:sz="2" w:space="0" w:color="1F4E79" w:themeColor="accent1" w:themeShade="80"/>
              <w:bottom w:val="single" w:sz="2" w:space="0" w:color="1F4E79" w:themeColor="accent1" w:themeShade="80"/>
            </w:tcBorders>
            <w:shd w:val="clear" w:color="auto" w:fill="auto"/>
          </w:tcPr>
          <w:p w14:paraId="1787936C" w14:textId="77777777" w:rsidR="003D7D09" w:rsidRPr="0095503D" w:rsidRDefault="003D7D09" w:rsidP="003D7D09">
            <w:pPr>
              <w:pStyle w:val="08-Tabelageral"/>
              <w:jc w:val="left"/>
              <w:rPr>
                <w:b/>
                <w:szCs w:val="14"/>
              </w:rPr>
            </w:pPr>
            <w:r w:rsidRPr="0095503D">
              <w:rPr>
                <w:szCs w:val="14"/>
              </w:rPr>
              <w:t>Estimativa de Amortização</w:t>
            </w:r>
          </w:p>
        </w:tc>
        <w:tc>
          <w:tcPr>
            <w:tcW w:w="1070" w:type="dxa"/>
            <w:tcBorders>
              <w:top w:val="single" w:sz="2" w:space="0" w:color="1F4E79" w:themeColor="accent1" w:themeShade="80"/>
              <w:bottom w:val="single" w:sz="2" w:space="0" w:color="1F4E79" w:themeColor="accent1" w:themeShade="80"/>
            </w:tcBorders>
            <w:shd w:val="clear" w:color="auto" w:fill="auto"/>
          </w:tcPr>
          <w:p w14:paraId="472F4C08" w14:textId="77777777" w:rsidR="003D7D09" w:rsidRPr="008331D9" w:rsidRDefault="003D7D09" w:rsidP="003D7D09">
            <w:pPr>
              <w:pStyle w:val="08-Tabelageral"/>
              <w:jc w:val="center"/>
              <w:rPr>
                <w:szCs w:val="14"/>
              </w:rPr>
            </w:pPr>
            <w:r>
              <w:rPr>
                <w:szCs w:val="14"/>
              </w:rPr>
              <w:t>804</w:t>
            </w:r>
          </w:p>
        </w:tc>
        <w:tc>
          <w:tcPr>
            <w:tcW w:w="1071" w:type="dxa"/>
            <w:tcBorders>
              <w:top w:val="single" w:sz="2" w:space="0" w:color="1F4E79" w:themeColor="accent1" w:themeShade="80"/>
              <w:bottom w:val="single" w:sz="2" w:space="0" w:color="1F4E79" w:themeColor="accent1" w:themeShade="80"/>
            </w:tcBorders>
            <w:shd w:val="clear" w:color="auto" w:fill="auto"/>
          </w:tcPr>
          <w:p w14:paraId="7C84B8C7" w14:textId="77777777" w:rsidR="003D7D09" w:rsidRPr="008331D9" w:rsidRDefault="003D7D09" w:rsidP="003D7D09">
            <w:pPr>
              <w:pStyle w:val="08-Tabelageral"/>
              <w:jc w:val="center"/>
              <w:rPr>
                <w:szCs w:val="14"/>
              </w:rPr>
            </w:pPr>
            <w:r>
              <w:rPr>
                <w:szCs w:val="14"/>
              </w:rPr>
              <w:t>804</w:t>
            </w:r>
          </w:p>
        </w:tc>
        <w:tc>
          <w:tcPr>
            <w:tcW w:w="1071" w:type="dxa"/>
            <w:tcBorders>
              <w:top w:val="single" w:sz="2" w:space="0" w:color="1F4E79" w:themeColor="accent1" w:themeShade="80"/>
              <w:bottom w:val="single" w:sz="2" w:space="0" w:color="1F4E79" w:themeColor="accent1" w:themeShade="80"/>
            </w:tcBorders>
            <w:shd w:val="clear" w:color="auto" w:fill="auto"/>
          </w:tcPr>
          <w:p w14:paraId="0AB19D63" w14:textId="77777777" w:rsidR="003D7D09" w:rsidRPr="008331D9" w:rsidRDefault="003D7D09" w:rsidP="003D7D09">
            <w:pPr>
              <w:pStyle w:val="08-Tabelageral"/>
              <w:jc w:val="center"/>
              <w:rPr>
                <w:szCs w:val="14"/>
              </w:rPr>
            </w:pPr>
            <w:r>
              <w:rPr>
                <w:szCs w:val="14"/>
              </w:rPr>
              <w:t>804</w:t>
            </w:r>
          </w:p>
        </w:tc>
        <w:tc>
          <w:tcPr>
            <w:tcW w:w="1071" w:type="dxa"/>
            <w:tcBorders>
              <w:top w:val="single" w:sz="2" w:space="0" w:color="1F4E79" w:themeColor="accent1" w:themeShade="80"/>
              <w:bottom w:val="single" w:sz="2" w:space="0" w:color="1F4E79" w:themeColor="accent1" w:themeShade="80"/>
            </w:tcBorders>
            <w:shd w:val="clear" w:color="auto" w:fill="auto"/>
          </w:tcPr>
          <w:p w14:paraId="5AEF9270" w14:textId="77777777" w:rsidR="003D7D09" w:rsidRPr="008331D9" w:rsidRDefault="003D7D09" w:rsidP="003D7D09">
            <w:pPr>
              <w:pStyle w:val="08-Tabelageral"/>
              <w:jc w:val="center"/>
              <w:rPr>
                <w:szCs w:val="14"/>
              </w:rPr>
            </w:pPr>
            <w:r>
              <w:rPr>
                <w:szCs w:val="14"/>
              </w:rPr>
              <w:t>804</w:t>
            </w:r>
          </w:p>
        </w:tc>
        <w:tc>
          <w:tcPr>
            <w:tcW w:w="1173" w:type="dxa"/>
            <w:tcBorders>
              <w:top w:val="single" w:sz="2" w:space="0" w:color="1F4E79" w:themeColor="accent1" w:themeShade="80"/>
              <w:bottom w:val="single" w:sz="2" w:space="0" w:color="1F4E79" w:themeColor="accent1" w:themeShade="80"/>
            </w:tcBorders>
            <w:shd w:val="clear" w:color="auto" w:fill="auto"/>
          </w:tcPr>
          <w:p w14:paraId="33D1CAB9" w14:textId="77777777" w:rsidR="003D7D09" w:rsidRPr="008331D9" w:rsidRDefault="003D7D09" w:rsidP="003D7D09">
            <w:pPr>
              <w:pStyle w:val="08-Tabelageral"/>
              <w:jc w:val="center"/>
              <w:rPr>
                <w:szCs w:val="14"/>
              </w:rPr>
            </w:pPr>
            <w:r>
              <w:rPr>
                <w:szCs w:val="14"/>
              </w:rPr>
              <w:t>805</w:t>
            </w:r>
          </w:p>
        </w:tc>
        <w:tc>
          <w:tcPr>
            <w:tcW w:w="1163" w:type="dxa"/>
            <w:tcBorders>
              <w:top w:val="single" w:sz="2" w:space="0" w:color="1F4E79" w:themeColor="accent1" w:themeShade="80"/>
              <w:bottom w:val="single" w:sz="2" w:space="0" w:color="1F4E79" w:themeColor="accent1" w:themeShade="80"/>
            </w:tcBorders>
            <w:shd w:val="clear" w:color="auto" w:fill="auto"/>
          </w:tcPr>
          <w:p w14:paraId="125AF499" w14:textId="77777777" w:rsidR="003D7D09" w:rsidRPr="00E647E0" w:rsidRDefault="003D7D09" w:rsidP="003D7D09">
            <w:pPr>
              <w:pStyle w:val="08-Tabelageral"/>
              <w:jc w:val="center"/>
              <w:rPr>
                <w:b/>
              </w:rPr>
            </w:pPr>
            <w:r w:rsidRPr="00E647E0">
              <w:rPr>
                <w:b/>
              </w:rPr>
              <w:t>4.021</w:t>
            </w:r>
          </w:p>
        </w:tc>
      </w:tr>
      <w:bookmarkEnd w:id="97"/>
    </w:tbl>
    <w:p w14:paraId="607653F3" w14:textId="77777777" w:rsidR="003D7D09" w:rsidRDefault="003D7D09" w:rsidP="003D7D09">
      <w:pPr>
        <w:rPr>
          <w:rFonts w:cs="Arial"/>
          <w:b/>
          <w:color w:val="1F4E79" w:themeColor="accent1" w:themeShade="80"/>
          <w:szCs w:val="18"/>
        </w:rPr>
      </w:pPr>
    </w:p>
    <w:p w14:paraId="7EAF9AEB" w14:textId="1CE24196" w:rsidR="003D7D09" w:rsidRPr="003D7D09" w:rsidRDefault="003D7D09" w:rsidP="003D7D09">
      <w:pPr>
        <w:pStyle w:val="02-TtulodeNota"/>
        <w:rPr>
          <w:color w:val="1F4E79" w:themeColor="accent1" w:themeShade="80"/>
        </w:rPr>
      </w:pPr>
      <w:bookmarkStart w:id="98" w:name="_Toc126689599"/>
      <w:bookmarkStart w:id="99" w:name="OLE_LINK15"/>
      <w:r w:rsidRPr="003D7D09">
        <w:rPr>
          <w:color w:val="1F4E79" w:themeColor="accent1" w:themeShade="80"/>
        </w:rPr>
        <w:t>20 – OUTROS ATIVOS</w:t>
      </w:r>
      <w:bookmarkEnd w:id="98"/>
    </w:p>
    <w:p w14:paraId="31D71319" w14:textId="77777777" w:rsidR="003D7D09" w:rsidRPr="00FF3D4B" w:rsidRDefault="003D7D09" w:rsidP="003D7D09">
      <w:pPr>
        <w:spacing w:after="0" w:line="240" w:lineRule="auto"/>
        <w:jc w:val="right"/>
        <w:rPr>
          <w:rFonts w:cs="Arial"/>
          <w:b/>
          <w:sz w:val="14"/>
          <w:lang w:eastAsia="pt-BR"/>
        </w:rPr>
      </w:pPr>
      <w:r w:rsidRPr="00FF3D4B">
        <w:rPr>
          <w:rFonts w:cs="Arial"/>
          <w:b/>
          <w:sz w:val="14"/>
          <w:lang w:eastAsia="pt-BR"/>
        </w:rPr>
        <w:t>R$ mil</w:t>
      </w:r>
    </w:p>
    <w:tbl>
      <w:tblPr>
        <w:tblW w:w="9639" w:type="dxa"/>
        <w:tblBorders>
          <w:top w:val="single" w:sz="2" w:space="0" w:color="8EAADB" w:themeColor="accent5" w:themeTint="99"/>
          <w:bottom w:val="single" w:sz="2" w:space="0" w:color="8EAADB" w:themeColor="accent5" w:themeTint="99"/>
        </w:tblBorders>
        <w:tblLook w:val="04A0" w:firstRow="1" w:lastRow="0" w:firstColumn="1" w:lastColumn="0" w:noHBand="0" w:noVBand="1"/>
      </w:tblPr>
      <w:tblGrid>
        <w:gridCol w:w="3094"/>
        <w:gridCol w:w="604"/>
        <w:gridCol w:w="1411"/>
        <w:gridCol w:w="1412"/>
        <w:gridCol w:w="283"/>
        <w:gridCol w:w="1417"/>
        <w:gridCol w:w="1418"/>
      </w:tblGrid>
      <w:tr w:rsidR="003D7D09" w:rsidRPr="0068592A" w14:paraId="13580610" w14:textId="77777777" w:rsidTr="003D7D09">
        <w:trPr>
          <w:trHeight w:val="238"/>
        </w:trPr>
        <w:tc>
          <w:tcPr>
            <w:tcW w:w="3094" w:type="dxa"/>
            <w:tcBorders>
              <w:top w:val="single" w:sz="2" w:space="0" w:color="1F4E79" w:themeColor="accent1" w:themeShade="80"/>
            </w:tcBorders>
            <w:shd w:val="clear" w:color="auto" w:fill="auto"/>
          </w:tcPr>
          <w:p w14:paraId="230464F3" w14:textId="77777777" w:rsidR="003D7D09" w:rsidRPr="0068592A" w:rsidRDefault="003D7D09" w:rsidP="003D7D09">
            <w:pPr>
              <w:spacing w:after="0"/>
              <w:jc w:val="center"/>
              <w:rPr>
                <w:rFonts w:cs="Arial"/>
                <w:b/>
                <w:szCs w:val="18"/>
              </w:rPr>
            </w:pPr>
          </w:p>
        </w:tc>
        <w:tc>
          <w:tcPr>
            <w:tcW w:w="604" w:type="dxa"/>
            <w:tcBorders>
              <w:top w:val="single" w:sz="2" w:space="0" w:color="1F4E79" w:themeColor="accent1" w:themeShade="80"/>
            </w:tcBorders>
            <w:shd w:val="clear" w:color="auto" w:fill="auto"/>
          </w:tcPr>
          <w:p w14:paraId="7AA180F6" w14:textId="77777777" w:rsidR="003D7D09" w:rsidRPr="0068592A" w:rsidRDefault="003D7D09" w:rsidP="003D7D09">
            <w:pPr>
              <w:spacing w:after="0"/>
              <w:jc w:val="center"/>
              <w:rPr>
                <w:rFonts w:cs="Arial"/>
                <w:b/>
                <w:szCs w:val="18"/>
              </w:rPr>
            </w:pPr>
          </w:p>
        </w:tc>
        <w:tc>
          <w:tcPr>
            <w:tcW w:w="2823" w:type="dxa"/>
            <w:gridSpan w:val="2"/>
            <w:tcBorders>
              <w:top w:val="single" w:sz="2" w:space="0" w:color="1F4E79" w:themeColor="accent1" w:themeShade="80"/>
              <w:bottom w:val="single" w:sz="2" w:space="0" w:color="1F4E79" w:themeColor="accent1" w:themeShade="80"/>
            </w:tcBorders>
            <w:shd w:val="clear" w:color="auto" w:fill="auto"/>
            <w:vAlign w:val="center"/>
          </w:tcPr>
          <w:p w14:paraId="20DD5089" w14:textId="77777777" w:rsidR="003D7D09" w:rsidRPr="0068592A" w:rsidRDefault="003D7D09" w:rsidP="003D7D09">
            <w:pPr>
              <w:spacing w:after="0"/>
              <w:jc w:val="center"/>
              <w:rPr>
                <w:rFonts w:cs="Arial"/>
                <w:b/>
                <w:sz w:val="14"/>
                <w:szCs w:val="18"/>
              </w:rPr>
            </w:pPr>
            <w:r w:rsidRPr="0068592A">
              <w:rPr>
                <w:rFonts w:cs="Arial"/>
                <w:b/>
                <w:sz w:val="14"/>
                <w:szCs w:val="18"/>
              </w:rPr>
              <w:t>Controlador</w:t>
            </w:r>
          </w:p>
        </w:tc>
        <w:tc>
          <w:tcPr>
            <w:tcW w:w="283" w:type="dxa"/>
            <w:tcBorders>
              <w:top w:val="single" w:sz="2" w:space="0" w:color="1F4E79" w:themeColor="accent1" w:themeShade="80"/>
            </w:tcBorders>
            <w:shd w:val="clear" w:color="auto" w:fill="auto"/>
            <w:vAlign w:val="center"/>
          </w:tcPr>
          <w:p w14:paraId="65675249" w14:textId="77777777" w:rsidR="003D7D09" w:rsidRPr="0068592A" w:rsidRDefault="003D7D09" w:rsidP="003D7D09">
            <w:pPr>
              <w:spacing w:after="0"/>
              <w:jc w:val="center"/>
              <w:rPr>
                <w:rFonts w:cs="Arial"/>
                <w:b/>
                <w:szCs w:val="18"/>
              </w:rPr>
            </w:pPr>
          </w:p>
        </w:tc>
        <w:tc>
          <w:tcPr>
            <w:tcW w:w="2835" w:type="dxa"/>
            <w:gridSpan w:val="2"/>
            <w:tcBorders>
              <w:top w:val="single" w:sz="2" w:space="0" w:color="1F4E79" w:themeColor="accent1" w:themeShade="80"/>
              <w:bottom w:val="single" w:sz="2" w:space="0" w:color="1F4E79" w:themeColor="accent1" w:themeShade="80"/>
            </w:tcBorders>
            <w:shd w:val="clear" w:color="auto" w:fill="auto"/>
            <w:vAlign w:val="center"/>
          </w:tcPr>
          <w:p w14:paraId="47CCB567" w14:textId="77777777" w:rsidR="003D7D09" w:rsidRPr="0068592A" w:rsidRDefault="003D7D09" w:rsidP="003D7D09">
            <w:pPr>
              <w:spacing w:after="0"/>
              <w:jc w:val="center"/>
              <w:rPr>
                <w:rFonts w:cs="Arial"/>
                <w:b/>
                <w:szCs w:val="18"/>
              </w:rPr>
            </w:pPr>
            <w:r w:rsidRPr="0068592A">
              <w:rPr>
                <w:rFonts w:cs="Arial"/>
                <w:b/>
                <w:sz w:val="14"/>
                <w:szCs w:val="18"/>
              </w:rPr>
              <w:t>Consolidado</w:t>
            </w:r>
          </w:p>
        </w:tc>
      </w:tr>
      <w:tr w:rsidR="003D7D09" w:rsidRPr="0068592A" w14:paraId="783D7708" w14:textId="77777777" w:rsidTr="003D7D09">
        <w:trPr>
          <w:trHeight w:val="238"/>
        </w:trPr>
        <w:tc>
          <w:tcPr>
            <w:tcW w:w="3094" w:type="dxa"/>
            <w:tcBorders>
              <w:bottom w:val="single" w:sz="2" w:space="0" w:color="1F4E79" w:themeColor="accent1" w:themeShade="80"/>
            </w:tcBorders>
            <w:shd w:val="clear" w:color="auto" w:fill="auto"/>
          </w:tcPr>
          <w:p w14:paraId="32ED5EE4" w14:textId="77777777" w:rsidR="003D7D09" w:rsidRPr="0068592A" w:rsidRDefault="003D7D09" w:rsidP="003D7D09">
            <w:pPr>
              <w:pStyle w:val="08-Tabelageral"/>
              <w:rPr>
                <w:rFonts w:cs="Arial"/>
                <w:b/>
              </w:rPr>
            </w:pPr>
          </w:p>
        </w:tc>
        <w:tc>
          <w:tcPr>
            <w:tcW w:w="604" w:type="dxa"/>
            <w:tcBorders>
              <w:bottom w:val="single" w:sz="2" w:space="0" w:color="1F4E79" w:themeColor="accent1" w:themeShade="80"/>
            </w:tcBorders>
            <w:shd w:val="clear" w:color="auto" w:fill="auto"/>
          </w:tcPr>
          <w:p w14:paraId="575E2AD1" w14:textId="77777777" w:rsidR="003D7D09" w:rsidRPr="0068592A" w:rsidRDefault="003D7D09" w:rsidP="003D7D09">
            <w:pPr>
              <w:pStyle w:val="08-Tabelageral"/>
              <w:rPr>
                <w:rFonts w:cs="Arial"/>
                <w:b/>
              </w:rPr>
            </w:pPr>
          </w:p>
        </w:tc>
        <w:tc>
          <w:tcPr>
            <w:tcW w:w="1411" w:type="dxa"/>
            <w:tcBorders>
              <w:top w:val="single" w:sz="2" w:space="0" w:color="1F4E79" w:themeColor="accent1" w:themeShade="80"/>
              <w:bottom w:val="single" w:sz="2" w:space="0" w:color="1F4E79" w:themeColor="accent1" w:themeShade="80"/>
            </w:tcBorders>
            <w:shd w:val="clear" w:color="auto" w:fill="auto"/>
            <w:vAlign w:val="center"/>
          </w:tcPr>
          <w:p w14:paraId="529D7389" w14:textId="77777777" w:rsidR="003D7D09" w:rsidRPr="0068592A" w:rsidRDefault="003D7D09" w:rsidP="003D7D09">
            <w:pPr>
              <w:pStyle w:val="08-Tabelageral"/>
              <w:rPr>
                <w:rFonts w:cs="Arial"/>
                <w:b/>
              </w:rPr>
            </w:pPr>
            <w:r w:rsidRPr="0068592A">
              <w:rPr>
                <w:rFonts w:cs="Arial"/>
                <w:b/>
              </w:rPr>
              <w:t>3</w:t>
            </w:r>
            <w:r>
              <w:rPr>
                <w:rFonts w:cs="Arial"/>
                <w:b/>
              </w:rPr>
              <w:t>1</w:t>
            </w:r>
            <w:r w:rsidRPr="0068592A">
              <w:rPr>
                <w:rFonts w:cs="Arial"/>
                <w:b/>
              </w:rPr>
              <w:t>.</w:t>
            </w:r>
            <w:r>
              <w:rPr>
                <w:rFonts w:cs="Arial"/>
                <w:b/>
              </w:rPr>
              <w:t>12</w:t>
            </w:r>
            <w:r w:rsidRPr="0068592A">
              <w:rPr>
                <w:rFonts w:cs="Arial"/>
                <w:b/>
              </w:rPr>
              <w:t>.202</w:t>
            </w:r>
            <w:r>
              <w:rPr>
                <w:rFonts w:cs="Arial"/>
                <w:b/>
              </w:rPr>
              <w:t>2</w:t>
            </w:r>
          </w:p>
        </w:tc>
        <w:tc>
          <w:tcPr>
            <w:tcW w:w="1412" w:type="dxa"/>
            <w:tcBorders>
              <w:top w:val="single" w:sz="2" w:space="0" w:color="1F4E79" w:themeColor="accent1" w:themeShade="80"/>
              <w:bottom w:val="single" w:sz="2" w:space="0" w:color="1F4E79" w:themeColor="accent1" w:themeShade="80"/>
            </w:tcBorders>
            <w:shd w:val="clear" w:color="auto" w:fill="auto"/>
            <w:vAlign w:val="center"/>
          </w:tcPr>
          <w:p w14:paraId="7D661FEA" w14:textId="77777777" w:rsidR="003D7D09" w:rsidRPr="0068592A" w:rsidRDefault="003D7D09" w:rsidP="003D7D09">
            <w:pPr>
              <w:pStyle w:val="08-Tabelageral"/>
              <w:rPr>
                <w:rFonts w:cs="Arial"/>
                <w:b/>
              </w:rPr>
            </w:pPr>
            <w:r w:rsidRPr="0068592A">
              <w:rPr>
                <w:rFonts w:cs="Arial"/>
                <w:b/>
              </w:rPr>
              <w:t>31.12.20</w:t>
            </w:r>
            <w:r>
              <w:rPr>
                <w:rFonts w:cs="Arial"/>
                <w:b/>
              </w:rPr>
              <w:t>21</w:t>
            </w:r>
          </w:p>
        </w:tc>
        <w:tc>
          <w:tcPr>
            <w:tcW w:w="283" w:type="dxa"/>
            <w:tcBorders>
              <w:bottom w:val="single" w:sz="2" w:space="0" w:color="1F4E79" w:themeColor="accent1" w:themeShade="80"/>
            </w:tcBorders>
            <w:shd w:val="clear" w:color="auto" w:fill="auto"/>
            <w:vAlign w:val="center"/>
          </w:tcPr>
          <w:p w14:paraId="51E34958" w14:textId="77777777" w:rsidR="003D7D09" w:rsidRPr="0068592A" w:rsidRDefault="003D7D09" w:rsidP="003D7D09">
            <w:pPr>
              <w:pStyle w:val="08-Tabelageral"/>
              <w:rPr>
                <w:rFonts w:cs="Arial"/>
                <w:b/>
              </w:rPr>
            </w:pPr>
          </w:p>
        </w:tc>
        <w:tc>
          <w:tcPr>
            <w:tcW w:w="1417" w:type="dxa"/>
            <w:tcBorders>
              <w:top w:val="single" w:sz="2" w:space="0" w:color="1F4E79" w:themeColor="accent1" w:themeShade="80"/>
              <w:bottom w:val="single" w:sz="2" w:space="0" w:color="1F4E79" w:themeColor="accent1" w:themeShade="80"/>
            </w:tcBorders>
            <w:shd w:val="clear" w:color="auto" w:fill="auto"/>
            <w:vAlign w:val="center"/>
          </w:tcPr>
          <w:p w14:paraId="1781A032" w14:textId="77777777" w:rsidR="003D7D09" w:rsidRPr="0068592A" w:rsidRDefault="003D7D09" w:rsidP="003D7D09">
            <w:pPr>
              <w:pStyle w:val="08-Tabelageral"/>
              <w:rPr>
                <w:rFonts w:cs="Arial"/>
                <w:b/>
              </w:rPr>
            </w:pPr>
            <w:r w:rsidRPr="0068592A">
              <w:rPr>
                <w:rFonts w:cs="Arial"/>
                <w:b/>
              </w:rPr>
              <w:t>3</w:t>
            </w:r>
            <w:r>
              <w:rPr>
                <w:rFonts w:cs="Arial"/>
                <w:b/>
              </w:rPr>
              <w:t>1</w:t>
            </w:r>
            <w:r w:rsidRPr="0068592A">
              <w:rPr>
                <w:rFonts w:cs="Arial"/>
                <w:b/>
              </w:rPr>
              <w:t>.</w:t>
            </w:r>
            <w:r>
              <w:rPr>
                <w:rFonts w:cs="Arial"/>
                <w:b/>
              </w:rPr>
              <w:t>12</w:t>
            </w:r>
            <w:r w:rsidRPr="0068592A">
              <w:rPr>
                <w:rFonts w:cs="Arial"/>
                <w:b/>
              </w:rPr>
              <w:t>.202</w:t>
            </w:r>
            <w:r>
              <w:rPr>
                <w:rFonts w:cs="Arial"/>
                <w:b/>
              </w:rPr>
              <w:t>2</w:t>
            </w:r>
          </w:p>
        </w:tc>
        <w:tc>
          <w:tcPr>
            <w:tcW w:w="1418" w:type="dxa"/>
            <w:tcBorders>
              <w:top w:val="single" w:sz="2" w:space="0" w:color="1F4E79" w:themeColor="accent1" w:themeShade="80"/>
              <w:bottom w:val="single" w:sz="2" w:space="0" w:color="1F4E79" w:themeColor="accent1" w:themeShade="80"/>
            </w:tcBorders>
            <w:shd w:val="clear" w:color="auto" w:fill="auto"/>
            <w:vAlign w:val="center"/>
          </w:tcPr>
          <w:p w14:paraId="62EB4EDE" w14:textId="77777777" w:rsidR="003D7D09" w:rsidRPr="0068592A" w:rsidRDefault="003D7D09" w:rsidP="003D7D09">
            <w:pPr>
              <w:pStyle w:val="08-Tabelageral"/>
              <w:rPr>
                <w:rFonts w:cs="Arial"/>
                <w:b/>
              </w:rPr>
            </w:pPr>
            <w:r w:rsidRPr="0068592A">
              <w:rPr>
                <w:rFonts w:cs="Arial"/>
                <w:b/>
              </w:rPr>
              <w:t>31.12.20</w:t>
            </w:r>
            <w:r>
              <w:rPr>
                <w:rFonts w:cs="Arial"/>
                <w:b/>
              </w:rPr>
              <w:t>21</w:t>
            </w:r>
          </w:p>
        </w:tc>
      </w:tr>
      <w:tr w:rsidR="003D7D09" w:rsidRPr="0068592A" w14:paraId="1C21B754" w14:textId="77777777" w:rsidTr="003D7D09">
        <w:trPr>
          <w:trHeight w:val="238"/>
        </w:trPr>
        <w:tc>
          <w:tcPr>
            <w:tcW w:w="3094" w:type="dxa"/>
            <w:tcBorders>
              <w:top w:val="single" w:sz="2" w:space="0" w:color="1F4E79" w:themeColor="accent1" w:themeShade="80"/>
            </w:tcBorders>
            <w:shd w:val="clear" w:color="auto" w:fill="auto"/>
          </w:tcPr>
          <w:p w14:paraId="690C6CAF" w14:textId="77777777" w:rsidR="003D7D09" w:rsidRPr="0068592A" w:rsidRDefault="003D7D09" w:rsidP="003D7D09">
            <w:pPr>
              <w:pStyle w:val="08-Tabelageral"/>
              <w:jc w:val="left"/>
              <w:rPr>
                <w:rFonts w:cs="Arial"/>
                <w:b/>
                <w:bCs/>
                <w:szCs w:val="14"/>
              </w:rPr>
            </w:pPr>
            <w:r w:rsidRPr="0068592A">
              <w:rPr>
                <w:rFonts w:cs="Arial"/>
                <w:b/>
                <w:szCs w:val="14"/>
              </w:rPr>
              <w:t>Ativo Circulante</w:t>
            </w:r>
          </w:p>
        </w:tc>
        <w:tc>
          <w:tcPr>
            <w:tcW w:w="604" w:type="dxa"/>
            <w:tcBorders>
              <w:top w:val="single" w:sz="2" w:space="0" w:color="1F4E79" w:themeColor="accent1" w:themeShade="80"/>
            </w:tcBorders>
            <w:shd w:val="clear" w:color="auto" w:fill="auto"/>
          </w:tcPr>
          <w:p w14:paraId="1CB25C4E" w14:textId="77777777" w:rsidR="003D7D09" w:rsidRPr="0068592A" w:rsidRDefault="003D7D09" w:rsidP="003D7D09">
            <w:pPr>
              <w:pStyle w:val="08-Tabelageral"/>
              <w:jc w:val="center"/>
              <w:rPr>
                <w:rFonts w:cs="Arial"/>
                <w:b/>
                <w:szCs w:val="14"/>
              </w:rPr>
            </w:pPr>
          </w:p>
        </w:tc>
        <w:tc>
          <w:tcPr>
            <w:tcW w:w="1411" w:type="dxa"/>
            <w:tcBorders>
              <w:top w:val="single" w:sz="2" w:space="0" w:color="1F4E79" w:themeColor="accent1" w:themeShade="80"/>
            </w:tcBorders>
            <w:shd w:val="clear" w:color="auto" w:fill="auto"/>
            <w:vAlign w:val="center"/>
          </w:tcPr>
          <w:p w14:paraId="018BD0F1" w14:textId="77777777" w:rsidR="003D7D09" w:rsidRPr="0068592A" w:rsidRDefault="003D7D09" w:rsidP="003D7D09">
            <w:pPr>
              <w:pStyle w:val="08-Tabelageral"/>
              <w:rPr>
                <w:rFonts w:cs="Arial"/>
                <w:b/>
                <w:szCs w:val="14"/>
              </w:rPr>
            </w:pPr>
            <w:r>
              <w:rPr>
                <w:rFonts w:cs="Arial"/>
                <w:b/>
                <w:szCs w:val="14"/>
              </w:rPr>
              <w:t>9.816</w:t>
            </w:r>
          </w:p>
        </w:tc>
        <w:tc>
          <w:tcPr>
            <w:tcW w:w="1412" w:type="dxa"/>
            <w:tcBorders>
              <w:top w:val="single" w:sz="2" w:space="0" w:color="1F4E79" w:themeColor="accent1" w:themeShade="80"/>
            </w:tcBorders>
            <w:shd w:val="clear" w:color="auto" w:fill="auto"/>
            <w:vAlign w:val="center"/>
          </w:tcPr>
          <w:p w14:paraId="6BDB4E4B" w14:textId="77777777" w:rsidR="003D7D09" w:rsidRPr="0068592A" w:rsidRDefault="003D7D09" w:rsidP="003D7D09">
            <w:pPr>
              <w:pStyle w:val="08-Tabelageral"/>
              <w:rPr>
                <w:rFonts w:cs="Arial"/>
                <w:b/>
                <w:szCs w:val="14"/>
              </w:rPr>
            </w:pPr>
            <w:r>
              <w:rPr>
                <w:rFonts w:cs="Arial"/>
                <w:b/>
                <w:szCs w:val="14"/>
              </w:rPr>
              <w:t>12.719</w:t>
            </w:r>
          </w:p>
        </w:tc>
        <w:tc>
          <w:tcPr>
            <w:tcW w:w="283" w:type="dxa"/>
            <w:tcBorders>
              <w:top w:val="single" w:sz="2" w:space="0" w:color="1F4E79" w:themeColor="accent1" w:themeShade="80"/>
            </w:tcBorders>
            <w:shd w:val="clear" w:color="auto" w:fill="auto"/>
            <w:vAlign w:val="center"/>
          </w:tcPr>
          <w:p w14:paraId="57577B8C" w14:textId="77777777" w:rsidR="003D7D09" w:rsidRPr="0068592A" w:rsidRDefault="003D7D09" w:rsidP="003D7D09">
            <w:pPr>
              <w:pStyle w:val="08-Tabelageral"/>
              <w:rPr>
                <w:rFonts w:cs="Arial"/>
                <w:b/>
                <w:szCs w:val="14"/>
              </w:rPr>
            </w:pPr>
          </w:p>
        </w:tc>
        <w:tc>
          <w:tcPr>
            <w:tcW w:w="1417" w:type="dxa"/>
            <w:tcBorders>
              <w:top w:val="single" w:sz="2" w:space="0" w:color="1F4E79" w:themeColor="accent1" w:themeShade="80"/>
            </w:tcBorders>
            <w:shd w:val="clear" w:color="auto" w:fill="auto"/>
            <w:vAlign w:val="center"/>
          </w:tcPr>
          <w:p w14:paraId="522B893E" w14:textId="77777777" w:rsidR="003D7D09" w:rsidRPr="0068592A" w:rsidRDefault="003D7D09" w:rsidP="003D7D09">
            <w:pPr>
              <w:pStyle w:val="08-Tabelageral"/>
              <w:rPr>
                <w:rFonts w:cs="Arial"/>
                <w:b/>
                <w:szCs w:val="14"/>
              </w:rPr>
            </w:pPr>
            <w:r>
              <w:rPr>
                <w:rFonts w:cs="Arial"/>
                <w:b/>
                <w:szCs w:val="14"/>
              </w:rPr>
              <w:t>574</w:t>
            </w:r>
          </w:p>
        </w:tc>
        <w:tc>
          <w:tcPr>
            <w:tcW w:w="1418" w:type="dxa"/>
            <w:tcBorders>
              <w:top w:val="single" w:sz="2" w:space="0" w:color="1F4E79" w:themeColor="accent1" w:themeShade="80"/>
            </w:tcBorders>
            <w:shd w:val="clear" w:color="auto" w:fill="auto"/>
            <w:vAlign w:val="center"/>
          </w:tcPr>
          <w:p w14:paraId="6B3CF220" w14:textId="77777777" w:rsidR="003D7D09" w:rsidRPr="0068592A" w:rsidRDefault="003D7D09" w:rsidP="003D7D09">
            <w:pPr>
              <w:pStyle w:val="08-Tabelageral"/>
              <w:rPr>
                <w:rFonts w:cs="Arial"/>
                <w:b/>
                <w:szCs w:val="14"/>
              </w:rPr>
            </w:pPr>
            <w:r>
              <w:rPr>
                <w:rFonts w:cs="Arial"/>
                <w:b/>
                <w:szCs w:val="14"/>
              </w:rPr>
              <w:t>5.336</w:t>
            </w:r>
          </w:p>
        </w:tc>
      </w:tr>
      <w:tr w:rsidR="003D7D09" w:rsidRPr="0068592A" w14:paraId="25AE9FA2" w14:textId="77777777" w:rsidTr="003D7D09">
        <w:trPr>
          <w:trHeight w:val="238"/>
        </w:trPr>
        <w:tc>
          <w:tcPr>
            <w:tcW w:w="3094" w:type="dxa"/>
            <w:shd w:val="clear" w:color="auto" w:fill="auto"/>
          </w:tcPr>
          <w:p w14:paraId="5482D52D" w14:textId="77777777" w:rsidR="003D7D09" w:rsidRPr="0068592A" w:rsidRDefault="003D7D09" w:rsidP="003D7D09">
            <w:pPr>
              <w:pStyle w:val="08-Tabelageral"/>
              <w:ind w:left="113"/>
              <w:jc w:val="left"/>
              <w:rPr>
                <w:rFonts w:cs="Arial"/>
                <w:szCs w:val="14"/>
              </w:rPr>
            </w:pPr>
            <w:r w:rsidRPr="0068592A">
              <w:rPr>
                <w:rFonts w:cs="Arial"/>
                <w:szCs w:val="14"/>
              </w:rPr>
              <w:t>Valores a receber de sociedades ligadas</w:t>
            </w:r>
          </w:p>
        </w:tc>
        <w:tc>
          <w:tcPr>
            <w:tcW w:w="604" w:type="dxa"/>
            <w:shd w:val="clear" w:color="auto" w:fill="auto"/>
          </w:tcPr>
          <w:p w14:paraId="3A38FA03" w14:textId="77777777" w:rsidR="003D7D09" w:rsidRPr="0068592A" w:rsidRDefault="003D7D09" w:rsidP="003D7D09">
            <w:pPr>
              <w:pStyle w:val="08-Tabelageral"/>
              <w:ind w:left="113"/>
              <w:jc w:val="center"/>
              <w:rPr>
                <w:rFonts w:cs="Arial"/>
                <w:szCs w:val="14"/>
              </w:rPr>
            </w:pPr>
          </w:p>
        </w:tc>
        <w:tc>
          <w:tcPr>
            <w:tcW w:w="1411" w:type="dxa"/>
            <w:shd w:val="clear" w:color="auto" w:fill="auto"/>
            <w:vAlign w:val="center"/>
          </w:tcPr>
          <w:p w14:paraId="36DC16B0" w14:textId="77777777" w:rsidR="003D7D09" w:rsidRPr="0068592A" w:rsidRDefault="003D7D09" w:rsidP="003D7D09">
            <w:pPr>
              <w:pStyle w:val="08-Tabelageral"/>
              <w:ind w:left="113"/>
              <w:rPr>
                <w:rFonts w:cs="Arial"/>
                <w:szCs w:val="14"/>
              </w:rPr>
            </w:pPr>
            <w:r>
              <w:rPr>
                <w:rFonts w:cs="Arial"/>
                <w:szCs w:val="14"/>
              </w:rPr>
              <w:t>9.365</w:t>
            </w:r>
          </w:p>
        </w:tc>
        <w:tc>
          <w:tcPr>
            <w:tcW w:w="1412" w:type="dxa"/>
            <w:shd w:val="clear" w:color="auto" w:fill="auto"/>
            <w:vAlign w:val="center"/>
          </w:tcPr>
          <w:p w14:paraId="345F305C" w14:textId="77777777" w:rsidR="003D7D09" w:rsidRPr="0068592A" w:rsidRDefault="003D7D09" w:rsidP="003D7D09">
            <w:pPr>
              <w:pStyle w:val="08-Tabelageral"/>
              <w:ind w:left="113"/>
              <w:rPr>
                <w:rFonts w:cs="Arial"/>
                <w:szCs w:val="14"/>
              </w:rPr>
            </w:pPr>
            <w:r>
              <w:rPr>
                <w:rFonts w:cs="Arial"/>
                <w:szCs w:val="14"/>
              </w:rPr>
              <w:t>7.571</w:t>
            </w:r>
          </w:p>
        </w:tc>
        <w:tc>
          <w:tcPr>
            <w:tcW w:w="283" w:type="dxa"/>
            <w:shd w:val="clear" w:color="auto" w:fill="auto"/>
            <w:vAlign w:val="center"/>
          </w:tcPr>
          <w:p w14:paraId="42CF0BC5" w14:textId="77777777" w:rsidR="003D7D09" w:rsidRPr="0068592A" w:rsidRDefault="003D7D09" w:rsidP="003D7D09">
            <w:pPr>
              <w:pStyle w:val="08-Tabelageral"/>
              <w:ind w:left="113"/>
              <w:rPr>
                <w:rFonts w:cs="Arial"/>
                <w:szCs w:val="14"/>
              </w:rPr>
            </w:pPr>
          </w:p>
        </w:tc>
        <w:tc>
          <w:tcPr>
            <w:tcW w:w="1417" w:type="dxa"/>
            <w:shd w:val="clear" w:color="auto" w:fill="auto"/>
            <w:vAlign w:val="center"/>
          </w:tcPr>
          <w:p w14:paraId="1C034FF2" w14:textId="77777777" w:rsidR="003D7D09" w:rsidRPr="0068592A" w:rsidRDefault="003D7D09" w:rsidP="003D7D09">
            <w:pPr>
              <w:pStyle w:val="08-Tabelageral"/>
              <w:ind w:left="113"/>
              <w:rPr>
                <w:rFonts w:cs="Arial"/>
                <w:szCs w:val="14"/>
              </w:rPr>
            </w:pPr>
            <w:r>
              <w:rPr>
                <w:rFonts w:cs="Arial"/>
                <w:szCs w:val="14"/>
              </w:rPr>
              <w:t>--</w:t>
            </w:r>
          </w:p>
        </w:tc>
        <w:tc>
          <w:tcPr>
            <w:tcW w:w="1418" w:type="dxa"/>
            <w:shd w:val="clear" w:color="auto" w:fill="auto"/>
            <w:vAlign w:val="center"/>
          </w:tcPr>
          <w:p w14:paraId="461EC66A" w14:textId="77777777" w:rsidR="003D7D09" w:rsidRPr="0068592A" w:rsidRDefault="003D7D09" w:rsidP="003D7D09">
            <w:pPr>
              <w:pStyle w:val="08-Tabelageral"/>
              <w:ind w:left="113"/>
              <w:rPr>
                <w:rFonts w:cs="Arial"/>
                <w:szCs w:val="14"/>
              </w:rPr>
            </w:pPr>
            <w:r>
              <w:rPr>
                <w:rFonts w:cs="Arial"/>
                <w:szCs w:val="14"/>
              </w:rPr>
              <w:t>--</w:t>
            </w:r>
          </w:p>
        </w:tc>
      </w:tr>
      <w:tr w:rsidR="003D7D09" w:rsidRPr="0068592A" w14:paraId="64B1611F" w14:textId="77777777" w:rsidTr="003D7D09">
        <w:trPr>
          <w:trHeight w:val="238"/>
        </w:trPr>
        <w:tc>
          <w:tcPr>
            <w:tcW w:w="3094" w:type="dxa"/>
            <w:shd w:val="clear" w:color="auto" w:fill="auto"/>
          </w:tcPr>
          <w:p w14:paraId="372EDC80" w14:textId="77777777" w:rsidR="003D7D09" w:rsidRPr="0068592A" w:rsidRDefault="003D7D09" w:rsidP="003D7D09">
            <w:pPr>
              <w:pStyle w:val="08-Tabelageral"/>
              <w:ind w:left="113"/>
              <w:jc w:val="left"/>
              <w:rPr>
                <w:rFonts w:cs="Arial"/>
                <w:szCs w:val="14"/>
              </w:rPr>
            </w:pPr>
            <w:r w:rsidRPr="0068592A">
              <w:rPr>
                <w:rFonts w:cs="Arial"/>
                <w:szCs w:val="14"/>
              </w:rPr>
              <w:t>Valores a receber ADR</w:t>
            </w:r>
          </w:p>
        </w:tc>
        <w:tc>
          <w:tcPr>
            <w:tcW w:w="604" w:type="dxa"/>
            <w:shd w:val="clear" w:color="auto" w:fill="auto"/>
          </w:tcPr>
          <w:p w14:paraId="1BCDDB64" w14:textId="77777777" w:rsidR="003D7D09" w:rsidRPr="0068592A" w:rsidRDefault="003D7D09" w:rsidP="003D7D09">
            <w:pPr>
              <w:pStyle w:val="08-Tabelageral"/>
              <w:ind w:left="113"/>
              <w:jc w:val="center"/>
              <w:rPr>
                <w:rFonts w:cs="Arial"/>
                <w:szCs w:val="14"/>
              </w:rPr>
            </w:pPr>
          </w:p>
        </w:tc>
        <w:tc>
          <w:tcPr>
            <w:tcW w:w="1411" w:type="dxa"/>
            <w:shd w:val="clear" w:color="auto" w:fill="auto"/>
            <w:vAlign w:val="center"/>
          </w:tcPr>
          <w:p w14:paraId="43664A58" w14:textId="77777777" w:rsidR="003D7D09" w:rsidRPr="0068592A" w:rsidRDefault="003D7D09" w:rsidP="003D7D09">
            <w:pPr>
              <w:pStyle w:val="08-Tabelageral"/>
              <w:ind w:left="113"/>
              <w:rPr>
                <w:rFonts w:cs="Arial"/>
                <w:szCs w:val="14"/>
              </w:rPr>
            </w:pPr>
            <w:r>
              <w:rPr>
                <w:rFonts w:cs="Arial"/>
                <w:szCs w:val="14"/>
              </w:rPr>
              <w:t>423</w:t>
            </w:r>
          </w:p>
        </w:tc>
        <w:tc>
          <w:tcPr>
            <w:tcW w:w="1412" w:type="dxa"/>
            <w:shd w:val="clear" w:color="auto" w:fill="auto"/>
            <w:vAlign w:val="center"/>
          </w:tcPr>
          <w:p w14:paraId="463EE297" w14:textId="77777777" w:rsidR="003D7D09" w:rsidRPr="0068592A" w:rsidRDefault="003D7D09" w:rsidP="003D7D09">
            <w:pPr>
              <w:pStyle w:val="08-Tabelageral"/>
              <w:ind w:left="113"/>
              <w:rPr>
                <w:rFonts w:cs="Arial"/>
                <w:szCs w:val="14"/>
              </w:rPr>
            </w:pPr>
            <w:r>
              <w:rPr>
                <w:rFonts w:cs="Arial"/>
                <w:szCs w:val="14"/>
              </w:rPr>
              <w:t>5.072</w:t>
            </w:r>
          </w:p>
        </w:tc>
        <w:tc>
          <w:tcPr>
            <w:tcW w:w="283" w:type="dxa"/>
            <w:shd w:val="clear" w:color="auto" w:fill="auto"/>
            <w:vAlign w:val="center"/>
          </w:tcPr>
          <w:p w14:paraId="7587A5C6" w14:textId="77777777" w:rsidR="003D7D09" w:rsidRPr="0068592A" w:rsidRDefault="003D7D09" w:rsidP="003D7D09">
            <w:pPr>
              <w:pStyle w:val="08-Tabelageral"/>
              <w:ind w:left="113"/>
              <w:rPr>
                <w:rFonts w:cs="Arial"/>
                <w:szCs w:val="14"/>
              </w:rPr>
            </w:pPr>
          </w:p>
        </w:tc>
        <w:tc>
          <w:tcPr>
            <w:tcW w:w="1417" w:type="dxa"/>
            <w:shd w:val="clear" w:color="auto" w:fill="auto"/>
            <w:vAlign w:val="center"/>
          </w:tcPr>
          <w:p w14:paraId="6FEFA4D9" w14:textId="77777777" w:rsidR="003D7D09" w:rsidRPr="0068592A" w:rsidRDefault="003D7D09" w:rsidP="003D7D09">
            <w:pPr>
              <w:pStyle w:val="08-Tabelageral"/>
              <w:ind w:left="113"/>
              <w:rPr>
                <w:rFonts w:cs="Arial"/>
                <w:szCs w:val="14"/>
              </w:rPr>
            </w:pPr>
            <w:r>
              <w:rPr>
                <w:rFonts w:cs="Arial"/>
                <w:szCs w:val="14"/>
              </w:rPr>
              <w:t>--</w:t>
            </w:r>
          </w:p>
        </w:tc>
        <w:tc>
          <w:tcPr>
            <w:tcW w:w="1418" w:type="dxa"/>
            <w:shd w:val="clear" w:color="auto" w:fill="auto"/>
            <w:vAlign w:val="center"/>
          </w:tcPr>
          <w:p w14:paraId="579405DA" w14:textId="77777777" w:rsidR="003D7D09" w:rsidRPr="0068592A" w:rsidRDefault="003D7D09" w:rsidP="003D7D09">
            <w:pPr>
              <w:pStyle w:val="08-Tabelageral"/>
              <w:ind w:left="113"/>
              <w:rPr>
                <w:rFonts w:cs="Arial"/>
                <w:szCs w:val="14"/>
              </w:rPr>
            </w:pPr>
            <w:r>
              <w:rPr>
                <w:rFonts w:cs="Arial"/>
                <w:szCs w:val="14"/>
              </w:rPr>
              <w:t>5.072</w:t>
            </w:r>
          </w:p>
        </w:tc>
      </w:tr>
      <w:tr w:rsidR="003D7D09" w:rsidRPr="0068592A" w14:paraId="78023208" w14:textId="77777777" w:rsidTr="003D7D09">
        <w:trPr>
          <w:trHeight w:val="238"/>
        </w:trPr>
        <w:tc>
          <w:tcPr>
            <w:tcW w:w="3094" w:type="dxa"/>
            <w:shd w:val="clear" w:color="auto" w:fill="auto"/>
          </w:tcPr>
          <w:p w14:paraId="03E7D5CE" w14:textId="77777777" w:rsidR="003D7D09" w:rsidRPr="0068592A" w:rsidRDefault="003D7D09" w:rsidP="003D7D09">
            <w:pPr>
              <w:pStyle w:val="08-Tabelageral"/>
              <w:ind w:left="113"/>
              <w:jc w:val="left"/>
              <w:rPr>
                <w:rFonts w:cs="Arial"/>
                <w:szCs w:val="14"/>
              </w:rPr>
            </w:pPr>
            <w:r w:rsidRPr="0068592A">
              <w:rPr>
                <w:rFonts w:cs="Arial"/>
                <w:szCs w:val="14"/>
              </w:rPr>
              <w:t>Outros</w:t>
            </w:r>
          </w:p>
        </w:tc>
        <w:tc>
          <w:tcPr>
            <w:tcW w:w="604" w:type="dxa"/>
            <w:shd w:val="clear" w:color="auto" w:fill="auto"/>
          </w:tcPr>
          <w:p w14:paraId="7001F6C1" w14:textId="77777777" w:rsidR="003D7D09" w:rsidRPr="0068592A" w:rsidRDefault="003D7D09" w:rsidP="003D7D09">
            <w:pPr>
              <w:pStyle w:val="08-Tabelageral"/>
              <w:ind w:left="113"/>
              <w:jc w:val="center"/>
              <w:rPr>
                <w:rFonts w:cs="Arial"/>
                <w:szCs w:val="14"/>
              </w:rPr>
            </w:pPr>
          </w:p>
        </w:tc>
        <w:tc>
          <w:tcPr>
            <w:tcW w:w="1411" w:type="dxa"/>
            <w:shd w:val="clear" w:color="auto" w:fill="auto"/>
            <w:vAlign w:val="center"/>
          </w:tcPr>
          <w:p w14:paraId="16644FCA" w14:textId="77777777" w:rsidR="003D7D09" w:rsidRPr="0068592A" w:rsidRDefault="003D7D09" w:rsidP="003D7D09">
            <w:pPr>
              <w:pStyle w:val="08-Tabelageral"/>
              <w:ind w:left="113"/>
              <w:rPr>
                <w:rFonts w:cs="Arial"/>
                <w:szCs w:val="14"/>
              </w:rPr>
            </w:pPr>
            <w:r>
              <w:rPr>
                <w:rFonts w:cs="Arial"/>
                <w:szCs w:val="14"/>
              </w:rPr>
              <w:t>28</w:t>
            </w:r>
          </w:p>
        </w:tc>
        <w:tc>
          <w:tcPr>
            <w:tcW w:w="1412" w:type="dxa"/>
            <w:shd w:val="clear" w:color="auto" w:fill="auto"/>
            <w:vAlign w:val="center"/>
          </w:tcPr>
          <w:p w14:paraId="2155ADA9" w14:textId="77777777" w:rsidR="003D7D09" w:rsidRPr="0068592A" w:rsidRDefault="003D7D09" w:rsidP="003D7D09">
            <w:pPr>
              <w:pStyle w:val="08-Tabelageral"/>
              <w:ind w:left="113"/>
              <w:rPr>
                <w:rFonts w:cs="Arial"/>
                <w:szCs w:val="14"/>
              </w:rPr>
            </w:pPr>
            <w:r>
              <w:rPr>
                <w:rFonts w:cs="Arial"/>
                <w:szCs w:val="14"/>
              </w:rPr>
              <w:t>76</w:t>
            </w:r>
          </w:p>
        </w:tc>
        <w:tc>
          <w:tcPr>
            <w:tcW w:w="283" w:type="dxa"/>
            <w:shd w:val="clear" w:color="auto" w:fill="auto"/>
            <w:vAlign w:val="center"/>
          </w:tcPr>
          <w:p w14:paraId="6EF3E57D" w14:textId="77777777" w:rsidR="003D7D09" w:rsidRPr="0068592A" w:rsidRDefault="003D7D09" w:rsidP="003D7D09">
            <w:pPr>
              <w:pStyle w:val="08-Tabelageral"/>
              <w:ind w:left="113"/>
              <w:rPr>
                <w:rFonts w:cs="Arial"/>
                <w:szCs w:val="14"/>
              </w:rPr>
            </w:pPr>
          </w:p>
        </w:tc>
        <w:tc>
          <w:tcPr>
            <w:tcW w:w="1417" w:type="dxa"/>
            <w:shd w:val="clear" w:color="auto" w:fill="auto"/>
            <w:vAlign w:val="center"/>
          </w:tcPr>
          <w:p w14:paraId="1DB7D5FD" w14:textId="77777777" w:rsidR="003D7D09" w:rsidRPr="0068592A" w:rsidRDefault="003D7D09" w:rsidP="003D7D09">
            <w:pPr>
              <w:pStyle w:val="08-Tabelageral"/>
              <w:ind w:left="113"/>
              <w:rPr>
                <w:rFonts w:cs="Arial"/>
                <w:szCs w:val="14"/>
              </w:rPr>
            </w:pPr>
            <w:r>
              <w:rPr>
                <w:rFonts w:cs="Arial"/>
                <w:szCs w:val="14"/>
              </w:rPr>
              <w:t>574</w:t>
            </w:r>
          </w:p>
        </w:tc>
        <w:tc>
          <w:tcPr>
            <w:tcW w:w="1418" w:type="dxa"/>
            <w:shd w:val="clear" w:color="auto" w:fill="auto"/>
            <w:vAlign w:val="center"/>
          </w:tcPr>
          <w:p w14:paraId="3098FBD7" w14:textId="77777777" w:rsidR="003D7D09" w:rsidRPr="0068592A" w:rsidRDefault="003D7D09" w:rsidP="003D7D09">
            <w:pPr>
              <w:pStyle w:val="08-Tabelageral"/>
              <w:ind w:left="113"/>
              <w:rPr>
                <w:rFonts w:cs="Arial"/>
                <w:szCs w:val="14"/>
              </w:rPr>
            </w:pPr>
            <w:r>
              <w:rPr>
                <w:rFonts w:cs="Arial"/>
                <w:szCs w:val="14"/>
              </w:rPr>
              <w:t>264</w:t>
            </w:r>
          </w:p>
        </w:tc>
      </w:tr>
      <w:tr w:rsidR="003D7D09" w:rsidRPr="0068592A" w14:paraId="3B44CAE1" w14:textId="77777777" w:rsidTr="003D7D09">
        <w:trPr>
          <w:trHeight w:val="238"/>
        </w:trPr>
        <w:tc>
          <w:tcPr>
            <w:tcW w:w="3094" w:type="dxa"/>
            <w:shd w:val="clear" w:color="auto" w:fill="auto"/>
          </w:tcPr>
          <w:p w14:paraId="07464F53" w14:textId="77777777" w:rsidR="003D7D09" w:rsidRPr="0068592A" w:rsidRDefault="003D7D09" w:rsidP="003D7D09">
            <w:pPr>
              <w:pStyle w:val="08-Tabelageral"/>
              <w:jc w:val="left"/>
              <w:rPr>
                <w:rFonts w:cs="Arial"/>
                <w:b/>
                <w:szCs w:val="14"/>
              </w:rPr>
            </w:pPr>
            <w:r w:rsidRPr="0068592A">
              <w:rPr>
                <w:rFonts w:cs="Arial"/>
                <w:b/>
                <w:szCs w:val="14"/>
              </w:rPr>
              <w:t>Ativo Não Circulante</w:t>
            </w:r>
          </w:p>
        </w:tc>
        <w:tc>
          <w:tcPr>
            <w:tcW w:w="604" w:type="dxa"/>
            <w:shd w:val="clear" w:color="auto" w:fill="auto"/>
          </w:tcPr>
          <w:p w14:paraId="2F5DE4B7" w14:textId="77777777" w:rsidR="003D7D09" w:rsidRPr="0068592A" w:rsidRDefault="003D7D09" w:rsidP="003D7D09">
            <w:pPr>
              <w:pStyle w:val="08-Tabelageral"/>
              <w:jc w:val="center"/>
              <w:rPr>
                <w:rFonts w:cs="Arial"/>
                <w:b/>
                <w:szCs w:val="14"/>
              </w:rPr>
            </w:pPr>
          </w:p>
        </w:tc>
        <w:tc>
          <w:tcPr>
            <w:tcW w:w="1411" w:type="dxa"/>
            <w:shd w:val="clear" w:color="auto" w:fill="auto"/>
            <w:vAlign w:val="center"/>
          </w:tcPr>
          <w:p w14:paraId="401C17D9" w14:textId="77777777" w:rsidR="003D7D09" w:rsidRPr="0068592A" w:rsidRDefault="003D7D09" w:rsidP="003D7D09">
            <w:pPr>
              <w:pStyle w:val="08-Tabelageral"/>
              <w:rPr>
                <w:rFonts w:cs="Arial"/>
                <w:b/>
                <w:szCs w:val="14"/>
              </w:rPr>
            </w:pPr>
            <w:r>
              <w:rPr>
                <w:rFonts w:cs="Arial"/>
                <w:b/>
                <w:szCs w:val="14"/>
              </w:rPr>
              <w:t>58</w:t>
            </w:r>
          </w:p>
        </w:tc>
        <w:tc>
          <w:tcPr>
            <w:tcW w:w="1412" w:type="dxa"/>
            <w:shd w:val="clear" w:color="auto" w:fill="auto"/>
            <w:vAlign w:val="center"/>
          </w:tcPr>
          <w:p w14:paraId="10CBB1BB" w14:textId="77777777" w:rsidR="003D7D09" w:rsidRPr="0068592A" w:rsidRDefault="003D7D09" w:rsidP="003D7D09">
            <w:pPr>
              <w:pStyle w:val="08-Tabelageral"/>
              <w:rPr>
                <w:rFonts w:cs="Arial"/>
                <w:b/>
                <w:szCs w:val="14"/>
              </w:rPr>
            </w:pPr>
            <w:r>
              <w:rPr>
                <w:rFonts w:cs="Arial"/>
                <w:b/>
                <w:szCs w:val="14"/>
              </w:rPr>
              <w:t>40</w:t>
            </w:r>
          </w:p>
        </w:tc>
        <w:tc>
          <w:tcPr>
            <w:tcW w:w="283" w:type="dxa"/>
            <w:shd w:val="clear" w:color="auto" w:fill="auto"/>
            <w:vAlign w:val="center"/>
          </w:tcPr>
          <w:p w14:paraId="716E1ADD" w14:textId="77777777" w:rsidR="003D7D09" w:rsidRPr="0068592A" w:rsidRDefault="003D7D09" w:rsidP="003D7D09">
            <w:pPr>
              <w:pStyle w:val="08-Tabelageral"/>
              <w:rPr>
                <w:rFonts w:cs="Arial"/>
                <w:b/>
                <w:szCs w:val="14"/>
              </w:rPr>
            </w:pPr>
          </w:p>
        </w:tc>
        <w:tc>
          <w:tcPr>
            <w:tcW w:w="1417" w:type="dxa"/>
            <w:shd w:val="clear" w:color="auto" w:fill="auto"/>
            <w:vAlign w:val="center"/>
          </w:tcPr>
          <w:p w14:paraId="28097883" w14:textId="77777777" w:rsidR="003D7D09" w:rsidRPr="0068592A" w:rsidRDefault="003D7D09" w:rsidP="003D7D09">
            <w:pPr>
              <w:pStyle w:val="08-Tabelageral"/>
              <w:rPr>
                <w:rFonts w:cs="Arial"/>
                <w:b/>
                <w:szCs w:val="14"/>
              </w:rPr>
            </w:pPr>
            <w:r>
              <w:rPr>
                <w:rFonts w:cs="Arial"/>
                <w:b/>
                <w:szCs w:val="14"/>
              </w:rPr>
              <w:t>221.882</w:t>
            </w:r>
          </w:p>
        </w:tc>
        <w:tc>
          <w:tcPr>
            <w:tcW w:w="1418" w:type="dxa"/>
            <w:shd w:val="clear" w:color="auto" w:fill="auto"/>
            <w:vAlign w:val="center"/>
          </w:tcPr>
          <w:p w14:paraId="0E61068B" w14:textId="77777777" w:rsidR="003D7D09" w:rsidRPr="0068592A" w:rsidRDefault="003D7D09" w:rsidP="003D7D09">
            <w:pPr>
              <w:pStyle w:val="08-Tabelageral"/>
              <w:rPr>
                <w:rFonts w:cs="Arial"/>
                <w:b/>
                <w:szCs w:val="14"/>
              </w:rPr>
            </w:pPr>
            <w:r>
              <w:rPr>
                <w:rFonts w:cs="Arial"/>
                <w:b/>
                <w:szCs w:val="14"/>
              </w:rPr>
              <w:t>214.187</w:t>
            </w:r>
          </w:p>
        </w:tc>
      </w:tr>
      <w:tr w:rsidR="003D7D09" w:rsidRPr="0068592A" w14:paraId="1A79D561" w14:textId="77777777" w:rsidTr="003D7D09">
        <w:trPr>
          <w:trHeight w:val="238"/>
        </w:trPr>
        <w:tc>
          <w:tcPr>
            <w:tcW w:w="3094" w:type="dxa"/>
            <w:shd w:val="clear" w:color="auto" w:fill="auto"/>
          </w:tcPr>
          <w:p w14:paraId="5927DF0C" w14:textId="77777777" w:rsidR="003D7D09" w:rsidRPr="0068592A" w:rsidRDefault="003D7D09" w:rsidP="003D7D09">
            <w:pPr>
              <w:pStyle w:val="08-Tabelageral"/>
              <w:ind w:left="113"/>
              <w:jc w:val="left"/>
              <w:rPr>
                <w:rFonts w:cs="Arial"/>
                <w:szCs w:val="14"/>
              </w:rPr>
            </w:pPr>
            <w:r w:rsidRPr="0068592A">
              <w:rPr>
                <w:rFonts w:cs="Arial"/>
                <w:szCs w:val="14"/>
              </w:rPr>
              <w:t>Depósitos judiciais</w:t>
            </w:r>
            <w:r>
              <w:rPr>
                <w:rFonts w:cs="Arial"/>
                <w:szCs w:val="14"/>
              </w:rPr>
              <w:t xml:space="preserve"> </w:t>
            </w:r>
            <w:r w:rsidRPr="0068592A">
              <w:rPr>
                <w:rFonts w:cs="Arial"/>
                <w:szCs w:val="14"/>
                <w:vertAlign w:val="superscript"/>
              </w:rPr>
              <w:t>(1)</w:t>
            </w:r>
          </w:p>
        </w:tc>
        <w:tc>
          <w:tcPr>
            <w:tcW w:w="604" w:type="dxa"/>
            <w:shd w:val="clear" w:color="auto" w:fill="auto"/>
          </w:tcPr>
          <w:p w14:paraId="69A4A9DF" w14:textId="77777777" w:rsidR="003D7D09" w:rsidRPr="0068592A" w:rsidRDefault="003D7D09" w:rsidP="003D7D09">
            <w:pPr>
              <w:pStyle w:val="08-Tabelageral"/>
              <w:ind w:left="113"/>
              <w:jc w:val="center"/>
              <w:rPr>
                <w:rFonts w:cs="Arial"/>
                <w:szCs w:val="14"/>
              </w:rPr>
            </w:pPr>
          </w:p>
        </w:tc>
        <w:tc>
          <w:tcPr>
            <w:tcW w:w="1411" w:type="dxa"/>
            <w:shd w:val="clear" w:color="auto" w:fill="auto"/>
            <w:vAlign w:val="center"/>
          </w:tcPr>
          <w:p w14:paraId="6D15BA08" w14:textId="77777777" w:rsidR="003D7D09" w:rsidRPr="0068592A" w:rsidRDefault="003D7D09" w:rsidP="003D7D09">
            <w:pPr>
              <w:pStyle w:val="08-Tabelageral"/>
              <w:ind w:left="113"/>
              <w:rPr>
                <w:rFonts w:cs="Arial"/>
                <w:szCs w:val="14"/>
              </w:rPr>
            </w:pPr>
            <w:r>
              <w:rPr>
                <w:rFonts w:cs="Arial"/>
                <w:szCs w:val="14"/>
              </w:rPr>
              <w:t>11</w:t>
            </w:r>
          </w:p>
        </w:tc>
        <w:tc>
          <w:tcPr>
            <w:tcW w:w="1412" w:type="dxa"/>
            <w:shd w:val="clear" w:color="auto" w:fill="auto"/>
            <w:vAlign w:val="center"/>
          </w:tcPr>
          <w:p w14:paraId="758EC5EE" w14:textId="77777777" w:rsidR="003D7D09" w:rsidRPr="0068592A" w:rsidRDefault="003D7D09" w:rsidP="003D7D09">
            <w:pPr>
              <w:pStyle w:val="08-Tabelageral"/>
              <w:ind w:left="113"/>
              <w:rPr>
                <w:rFonts w:cs="Arial"/>
                <w:szCs w:val="14"/>
              </w:rPr>
            </w:pPr>
            <w:r>
              <w:rPr>
                <w:rFonts w:cs="Arial"/>
                <w:szCs w:val="14"/>
              </w:rPr>
              <w:t>--</w:t>
            </w:r>
          </w:p>
        </w:tc>
        <w:tc>
          <w:tcPr>
            <w:tcW w:w="283" w:type="dxa"/>
            <w:shd w:val="clear" w:color="auto" w:fill="auto"/>
            <w:vAlign w:val="center"/>
          </w:tcPr>
          <w:p w14:paraId="014C3393" w14:textId="77777777" w:rsidR="003D7D09" w:rsidRPr="0068592A" w:rsidRDefault="003D7D09" w:rsidP="003D7D09">
            <w:pPr>
              <w:pStyle w:val="08-Tabelageral"/>
              <w:ind w:left="113"/>
              <w:rPr>
                <w:rFonts w:cs="Arial"/>
                <w:szCs w:val="14"/>
              </w:rPr>
            </w:pPr>
          </w:p>
        </w:tc>
        <w:tc>
          <w:tcPr>
            <w:tcW w:w="1417" w:type="dxa"/>
            <w:shd w:val="clear" w:color="auto" w:fill="auto"/>
            <w:vAlign w:val="center"/>
          </w:tcPr>
          <w:p w14:paraId="63634878" w14:textId="77777777" w:rsidR="003D7D09" w:rsidRPr="0068592A" w:rsidRDefault="003D7D09" w:rsidP="003D7D09">
            <w:pPr>
              <w:pStyle w:val="08-Tabelageral"/>
              <w:ind w:left="113"/>
              <w:rPr>
                <w:rFonts w:cs="Arial"/>
                <w:szCs w:val="14"/>
              </w:rPr>
            </w:pPr>
            <w:r>
              <w:rPr>
                <w:rFonts w:cs="Arial"/>
                <w:szCs w:val="14"/>
              </w:rPr>
              <w:t>221.835</w:t>
            </w:r>
          </w:p>
        </w:tc>
        <w:tc>
          <w:tcPr>
            <w:tcW w:w="1418" w:type="dxa"/>
            <w:shd w:val="clear" w:color="auto" w:fill="auto"/>
            <w:vAlign w:val="center"/>
          </w:tcPr>
          <w:p w14:paraId="72E01B07" w14:textId="77777777" w:rsidR="003D7D09" w:rsidRPr="0068592A" w:rsidRDefault="003D7D09" w:rsidP="003D7D09">
            <w:pPr>
              <w:pStyle w:val="08-Tabelageral"/>
              <w:ind w:left="113"/>
              <w:rPr>
                <w:rFonts w:cs="Arial"/>
                <w:szCs w:val="14"/>
              </w:rPr>
            </w:pPr>
            <w:r>
              <w:rPr>
                <w:rFonts w:cs="Arial"/>
                <w:szCs w:val="14"/>
              </w:rPr>
              <w:t>214.147</w:t>
            </w:r>
          </w:p>
        </w:tc>
      </w:tr>
      <w:tr w:rsidR="003D7D09" w:rsidRPr="0068592A" w14:paraId="6BC52C93" w14:textId="77777777" w:rsidTr="003D7D09">
        <w:trPr>
          <w:trHeight w:val="238"/>
        </w:trPr>
        <w:tc>
          <w:tcPr>
            <w:tcW w:w="3094" w:type="dxa"/>
            <w:tcBorders>
              <w:bottom w:val="nil"/>
            </w:tcBorders>
            <w:shd w:val="clear" w:color="auto" w:fill="auto"/>
          </w:tcPr>
          <w:p w14:paraId="4EFBAB33" w14:textId="77777777" w:rsidR="003D7D09" w:rsidRPr="0068592A" w:rsidRDefault="003D7D09" w:rsidP="003D7D09">
            <w:pPr>
              <w:pStyle w:val="08-Tabelageral"/>
              <w:ind w:left="113"/>
              <w:jc w:val="left"/>
              <w:rPr>
                <w:rFonts w:cs="Arial"/>
                <w:szCs w:val="14"/>
                <w:vertAlign w:val="superscript"/>
              </w:rPr>
            </w:pPr>
            <w:r w:rsidRPr="0068592A">
              <w:rPr>
                <w:rFonts w:cs="Arial"/>
                <w:szCs w:val="14"/>
              </w:rPr>
              <w:t xml:space="preserve">Imobilizado </w:t>
            </w:r>
            <w:r w:rsidRPr="0068592A">
              <w:rPr>
                <w:rFonts w:cs="Arial"/>
                <w:szCs w:val="14"/>
                <w:vertAlign w:val="superscript"/>
              </w:rPr>
              <w:t>(</w:t>
            </w:r>
            <w:r>
              <w:rPr>
                <w:rFonts w:cs="Arial"/>
                <w:szCs w:val="14"/>
                <w:vertAlign w:val="superscript"/>
              </w:rPr>
              <w:t>2</w:t>
            </w:r>
            <w:r w:rsidRPr="0068592A">
              <w:rPr>
                <w:rFonts w:cs="Arial"/>
                <w:szCs w:val="14"/>
                <w:vertAlign w:val="superscript"/>
              </w:rPr>
              <w:t>)</w:t>
            </w:r>
          </w:p>
        </w:tc>
        <w:tc>
          <w:tcPr>
            <w:tcW w:w="604" w:type="dxa"/>
            <w:tcBorders>
              <w:bottom w:val="nil"/>
            </w:tcBorders>
            <w:shd w:val="clear" w:color="auto" w:fill="auto"/>
          </w:tcPr>
          <w:p w14:paraId="27E3AFE0" w14:textId="77777777" w:rsidR="003D7D09" w:rsidRPr="0068592A" w:rsidRDefault="003D7D09" w:rsidP="003D7D09">
            <w:pPr>
              <w:pStyle w:val="08-Tabelageral"/>
              <w:ind w:left="113"/>
              <w:jc w:val="center"/>
              <w:rPr>
                <w:rFonts w:cs="Arial"/>
                <w:szCs w:val="14"/>
              </w:rPr>
            </w:pPr>
          </w:p>
        </w:tc>
        <w:tc>
          <w:tcPr>
            <w:tcW w:w="1411" w:type="dxa"/>
            <w:tcBorders>
              <w:bottom w:val="nil"/>
            </w:tcBorders>
            <w:shd w:val="clear" w:color="auto" w:fill="auto"/>
            <w:vAlign w:val="center"/>
          </w:tcPr>
          <w:p w14:paraId="64DEF0E0" w14:textId="77777777" w:rsidR="003D7D09" w:rsidRPr="0068592A" w:rsidRDefault="003D7D09" w:rsidP="003D7D09">
            <w:pPr>
              <w:pStyle w:val="08-Tabelageral"/>
              <w:ind w:left="113"/>
              <w:rPr>
                <w:rFonts w:cs="Arial"/>
                <w:szCs w:val="14"/>
              </w:rPr>
            </w:pPr>
            <w:r>
              <w:rPr>
                <w:rFonts w:cs="Arial"/>
                <w:szCs w:val="14"/>
              </w:rPr>
              <w:t>47</w:t>
            </w:r>
          </w:p>
        </w:tc>
        <w:tc>
          <w:tcPr>
            <w:tcW w:w="1412" w:type="dxa"/>
            <w:tcBorders>
              <w:bottom w:val="nil"/>
            </w:tcBorders>
            <w:shd w:val="clear" w:color="auto" w:fill="auto"/>
            <w:vAlign w:val="center"/>
          </w:tcPr>
          <w:p w14:paraId="57CBACAC" w14:textId="77777777" w:rsidR="003D7D09" w:rsidRPr="0068592A" w:rsidRDefault="003D7D09" w:rsidP="003D7D09">
            <w:pPr>
              <w:pStyle w:val="08-Tabelageral"/>
              <w:ind w:left="113"/>
              <w:rPr>
                <w:rFonts w:cs="Arial"/>
                <w:szCs w:val="14"/>
              </w:rPr>
            </w:pPr>
            <w:r>
              <w:rPr>
                <w:rFonts w:cs="Arial"/>
                <w:szCs w:val="14"/>
              </w:rPr>
              <w:t>40</w:t>
            </w:r>
          </w:p>
        </w:tc>
        <w:tc>
          <w:tcPr>
            <w:tcW w:w="283" w:type="dxa"/>
            <w:tcBorders>
              <w:bottom w:val="nil"/>
            </w:tcBorders>
            <w:shd w:val="clear" w:color="auto" w:fill="auto"/>
            <w:vAlign w:val="center"/>
          </w:tcPr>
          <w:p w14:paraId="3BAC2085" w14:textId="77777777" w:rsidR="003D7D09" w:rsidRPr="0068592A" w:rsidRDefault="003D7D09" w:rsidP="003D7D09">
            <w:pPr>
              <w:pStyle w:val="08-Tabelageral"/>
              <w:ind w:left="113"/>
              <w:rPr>
                <w:rFonts w:cs="Arial"/>
                <w:szCs w:val="14"/>
              </w:rPr>
            </w:pPr>
          </w:p>
        </w:tc>
        <w:tc>
          <w:tcPr>
            <w:tcW w:w="1417" w:type="dxa"/>
            <w:tcBorders>
              <w:bottom w:val="nil"/>
            </w:tcBorders>
            <w:shd w:val="clear" w:color="auto" w:fill="auto"/>
            <w:vAlign w:val="center"/>
          </w:tcPr>
          <w:p w14:paraId="55686695" w14:textId="77777777" w:rsidR="003D7D09" w:rsidRPr="0068592A" w:rsidRDefault="003D7D09" w:rsidP="003D7D09">
            <w:pPr>
              <w:pStyle w:val="08-Tabelageral"/>
              <w:ind w:left="113"/>
              <w:rPr>
                <w:rFonts w:cs="Arial"/>
                <w:szCs w:val="14"/>
              </w:rPr>
            </w:pPr>
            <w:r>
              <w:rPr>
                <w:rFonts w:cs="Arial"/>
                <w:szCs w:val="14"/>
              </w:rPr>
              <w:t>47</w:t>
            </w:r>
          </w:p>
        </w:tc>
        <w:tc>
          <w:tcPr>
            <w:tcW w:w="1418" w:type="dxa"/>
            <w:tcBorders>
              <w:bottom w:val="nil"/>
            </w:tcBorders>
            <w:shd w:val="clear" w:color="auto" w:fill="auto"/>
            <w:vAlign w:val="center"/>
          </w:tcPr>
          <w:p w14:paraId="21343AEC" w14:textId="77777777" w:rsidR="003D7D09" w:rsidRPr="0068592A" w:rsidRDefault="003D7D09" w:rsidP="003D7D09">
            <w:pPr>
              <w:pStyle w:val="08-Tabelageral"/>
              <w:ind w:left="113"/>
              <w:rPr>
                <w:rFonts w:cs="Arial"/>
                <w:szCs w:val="14"/>
              </w:rPr>
            </w:pPr>
            <w:r>
              <w:rPr>
                <w:rFonts w:cs="Arial"/>
                <w:szCs w:val="14"/>
              </w:rPr>
              <w:t>40</w:t>
            </w:r>
          </w:p>
        </w:tc>
      </w:tr>
      <w:tr w:rsidR="003D7D09" w:rsidRPr="0068592A" w14:paraId="32F26E45" w14:textId="77777777" w:rsidTr="003D7D09">
        <w:trPr>
          <w:trHeight w:val="238"/>
        </w:trPr>
        <w:tc>
          <w:tcPr>
            <w:tcW w:w="3094" w:type="dxa"/>
            <w:tcBorders>
              <w:top w:val="nil"/>
              <w:bottom w:val="single" w:sz="2" w:space="0" w:color="1F4E79" w:themeColor="accent1" w:themeShade="80"/>
            </w:tcBorders>
            <w:shd w:val="clear" w:color="auto" w:fill="auto"/>
          </w:tcPr>
          <w:p w14:paraId="064BF021" w14:textId="77777777" w:rsidR="003D7D09" w:rsidRPr="0068592A" w:rsidRDefault="003D7D09" w:rsidP="003D7D09">
            <w:pPr>
              <w:pStyle w:val="08-Tabelageral"/>
              <w:jc w:val="left"/>
              <w:rPr>
                <w:rFonts w:cs="Arial"/>
                <w:b/>
              </w:rPr>
            </w:pPr>
            <w:r w:rsidRPr="0068592A">
              <w:rPr>
                <w:rFonts w:cs="Arial"/>
                <w:b/>
              </w:rPr>
              <w:t xml:space="preserve">Total </w:t>
            </w:r>
          </w:p>
        </w:tc>
        <w:tc>
          <w:tcPr>
            <w:tcW w:w="604" w:type="dxa"/>
            <w:tcBorders>
              <w:top w:val="nil"/>
              <w:bottom w:val="single" w:sz="2" w:space="0" w:color="1F4E79" w:themeColor="accent1" w:themeShade="80"/>
            </w:tcBorders>
            <w:shd w:val="clear" w:color="auto" w:fill="auto"/>
          </w:tcPr>
          <w:p w14:paraId="2A47C4AF" w14:textId="77777777" w:rsidR="003D7D09" w:rsidRPr="0068592A" w:rsidRDefault="003D7D09" w:rsidP="003D7D09">
            <w:pPr>
              <w:pStyle w:val="08-Tabelageral"/>
              <w:jc w:val="center"/>
              <w:rPr>
                <w:rFonts w:cs="Arial"/>
                <w:b/>
                <w:szCs w:val="14"/>
              </w:rPr>
            </w:pPr>
          </w:p>
        </w:tc>
        <w:tc>
          <w:tcPr>
            <w:tcW w:w="1411" w:type="dxa"/>
            <w:tcBorders>
              <w:top w:val="nil"/>
              <w:bottom w:val="single" w:sz="2" w:space="0" w:color="1F4E79" w:themeColor="accent1" w:themeShade="80"/>
            </w:tcBorders>
            <w:shd w:val="clear" w:color="auto" w:fill="auto"/>
            <w:vAlign w:val="center"/>
          </w:tcPr>
          <w:p w14:paraId="1E5124E0" w14:textId="77777777" w:rsidR="003D7D09" w:rsidRPr="0068592A" w:rsidRDefault="003D7D09" w:rsidP="003D7D09">
            <w:pPr>
              <w:pStyle w:val="08-Tabelageral"/>
              <w:rPr>
                <w:rFonts w:cs="Arial"/>
                <w:b/>
                <w:szCs w:val="14"/>
              </w:rPr>
            </w:pPr>
            <w:r>
              <w:rPr>
                <w:rFonts w:cs="Arial"/>
                <w:b/>
                <w:szCs w:val="14"/>
              </w:rPr>
              <w:t>9.875</w:t>
            </w:r>
          </w:p>
        </w:tc>
        <w:tc>
          <w:tcPr>
            <w:tcW w:w="1412" w:type="dxa"/>
            <w:tcBorders>
              <w:top w:val="nil"/>
              <w:bottom w:val="single" w:sz="2" w:space="0" w:color="1F4E79" w:themeColor="accent1" w:themeShade="80"/>
            </w:tcBorders>
            <w:shd w:val="clear" w:color="auto" w:fill="auto"/>
            <w:vAlign w:val="center"/>
          </w:tcPr>
          <w:p w14:paraId="2A005ACD" w14:textId="77777777" w:rsidR="003D7D09" w:rsidRPr="0068592A" w:rsidRDefault="003D7D09" w:rsidP="003D7D09">
            <w:pPr>
              <w:pStyle w:val="08-Tabelageral"/>
              <w:rPr>
                <w:rFonts w:cs="Arial"/>
                <w:b/>
                <w:szCs w:val="14"/>
              </w:rPr>
            </w:pPr>
            <w:r>
              <w:rPr>
                <w:rFonts w:cs="Arial"/>
                <w:b/>
                <w:szCs w:val="14"/>
              </w:rPr>
              <w:t>12.759</w:t>
            </w:r>
          </w:p>
        </w:tc>
        <w:tc>
          <w:tcPr>
            <w:tcW w:w="283" w:type="dxa"/>
            <w:tcBorders>
              <w:top w:val="nil"/>
              <w:bottom w:val="single" w:sz="2" w:space="0" w:color="1F4E79" w:themeColor="accent1" w:themeShade="80"/>
            </w:tcBorders>
            <w:shd w:val="clear" w:color="auto" w:fill="auto"/>
            <w:vAlign w:val="center"/>
          </w:tcPr>
          <w:p w14:paraId="6AA83181" w14:textId="77777777" w:rsidR="003D7D09" w:rsidRPr="0068592A" w:rsidRDefault="003D7D09" w:rsidP="003D7D09">
            <w:pPr>
              <w:pStyle w:val="08-Tabelageral"/>
              <w:rPr>
                <w:rFonts w:cs="Arial"/>
                <w:b/>
                <w:szCs w:val="14"/>
              </w:rPr>
            </w:pPr>
          </w:p>
        </w:tc>
        <w:tc>
          <w:tcPr>
            <w:tcW w:w="1417" w:type="dxa"/>
            <w:tcBorders>
              <w:top w:val="nil"/>
              <w:bottom w:val="single" w:sz="2" w:space="0" w:color="1F4E79" w:themeColor="accent1" w:themeShade="80"/>
            </w:tcBorders>
            <w:shd w:val="clear" w:color="auto" w:fill="auto"/>
            <w:vAlign w:val="center"/>
          </w:tcPr>
          <w:p w14:paraId="51800332" w14:textId="77777777" w:rsidR="003D7D09" w:rsidRPr="0068592A" w:rsidRDefault="003D7D09" w:rsidP="003D7D09">
            <w:pPr>
              <w:pStyle w:val="08-Tabelageral"/>
              <w:rPr>
                <w:rFonts w:cs="Arial"/>
                <w:b/>
                <w:szCs w:val="14"/>
              </w:rPr>
            </w:pPr>
            <w:r>
              <w:rPr>
                <w:rFonts w:cs="Arial"/>
                <w:b/>
                <w:szCs w:val="14"/>
              </w:rPr>
              <w:t>222.456</w:t>
            </w:r>
          </w:p>
        </w:tc>
        <w:tc>
          <w:tcPr>
            <w:tcW w:w="1418" w:type="dxa"/>
            <w:tcBorders>
              <w:top w:val="nil"/>
              <w:bottom w:val="single" w:sz="2" w:space="0" w:color="1F4E79" w:themeColor="accent1" w:themeShade="80"/>
            </w:tcBorders>
            <w:shd w:val="clear" w:color="auto" w:fill="auto"/>
            <w:vAlign w:val="center"/>
          </w:tcPr>
          <w:p w14:paraId="37076D21" w14:textId="77777777" w:rsidR="003D7D09" w:rsidRPr="0068592A" w:rsidRDefault="003D7D09" w:rsidP="003D7D09">
            <w:pPr>
              <w:pStyle w:val="08-Tabelageral"/>
              <w:rPr>
                <w:rFonts w:cs="Arial"/>
                <w:b/>
                <w:szCs w:val="14"/>
              </w:rPr>
            </w:pPr>
            <w:r>
              <w:rPr>
                <w:rFonts w:cs="Arial"/>
                <w:b/>
                <w:szCs w:val="14"/>
              </w:rPr>
              <w:t>219.523</w:t>
            </w:r>
          </w:p>
        </w:tc>
      </w:tr>
    </w:tbl>
    <w:bookmarkEnd w:id="99"/>
    <w:p w14:paraId="197D1A65" w14:textId="77777777" w:rsidR="003D7D09" w:rsidRPr="006D2B90" w:rsidRDefault="003D7D09" w:rsidP="003D7D09">
      <w:pPr>
        <w:pStyle w:val="07-Legenda"/>
        <w:numPr>
          <w:ilvl w:val="0"/>
          <w:numId w:val="10"/>
        </w:numPr>
        <w:ind w:left="284" w:hanging="284"/>
        <w:rPr>
          <w:rFonts w:cs="Arial"/>
        </w:rPr>
      </w:pPr>
      <w:r w:rsidRPr="006D2B90">
        <w:rPr>
          <w:rFonts w:cs="Arial"/>
        </w:rPr>
        <w:t xml:space="preserve">Refere-se, principalmente, à ação judicial de natureza fiscal, com o objetivo de anular decisão administrativa que não homologou declarações de compensação de saldos negativos de IRPJ com diversos tributos próprios. O valor atualizado do referido depósito judicial é de </w:t>
      </w:r>
      <w:r w:rsidRPr="002465C5">
        <w:rPr>
          <w:rFonts w:cs="Arial"/>
        </w:rPr>
        <w:t xml:space="preserve">R$ </w:t>
      </w:r>
      <w:r>
        <w:rPr>
          <w:rFonts w:cs="Arial"/>
        </w:rPr>
        <w:t>165.385</w:t>
      </w:r>
      <w:r w:rsidRPr="002465C5">
        <w:rPr>
          <w:rFonts w:cs="Arial"/>
        </w:rPr>
        <w:t xml:space="preserve"> mil (</w:t>
      </w:r>
      <w:r w:rsidRPr="006D2B90">
        <w:rPr>
          <w:rFonts w:cs="Arial"/>
        </w:rPr>
        <w:t>R</w:t>
      </w:r>
      <w:r w:rsidRPr="00A3369D">
        <w:rPr>
          <w:rFonts w:cs="Arial"/>
        </w:rPr>
        <w:t>$ 15</w:t>
      </w:r>
      <w:r>
        <w:rPr>
          <w:rFonts w:cs="Arial"/>
        </w:rPr>
        <w:t>8</w:t>
      </w:r>
      <w:r w:rsidRPr="00A3369D">
        <w:rPr>
          <w:rFonts w:cs="Arial"/>
        </w:rPr>
        <w:t>.</w:t>
      </w:r>
      <w:r>
        <w:rPr>
          <w:rFonts w:cs="Arial"/>
        </w:rPr>
        <w:t>619</w:t>
      </w:r>
      <w:r>
        <w:rPr>
          <w:rFonts w:cs="Arial"/>
        </w:rPr>
        <w:br/>
      </w:r>
      <w:r w:rsidRPr="006D2B90">
        <w:rPr>
          <w:rFonts w:cs="Arial"/>
        </w:rPr>
        <w:t xml:space="preserve"> mil em 31.12.20</w:t>
      </w:r>
      <w:r>
        <w:rPr>
          <w:rFonts w:cs="Arial"/>
        </w:rPr>
        <w:t>21</w:t>
      </w:r>
      <w:r w:rsidRPr="006D2B90">
        <w:rPr>
          <w:rFonts w:cs="Arial"/>
        </w:rPr>
        <w:t>), sendo sua atualização pela taxa SELIC.</w:t>
      </w:r>
    </w:p>
    <w:p w14:paraId="6F6A598C" w14:textId="77777777" w:rsidR="003D7D09" w:rsidRPr="004778B4" w:rsidRDefault="003D7D09" w:rsidP="003D7D09">
      <w:pPr>
        <w:pStyle w:val="07-Legenda"/>
        <w:numPr>
          <w:ilvl w:val="0"/>
          <w:numId w:val="10"/>
        </w:numPr>
        <w:ind w:left="284" w:hanging="284"/>
        <w:rPr>
          <w:szCs w:val="14"/>
        </w:rPr>
      </w:pPr>
      <w:r w:rsidRPr="004778B4">
        <w:rPr>
          <w:szCs w:val="14"/>
        </w:rPr>
        <w:t>Aquisição de computadores e móveis no valor de R$</w:t>
      </w:r>
      <w:r>
        <w:rPr>
          <w:szCs w:val="14"/>
        </w:rPr>
        <w:t xml:space="preserve"> 100</w:t>
      </w:r>
      <w:r w:rsidRPr="004778B4">
        <w:rPr>
          <w:szCs w:val="14"/>
        </w:rPr>
        <w:t xml:space="preserve"> mil (depreciação de R$ </w:t>
      </w:r>
      <w:r>
        <w:rPr>
          <w:szCs w:val="14"/>
        </w:rPr>
        <w:t>53</w:t>
      </w:r>
      <w:r w:rsidRPr="004778B4">
        <w:rPr>
          <w:szCs w:val="14"/>
        </w:rPr>
        <w:t xml:space="preserve"> mil) em 3</w:t>
      </w:r>
      <w:r>
        <w:rPr>
          <w:szCs w:val="14"/>
        </w:rPr>
        <w:t>1</w:t>
      </w:r>
      <w:r w:rsidRPr="004778B4">
        <w:rPr>
          <w:szCs w:val="14"/>
        </w:rPr>
        <w:t>.</w:t>
      </w:r>
      <w:r>
        <w:rPr>
          <w:szCs w:val="14"/>
        </w:rPr>
        <w:t>12</w:t>
      </w:r>
      <w:r w:rsidRPr="004778B4">
        <w:rPr>
          <w:szCs w:val="14"/>
        </w:rPr>
        <w:t>.202</w:t>
      </w:r>
      <w:r>
        <w:rPr>
          <w:szCs w:val="14"/>
        </w:rPr>
        <w:t>2</w:t>
      </w:r>
      <w:r w:rsidRPr="004778B4">
        <w:rPr>
          <w:szCs w:val="14"/>
        </w:rPr>
        <w:t>.</w:t>
      </w:r>
    </w:p>
    <w:p w14:paraId="5DFA4D4A" w14:textId="77777777" w:rsidR="003D7D09" w:rsidRDefault="003D7D09">
      <w:pPr>
        <w:rPr>
          <w:rFonts w:cs="Arial"/>
          <w:b/>
          <w:color w:val="1F4E79" w:themeColor="accent1" w:themeShade="80"/>
          <w:szCs w:val="18"/>
        </w:rPr>
      </w:pPr>
    </w:p>
    <w:p w14:paraId="14219BD0" w14:textId="5BC71719" w:rsidR="003D7D09" w:rsidRPr="00F6156E" w:rsidRDefault="003D7D09" w:rsidP="003D7D09">
      <w:pPr>
        <w:pStyle w:val="02-TtulodeNota"/>
        <w:rPr>
          <w:rFonts w:cs="Arial"/>
          <w:bCs/>
        </w:rPr>
      </w:pPr>
      <w:bookmarkStart w:id="100" w:name="_Toc126689600"/>
      <w:bookmarkStart w:id="101" w:name="OLE_LINK16"/>
      <w:r w:rsidRPr="003D7D09">
        <w:rPr>
          <w:rFonts w:cs="Arial"/>
          <w:bCs/>
          <w:color w:val="1F4E79" w:themeColor="accent1" w:themeShade="80"/>
        </w:rPr>
        <w:t>21</w:t>
      </w:r>
      <w:r w:rsidRPr="00F6156E">
        <w:rPr>
          <w:rFonts w:cs="Arial"/>
          <w:bCs/>
        </w:rPr>
        <w:t xml:space="preserve"> </w:t>
      </w:r>
      <w:r w:rsidRPr="003D7D09">
        <w:rPr>
          <w:rFonts w:cs="Arial"/>
          <w:bCs/>
          <w:color w:val="1F4E79" w:themeColor="accent1" w:themeShade="80"/>
        </w:rPr>
        <w:t>–</w:t>
      </w:r>
      <w:r w:rsidRPr="00F6156E">
        <w:rPr>
          <w:rFonts w:cs="Arial"/>
          <w:bCs/>
        </w:rPr>
        <w:t xml:space="preserve"> </w:t>
      </w:r>
      <w:r w:rsidRPr="003D7D09">
        <w:rPr>
          <w:rFonts w:cs="Arial"/>
          <w:bCs/>
          <w:color w:val="1F4E79" w:themeColor="accent1" w:themeShade="80"/>
        </w:rPr>
        <w:t>OBRIGAÇÕES</w:t>
      </w:r>
      <w:r w:rsidRPr="00F6156E">
        <w:rPr>
          <w:rFonts w:cs="Arial"/>
          <w:bCs/>
        </w:rPr>
        <w:t xml:space="preserve"> </w:t>
      </w:r>
      <w:r w:rsidRPr="003D7D09">
        <w:rPr>
          <w:rFonts w:cs="Arial"/>
          <w:bCs/>
          <w:color w:val="1F4E79" w:themeColor="accent1" w:themeShade="80"/>
        </w:rPr>
        <w:t>SOCIETÁRIAS</w:t>
      </w:r>
      <w:r w:rsidRPr="00F6156E">
        <w:rPr>
          <w:rFonts w:cs="Arial"/>
          <w:bCs/>
        </w:rPr>
        <w:t xml:space="preserve"> </w:t>
      </w:r>
      <w:r w:rsidRPr="003D7D09">
        <w:rPr>
          <w:rFonts w:cs="Arial"/>
          <w:bCs/>
          <w:color w:val="1F4E79" w:themeColor="accent1" w:themeShade="80"/>
        </w:rPr>
        <w:t>E</w:t>
      </w:r>
      <w:r w:rsidRPr="00F6156E">
        <w:rPr>
          <w:rFonts w:cs="Arial"/>
          <w:bCs/>
        </w:rPr>
        <w:t xml:space="preserve"> </w:t>
      </w:r>
      <w:r w:rsidRPr="003D7D09">
        <w:rPr>
          <w:rFonts w:cs="Arial"/>
          <w:bCs/>
          <w:color w:val="1F4E79" w:themeColor="accent1" w:themeShade="80"/>
        </w:rPr>
        <w:t>ESTATUTÁRIAS</w:t>
      </w:r>
      <w:bookmarkEnd w:id="100"/>
      <w:r w:rsidRPr="00F6156E">
        <w:rPr>
          <w:rFonts w:cs="Arial"/>
          <w:bCs/>
        </w:rPr>
        <w:t xml:space="preserve"> </w:t>
      </w:r>
    </w:p>
    <w:p w14:paraId="68632BCA" w14:textId="77777777" w:rsidR="003D7D09" w:rsidRPr="00334399" w:rsidRDefault="003D7D09" w:rsidP="003D7D09">
      <w:pPr>
        <w:pStyle w:val="01-TtulodeNota"/>
        <w:spacing w:before="0" w:after="0"/>
        <w:jc w:val="right"/>
        <w:rPr>
          <w:rFonts w:cs="Arial"/>
          <w:sz w:val="14"/>
          <w:szCs w:val="14"/>
        </w:rPr>
      </w:pPr>
      <w:r w:rsidRPr="00334399">
        <w:rPr>
          <w:rFonts w:cs="Arial"/>
          <w:sz w:val="14"/>
          <w:szCs w:val="14"/>
        </w:rPr>
        <w:t>R$ mil</w:t>
      </w:r>
    </w:p>
    <w:tbl>
      <w:tblPr>
        <w:tblW w:w="9639" w:type="dxa"/>
        <w:tblBorders>
          <w:top w:val="single" w:sz="2" w:space="0" w:color="1F4E79" w:themeColor="accent1" w:themeShade="80"/>
          <w:bottom w:val="single" w:sz="2" w:space="0" w:color="1F4E79" w:themeColor="accent1" w:themeShade="80"/>
          <w:insideH w:val="single" w:sz="2" w:space="0" w:color="1F4E79" w:themeColor="accent1" w:themeShade="80"/>
        </w:tblBorders>
        <w:tblLook w:val="04A0" w:firstRow="1" w:lastRow="0" w:firstColumn="1" w:lastColumn="0" w:noHBand="0" w:noVBand="1"/>
      </w:tblPr>
      <w:tblGrid>
        <w:gridCol w:w="850"/>
        <w:gridCol w:w="2244"/>
        <w:gridCol w:w="604"/>
        <w:gridCol w:w="1411"/>
        <w:gridCol w:w="1412"/>
        <w:gridCol w:w="283"/>
        <w:gridCol w:w="1417"/>
        <w:gridCol w:w="1418"/>
      </w:tblGrid>
      <w:tr w:rsidR="003D7D09" w:rsidRPr="00C74971" w14:paraId="69AE2296" w14:textId="77777777" w:rsidTr="003D7D09">
        <w:trPr>
          <w:trHeight w:val="238"/>
        </w:trPr>
        <w:tc>
          <w:tcPr>
            <w:tcW w:w="850" w:type="dxa"/>
            <w:tcBorders>
              <w:bottom w:val="nil"/>
            </w:tcBorders>
            <w:shd w:val="clear" w:color="auto" w:fill="auto"/>
          </w:tcPr>
          <w:p w14:paraId="3F93CB2F" w14:textId="77777777" w:rsidR="003D7D09" w:rsidRPr="00C74971" w:rsidRDefault="003D7D09" w:rsidP="003D7D09">
            <w:pPr>
              <w:keepNext/>
              <w:keepLines/>
              <w:spacing w:before="40" w:after="40"/>
              <w:jc w:val="center"/>
              <w:rPr>
                <w:rFonts w:cs="Arial"/>
                <w:b/>
                <w:bCs/>
                <w:spacing w:val="-2"/>
                <w:sz w:val="14"/>
                <w:szCs w:val="14"/>
              </w:rPr>
            </w:pPr>
          </w:p>
        </w:tc>
        <w:tc>
          <w:tcPr>
            <w:tcW w:w="2848" w:type="dxa"/>
            <w:gridSpan w:val="2"/>
            <w:tcBorders>
              <w:bottom w:val="nil"/>
            </w:tcBorders>
            <w:shd w:val="clear" w:color="auto" w:fill="auto"/>
          </w:tcPr>
          <w:p w14:paraId="23E6AC02" w14:textId="77777777" w:rsidR="003D7D09" w:rsidRPr="00C74971" w:rsidRDefault="003D7D09" w:rsidP="003D7D09">
            <w:pPr>
              <w:keepNext/>
              <w:keepLines/>
              <w:spacing w:before="40" w:after="40"/>
              <w:jc w:val="center"/>
              <w:rPr>
                <w:rFonts w:cs="Arial"/>
                <w:b/>
                <w:spacing w:val="-2"/>
                <w:sz w:val="14"/>
                <w:szCs w:val="14"/>
              </w:rPr>
            </w:pPr>
          </w:p>
        </w:tc>
        <w:tc>
          <w:tcPr>
            <w:tcW w:w="2823" w:type="dxa"/>
            <w:gridSpan w:val="2"/>
            <w:shd w:val="clear" w:color="auto" w:fill="auto"/>
            <w:vAlign w:val="center"/>
          </w:tcPr>
          <w:p w14:paraId="63618BB6" w14:textId="77777777" w:rsidR="003D7D09" w:rsidRPr="00C74971" w:rsidRDefault="003D7D09" w:rsidP="003D7D09">
            <w:pPr>
              <w:keepNext/>
              <w:keepLines/>
              <w:spacing w:before="40" w:after="40"/>
              <w:jc w:val="center"/>
              <w:rPr>
                <w:rFonts w:cs="Arial"/>
                <w:b/>
                <w:spacing w:val="-2"/>
                <w:sz w:val="14"/>
                <w:szCs w:val="14"/>
                <w:vertAlign w:val="superscript"/>
              </w:rPr>
            </w:pPr>
            <w:r w:rsidRPr="00C74971">
              <w:rPr>
                <w:rFonts w:cs="Arial"/>
                <w:b/>
                <w:spacing w:val="-2"/>
                <w:sz w:val="14"/>
                <w:szCs w:val="14"/>
              </w:rPr>
              <w:t>Controlador</w:t>
            </w:r>
          </w:p>
        </w:tc>
        <w:tc>
          <w:tcPr>
            <w:tcW w:w="283" w:type="dxa"/>
            <w:shd w:val="clear" w:color="auto" w:fill="auto"/>
            <w:vAlign w:val="center"/>
          </w:tcPr>
          <w:p w14:paraId="3039ADCB" w14:textId="77777777" w:rsidR="003D7D09" w:rsidRPr="00C74971" w:rsidRDefault="003D7D09" w:rsidP="003D7D09">
            <w:pPr>
              <w:keepNext/>
              <w:keepLines/>
              <w:spacing w:before="40" w:after="40"/>
              <w:jc w:val="center"/>
              <w:rPr>
                <w:rFonts w:cs="Arial"/>
                <w:b/>
                <w:bCs/>
                <w:spacing w:val="-2"/>
                <w:sz w:val="14"/>
                <w:szCs w:val="14"/>
              </w:rPr>
            </w:pPr>
          </w:p>
        </w:tc>
        <w:tc>
          <w:tcPr>
            <w:tcW w:w="2835" w:type="dxa"/>
            <w:gridSpan w:val="2"/>
            <w:shd w:val="clear" w:color="auto" w:fill="auto"/>
            <w:vAlign w:val="center"/>
          </w:tcPr>
          <w:p w14:paraId="2FCD1512" w14:textId="77777777" w:rsidR="003D7D09" w:rsidRPr="00C74971" w:rsidRDefault="003D7D09" w:rsidP="003D7D09">
            <w:pPr>
              <w:keepNext/>
              <w:keepLines/>
              <w:spacing w:before="40" w:after="40"/>
              <w:jc w:val="center"/>
              <w:rPr>
                <w:rFonts w:cs="Arial"/>
                <w:b/>
                <w:spacing w:val="-2"/>
                <w:sz w:val="14"/>
                <w:szCs w:val="14"/>
                <w:vertAlign w:val="superscript"/>
              </w:rPr>
            </w:pPr>
            <w:r w:rsidRPr="00C74971">
              <w:rPr>
                <w:rFonts w:cs="Arial"/>
                <w:b/>
                <w:spacing w:val="-2"/>
                <w:sz w:val="14"/>
                <w:szCs w:val="14"/>
              </w:rPr>
              <w:t>Consolidado</w:t>
            </w:r>
          </w:p>
        </w:tc>
      </w:tr>
      <w:tr w:rsidR="003D7D09" w:rsidRPr="00C74971" w14:paraId="2C56E38B" w14:textId="77777777" w:rsidTr="003D7D09">
        <w:trPr>
          <w:trHeight w:val="238"/>
        </w:trPr>
        <w:tc>
          <w:tcPr>
            <w:tcW w:w="3094" w:type="dxa"/>
            <w:gridSpan w:val="2"/>
            <w:tcBorders>
              <w:top w:val="nil"/>
              <w:bottom w:val="single" w:sz="2" w:space="0" w:color="1F4E79" w:themeColor="accent1" w:themeShade="80"/>
            </w:tcBorders>
            <w:shd w:val="clear" w:color="auto" w:fill="auto"/>
          </w:tcPr>
          <w:p w14:paraId="5871C688" w14:textId="77777777" w:rsidR="003D7D09" w:rsidRPr="00C74971" w:rsidRDefault="003D7D09" w:rsidP="003D7D09">
            <w:pPr>
              <w:keepNext/>
              <w:keepLines/>
              <w:spacing w:before="40" w:after="40"/>
              <w:rPr>
                <w:rFonts w:cs="Arial"/>
                <w:b/>
                <w:spacing w:val="-2"/>
                <w:sz w:val="14"/>
                <w:szCs w:val="14"/>
              </w:rPr>
            </w:pPr>
          </w:p>
        </w:tc>
        <w:tc>
          <w:tcPr>
            <w:tcW w:w="604" w:type="dxa"/>
            <w:tcBorders>
              <w:top w:val="nil"/>
              <w:bottom w:val="single" w:sz="2" w:space="0" w:color="1F4E79" w:themeColor="accent1" w:themeShade="80"/>
            </w:tcBorders>
            <w:shd w:val="clear" w:color="auto" w:fill="auto"/>
          </w:tcPr>
          <w:p w14:paraId="1FDA3AC8" w14:textId="77777777" w:rsidR="003D7D09" w:rsidRPr="00C74971" w:rsidRDefault="003D7D09" w:rsidP="003D7D09">
            <w:pPr>
              <w:keepNext/>
              <w:keepLines/>
              <w:spacing w:before="40" w:after="40"/>
              <w:rPr>
                <w:rFonts w:cs="Arial"/>
                <w:b/>
                <w:spacing w:val="-2"/>
                <w:sz w:val="14"/>
                <w:szCs w:val="14"/>
              </w:rPr>
            </w:pPr>
          </w:p>
        </w:tc>
        <w:tc>
          <w:tcPr>
            <w:tcW w:w="1411" w:type="dxa"/>
            <w:tcBorders>
              <w:bottom w:val="single" w:sz="2" w:space="0" w:color="1F4E79" w:themeColor="accent1" w:themeShade="80"/>
            </w:tcBorders>
            <w:shd w:val="clear" w:color="auto" w:fill="auto"/>
            <w:vAlign w:val="center"/>
          </w:tcPr>
          <w:p w14:paraId="120DC94D" w14:textId="77777777" w:rsidR="003D7D09" w:rsidRPr="00C74971" w:rsidRDefault="003D7D09" w:rsidP="003D7D09">
            <w:pPr>
              <w:keepNext/>
              <w:keepLines/>
              <w:spacing w:before="40" w:after="40"/>
              <w:jc w:val="right"/>
              <w:rPr>
                <w:rFonts w:cs="Arial"/>
                <w:b/>
                <w:spacing w:val="-2"/>
                <w:sz w:val="14"/>
                <w:szCs w:val="14"/>
              </w:rPr>
            </w:pPr>
            <w:r w:rsidRPr="00C74971">
              <w:rPr>
                <w:rFonts w:cs="Arial"/>
                <w:b/>
                <w:spacing w:val="-2"/>
                <w:sz w:val="14"/>
                <w:szCs w:val="14"/>
              </w:rPr>
              <w:t>31.12.20</w:t>
            </w:r>
            <w:r>
              <w:rPr>
                <w:rFonts w:cs="Arial"/>
                <w:b/>
                <w:spacing w:val="-2"/>
                <w:sz w:val="14"/>
                <w:szCs w:val="14"/>
              </w:rPr>
              <w:t>22</w:t>
            </w:r>
          </w:p>
        </w:tc>
        <w:tc>
          <w:tcPr>
            <w:tcW w:w="1412" w:type="dxa"/>
            <w:tcBorders>
              <w:bottom w:val="single" w:sz="2" w:space="0" w:color="1F4E79" w:themeColor="accent1" w:themeShade="80"/>
            </w:tcBorders>
            <w:shd w:val="clear" w:color="auto" w:fill="auto"/>
            <w:vAlign w:val="center"/>
          </w:tcPr>
          <w:p w14:paraId="35F03CC1" w14:textId="77777777" w:rsidR="003D7D09" w:rsidRPr="00C74971" w:rsidRDefault="003D7D09" w:rsidP="003D7D09">
            <w:pPr>
              <w:keepNext/>
              <w:keepLines/>
              <w:spacing w:before="40" w:after="40"/>
              <w:jc w:val="right"/>
              <w:rPr>
                <w:rFonts w:cs="Arial"/>
                <w:b/>
                <w:spacing w:val="-2"/>
                <w:sz w:val="14"/>
                <w:szCs w:val="14"/>
                <w:vertAlign w:val="superscript"/>
              </w:rPr>
            </w:pPr>
            <w:r w:rsidRPr="00C74971">
              <w:rPr>
                <w:rFonts w:cs="Arial"/>
                <w:b/>
                <w:spacing w:val="-2"/>
                <w:sz w:val="14"/>
                <w:szCs w:val="14"/>
              </w:rPr>
              <w:t>31.12.20</w:t>
            </w:r>
            <w:r>
              <w:rPr>
                <w:rFonts w:cs="Arial"/>
                <w:b/>
                <w:spacing w:val="-2"/>
                <w:sz w:val="14"/>
                <w:szCs w:val="14"/>
              </w:rPr>
              <w:t>21</w:t>
            </w:r>
          </w:p>
        </w:tc>
        <w:tc>
          <w:tcPr>
            <w:tcW w:w="283" w:type="dxa"/>
            <w:tcBorders>
              <w:bottom w:val="single" w:sz="2" w:space="0" w:color="1F4E79" w:themeColor="accent1" w:themeShade="80"/>
            </w:tcBorders>
            <w:shd w:val="clear" w:color="auto" w:fill="auto"/>
            <w:vAlign w:val="center"/>
          </w:tcPr>
          <w:p w14:paraId="5C579147" w14:textId="77777777" w:rsidR="003D7D09" w:rsidRPr="00C74971" w:rsidRDefault="003D7D09" w:rsidP="003D7D09">
            <w:pPr>
              <w:keepNext/>
              <w:keepLines/>
              <w:spacing w:before="40" w:after="40"/>
              <w:jc w:val="right"/>
              <w:rPr>
                <w:rFonts w:cs="Arial"/>
                <w:b/>
                <w:spacing w:val="-2"/>
                <w:sz w:val="14"/>
                <w:szCs w:val="14"/>
              </w:rPr>
            </w:pPr>
          </w:p>
        </w:tc>
        <w:tc>
          <w:tcPr>
            <w:tcW w:w="1417" w:type="dxa"/>
            <w:tcBorders>
              <w:bottom w:val="single" w:sz="2" w:space="0" w:color="1F4E79" w:themeColor="accent1" w:themeShade="80"/>
            </w:tcBorders>
            <w:shd w:val="clear" w:color="auto" w:fill="auto"/>
            <w:vAlign w:val="center"/>
          </w:tcPr>
          <w:p w14:paraId="266D307A" w14:textId="77777777" w:rsidR="003D7D09" w:rsidRPr="00C74971" w:rsidRDefault="003D7D09" w:rsidP="003D7D09">
            <w:pPr>
              <w:keepNext/>
              <w:keepLines/>
              <w:spacing w:before="40" w:after="40"/>
              <w:jc w:val="right"/>
              <w:rPr>
                <w:rFonts w:cs="Arial"/>
                <w:b/>
                <w:spacing w:val="-2"/>
                <w:sz w:val="14"/>
                <w:szCs w:val="14"/>
              </w:rPr>
            </w:pPr>
            <w:r w:rsidRPr="00C74971">
              <w:rPr>
                <w:rFonts w:cs="Arial"/>
                <w:b/>
                <w:spacing w:val="-2"/>
                <w:sz w:val="14"/>
                <w:szCs w:val="14"/>
              </w:rPr>
              <w:t>31.12.20</w:t>
            </w:r>
            <w:r>
              <w:rPr>
                <w:rFonts w:cs="Arial"/>
                <w:b/>
                <w:spacing w:val="-2"/>
                <w:sz w:val="14"/>
                <w:szCs w:val="14"/>
              </w:rPr>
              <w:t>22</w:t>
            </w:r>
          </w:p>
        </w:tc>
        <w:tc>
          <w:tcPr>
            <w:tcW w:w="1418" w:type="dxa"/>
            <w:tcBorders>
              <w:bottom w:val="single" w:sz="2" w:space="0" w:color="1F4E79" w:themeColor="accent1" w:themeShade="80"/>
            </w:tcBorders>
            <w:shd w:val="clear" w:color="auto" w:fill="auto"/>
            <w:vAlign w:val="center"/>
          </w:tcPr>
          <w:p w14:paraId="45E99070" w14:textId="77777777" w:rsidR="003D7D09" w:rsidRPr="00C74971" w:rsidRDefault="003D7D09" w:rsidP="003D7D09">
            <w:pPr>
              <w:keepNext/>
              <w:keepLines/>
              <w:spacing w:before="40" w:after="40"/>
              <w:jc w:val="right"/>
              <w:rPr>
                <w:rFonts w:cs="Arial"/>
                <w:b/>
                <w:spacing w:val="-2"/>
                <w:sz w:val="14"/>
                <w:szCs w:val="14"/>
              </w:rPr>
            </w:pPr>
            <w:r w:rsidRPr="00C74971">
              <w:rPr>
                <w:rFonts w:cs="Arial"/>
                <w:b/>
                <w:spacing w:val="-2"/>
                <w:sz w:val="14"/>
                <w:szCs w:val="14"/>
              </w:rPr>
              <w:t>31.12.20</w:t>
            </w:r>
            <w:r>
              <w:rPr>
                <w:rFonts w:cs="Arial"/>
                <w:b/>
                <w:spacing w:val="-2"/>
                <w:sz w:val="14"/>
                <w:szCs w:val="14"/>
              </w:rPr>
              <w:t>21</w:t>
            </w:r>
          </w:p>
        </w:tc>
      </w:tr>
      <w:tr w:rsidR="003D7D09" w:rsidRPr="00C74971" w14:paraId="4EB6ABC3" w14:textId="77777777" w:rsidTr="003D7D09">
        <w:trPr>
          <w:trHeight w:val="238"/>
        </w:trPr>
        <w:tc>
          <w:tcPr>
            <w:tcW w:w="3094" w:type="dxa"/>
            <w:gridSpan w:val="2"/>
            <w:tcBorders>
              <w:bottom w:val="nil"/>
            </w:tcBorders>
            <w:shd w:val="clear" w:color="auto" w:fill="auto"/>
          </w:tcPr>
          <w:p w14:paraId="1C641095" w14:textId="77777777" w:rsidR="003D7D09" w:rsidRPr="00C74971" w:rsidRDefault="003D7D09" w:rsidP="003D7D09">
            <w:pPr>
              <w:pStyle w:val="08-Tabelageral"/>
              <w:ind w:left="113"/>
              <w:jc w:val="left"/>
              <w:rPr>
                <w:rFonts w:cs="Arial"/>
                <w:szCs w:val="14"/>
                <w:vertAlign w:val="superscript"/>
              </w:rPr>
            </w:pPr>
            <w:r w:rsidRPr="00C74971">
              <w:rPr>
                <w:rFonts w:cs="Arial"/>
                <w:szCs w:val="14"/>
              </w:rPr>
              <w:t xml:space="preserve">Dividendos a pagar </w:t>
            </w:r>
            <w:r>
              <w:rPr>
                <w:rFonts w:cs="Arial"/>
                <w:szCs w:val="14"/>
                <w:vertAlign w:val="superscript"/>
              </w:rPr>
              <w:t>(1)</w:t>
            </w:r>
          </w:p>
        </w:tc>
        <w:tc>
          <w:tcPr>
            <w:tcW w:w="604" w:type="dxa"/>
            <w:tcBorders>
              <w:bottom w:val="nil"/>
            </w:tcBorders>
            <w:shd w:val="clear" w:color="auto" w:fill="auto"/>
          </w:tcPr>
          <w:p w14:paraId="45DCE9BD" w14:textId="77777777" w:rsidR="003D7D09" w:rsidRPr="00C74971" w:rsidRDefault="003D7D09" w:rsidP="003D7D09">
            <w:pPr>
              <w:pStyle w:val="08-Tabelageral"/>
              <w:rPr>
                <w:rFonts w:cs="Arial"/>
                <w:szCs w:val="14"/>
              </w:rPr>
            </w:pPr>
          </w:p>
        </w:tc>
        <w:tc>
          <w:tcPr>
            <w:tcW w:w="1411" w:type="dxa"/>
            <w:tcBorders>
              <w:bottom w:val="nil"/>
            </w:tcBorders>
            <w:shd w:val="clear" w:color="auto" w:fill="auto"/>
          </w:tcPr>
          <w:p w14:paraId="46FFC7AF" w14:textId="77777777" w:rsidR="003D7D09" w:rsidRPr="00C74971" w:rsidRDefault="003D7D09" w:rsidP="003D7D09">
            <w:pPr>
              <w:pStyle w:val="08-Tabelageral"/>
              <w:rPr>
                <w:rFonts w:cs="Arial"/>
                <w:szCs w:val="14"/>
              </w:rPr>
            </w:pPr>
            <w:r>
              <w:rPr>
                <w:rFonts w:cs="Arial"/>
                <w:szCs w:val="14"/>
              </w:rPr>
              <w:t>3.673.952</w:t>
            </w:r>
          </w:p>
        </w:tc>
        <w:tc>
          <w:tcPr>
            <w:tcW w:w="1412" w:type="dxa"/>
            <w:tcBorders>
              <w:bottom w:val="nil"/>
            </w:tcBorders>
            <w:shd w:val="clear" w:color="auto" w:fill="auto"/>
          </w:tcPr>
          <w:p w14:paraId="5D9C5E1D" w14:textId="77777777" w:rsidR="003D7D09" w:rsidRPr="00C74971" w:rsidRDefault="003D7D09" w:rsidP="003D7D09">
            <w:pPr>
              <w:pStyle w:val="08-Tabelageral"/>
              <w:rPr>
                <w:rFonts w:cs="Arial"/>
                <w:szCs w:val="14"/>
              </w:rPr>
            </w:pPr>
            <w:r>
              <w:rPr>
                <w:rFonts w:cs="Arial"/>
                <w:szCs w:val="14"/>
              </w:rPr>
              <w:t>1.831.596</w:t>
            </w:r>
          </w:p>
        </w:tc>
        <w:tc>
          <w:tcPr>
            <w:tcW w:w="283" w:type="dxa"/>
            <w:tcBorders>
              <w:bottom w:val="nil"/>
            </w:tcBorders>
            <w:shd w:val="clear" w:color="auto" w:fill="auto"/>
          </w:tcPr>
          <w:p w14:paraId="52D35AB2" w14:textId="77777777" w:rsidR="003D7D09" w:rsidRPr="00C74971" w:rsidRDefault="003D7D09" w:rsidP="003D7D09">
            <w:pPr>
              <w:pStyle w:val="08-Tabelageral"/>
              <w:rPr>
                <w:rFonts w:cs="Arial"/>
                <w:szCs w:val="14"/>
              </w:rPr>
            </w:pPr>
          </w:p>
        </w:tc>
        <w:tc>
          <w:tcPr>
            <w:tcW w:w="1417" w:type="dxa"/>
            <w:tcBorders>
              <w:bottom w:val="nil"/>
            </w:tcBorders>
            <w:shd w:val="clear" w:color="auto" w:fill="auto"/>
          </w:tcPr>
          <w:p w14:paraId="114B488A" w14:textId="77777777" w:rsidR="003D7D09" w:rsidRPr="00C74971" w:rsidRDefault="003D7D09" w:rsidP="003D7D09">
            <w:pPr>
              <w:pStyle w:val="08-Tabelageral"/>
              <w:rPr>
                <w:rFonts w:cs="Arial"/>
                <w:szCs w:val="14"/>
              </w:rPr>
            </w:pPr>
            <w:r w:rsidRPr="009B7FDD">
              <w:rPr>
                <w:rFonts w:cs="Arial"/>
                <w:szCs w:val="14"/>
              </w:rPr>
              <w:t>3.673.952</w:t>
            </w:r>
          </w:p>
        </w:tc>
        <w:tc>
          <w:tcPr>
            <w:tcW w:w="1418" w:type="dxa"/>
            <w:tcBorders>
              <w:bottom w:val="nil"/>
            </w:tcBorders>
            <w:shd w:val="clear" w:color="auto" w:fill="auto"/>
          </w:tcPr>
          <w:p w14:paraId="102AA2DD" w14:textId="77777777" w:rsidR="003D7D09" w:rsidRPr="00C74971" w:rsidRDefault="003D7D09" w:rsidP="003D7D09">
            <w:pPr>
              <w:pStyle w:val="08-Tabelageral"/>
              <w:rPr>
                <w:rFonts w:cs="Arial"/>
                <w:szCs w:val="14"/>
              </w:rPr>
            </w:pPr>
            <w:r>
              <w:rPr>
                <w:rFonts w:cs="Arial"/>
                <w:szCs w:val="14"/>
              </w:rPr>
              <w:t>1.831.596</w:t>
            </w:r>
          </w:p>
        </w:tc>
      </w:tr>
      <w:tr w:rsidR="003D7D09" w:rsidRPr="00C74971" w14:paraId="63A4520F" w14:textId="77777777" w:rsidTr="003D7D09">
        <w:trPr>
          <w:trHeight w:val="238"/>
        </w:trPr>
        <w:tc>
          <w:tcPr>
            <w:tcW w:w="3094" w:type="dxa"/>
            <w:gridSpan w:val="2"/>
            <w:tcBorders>
              <w:top w:val="nil"/>
              <w:bottom w:val="nil"/>
            </w:tcBorders>
            <w:shd w:val="clear" w:color="auto" w:fill="auto"/>
          </w:tcPr>
          <w:p w14:paraId="50E82983" w14:textId="77777777" w:rsidR="003D7D09" w:rsidRPr="00C74971" w:rsidRDefault="003D7D09" w:rsidP="003D7D09">
            <w:pPr>
              <w:pStyle w:val="08-Tabelageral"/>
              <w:ind w:left="113"/>
              <w:jc w:val="left"/>
              <w:rPr>
                <w:rFonts w:cs="Arial"/>
                <w:szCs w:val="14"/>
                <w:vertAlign w:val="superscript"/>
              </w:rPr>
            </w:pPr>
            <w:r w:rsidRPr="00C74971">
              <w:rPr>
                <w:rFonts w:cs="Arial"/>
                <w:szCs w:val="14"/>
              </w:rPr>
              <w:t xml:space="preserve">Redução de capital a pagar </w:t>
            </w:r>
          </w:p>
        </w:tc>
        <w:tc>
          <w:tcPr>
            <w:tcW w:w="604" w:type="dxa"/>
            <w:tcBorders>
              <w:top w:val="nil"/>
              <w:bottom w:val="nil"/>
            </w:tcBorders>
            <w:shd w:val="clear" w:color="auto" w:fill="auto"/>
          </w:tcPr>
          <w:p w14:paraId="758D5FFA" w14:textId="77777777" w:rsidR="003D7D09" w:rsidRPr="00C74971" w:rsidRDefault="003D7D09" w:rsidP="003D7D09">
            <w:pPr>
              <w:pStyle w:val="08-Tabelageral"/>
              <w:rPr>
                <w:rFonts w:cs="Arial"/>
                <w:szCs w:val="14"/>
              </w:rPr>
            </w:pPr>
          </w:p>
        </w:tc>
        <w:tc>
          <w:tcPr>
            <w:tcW w:w="1411" w:type="dxa"/>
            <w:tcBorders>
              <w:top w:val="nil"/>
              <w:bottom w:val="nil"/>
            </w:tcBorders>
            <w:shd w:val="clear" w:color="auto" w:fill="auto"/>
          </w:tcPr>
          <w:p w14:paraId="4BA7EE69" w14:textId="77777777" w:rsidR="003D7D09" w:rsidRPr="00C74971" w:rsidRDefault="003D7D09" w:rsidP="003D7D09">
            <w:pPr>
              <w:pStyle w:val="08-Tabelageral"/>
              <w:rPr>
                <w:rFonts w:cs="Arial"/>
                <w:szCs w:val="14"/>
              </w:rPr>
            </w:pPr>
            <w:r>
              <w:rPr>
                <w:rFonts w:cs="Arial"/>
                <w:szCs w:val="14"/>
              </w:rPr>
              <w:t>75</w:t>
            </w:r>
          </w:p>
        </w:tc>
        <w:tc>
          <w:tcPr>
            <w:tcW w:w="1412" w:type="dxa"/>
            <w:tcBorders>
              <w:top w:val="nil"/>
              <w:bottom w:val="nil"/>
            </w:tcBorders>
            <w:shd w:val="clear" w:color="auto" w:fill="auto"/>
          </w:tcPr>
          <w:p w14:paraId="0471FDE7" w14:textId="77777777" w:rsidR="003D7D09" w:rsidRPr="00C74971" w:rsidRDefault="003D7D09" w:rsidP="003D7D09">
            <w:pPr>
              <w:pStyle w:val="08-Tabelageral"/>
              <w:rPr>
                <w:rFonts w:cs="Arial"/>
                <w:szCs w:val="14"/>
              </w:rPr>
            </w:pPr>
            <w:r>
              <w:rPr>
                <w:rFonts w:cs="Arial"/>
                <w:szCs w:val="14"/>
              </w:rPr>
              <w:t>95</w:t>
            </w:r>
          </w:p>
        </w:tc>
        <w:tc>
          <w:tcPr>
            <w:tcW w:w="283" w:type="dxa"/>
            <w:tcBorders>
              <w:top w:val="nil"/>
              <w:bottom w:val="nil"/>
            </w:tcBorders>
            <w:shd w:val="clear" w:color="auto" w:fill="auto"/>
          </w:tcPr>
          <w:p w14:paraId="24262C89" w14:textId="77777777" w:rsidR="003D7D09" w:rsidRPr="00C74971" w:rsidRDefault="003D7D09" w:rsidP="003D7D09">
            <w:pPr>
              <w:pStyle w:val="08-Tabelageral"/>
              <w:rPr>
                <w:rFonts w:cs="Arial"/>
                <w:szCs w:val="14"/>
              </w:rPr>
            </w:pPr>
          </w:p>
        </w:tc>
        <w:tc>
          <w:tcPr>
            <w:tcW w:w="1417" w:type="dxa"/>
            <w:tcBorders>
              <w:top w:val="nil"/>
              <w:bottom w:val="nil"/>
            </w:tcBorders>
            <w:shd w:val="clear" w:color="auto" w:fill="auto"/>
          </w:tcPr>
          <w:p w14:paraId="67873E49" w14:textId="77777777" w:rsidR="003D7D09" w:rsidRPr="00C74971" w:rsidRDefault="003D7D09" w:rsidP="003D7D09">
            <w:pPr>
              <w:pStyle w:val="08-Tabelageral"/>
              <w:rPr>
                <w:rFonts w:cs="Arial"/>
                <w:szCs w:val="14"/>
              </w:rPr>
            </w:pPr>
            <w:r>
              <w:rPr>
                <w:rFonts w:cs="Arial"/>
                <w:szCs w:val="14"/>
              </w:rPr>
              <w:t>75</w:t>
            </w:r>
          </w:p>
        </w:tc>
        <w:tc>
          <w:tcPr>
            <w:tcW w:w="1418" w:type="dxa"/>
            <w:tcBorders>
              <w:top w:val="nil"/>
              <w:bottom w:val="nil"/>
            </w:tcBorders>
            <w:shd w:val="clear" w:color="auto" w:fill="auto"/>
          </w:tcPr>
          <w:p w14:paraId="4A6D7167" w14:textId="77777777" w:rsidR="003D7D09" w:rsidRPr="00C74971" w:rsidRDefault="003D7D09" w:rsidP="003D7D09">
            <w:pPr>
              <w:pStyle w:val="08-Tabelageral"/>
              <w:rPr>
                <w:rFonts w:cs="Arial"/>
                <w:szCs w:val="14"/>
              </w:rPr>
            </w:pPr>
            <w:r>
              <w:rPr>
                <w:rFonts w:cs="Arial"/>
                <w:szCs w:val="14"/>
              </w:rPr>
              <w:t>95</w:t>
            </w:r>
          </w:p>
        </w:tc>
      </w:tr>
      <w:tr w:rsidR="003D7D09" w:rsidRPr="00C74971" w14:paraId="67CC6F40" w14:textId="77777777" w:rsidTr="003D7D09">
        <w:trPr>
          <w:trHeight w:val="238"/>
        </w:trPr>
        <w:tc>
          <w:tcPr>
            <w:tcW w:w="3094" w:type="dxa"/>
            <w:gridSpan w:val="2"/>
            <w:tcBorders>
              <w:top w:val="nil"/>
            </w:tcBorders>
            <w:shd w:val="clear" w:color="auto" w:fill="auto"/>
          </w:tcPr>
          <w:p w14:paraId="31ECFAE4" w14:textId="77777777" w:rsidR="003D7D09" w:rsidRPr="00C74971" w:rsidRDefault="003D7D09" w:rsidP="003D7D09">
            <w:pPr>
              <w:pStyle w:val="08-Tabelageral"/>
              <w:jc w:val="left"/>
              <w:rPr>
                <w:rFonts w:cs="Arial"/>
                <w:b/>
                <w:szCs w:val="14"/>
              </w:rPr>
            </w:pPr>
            <w:r w:rsidRPr="00C74971">
              <w:rPr>
                <w:rFonts w:cs="Arial"/>
                <w:b/>
                <w:szCs w:val="14"/>
              </w:rPr>
              <w:t>Total</w:t>
            </w:r>
          </w:p>
        </w:tc>
        <w:tc>
          <w:tcPr>
            <w:tcW w:w="604" w:type="dxa"/>
            <w:tcBorders>
              <w:top w:val="nil"/>
            </w:tcBorders>
            <w:shd w:val="clear" w:color="auto" w:fill="auto"/>
          </w:tcPr>
          <w:p w14:paraId="6B61D6D1" w14:textId="77777777" w:rsidR="003D7D09" w:rsidRPr="00C74971" w:rsidRDefault="003D7D09" w:rsidP="003D7D09">
            <w:pPr>
              <w:pStyle w:val="08-Tabelageral"/>
              <w:rPr>
                <w:rFonts w:cs="Arial"/>
                <w:b/>
                <w:szCs w:val="14"/>
              </w:rPr>
            </w:pPr>
          </w:p>
        </w:tc>
        <w:tc>
          <w:tcPr>
            <w:tcW w:w="1411" w:type="dxa"/>
            <w:tcBorders>
              <w:top w:val="nil"/>
            </w:tcBorders>
            <w:shd w:val="clear" w:color="auto" w:fill="auto"/>
          </w:tcPr>
          <w:p w14:paraId="237AEF89" w14:textId="77777777" w:rsidR="003D7D09" w:rsidRPr="00C74971" w:rsidRDefault="003D7D09" w:rsidP="003D7D09">
            <w:pPr>
              <w:pStyle w:val="08-Tabelageral"/>
              <w:rPr>
                <w:rFonts w:cs="Arial"/>
                <w:b/>
                <w:szCs w:val="14"/>
              </w:rPr>
            </w:pPr>
            <w:r w:rsidRPr="009B7FDD">
              <w:rPr>
                <w:rFonts w:cs="Arial"/>
                <w:b/>
                <w:szCs w:val="14"/>
              </w:rPr>
              <w:t>3</w:t>
            </w:r>
            <w:r>
              <w:rPr>
                <w:rFonts w:cs="Arial"/>
                <w:b/>
                <w:szCs w:val="14"/>
              </w:rPr>
              <w:t>.</w:t>
            </w:r>
            <w:r w:rsidRPr="009B7FDD">
              <w:rPr>
                <w:rFonts w:cs="Arial"/>
                <w:b/>
                <w:szCs w:val="14"/>
              </w:rPr>
              <w:t>674</w:t>
            </w:r>
            <w:r>
              <w:rPr>
                <w:rFonts w:cs="Arial"/>
                <w:b/>
                <w:szCs w:val="14"/>
              </w:rPr>
              <w:t>.</w:t>
            </w:r>
            <w:r w:rsidRPr="009B7FDD">
              <w:rPr>
                <w:rFonts w:cs="Arial"/>
                <w:b/>
                <w:szCs w:val="14"/>
              </w:rPr>
              <w:t>027</w:t>
            </w:r>
          </w:p>
        </w:tc>
        <w:tc>
          <w:tcPr>
            <w:tcW w:w="1412" w:type="dxa"/>
            <w:tcBorders>
              <w:top w:val="nil"/>
            </w:tcBorders>
            <w:shd w:val="clear" w:color="auto" w:fill="auto"/>
          </w:tcPr>
          <w:p w14:paraId="3E442BEB" w14:textId="77777777" w:rsidR="003D7D09" w:rsidRPr="00C74971" w:rsidRDefault="003D7D09" w:rsidP="003D7D09">
            <w:pPr>
              <w:pStyle w:val="08-Tabelageral"/>
              <w:rPr>
                <w:rFonts w:cs="Arial"/>
                <w:b/>
                <w:szCs w:val="14"/>
              </w:rPr>
            </w:pPr>
            <w:r>
              <w:rPr>
                <w:rFonts w:cs="Arial"/>
                <w:b/>
                <w:szCs w:val="14"/>
              </w:rPr>
              <w:t>1.831.691</w:t>
            </w:r>
          </w:p>
        </w:tc>
        <w:tc>
          <w:tcPr>
            <w:tcW w:w="283" w:type="dxa"/>
            <w:tcBorders>
              <w:top w:val="nil"/>
            </w:tcBorders>
            <w:shd w:val="clear" w:color="auto" w:fill="auto"/>
          </w:tcPr>
          <w:p w14:paraId="5855A558" w14:textId="77777777" w:rsidR="003D7D09" w:rsidRPr="00C74971" w:rsidRDefault="003D7D09" w:rsidP="003D7D09">
            <w:pPr>
              <w:pStyle w:val="08-Tabelageral"/>
              <w:rPr>
                <w:rFonts w:cs="Arial"/>
                <w:b/>
                <w:szCs w:val="14"/>
              </w:rPr>
            </w:pPr>
          </w:p>
        </w:tc>
        <w:tc>
          <w:tcPr>
            <w:tcW w:w="1417" w:type="dxa"/>
            <w:tcBorders>
              <w:top w:val="nil"/>
            </w:tcBorders>
            <w:shd w:val="clear" w:color="auto" w:fill="auto"/>
          </w:tcPr>
          <w:p w14:paraId="68B50C0A" w14:textId="77777777" w:rsidR="003D7D09" w:rsidRPr="00C74971" w:rsidRDefault="003D7D09" w:rsidP="003D7D09">
            <w:pPr>
              <w:pStyle w:val="08-Tabelageral"/>
              <w:rPr>
                <w:rFonts w:cs="Arial"/>
                <w:b/>
                <w:szCs w:val="14"/>
              </w:rPr>
            </w:pPr>
            <w:r w:rsidRPr="009B7FDD">
              <w:rPr>
                <w:rFonts w:cs="Arial"/>
                <w:b/>
                <w:szCs w:val="14"/>
              </w:rPr>
              <w:t>3</w:t>
            </w:r>
            <w:r>
              <w:rPr>
                <w:rFonts w:cs="Arial"/>
                <w:b/>
                <w:szCs w:val="14"/>
              </w:rPr>
              <w:t>.</w:t>
            </w:r>
            <w:r w:rsidRPr="009B7FDD">
              <w:rPr>
                <w:rFonts w:cs="Arial"/>
                <w:b/>
                <w:szCs w:val="14"/>
              </w:rPr>
              <w:t>674</w:t>
            </w:r>
            <w:r>
              <w:rPr>
                <w:rFonts w:cs="Arial"/>
                <w:b/>
                <w:szCs w:val="14"/>
              </w:rPr>
              <w:t>.</w:t>
            </w:r>
            <w:r w:rsidRPr="009B7FDD">
              <w:rPr>
                <w:rFonts w:cs="Arial"/>
                <w:b/>
                <w:szCs w:val="14"/>
              </w:rPr>
              <w:t>027</w:t>
            </w:r>
          </w:p>
        </w:tc>
        <w:tc>
          <w:tcPr>
            <w:tcW w:w="1418" w:type="dxa"/>
            <w:tcBorders>
              <w:top w:val="nil"/>
            </w:tcBorders>
            <w:shd w:val="clear" w:color="auto" w:fill="auto"/>
          </w:tcPr>
          <w:p w14:paraId="049BCB21" w14:textId="77777777" w:rsidR="003D7D09" w:rsidRPr="00C74971" w:rsidRDefault="003D7D09" w:rsidP="003D7D09">
            <w:pPr>
              <w:pStyle w:val="08-Tabelageral"/>
              <w:rPr>
                <w:rFonts w:cs="Arial"/>
                <w:b/>
                <w:szCs w:val="14"/>
              </w:rPr>
            </w:pPr>
            <w:r>
              <w:rPr>
                <w:rFonts w:cs="Arial"/>
                <w:b/>
                <w:szCs w:val="14"/>
              </w:rPr>
              <w:t>1.831.691</w:t>
            </w:r>
          </w:p>
        </w:tc>
      </w:tr>
    </w:tbl>
    <w:p w14:paraId="28D4E848" w14:textId="77777777" w:rsidR="003D7D09" w:rsidRPr="00777A55" w:rsidRDefault="003D7D09" w:rsidP="003D7D09">
      <w:pPr>
        <w:pStyle w:val="07-Legenda"/>
        <w:keepNext/>
        <w:numPr>
          <w:ilvl w:val="0"/>
          <w:numId w:val="31"/>
        </w:numPr>
        <w:ind w:left="284" w:hanging="284"/>
        <w:rPr>
          <w:rFonts w:cs="Arial"/>
          <w:szCs w:val="14"/>
        </w:rPr>
      </w:pPr>
      <w:r w:rsidRPr="00777A55">
        <w:rPr>
          <w:rFonts w:cs="Arial"/>
          <w:szCs w:val="14"/>
        </w:rPr>
        <w:t xml:space="preserve">Os dividendos </w:t>
      </w:r>
      <w:r>
        <w:rPr>
          <w:rFonts w:cs="Arial"/>
          <w:szCs w:val="14"/>
        </w:rPr>
        <w:t>a pagar</w:t>
      </w:r>
      <w:r w:rsidRPr="00777A55">
        <w:rPr>
          <w:rFonts w:cs="Arial"/>
          <w:szCs w:val="14"/>
        </w:rPr>
        <w:t xml:space="preserve"> em 31.12.202</w:t>
      </w:r>
      <w:r>
        <w:rPr>
          <w:rFonts w:cs="Arial"/>
          <w:szCs w:val="14"/>
        </w:rPr>
        <w:t>1</w:t>
      </w:r>
      <w:r w:rsidRPr="00777A55">
        <w:rPr>
          <w:rFonts w:cs="Arial"/>
          <w:szCs w:val="14"/>
        </w:rPr>
        <w:t xml:space="preserve"> foram pagos aos acionistas em 2</w:t>
      </w:r>
      <w:r>
        <w:rPr>
          <w:rFonts w:cs="Arial"/>
          <w:szCs w:val="14"/>
        </w:rPr>
        <w:t>3</w:t>
      </w:r>
      <w:r w:rsidRPr="00777A55">
        <w:rPr>
          <w:rFonts w:cs="Arial"/>
          <w:szCs w:val="14"/>
        </w:rPr>
        <w:t>.02.202</w:t>
      </w:r>
      <w:r>
        <w:rPr>
          <w:rFonts w:cs="Arial"/>
          <w:szCs w:val="14"/>
        </w:rPr>
        <w:t>2</w:t>
      </w:r>
      <w:r w:rsidRPr="00777A55">
        <w:rPr>
          <w:rFonts w:cs="Arial"/>
          <w:szCs w:val="14"/>
        </w:rPr>
        <w:t>.</w:t>
      </w:r>
    </w:p>
    <w:bookmarkEnd w:id="101"/>
    <w:p w14:paraId="3F8AD426" w14:textId="5523D558" w:rsidR="00F748AD" w:rsidRDefault="00F748AD" w:rsidP="003D7D09">
      <w:pPr>
        <w:pStyle w:val="01-Textonormal"/>
      </w:pPr>
    </w:p>
    <w:p w14:paraId="041C3629" w14:textId="7417EE74" w:rsidR="003D7D09" w:rsidRPr="003D7D09" w:rsidRDefault="003D7D09" w:rsidP="003D7D09">
      <w:pPr>
        <w:pStyle w:val="02-TtulodeNota"/>
        <w:keepNext/>
        <w:keepLines/>
        <w:pageBreakBefore/>
        <w:rPr>
          <w:color w:val="1F4E79" w:themeColor="accent1" w:themeShade="80"/>
        </w:rPr>
      </w:pPr>
      <w:bookmarkStart w:id="102" w:name="_Toc126689601"/>
      <w:bookmarkStart w:id="103" w:name="OLE_LINK17"/>
      <w:r w:rsidRPr="003D7D09">
        <w:rPr>
          <w:color w:val="1F4E79" w:themeColor="accent1" w:themeShade="80"/>
        </w:rPr>
        <w:lastRenderedPageBreak/>
        <w:t>22 – PROVISÕES E PASSIVOS CONTINGENTES</w:t>
      </w:r>
      <w:bookmarkEnd w:id="102"/>
      <w:r w:rsidRPr="003D7D09">
        <w:rPr>
          <w:color w:val="1F4E79" w:themeColor="accent1" w:themeShade="80"/>
        </w:rPr>
        <w:t xml:space="preserve"> </w:t>
      </w:r>
    </w:p>
    <w:p w14:paraId="495673D3" w14:textId="77777777" w:rsidR="003D7D09" w:rsidRPr="00ED7A8C" w:rsidRDefault="003D7D09" w:rsidP="003D7D09">
      <w:pPr>
        <w:pStyle w:val="05-Textonormal"/>
        <w:rPr>
          <w:b/>
          <w:color w:val="1F4E79" w:themeColor="accent1" w:themeShade="80"/>
        </w:rPr>
      </w:pPr>
      <w:r>
        <w:rPr>
          <w:b/>
          <w:color w:val="1F4E79" w:themeColor="accent1" w:themeShade="80"/>
        </w:rPr>
        <w:t xml:space="preserve">a) </w:t>
      </w:r>
      <w:r w:rsidRPr="00ED7A8C">
        <w:rPr>
          <w:b/>
          <w:color w:val="1F4E79" w:themeColor="accent1" w:themeShade="80"/>
        </w:rPr>
        <w:t>Ativos Contingentes</w:t>
      </w:r>
    </w:p>
    <w:p w14:paraId="14A64794" w14:textId="77777777" w:rsidR="003D7D09" w:rsidRPr="00E2415B" w:rsidRDefault="003D7D09" w:rsidP="003D7D09">
      <w:pPr>
        <w:pStyle w:val="05-Textonormal"/>
        <w:rPr>
          <w:b/>
        </w:rPr>
      </w:pPr>
      <w:r w:rsidRPr="00E2415B">
        <w:t xml:space="preserve">Em conformidade com o </w:t>
      </w:r>
      <w:r>
        <w:t>CPC 25 (IAS 37)</w:t>
      </w:r>
      <w:r w:rsidRPr="00E2415B">
        <w:t xml:space="preserve"> – Provisões, Passivos Contingentes e Ativos Contingentes, não foram reconhecidos ativos contingentes nas demonstrações contábeis individuais e consolidadas.</w:t>
      </w:r>
    </w:p>
    <w:p w14:paraId="4A14AC77" w14:textId="77777777" w:rsidR="003D7D09" w:rsidRPr="00ED7A8C" w:rsidRDefault="003D7D09" w:rsidP="003D7D09">
      <w:pPr>
        <w:pStyle w:val="05-Textonormal"/>
        <w:rPr>
          <w:b/>
          <w:color w:val="1F4E79" w:themeColor="accent1" w:themeShade="80"/>
        </w:rPr>
      </w:pPr>
      <w:r>
        <w:rPr>
          <w:b/>
          <w:color w:val="1F4E79" w:themeColor="accent1" w:themeShade="80"/>
        </w:rPr>
        <w:t xml:space="preserve">b) </w:t>
      </w:r>
      <w:r w:rsidRPr="00ED7A8C">
        <w:rPr>
          <w:b/>
          <w:color w:val="1F4E79" w:themeColor="accent1" w:themeShade="80"/>
        </w:rPr>
        <w:t xml:space="preserve">Passivos Contingentes - Prováveis </w:t>
      </w:r>
    </w:p>
    <w:p w14:paraId="162937CF" w14:textId="77777777" w:rsidR="003D7D09" w:rsidRPr="00ED7A8C" w:rsidRDefault="003D7D09" w:rsidP="003D7D09">
      <w:pPr>
        <w:pStyle w:val="05-Textonormal"/>
        <w:rPr>
          <w:b/>
          <w:color w:val="1F4E79" w:themeColor="accent1" w:themeShade="80"/>
        </w:rPr>
      </w:pPr>
      <w:r>
        <w:rPr>
          <w:b/>
          <w:color w:val="1F4E79" w:themeColor="accent1" w:themeShade="80"/>
        </w:rPr>
        <w:t>b.1</w:t>
      </w:r>
      <w:r w:rsidRPr="00ED7A8C">
        <w:rPr>
          <w:b/>
          <w:color w:val="1F4E79" w:themeColor="accent1" w:themeShade="80"/>
        </w:rPr>
        <w:t>) Ações Fiscais</w:t>
      </w:r>
    </w:p>
    <w:p w14:paraId="464ECD3A" w14:textId="77777777" w:rsidR="003D7D09" w:rsidRPr="008A5E01" w:rsidRDefault="003D7D09" w:rsidP="003D7D09">
      <w:pPr>
        <w:pStyle w:val="05-Textonormal"/>
      </w:pPr>
      <w:r w:rsidRPr="008A5E01">
        <w:t>As ações fiscais envolvendo a BB Corretora advêm, principalmente, de autuações do fisco mun</w:t>
      </w:r>
      <w:r>
        <w:t xml:space="preserve">icipal/distrital (discutindo o </w:t>
      </w:r>
      <w:r w:rsidRPr="008A5E01">
        <w:t>recolhimento do Imposto Sobre Serviços de Qualquer Natureza - ISSQN); e de demandas da União propostas nas esferas administrativa ou judicial, discutindo tributos federais (notadamente, a não homologação de compensações de créditos tributários próprios com outros tributos).</w:t>
      </w:r>
    </w:p>
    <w:p w14:paraId="5823F96B" w14:textId="77777777" w:rsidR="003D7D09" w:rsidRPr="002018E0" w:rsidRDefault="003D7D09" w:rsidP="003D7D09">
      <w:pPr>
        <w:pStyle w:val="05-Textonormal"/>
      </w:pPr>
      <w:r w:rsidRPr="008A5E01">
        <w:t xml:space="preserve">Em 31 de dezembro de 2022, a BB Corretora tinha um total de </w:t>
      </w:r>
      <w:r>
        <w:t>37</w:t>
      </w:r>
      <w:r w:rsidRPr="008A5E01">
        <w:t xml:space="preserve"> (trinta e se</w:t>
      </w:r>
      <w:r>
        <w:t>te</w:t>
      </w:r>
      <w:r w:rsidRPr="008A5E01">
        <w:t xml:space="preserve">) ações fiscais ativas discutindo matérias afetas a área fisco-tributária. As citadas ações estão assim distribuídas, no que se refere ao âmbito de tramitação: (i) </w:t>
      </w:r>
      <w:r>
        <w:t>25</w:t>
      </w:r>
      <w:r w:rsidRPr="008A5E01">
        <w:t xml:space="preserve"> (</w:t>
      </w:r>
      <w:r w:rsidRPr="002018E0">
        <w:t>vinte e cinco) delas na esfera administrativa, exclusivamente, junto à Delegacia da Receita Federal do Brasil/DF (DRF/DF); e (ii) 12 (doze) delas ajuizadas no judiciário brasileiro, sendo 08 (oito) na justiça Estadual (em tribunais de justiça estaduais) e 04 (quatro) na justiça Federal (em tribunais regionais federais).</w:t>
      </w:r>
    </w:p>
    <w:p w14:paraId="7724656B" w14:textId="77777777" w:rsidR="003D7D09" w:rsidRPr="002018E0" w:rsidRDefault="003D7D09" w:rsidP="003D7D09">
      <w:pPr>
        <w:pStyle w:val="05-Textonormal"/>
      </w:pPr>
      <w:r w:rsidRPr="002018E0">
        <w:t>Outrossim, apresentamos a seguir síntese do processo judicial de maior relevância movido contra a Companhia, dado que os demais possuem valores de pequena monta, ou seja, foram alcançados pelo princípio da imaterialidade em matéria contábil:</w:t>
      </w:r>
    </w:p>
    <w:p w14:paraId="4A53BB1F" w14:textId="77777777" w:rsidR="003D7D09" w:rsidRPr="002018E0" w:rsidRDefault="003D7D09" w:rsidP="003D7D09">
      <w:pPr>
        <w:pStyle w:val="01-Textonormal"/>
        <w:numPr>
          <w:ilvl w:val="0"/>
          <w:numId w:val="26"/>
        </w:numPr>
      </w:pPr>
      <w:r w:rsidRPr="00F355FD">
        <w:t>A BB Corretora é parte em processo judicial cuja causa de pedir está relacionada ao recolhimento de ISSQN, em trâmite junto ao TJ/MG, ao qual foi atribuído o valor da causa inicial de R$ 8,3 milhões e, ajuizado em 29/06/1998. A referida ação foi julgada pelo juízo competente, o qual reconheceu o direito do Município pleiteante em receber o ISSQN requerido. No decorrer do processo, em sede de discussão de embargos à execução foi efetuado depósito judicial para garantia do juízo junto ao Banco do Brasil, cujo valor residual atualizado em 31/12/2022 é de, aproximadamente, R$ 83,3 mil (uma vez que houve decisão favorável à parte autora em sede de liquidação da sentença, na qual o juízo determinou o levantamento de R$ 527.842,98, em 16/08/2021 – relativo ao incontroverso). Outrossim, na referida decisão o juízo determinou que após as providências de saneamento process</w:t>
      </w:r>
      <w:r>
        <w:t>ual</w:t>
      </w:r>
      <w:r w:rsidRPr="00F355FD">
        <w:t xml:space="preserve"> seja expedido alvará a favor da BB Corretora para levantamento de eventual saldo residual à disposição do juízo, o que em 31/12/2022 ainda pende de análise e providências por parte do juízo</w:t>
      </w:r>
      <w:r w:rsidRPr="002018E0">
        <w:t>.</w:t>
      </w:r>
    </w:p>
    <w:p w14:paraId="093E7AD8" w14:textId="77777777" w:rsidR="003D7D09" w:rsidRPr="00846D07" w:rsidRDefault="003D7D09" w:rsidP="003D7D09">
      <w:pPr>
        <w:pStyle w:val="05-Textonormal"/>
        <w:rPr>
          <w:b/>
        </w:rPr>
      </w:pPr>
      <w:r>
        <w:rPr>
          <w:rFonts w:eastAsia="MS Mincho"/>
        </w:rPr>
        <w:t>A</w:t>
      </w:r>
      <w:r w:rsidRPr="007B2173">
        <w:rPr>
          <w:rFonts w:eastAsia="MS Mincho"/>
        </w:rPr>
        <w:t xml:space="preserve"> BB Seguridade e </w:t>
      </w:r>
      <w:r>
        <w:rPr>
          <w:rFonts w:eastAsia="MS Mincho"/>
        </w:rPr>
        <w:t>a</w:t>
      </w:r>
      <w:r w:rsidRPr="007B2173">
        <w:rPr>
          <w:rFonts w:eastAsia="MS Mincho"/>
        </w:rPr>
        <w:t xml:space="preserve"> BB Seguros não possuem ações fiscais com valores significativos</w:t>
      </w:r>
      <w:r w:rsidRPr="007B2173">
        <w:t>.</w:t>
      </w:r>
    </w:p>
    <w:p w14:paraId="3CFB5722" w14:textId="77777777" w:rsidR="003D7D09" w:rsidRPr="00ED7A8C" w:rsidRDefault="003D7D09" w:rsidP="003D7D09">
      <w:pPr>
        <w:pStyle w:val="05-Textonormal"/>
        <w:rPr>
          <w:b/>
          <w:color w:val="1F4E79" w:themeColor="accent1" w:themeShade="80"/>
        </w:rPr>
      </w:pPr>
      <w:r>
        <w:rPr>
          <w:b/>
          <w:color w:val="1F4E79" w:themeColor="accent1" w:themeShade="80"/>
        </w:rPr>
        <w:t>b.2</w:t>
      </w:r>
      <w:r w:rsidRPr="00ED7A8C">
        <w:rPr>
          <w:b/>
          <w:color w:val="1F4E79" w:themeColor="accent1" w:themeShade="80"/>
        </w:rPr>
        <w:t>) Ações Cíveis</w:t>
      </w:r>
    </w:p>
    <w:p w14:paraId="114A82B4" w14:textId="77777777" w:rsidR="003D7D09" w:rsidRPr="00E2415B" w:rsidRDefault="003D7D09" w:rsidP="003D7D09">
      <w:pPr>
        <w:pStyle w:val="05-Textonormal"/>
        <w:rPr>
          <w:b/>
        </w:rPr>
      </w:pPr>
      <w:r w:rsidRPr="002018E0">
        <w:t>Nas ações cíve</w:t>
      </w:r>
      <w:r>
        <w:t>is</w:t>
      </w:r>
      <w:r w:rsidRPr="002018E0">
        <w:t xml:space="preserve"> envolvendo a BB Seguridade, a BB Seguros e a BB Corretora, sobressaem os pedidos de indenizações diversas (dano material</w:t>
      </w:r>
      <w:r>
        <w:t xml:space="preserve"> e</w:t>
      </w:r>
      <w:r w:rsidRPr="002018E0">
        <w:t xml:space="preserve"> dano moral, por exemplo), notadamente, decorrentes das relações consumeristas envolvendo os produtos de seguridade e afins (seguros de pessoas e patrimoniais, previdência complementar aberta, capitalização e planos odontológicos).</w:t>
      </w:r>
    </w:p>
    <w:p w14:paraId="7284F493" w14:textId="77777777" w:rsidR="003D7D09" w:rsidRPr="00ED7A8C" w:rsidRDefault="003D7D09" w:rsidP="003D7D09">
      <w:pPr>
        <w:pStyle w:val="05-Textonormal"/>
        <w:rPr>
          <w:b/>
          <w:color w:val="1F4E79" w:themeColor="accent1" w:themeShade="80"/>
        </w:rPr>
      </w:pPr>
      <w:r>
        <w:rPr>
          <w:b/>
          <w:color w:val="1F4E79" w:themeColor="accent1" w:themeShade="80"/>
        </w:rPr>
        <w:t>b.3</w:t>
      </w:r>
      <w:r w:rsidRPr="00ED7A8C">
        <w:rPr>
          <w:b/>
          <w:color w:val="1F4E79" w:themeColor="accent1" w:themeShade="80"/>
        </w:rPr>
        <w:t>) Ações Trabalhistas</w:t>
      </w:r>
    </w:p>
    <w:p w14:paraId="71A7ACA7" w14:textId="77777777" w:rsidR="003D7D09" w:rsidRDefault="003D7D09" w:rsidP="003D7D09">
      <w:pPr>
        <w:pStyle w:val="05-Textonormal"/>
        <w:rPr>
          <w:rFonts w:cs="Arial"/>
        </w:rPr>
      </w:pPr>
      <w:r w:rsidRPr="002018E0">
        <w:rPr>
          <w:rFonts w:cs="Arial"/>
        </w:rPr>
        <w:t xml:space="preserve">As ações trabalhistas envolvendo </w:t>
      </w:r>
      <w:r>
        <w:rPr>
          <w:rFonts w:cs="Arial"/>
        </w:rPr>
        <w:t xml:space="preserve">a </w:t>
      </w:r>
      <w:r w:rsidRPr="002018E0">
        <w:rPr>
          <w:rFonts w:cs="Arial"/>
        </w:rPr>
        <w:t xml:space="preserve">BB Seguros e </w:t>
      </w:r>
      <w:r>
        <w:rPr>
          <w:rFonts w:cs="Arial"/>
        </w:rPr>
        <w:t xml:space="preserve">a </w:t>
      </w:r>
      <w:r w:rsidRPr="002018E0">
        <w:rPr>
          <w:rFonts w:cs="Arial"/>
        </w:rPr>
        <w:t xml:space="preserve">BB Corretora </w:t>
      </w:r>
      <w:r w:rsidRPr="001F6A18">
        <w:t xml:space="preserve">advêm, principalmente, de reclamatórias trabalhistas com </w:t>
      </w:r>
      <w:r>
        <w:t>cunho</w:t>
      </w:r>
      <w:r w:rsidRPr="001F6A18">
        <w:t xml:space="preserve"> cível</w:t>
      </w:r>
      <w:r>
        <w:t>,</w:t>
      </w:r>
      <w:r w:rsidRPr="001F6A18">
        <w:t xml:space="preserve"> decorrentes, </w:t>
      </w:r>
      <w:r>
        <w:t xml:space="preserve">majoritariamente, </w:t>
      </w:r>
      <w:r w:rsidRPr="001F6A18">
        <w:t>de seguros empresariais de vida em grupo, cujas empregadoras originárias</w:t>
      </w:r>
      <w:r>
        <w:t xml:space="preserve"> (</w:t>
      </w:r>
      <w:r w:rsidRPr="004F2DC7">
        <w:t>empresas privadas clientes do conglomerado</w:t>
      </w:r>
      <w:r>
        <w:t>)</w:t>
      </w:r>
      <w:r w:rsidRPr="001F6A18">
        <w:t xml:space="preserve"> contrataram para seus empregados e</w:t>
      </w:r>
      <w:r>
        <w:t>,</w:t>
      </w:r>
      <w:r w:rsidRPr="001F6A18">
        <w:t xml:space="preserve"> os beneficiários des</w:t>
      </w:r>
      <w:r>
        <w:t>t</w:t>
      </w:r>
      <w:r w:rsidRPr="001F6A18">
        <w:t>es em processo de inventário e partilha, demandam o pagamento de indenização securitária; e</w:t>
      </w:r>
      <w:r>
        <w:t>,</w:t>
      </w:r>
      <w:r w:rsidRPr="001F6A18">
        <w:t xml:space="preserve"> de reinvindicações de terceiros em desfavor da </w:t>
      </w:r>
      <w:r>
        <w:t xml:space="preserve">BB Seguros e suas investidas e da </w:t>
      </w:r>
      <w:r w:rsidRPr="001F6A18">
        <w:t>BB Corretora</w:t>
      </w:r>
      <w:r>
        <w:t>,</w:t>
      </w:r>
      <w:r w:rsidRPr="001F6A18">
        <w:t xml:space="preserve"> na condição de</w:t>
      </w:r>
      <w:r>
        <w:t xml:space="preserve"> </w:t>
      </w:r>
      <w:r w:rsidRPr="001F6A18">
        <w:t>integrante do Grupo BB Seguridade, especialmente, requerendo eventual condenação subsidiária</w:t>
      </w:r>
      <w:r>
        <w:t xml:space="preserve"> das Companhias</w:t>
      </w:r>
      <w:r w:rsidRPr="002018E0">
        <w:rPr>
          <w:rFonts w:cs="Arial"/>
        </w:rPr>
        <w:t xml:space="preserve">. Por outro lado, as ações trabalhistas </w:t>
      </w:r>
      <w:r>
        <w:rPr>
          <w:rFonts w:cs="Arial"/>
        </w:rPr>
        <w:t xml:space="preserve">envolvendo </w:t>
      </w:r>
      <w:r w:rsidRPr="002018E0">
        <w:rPr>
          <w:rFonts w:cs="Arial"/>
        </w:rPr>
        <w:t xml:space="preserve">a BB Seguridade </w:t>
      </w:r>
      <w:r>
        <w:rPr>
          <w:rFonts w:cs="Arial"/>
        </w:rPr>
        <w:t xml:space="preserve">são movidas por </w:t>
      </w:r>
      <w:r w:rsidRPr="002018E0">
        <w:rPr>
          <w:rFonts w:cs="Arial"/>
        </w:rPr>
        <w:t>ex-funcionários</w:t>
      </w:r>
      <w:r>
        <w:rPr>
          <w:rFonts w:cs="Arial"/>
        </w:rPr>
        <w:t xml:space="preserve"> (cedidos pelo Banco do Brasil)</w:t>
      </w:r>
      <w:r w:rsidRPr="002018E0">
        <w:rPr>
          <w:rFonts w:cs="Arial"/>
        </w:rPr>
        <w:t>, discutindo direitos decorrentes de 7ª e 8ª horas extras bancárias e respectivos reflexos nas demais verbas de natureza salarial</w:t>
      </w:r>
      <w:r>
        <w:rPr>
          <w:rFonts w:cs="Arial"/>
        </w:rPr>
        <w:t xml:space="preserve"> e </w:t>
      </w:r>
      <w:r w:rsidRPr="002018E0">
        <w:rPr>
          <w:rFonts w:cs="Arial"/>
        </w:rPr>
        <w:t>indenizatória.</w:t>
      </w:r>
    </w:p>
    <w:p w14:paraId="4897693F" w14:textId="77777777" w:rsidR="003D7D09" w:rsidRPr="00C25379" w:rsidRDefault="003D7D09" w:rsidP="003D7D09">
      <w:pPr>
        <w:pStyle w:val="05-Textonormal"/>
        <w:keepNext/>
        <w:keepLines/>
        <w:pageBreakBefore/>
        <w:rPr>
          <w:rFonts w:cs="Arial"/>
          <w:b/>
          <w:bCs/>
          <w:color w:val="1F4E79" w:themeColor="accent1" w:themeShade="80"/>
        </w:rPr>
      </w:pPr>
      <w:r>
        <w:rPr>
          <w:rFonts w:cs="Arial"/>
          <w:b/>
          <w:bCs/>
          <w:color w:val="1F4E79" w:themeColor="accent1" w:themeShade="80"/>
        </w:rPr>
        <w:lastRenderedPageBreak/>
        <w:t xml:space="preserve">b.4) </w:t>
      </w:r>
      <w:r w:rsidRPr="00C25379">
        <w:rPr>
          <w:rFonts w:cs="Arial"/>
          <w:b/>
          <w:bCs/>
          <w:color w:val="1F4E79" w:themeColor="accent1" w:themeShade="80"/>
        </w:rPr>
        <w:t>Provisão para demandas fiscais, cíveis e trabalhistas classificadas como prováveis</w:t>
      </w:r>
    </w:p>
    <w:p w14:paraId="73AD62FC" w14:textId="77777777" w:rsidR="003D7D09" w:rsidRDefault="003D7D09" w:rsidP="003D7D09">
      <w:pPr>
        <w:pStyle w:val="05-Textonormal"/>
      </w:pPr>
      <w:r w:rsidRPr="00086CD9">
        <w:t xml:space="preserve">Em conformidade com o </w:t>
      </w:r>
      <w:r>
        <w:t>CPC 25 (IAS 37)</w:t>
      </w:r>
      <w:r w:rsidRPr="00086CD9">
        <w:t>, a BB Seguridade constitui provisão para demandas fiscais, cíveis e trabalhist</w:t>
      </w:r>
      <w:r>
        <w:t>as com risco de perda provável</w:t>
      </w:r>
      <w:r w:rsidRPr="00086CD9">
        <w:t>.</w:t>
      </w:r>
    </w:p>
    <w:p w14:paraId="5DBB5A3A" w14:textId="77777777" w:rsidR="003D7D09" w:rsidRPr="00442E11" w:rsidRDefault="003D7D09" w:rsidP="003D7D09">
      <w:pPr>
        <w:pStyle w:val="05-Textonormal"/>
      </w:pPr>
      <w:r>
        <w:t>Essas provisões, r</w:t>
      </w:r>
      <w:r w:rsidRPr="007438BB">
        <w:t>eferem-se, principalmente, às contingências registradas na BB Corretora.</w:t>
      </w:r>
    </w:p>
    <w:p w14:paraId="7781467F" w14:textId="77777777" w:rsidR="003D7D09" w:rsidRPr="004C6ED9" w:rsidRDefault="003D7D09" w:rsidP="003D7D09">
      <w:pPr>
        <w:pStyle w:val="01-TtulodeNota"/>
        <w:spacing w:before="0" w:after="0"/>
        <w:jc w:val="right"/>
        <w:rPr>
          <w:sz w:val="14"/>
          <w:szCs w:val="14"/>
        </w:rPr>
      </w:pPr>
      <w:r w:rsidRPr="004C6ED9">
        <w:rPr>
          <w:sz w:val="14"/>
          <w:szCs w:val="14"/>
        </w:rPr>
        <w:t>R$ mil</w:t>
      </w:r>
    </w:p>
    <w:tbl>
      <w:tblPr>
        <w:tblW w:w="9639" w:type="dxa"/>
        <w:jc w:val="center"/>
        <w:tblBorders>
          <w:top w:val="single" w:sz="2" w:space="0" w:color="1F4E79" w:themeColor="accent1" w:themeShade="80"/>
          <w:bottom w:val="single" w:sz="2" w:space="0" w:color="1F4E79" w:themeColor="accent1" w:themeShade="80"/>
        </w:tblBorders>
        <w:tblLook w:val="04A0" w:firstRow="1" w:lastRow="0" w:firstColumn="1" w:lastColumn="0" w:noHBand="0" w:noVBand="1"/>
      </w:tblPr>
      <w:tblGrid>
        <w:gridCol w:w="3094"/>
        <w:gridCol w:w="308"/>
        <w:gridCol w:w="296"/>
        <w:gridCol w:w="1411"/>
        <w:gridCol w:w="1412"/>
        <w:gridCol w:w="283"/>
        <w:gridCol w:w="1417"/>
        <w:gridCol w:w="1418"/>
      </w:tblGrid>
      <w:tr w:rsidR="003D7D09" w:rsidRPr="0004725B" w14:paraId="46F14AEF" w14:textId="77777777" w:rsidTr="003D7D09">
        <w:trPr>
          <w:trHeight w:val="238"/>
          <w:jc w:val="center"/>
        </w:trPr>
        <w:tc>
          <w:tcPr>
            <w:tcW w:w="3402" w:type="dxa"/>
            <w:gridSpan w:val="2"/>
            <w:tcBorders>
              <w:top w:val="single" w:sz="2" w:space="0" w:color="1F4E79" w:themeColor="accent1" w:themeShade="80"/>
              <w:bottom w:val="nil"/>
            </w:tcBorders>
            <w:shd w:val="clear" w:color="auto" w:fill="auto"/>
            <w:vAlign w:val="center"/>
          </w:tcPr>
          <w:p w14:paraId="357A77C3" w14:textId="77777777" w:rsidR="003D7D09" w:rsidRPr="00795E28" w:rsidRDefault="003D7D09" w:rsidP="003D7D09">
            <w:pPr>
              <w:spacing w:after="0"/>
              <w:jc w:val="center"/>
              <w:rPr>
                <w:rFonts w:cs="Arial"/>
                <w:b/>
                <w:sz w:val="14"/>
                <w:szCs w:val="14"/>
              </w:rPr>
            </w:pPr>
          </w:p>
        </w:tc>
        <w:tc>
          <w:tcPr>
            <w:tcW w:w="296" w:type="dxa"/>
            <w:tcBorders>
              <w:top w:val="single" w:sz="2" w:space="0" w:color="1F4E79" w:themeColor="accent1" w:themeShade="80"/>
              <w:bottom w:val="nil"/>
            </w:tcBorders>
            <w:shd w:val="clear" w:color="auto" w:fill="auto"/>
            <w:vAlign w:val="center"/>
          </w:tcPr>
          <w:p w14:paraId="365156F9" w14:textId="77777777" w:rsidR="003D7D09" w:rsidRPr="00795E28" w:rsidRDefault="003D7D09" w:rsidP="003D7D09">
            <w:pPr>
              <w:spacing w:after="0"/>
              <w:jc w:val="center"/>
              <w:rPr>
                <w:rFonts w:cs="Arial"/>
                <w:b/>
                <w:sz w:val="14"/>
                <w:szCs w:val="14"/>
              </w:rPr>
            </w:pPr>
          </w:p>
        </w:tc>
        <w:tc>
          <w:tcPr>
            <w:tcW w:w="5941" w:type="dxa"/>
            <w:gridSpan w:val="5"/>
            <w:tcBorders>
              <w:top w:val="single" w:sz="2" w:space="0" w:color="1F4E79" w:themeColor="accent1" w:themeShade="80"/>
              <w:bottom w:val="nil"/>
            </w:tcBorders>
            <w:shd w:val="clear" w:color="auto" w:fill="auto"/>
            <w:vAlign w:val="center"/>
          </w:tcPr>
          <w:p w14:paraId="69824DD8" w14:textId="77777777" w:rsidR="003D7D09" w:rsidRPr="0004725B" w:rsidRDefault="003D7D09" w:rsidP="003D7D09">
            <w:pPr>
              <w:spacing w:after="0"/>
              <w:jc w:val="center"/>
              <w:rPr>
                <w:rFonts w:cs="Arial"/>
                <w:b/>
                <w:sz w:val="14"/>
                <w:szCs w:val="14"/>
                <w:vertAlign w:val="superscript"/>
              </w:rPr>
            </w:pPr>
            <w:r>
              <w:rPr>
                <w:rFonts w:cs="Arial"/>
                <w:b/>
                <w:sz w:val="14"/>
                <w:szCs w:val="14"/>
              </w:rPr>
              <w:t xml:space="preserve">                               Consolidado</w:t>
            </w:r>
          </w:p>
        </w:tc>
      </w:tr>
      <w:tr w:rsidR="003D7D09" w:rsidRPr="0004725B" w14:paraId="4EEA4DD6" w14:textId="77777777" w:rsidTr="003D7D09">
        <w:trPr>
          <w:trHeight w:val="238"/>
          <w:jc w:val="center"/>
        </w:trPr>
        <w:tc>
          <w:tcPr>
            <w:tcW w:w="3094" w:type="dxa"/>
            <w:tcBorders>
              <w:top w:val="nil"/>
              <w:bottom w:val="single" w:sz="2" w:space="0" w:color="1F4E79" w:themeColor="accent1" w:themeShade="80"/>
            </w:tcBorders>
            <w:shd w:val="clear" w:color="auto" w:fill="auto"/>
            <w:vAlign w:val="center"/>
          </w:tcPr>
          <w:p w14:paraId="31D48925" w14:textId="77777777" w:rsidR="003D7D09" w:rsidRPr="0004725B" w:rsidRDefault="003D7D09" w:rsidP="003D7D09">
            <w:pPr>
              <w:pStyle w:val="08-Tabelageral"/>
              <w:jc w:val="center"/>
              <w:rPr>
                <w:rFonts w:cs="Arial"/>
                <w:b/>
                <w:szCs w:val="14"/>
              </w:rPr>
            </w:pPr>
          </w:p>
        </w:tc>
        <w:tc>
          <w:tcPr>
            <w:tcW w:w="604" w:type="dxa"/>
            <w:gridSpan w:val="2"/>
            <w:tcBorders>
              <w:top w:val="nil"/>
              <w:bottom w:val="single" w:sz="2" w:space="0" w:color="1F4E79" w:themeColor="accent1" w:themeShade="80"/>
            </w:tcBorders>
            <w:shd w:val="clear" w:color="auto" w:fill="auto"/>
            <w:vAlign w:val="center"/>
          </w:tcPr>
          <w:p w14:paraId="419E0D82" w14:textId="77777777" w:rsidR="003D7D09" w:rsidRPr="0004725B" w:rsidRDefault="003D7D09" w:rsidP="003D7D09">
            <w:pPr>
              <w:pStyle w:val="08-Tabelageral"/>
              <w:jc w:val="center"/>
              <w:rPr>
                <w:rFonts w:cs="Arial"/>
                <w:b/>
                <w:szCs w:val="14"/>
              </w:rPr>
            </w:pPr>
          </w:p>
        </w:tc>
        <w:tc>
          <w:tcPr>
            <w:tcW w:w="1411" w:type="dxa"/>
            <w:tcBorders>
              <w:top w:val="nil"/>
              <w:bottom w:val="single" w:sz="2" w:space="0" w:color="1F4E79" w:themeColor="accent1" w:themeShade="80"/>
            </w:tcBorders>
            <w:shd w:val="clear" w:color="auto" w:fill="auto"/>
            <w:vAlign w:val="center"/>
          </w:tcPr>
          <w:p w14:paraId="67790F7D" w14:textId="77777777" w:rsidR="003D7D09" w:rsidRPr="0004725B" w:rsidRDefault="003D7D09" w:rsidP="003D7D09">
            <w:pPr>
              <w:pStyle w:val="08-Tabelageral"/>
              <w:ind w:left="308"/>
              <w:jc w:val="center"/>
              <w:rPr>
                <w:rFonts w:cs="Arial"/>
                <w:b/>
                <w:szCs w:val="14"/>
              </w:rPr>
            </w:pPr>
          </w:p>
        </w:tc>
        <w:tc>
          <w:tcPr>
            <w:tcW w:w="1412" w:type="dxa"/>
            <w:tcBorders>
              <w:top w:val="nil"/>
              <w:bottom w:val="single" w:sz="2" w:space="0" w:color="1F4E79" w:themeColor="accent1" w:themeShade="80"/>
            </w:tcBorders>
            <w:shd w:val="clear" w:color="auto" w:fill="auto"/>
            <w:vAlign w:val="center"/>
          </w:tcPr>
          <w:p w14:paraId="2A541164" w14:textId="77777777" w:rsidR="003D7D09" w:rsidRPr="0004725B" w:rsidRDefault="003D7D09" w:rsidP="003D7D09">
            <w:pPr>
              <w:pStyle w:val="08-Tabelageral"/>
              <w:rPr>
                <w:rFonts w:cs="Arial"/>
                <w:b/>
                <w:szCs w:val="14"/>
              </w:rPr>
            </w:pPr>
            <w:r>
              <w:rPr>
                <w:rFonts w:cs="Arial"/>
                <w:b/>
                <w:szCs w:val="14"/>
              </w:rPr>
              <w:t>Exercício 2022</w:t>
            </w:r>
          </w:p>
        </w:tc>
        <w:tc>
          <w:tcPr>
            <w:tcW w:w="283" w:type="dxa"/>
            <w:tcBorders>
              <w:top w:val="nil"/>
              <w:bottom w:val="single" w:sz="2" w:space="0" w:color="1F4E79" w:themeColor="accent1" w:themeShade="80"/>
            </w:tcBorders>
            <w:shd w:val="clear" w:color="auto" w:fill="auto"/>
            <w:vAlign w:val="center"/>
          </w:tcPr>
          <w:p w14:paraId="762C0124" w14:textId="77777777" w:rsidR="003D7D09" w:rsidRPr="0004725B" w:rsidRDefault="003D7D09" w:rsidP="003D7D09">
            <w:pPr>
              <w:pStyle w:val="08-Tabelageral"/>
              <w:jc w:val="center"/>
              <w:rPr>
                <w:rFonts w:cs="Arial"/>
                <w:b/>
                <w:szCs w:val="14"/>
              </w:rPr>
            </w:pPr>
          </w:p>
        </w:tc>
        <w:tc>
          <w:tcPr>
            <w:tcW w:w="1417" w:type="dxa"/>
            <w:tcBorders>
              <w:top w:val="nil"/>
              <w:bottom w:val="single" w:sz="2" w:space="0" w:color="1F4E79" w:themeColor="accent1" w:themeShade="80"/>
            </w:tcBorders>
            <w:shd w:val="clear" w:color="auto" w:fill="auto"/>
            <w:vAlign w:val="center"/>
          </w:tcPr>
          <w:p w14:paraId="1134BDCA" w14:textId="77777777" w:rsidR="003D7D09" w:rsidRPr="0004725B" w:rsidRDefault="003D7D09" w:rsidP="003D7D09">
            <w:pPr>
              <w:pStyle w:val="08-Tabelageral"/>
              <w:ind w:left="314"/>
              <w:jc w:val="center"/>
              <w:rPr>
                <w:rFonts w:cs="Arial"/>
                <w:b/>
                <w:szCs w:val="14"/>
              </w:rPr>
            </w:pPr>
          </w:p>
        </w:tc>
        <w:tc>
          <w:tcPr>
            <w:tcW w:w="1418" w:type="dxa"/>
            <w:tcBorders>
              <w:top w:val="nil"/>
              <w:bottom w:val="single" w:sz="2" w:space="0" w:color="1F4E79" w:themeColor="accent1" w:themeShade="80"/>
            </w:tcBorders>
            <w:shd w:val="clear" w:color="auto" w:fill="auto"/>
            <w:vAlign w:val="center"/>
          </w:tcPr>
          <w:p w14:paraId="2F619DAA" w14:textId="77777777" w:rsidR="003D7D09" w:rsidRPr="0004725B" w:rsidRDefault="003D7D09" w:rsidP="003D7D09">
            <w:pPr>
              <w:pStyle w:val="08-Tabelageral"/>
              <w:rPr>
                <w:rFonts w:cs="Arial"/>
                <w:b/>
                <w:szCs w:val="14"/>
              </w:rPr>
            </w:pPr>
            <w:r>
              <w:rPr>
                <w:rFonts w:cs="Arial"/>
                <w:b/>
                <w:szCs w:val="14"/>
              </w:rPr>
              <w:t>Exercício 2021</w:t>
            </w:r>
          </w:p>
        </w:tc>
      </w:tr>
      <w:tr w:rsidR="003D7D09" w:rsidRPr="0004725B" w14:paraId="3B234CC6" w14:textId="77777777" w:rsidTr="003D7D09">
        <w:trPr>
          <w:trHeight w:val="238"/>
          <w:jc w:val="center"/>
        </w:trPr>
        <w:tc>
          <w:tcPr>
            <w:tcW w:w="3094" w:type="dxa"/>
            <w:tcBorders>
              <w:top w:val="single" w:sz="2" w:space="0" w:color="1F4E79" w:themeColor="accent1" w:themeShade="80"/>
            </w:tcBorders>
            <w:shd w:val="clear" w:color="auto" w:fill="auto"/>
            <w:vAlign w:val="center"/>
          </w:tcPr>
          <w:p w14:paraId="0DB8E4BC" w14:textId="77777777" w:rsidR="003D7D09" w:rsidRPr="0004725B" w:rsidRDefault="003D7D09" w:rsidP="003D7D09">
            <w:pPr>
              <w:pStyle w:val="08-Tabelageral"/>
              <w:spacing w:afterLines="40" w:after="96"/>
              <w:jc w:val="left"/>
              <w:rPr>
                <w:rFonts w:cs="Arial"/>
                <w:b/>
                <w:bCs/>
                <w:szCs w:val="14"/>
              </w:rPr>
            </w:pPr>
            <w:r w:rsidRPr="0004725B">
              <w:rPr>
                <w:rFonts w:cs="Arial"/>
                <w:b/>
                <w:szCs w:val="14"/>
              </w:rPr>
              <w:t>Demandas Fiscais</w:t>
            </w:r>
          </w:p>
        </w:tc>
        <w:tc>
          <w:tcPr>
            <w:tcW w:w="604" w:type="dxa"/>
            <w:gridSpan w:val="2"/>
            <w:tcBorders>
              <w:top w:val="single" w:sz="2" w:space="0" w:color="1F4E79" w:themeColor="accent1" w:themeShade="80"/>
            </w:tcBorders>
            <w:shd w:val="clear" w:color="auto" w:fill="auto"/>
            <w:vAlign w:val="center"/>
          </w:tcPr>
          <w:p w14:paraId="092BB98C" w14:textId="77777777" w:rsidR="003D7D09" w:rsidRPr="0004725B" w:rsidRDefault="003D7D09" w:rsidP="003D7D09">
            <w:pPr>
              <w:pStyle w:val="08-Tabelageral"/>
              <w:rPr>
                <w:rFonts w:cs="Arial"/>
                <w:b/>
                <w:bCs/>
                <w:szCs w:val="14"/>
              </w:rPr>
            </w:pPr>
          </w:p>
        </w:tc>
        <w:tc>
          <w:tcPr>
            <w:tcW w:w="1411" w:type="dxa"/>
            <w:tcBorders>
              <w:top w:val="single" w:sz="2" w:space="0" w:color="1F4E79" w:themeColor="accent1" w:themeShade="80"/>
            </w:tcBorders>
            <w:shd w:val="clear" w:color="auto" w:fill="auto"/>
            <w:vAlign w:val="center"/>
          </w:tcPr>
          <w:p w14:paraId="6D79DAA4" w14:textId="77777777" w:rsidR="003D7D09" w:rsidRPr="0004725B" w:rsidRDefault="003D7D09" w:rsidP="003D7D09">
            <w:pPr>
              <w:pStyle w:val="08-Tabelageral"/>
              <w:rPr>
                <w:rFonts w:cs="Arial"/>
                <w:b/>
                <w:bCs/>
                <w:szCs w:val="14"/>
              </w:rPr>
            </w:pPr>
          </w:p>
        </w:tc>
        <w:tc>
          <w:tcPr>
            <w:tcW w:w="1412" w:type="dxa"/>
            <w:tcBorders>
              <w:top w:val="single" w:sz="2" w:space="0" w:color="1F4E79" w:themeColor="accent1" w:themeShade="80"/>
            </w:tcBorders>
            <w:shd w:val="clear" w:color="auto" w:fill="auto"/>
            <w:vAlign w:val="center"/>
          </w:tcPr>
          <w:p w14:paraId="76C5BAEA" w14:textId="77777777" w:rsidR="003D7D09" w:rsidRPr="0004725B" w:rsidRDefault="003D7D09" w:rsidP="003D7D09">
            <w:pPr>
              <w:pStyle w:val="08-Tabelageral"/>
              <w:rPr>
                <w:rFonts w:cs="Arial"/>
                <w:b/>
                <w:bCs/>
                <w:szCs w:val="14"/>
              </w:rPr>
            </w:pPr>
          </w:p>
        </w:tc>
        <w:tc>
          <w:tcPr>
            <w:tcW w:w="283" w:type="dxa"/>
            <w:tcBorders>
              <w:top w:val="single" w:sz="2" w:space="0" w:color="1F4E79" w:themeColor="accent1" w:themeShade="80"/>
            </w:tcBorders>
            <w:shd w:val="clear" w:color="auto" w:fill="auto"/>
            <w:vAlign w:val="center"/>
          </w:tcPr>
          <w:p w14:paraId="1AA08E3C" w14:textId="77777777" w:rsidR="003D7D09" w:rsidRPr="0004725B" w:rsidRDefault="003D7D09" w:rsidP="003D7D09">
            <w:pPr>
              <w:pStyle w:val="08-Tabelageral"/>
              <w:rPr>
                <w:rFonts w:cs="Arial"/>
                <w:b/>
                <w:bCs/>
                <w:szCs w:val="14"/>
              </w:rPr>
            </w:pPr>
          </w:p>
        </w:tc>
        <w:tc>
          <w:tcPr>
            <w:tcW w:w="1417" w:type="dxa"/>
            <w:tcBorders>
              <w:top w:val="single" w:sz="2" w:space="0" w:color="1F4E79" w:themeColor="accent1" w:themeShade="80"/>
            </w:tcBorders>
            <w:shd w:val="clear" w:color="auto" w:fill="auto"/>
            <w:vAlign w:val="center"/>
          </w:tcPr>
          <w:p w14:paraId="1C7D4494" w14:textId="77777777" w:rsidR="003D7D09" w:rsidRPr="0004725B" w:rsidRDefault="003D7D09" w:rsidP="003D7D09">
            <w:pPr>
              <w:pStyle w:val="08-Tabelageral"/>
              <w:rPr>
                <w:rFonts w:cs="Arial"/>
                <w:b/>
                <w:bCs/>
                <w:szCs w:val="14"/>
              </w:rPr>
            </w:pPr>
          </w:p>
        </w:tc>
        <w:tc>
          <w:tcPr>
            <w:tcW w:w="1418" w:type="dxa"/>
            <w:tcBorders>
              <w:top w:val="single" w:sz="2" w:space="0" w:color="1F4E79" w:themeColor="accent1" w:themeShade="80"/>
            </w:tcBorders>
            <w:shd w:val="clear" w:color="auto" w:fill="auto"/>
            <w:vAlign w:val="center"/>
          </w:tcPr>
          <w:p w14:paraId="0CBC9EC3" w14:textId="77777777" w:rsidR="003D7D09" w:rsidRPr="0004725B" w:rsidRDefault="003D7D09" w:rsidP="003D7D09">
            <w:pPr>
              <w:pStyle w:val="08-Tabelageral"/>
              <w:rPr>
                <w:rFonts w:cs="Arial"/>
                <w:b/>
                <w:bCs/>
                <w:szCs w:val="14"/>
              </w:rPr>
            </w:pPr>
          </w:p>
        </w:tc>
      </w:tr>
      <w:tr w:rsidR="003D7D09" w:rsidRPr="0004725B" w14:paraId="5C462310" w14:textId="77777777" w:rsidTr="003D7D09">
        <w:trPr>
          <w:trHeight w:val="238"/>
          <w:jc w:val="center"/>
        </w:trPr>
        <w:tc>
          <w:tcPr>
            <w:tcW w:w="3094" w:type="dxa"/>
            <w:shd w:val="clear" w:color="auto" w:fill="auto"/>
            <w:vAlign w:val="center"/>
          </w:tcPr>
          <w:p w14:paraId="544508AB" w14:textId="77777777" w:rsidR="003D7D09" w:rsidRPr="0004725B" w:rsidRDefault="003D7D09" w:rsidP="003D7D09">
            <w:pPr>
              <w:pStyle w:val="08-Tabelageral"/>
              <w:spacing w:afterLines="40" w:after="96"/>
              <w:jc w:val="left"/>
              <w:rPr>
                <w:rFonts w:cs="Arial"/>
                <w:b/>
                <w:szCs w:val="14"/>
              </w:rPr>
            </w:pPr>
            <w:r w:rsidRPr="0004725B">
              <w:rPr>
                <w:rFonts w:cs="Arial"/>
                <w:b/>
                <w:szCs w:val="14"/>
              </w:rPr>
              <w:t>Saldo Inicial</w:t>
            </w:r>
          </w:p>
        </w:tc>
        <w:tc>
          <w:tcPr>
            <w:tcW w:w="604" w:type="dxa"/>
            <w:gridSpan w:val="2"/>
            <w:shd w:val="clear" w:color="auto" w:fill="auto"/>
            <w:vAlign w:val="center"/>
          </w:tcPr>
          <w:p w14:paraId="776A5F8F" w14:textId="77777777" w:rsidR="003D7D09" w:rsidRPr="0004725B" w:rsidRDefault="003D7D09" w:rsidP="003D7D09">
            <w:pPr>
              <w:pStyle w:val="08-Tabelageral"/>
              <w:spacing w:before="0" w:after="0"/>
              <w:rPr>
                <w:rFonts w:cs="Arial"/>
                <w:b/>
                <w:bCs/>
                <w:szCs w:val="14"/>
              </w:rPr>
            </w:pPr>
          </w:p>
        </w:tc>
        <w:tc>
          <w:tcPr>
            <w:tcW w:w="1411" w:type="dxa"/>
            <w:shd w:val="clear" w:color="auto" w:fill="auto"/>
            <w:vAlign w:val="center"/>
          </w:tcPr>
          <w:p w14:paraId="46E0F02D" w14:textId="77777777" w:rsidR="003D7D09" w:rsidRPr="0004725B" w:rsidRDefault="003D7D09" w:rsidP="003D7D09">
            <w:pPr>
              <w:pStyle w:val="08-Tabelageral"/>
              <w:spacing w:before="0" w:after="0"/>
              <w:rPr>
                <w:rFonts w:cs="Arial"/>
                <w:b/>
                <w:bCs/>
                <w:szCs w:val="14"/>
              </w:rPr>
            </w:pPr>
          </w:p>
        </w:tc>
        <w:tc>
          <w:tcPr>
            <w:tcW w:w="1412" w:type="dxa"/>
            <w:shd w:val="clear" w:color="auto" w:fill="auto"/>
            <w:vAlign w:val="center"/>
          </w:tcPr>
          <w:p w14:paraId="3E6AD8AC" w14:textId="77777777" w:rsidR="003D7D09" w:rsidRPr="0004725B" w:rsidRDefault="003D7D09" w:rsidP="003D7D09">
            <w:pPr>
              <w:pStyle w:val="08-Tabelageral"/>
              <w:spacing w:before="0" w:after="0"/>
              <w:rPr>
                <w:rFonts w:cs="Arial"/>
                <w:b/>
                <w:bCs/>
                <w:szCs w:val="14"/>
              </w:rPr>
            </w:pPr>
            <w:r w:rsidRPr="00646621">
              <w:rPr>
                <w:rFonts w:cs="Arial"/>
                <w:b/>
                <w:bCs/>
                <w:szCs w:val="14"/>
              </w:rPr>
              <w:t>1.130</w:t>
            </w:r>
          </w:p>
        </w:tc>
        <w:tc>
          <w:tcPr>
            <w:tcW w:w="283" w:type="dxa"/>
            <w:shd w:val="clear" w:color="auto" w:fill="auto"/>
            <w:vAlign w:val="center"/>
          </w:tcPr>
          <w:p w14:paraId="24070EA9" w14:textId="77777777" w:rsidR="003D7D09" w:rsidRPr="0004725B" w:rsidRDefault="003D7D09" w:rsidP="003D7D09">
            <w:pPr>
              <w:pStyle w:val="08-Tabelageral"/>
              <w:spacing w:before="0" w:after="0"/>
              <w:rPr>
                <w:rFonts w:cs="Arial"/>
                <w:b/>
                <w:bCs/>
                <w:szCs w:val="14"/>
              </w:rPr>
            </w:pPr>
          </w:p>
        </w:tc>
        <w:tc>
          <w:tcPr>
            <w:tcW w:w="1417" w:type="dxa"/>
            <w:shd w:val="clear" w:color="auto" w:fill="auto"/>
            <w:vAlign w:val="center"/>
          </w:tcPr>
          <w:p w14:paraId="3DCA2A82" w14:textId="77777777" w:rsidR="003D7D09" w:rsidRPr="0004725B" w:rsidRDefault="003D7D09" w:rsidP="003D7D09">
            <w:pPr>
              <w:pStyle w:val="08-Tabelageral"/>
              <w:spacing w:before="0" w:after="0"/>
              <w:rPr>
                <w:rFonts w:cs="Arial"/>
                <w:b/>
                <w:bCs/>
                <w:szCs w:val="14"/>
              </w:rPr>
            </w:pPr>
          </w:p>
        </w:tc>
        <w:tc>
          <w:tcPr>
            <w:tcW w:w="1418" w:type="dxa"/>
            <w:shd w:val="clear" w:color="auto" w:fill="auto"/>
            <w:vAlign w:val="center"/>
          </w:tcPr>
          <w:p w14:paraId="0FCD9126" w14:textId="77777777" w:rsidR="003D7D09" w:rsidRPr="0004725B" w:rsidRDefault="003D7D09" w:rsidP="003D7D09">
            <w:pPr>
              <w:pStyle w:val="08-Tabelageral"/>
              <w:spacing w:before="0" w:after="0"/>
              <w:rPr>
                <w:rFonts w:cs="Arial"/>
                <w:b/>
                <w:bCs/>
                <w:szCs w:val="14"/>
              </w:rPr>
            </w:pPr>
            <w:r>
              <w:rPr>
                <w:rFonts w:cs="Arial"/>
                <w:b/>
                <w:bCs/>
                <w:color w:val="000000"/>
                <w:szCs w:val="14"/>
              </w:rPr>
              <w:t>1.440</w:t>
            </w:r>
          </w:p>
        </w:tc>
      </w:tr>
      <w:tr w:rsidR="003D7D09" w:rsidRPr="0004725B" w14:paraId="79DA166A" w14:textId="77777777" w:rsidTr="003D7D09">
        <w:trPr>
          <w:trHeight w:val="238"/>
          <w:jc w:val="center"/>
        </w:trPr>
        <w:tc>
          <w:tcPr>
            <w:tcW w:w="3094" w:type="dxa"/>
            <w:shd w:val="clear" w:color="auto" w:fill="auto"/>
            <w:vAlign w:val="center"/>
          </w:tcPr>
          <w:p w14:paraId="09BC08DD" w14:textId="77777777" w:rsidR="003D7D09" w:rsidRPr="0004725B" w:rsidRDefault="003D7D09" w:rsidP="003D7D09">
            <w:pPr>
              <w:pStyle w:val="08-Tabelageral"/>
              <w:spacing w:afterLines="40" w:after="96"/>
              <w:ind w:left="113"/>
              <w:jc w:val="left"/>
              <w:rPr>
                <w:rFonts w:cs="Arial"/>
                <w:szCs w:val="14"/>
              </w:rPr>
            </w:pPr>
            <w:r w:rsidRPr="0004725B">
              <w:rPr>
                <w:rFonts w:cs="Arial"/>
                <w:szCs w:val="14"/>
              </w:rPr>
              <w:t xml:space="preserve">Constituição / Atualização </w:t>
            </w:r>
            <w:r w:rsidRPr="0004725B">
              <w:rPr>
                <w:rFonts w:cs="Arial"/>
                <w:szCs w:val="14"/>
                <w:vertAlign w:val="superscript"/>
              </w:rPr>
              <w:t>(1)</w:t>
            </w:r>
          </w:p>
        </w:tc>
        <w:tc>
          <w:tcPr>
            <w:tcW w:w="604" w:type="dxa"/>
            <w:gridSpan w:val="2"/>
            <w:shd w:val="clear" w:color="auto" w:fill="auto"/>
            <w:vAlign w:val="center"/>
          </w:tcPr>
          <w:p w14:paraId="0DACB6EB" w14:textId="77777777" w:rsidR="003D7D09" w:rsidRPr="0004725B" w:rsidRDefault="003D7D09" w:rsidP="003D7D09">
            <w:pPr>
              <w:pStyle w:val="08-Tabelageral"/>
              <w:spacing w:afterLines="40" w:after="96"/>
              <w:ind w:left="113"/>
              <w:rPr>
                <w:rFonts w:cs="Arial"/>
                <w:bCs/>
                <w:szCs w:val="14"/>
              </w:rPr>
            </w:pPr>
          </w:p>
        </w:tc>
        <w:tc>
          <w:tcPr>
            <w:tcW w:w="1411" w:type="dxa"/>
            <w:shd w:val="clear" w:color="auto" w:fill="auto"/>
            <w:vAlign w:val="center"/>
          </w:tcPr>
          <w:p w14:paraId="35F2046D" w14:textId="77777777" w:rsidR="003D7D09" w:rsidRPr="0004725B" w:rsidRDefault="003D7D09" w:rsidP="003D7D09">
            <w:pPr>
              <w:pStyle w:val="08-Tabelageral"/>
              <w:spacing w:afterLines="40" w:after="96"/>
              <w:ind w:left="113"/>
              <w:rPr>
                <w:rFonts w:cs="Arial"/>
                <w:bCs/>
                <w:szCs w:val="14"/>
              </w:rPr>
            </w:pPr>
          </w:p>
        </w:tc>
        <w:tc>
          <w:tcPr>
            <w:tcW w:w="1412" w:type="dxa"/>
            <w:shd w:val="clear" w:color="auto" w:fill="auto"/>
            <w:vAlign w:val="center"/>
          </w:tcPr>
          <w:p w14:paraId="20A0A623" w14:textId="77777777" w:rsidR="003D7D09" w:rsidRPr="0004725B" w:rsidRDefault="003D7D09" w:rsidP="003D7D09">
            <w:pPr>
              <w:pStyle w:val="08-Tabelageral"/>
              <w:spacing w:afterLines="40" w:after="96"/>
              <w:ind w:left="113"/>
              <w:rPr>
                <w:rFonts w:cs="Arial"/>
                <w:bCs/>
                <w:szCs w:val="14"/>
              </w:rPr>
            </w:pPr>
            <w:r>
              <w:rPr>
                <w:rFonts w:cs="Arial"/>
                <w:bCs/>
                <w:szCs w:val="14"/>
              </w:rPr>
              <w:t>155</w:t>
            </w:r>
          </w:p>
        </w:tc>
        <w:tc>
          <w:tcPr>
            <w:tcW w:w="283" w:type="dxa"/>
            <w:shd w:val="clear" w:color="auto" w:fill="auto"/>
            <w:vAlign w:val="center"/>
          </w:tcPr>
          <w:p w14:paraId="4E124CB4" w14:textId="77777777" w:rsidR="003D7D09" w:rsidRPr="0004725B" w:rsidRDefault="003D7D09" w:rsidP="003D7D09">
            <w:pPr>
              <w:pStyle w:val="08-Tabelageral"/>
              <w:spacing w:afterLines="40" w:after="96"/>
              <w:ind w:left="113"/>
              <w:rPr>
                <w:rFonts w:cs="Arial"/>
                <w:bCs/>
                <w:szCs w:val="14"/>
              </w:rPr>
            </w:pPr>
          </w:p>
        </w:tc>
        <w:tc>
          <w:tcPr>
            <w:tcW w:w="1417" w:type="dxa"/>
            <w:shd w:val="clear" w:color="auto" w:fill="auto"/>
            <w:vAlign w:val="center"/>
          </w:tcPr>
          <w:p w14:paraId="2F1573E0" w14:textId="77777777" w:rsidR="003D7D09" w:rsidRPr="0004725B" w:rsidRDefault="003D7D09" w:rsidP="003D7D09">
            <w:pPr>
              <w:pStyle w:val="08-Tabelageral"/>
              <w:spacing w:afterLines="40" w:after="96"/>
              <w:ind w:left="113"/>
              <w:rPr>
                <w:rFonts w:cs="Arial"/>
                <w:bCs/>
                <w:szCs w:val="14"/>
              </w:rPr>
            </w:pPr>
          </w:p>
        </w:tc>
        <w:tc>
          <w:tcPr>
            <w:tcW w:w="1418" w:type="dxa"/>
            <w:shd w:val="clear" w:color="auto" w:fill="auto"/>
            <w:vAlign w:val="center"/>
          </w:tcPr>
          <w:p w14:paraId="650B3416" w14:textId="77777777" w:rsidR="003D7D09" w:rsidRPr="0004725B" w:rsidRDefault="003D7D09" w:rsidP="003D7D09">
            <w:pPr>
              <w:pStyle w:val="08-Tabelageral"/>
              <w:spacing w:afterLines="40" w:after="96"/>
              <w:ind w:left="113"/>
              <w:rPr>
                <w:rFonts w:cs="Arial"/>
                <w:bCs/>
                <w:szCs w:val="14"/>
              </w:rPr>
            </w:pPr>
            <w:r>
              <w:rPr>
                <w:rFonts w:cs="Arial"/>
                <w:color w:val="000000"/>
                <w:szCs w:val="14"/>
              </w:rPr>
              <w:t>48</w:t>
            </w:r>
          </w:p>
        </w:tc>
      </w:tr>
      <w:tr w:rsidR="003D7D09" w:rsidRPr="0004725B" w14:paraId="31A3F9BA" w14:textId="77777777" w:rsidTr="003D7D09">
        <w:trPr>
          <w:trHeight w:val="238"/>
          <w:jc w:val="center"/>
        </w:trPr>
        <w:tc>
          <w:tcPr>
            <w:tcW w:w="3094" w:type="dxa"/>
            <w:shd w:val="clear" w:color="auto" w:fill="auto"/>
            <w:vAlign w:val="center"/>
          </w:tcPr>
          <w:p w14:paraId="3E9AEC53" w14:textId="77777777" w:rsidR="003D7D09" w:rsidRPr="0004725B" w:rsidRDefault="003D7D09" w:rsidP="003D7D09">
            <w:pPr>
              <w:pStyle w:val="08-Tabelageral"/>
              <w:spacing w:afterLines="40" w:after="96"/>
              <w:ind w:left="113"/>
              <w:jc w:val="left"/>
              <w:rPr>
                <w:rFonts w:cs="Arial"/>
                <w:szCs w:val="14"/>
              </w:rPr>
            </w:pPr>
            <w:r w:rsidRPr="0004725B">
              <w:rPr>
                <w:rFonts w:cs="Arial"/>
                <w:szCs w:val="14"/>
              </w:rPr>
              <w:t>Reversão de provisão</w:t>
            </w:r>
          </w:p>
        </w:tc>
        <w:tc>
          <w:tcPr>
            <w:tcW w:w="604" w:type="dxa"/>
            <w:gridSpan w:val="2"/>
            <w:shd w:val="clear" w:color="auto" w:fill="auto"/>
            <w:vAlign w:val="center"/>
          </w:tcPr>
          <w:p w14:paraId="586903E4" w14:textId="77777777" w:rsidR="003D7D09" w:rsidRPr="0004725B" w:rsidRDefault="003D7D09" w:rsidP="003D7D09">
            <w:pPr>
              <w:pStyle w:val="08-Tabelageral"/>
              <w:spacing w:afterLines="40" w:after="96"/>
              <w:ind w:left="113"/>
              <w:rPr>
                <w:rFonts w:cs="Arial"/>
                <w:bCs/>
                <w:szCs w:val="14"/>
              </w:rPr>
            </w:pPr>
          </w:p>
        </w:tc>
        <w:tc>
          <w:tcPr>
            <w:tcW w:w="1411" w:type="dxa"/>
            <w:shd w:val="clear" w:color="auto" w:fill="auto"/>
            <w:vAlign w:val="center"/>
          </w:tcPr>
          <w:p w14:paraId="4FC73691" w14:textId="77777777" w:rsidR="003D7D09" w:rsidRPr="0004725B" w:rsidRDefault="003D7D09" w:rsidP="003D7D09">
            <w:pPr>
              <w:pStyle w:val="08-Tabelageral"/>
              <w:spacing w:afterLines="40" w:after="96"/>
              <w:ind w:left="113"/>
              <w:rPr>
                <w:rFonts w:cs="Arial"/>
                <w:bCs/>
                <w:szCs w:val="14"/>
              </w:rPr>
            </w:pPr>
          </w:p>
        </w:tc>
        <w:tc>
          <w:tcPr>
            <w:tcW w:w="1412" w:type="dxa"/>
            <w:shd w:val="clear" w:color="auto" w:fill="auto"/>
            <w:vAlign w:val="center"/>
          </w:tcPr>
          <w:p w14:paraId="2885325E" w14:textId="77777777" w:rsidR="003D7D09" w:rsidRPr="0004725B" w:rsidRDefault="003D7D09" w:rsidP="003D7D09">
            <w:pPr>
              <w:pStyle w:val="08-Tabelageral"/>
              <w:spacing w:afterLines="40" w:after="96"/>
              <w:ind w:left="113"/>
              <w:rPr>
                <w:rFonts w:cs="Arial"/>
                <w:bCs/>
                <w:szCs w:val="14"/>
              </w:rPr>
            </w:pPr>
            <w:r>
              <w:rPr>
                <w:rFonts w:cs="Arial"/>
                <w:bCs/>
                <w:szCs w:val="14"/>
              </w:rPr>
              <w:t>(1.278)</w:t>
            </w:r>
          </w:p>
        </w:tc>
        <w:tc>
          <w:tcPr>
            <w:tcW w:w="283" w:type="dxa"/>
            <w:shd w:val="clear" w:color="auto" w:fill="auto"/>
            <w:vAlign w:val="center"/>
          </w:tcPr>
          <w:p w14:paraId="18EA03E3" w14:textId="77777777" w:rsidR="003D7D09" w:rsidRPr="0004725B" w:rsidRDefault="003D7D09" w:rsidP="003D7D09">
            <w:pPr>
              <w:pStyle w:val="08-Tabelageral"/>
              <w:spacing w:afterLines="40" w:after="96"/>
              <w:ind w:left="113"/>
              <w:rPr>
                <w:rFonts w:cs="Arial"/>
                <w:bCs/>
                <w:szCs w:val="14"/>
              </w:rPr>
            </w:pPr>
          </w:p>
        </w:tc>
        <w:tc>
          <w:tcPr>
            <w:tcW w:w="1417" w:type="dxa"/>
            <w:shd w:val="clear" w:color="auto" w:fill="auto"/>
            <w:vAlign w:val="center"/>
          </w:tcPr>
          <w:p w14:paraId="64A3D6BB" w14:textId="77777777" w:rsidR="003D7D09" w:rsidRPr="0004725B" w:rsidRDefault="003D7D09" w:rsidP="003D7D09">
            <w:pPr>
              <w:pStyle w:val="08-Tabelageral"/>
              <w:spacing w:afterLines="40" w:after="96"/>
              <w:ind w:left="113"/>
              <w:rPr>
                <w:rFonts w:cs="Arial"/>
                <w:bCs/>
                <w:szCs w:val="14"/>
              </w:rPr>
            </w:pPr>
          </w:p>
        </w:tc>
        <w:tc>
          <w:tcPr>
            <w:tcW w:w="1418" w:type="dxa"/>
            <w:shd w:val="clear" w:color="auto" w:fill="auto"/>
            <w:vAlign w:val="center"/>
          </w:tcPr>
          <w:p w14:paraId="7C71B7C5" w14:textId="77777777" w:rsidR="003D7D09" w:rsidRPr="0004725B" w:rsidRDefault="003D7D09" w:rsidP="003D7D09">
            <w:pPr>
              <w:pStyle w:val="08-Tabelageral"/>
              <w:spacing w:afterLines="40" w:after="96"/>
              <w:ind w:left="113"/>
              <w:rPr>
                <w:rFonts w:cs="Arial"/>
                <w:bCs/>
                <w:szCs w:val="14"/>
              </w:rPr>
            </w:pPr>
            <w:r>
              <w:rPr>
                <w:rFonts w:cs="Arial"/>
                <w:color w:val="000000"/>
                <w:szCs w:val="14"/>
              </w:rPr>
              <w:t>(358)</w:t>
            </w:r>
          </w:p>
        </w:tc>
      </w:tr>
      <w:tr w:rsidR="003D7D09" w:rsidRPr="0004725B" w14:paraId="7F45C43E" w14:textId="77777777" w:rsidTr="003D7D09">
        <w:trPr>
          <w:trHeight w:val="238"/>
          <w:jc w:val="center"/>
        </w:trPr>
        <w:tc>
          <w:tcPr>
            <w:tcW w:w="3094" w:type="dxa"/>
            <w:shd w:val="clear" w:color="auto" w:fill="auto"/>
            <w:vAlign w:val="center"/>
          </w:tcPr>
          <w:p w14:paraId="7AB02377" w14:textId="77777777" w:rsidR="003D7D09" w:rsidRPr="0004725B" w:rsidRDefault="003D7D09" w:rsidP="003D7D09">
            <w:pPr>
              <w:pStyle w:val="08-Tabelageral"/>
              <w:spacing w:afterLines="40" w:after="96"/>
              <w:ind w:left="113"/>
              <w:jc w:val="left"/>
              <w:rPr>
                <w:rFonts w:cs="Arial"/>
                <w:szCs w:val="14"/>
              </w:rPr>
            </w:pPr>
            <w:r w:rsidRPr="0004725B">
              <w:rPr>
                <w:rFonts w:cs="Arial"/>
                <w:szCs w:val="14"/>
              </w:rPr>
              <w:t>Baixa por pagamento</w:t>
            </w:r>
          </w:p>
        </w:tc>
        <w:tc>
          <w:tcPr>
            <w:tcW w:w="604" w:type="dxa"/>
            <w:gridSpan w:val="2"/>
            <w:shd w:val="clear" w:color="auto" w:fill="auto"/>
            <w:vAlign w:val="center"/>
          </w:tcPr>
          <w:p w14:paraId="524D96B2" w14:textId="77777777" w:rsidR="003D7D09" w:rsidRPr="0004725B" w:rsidRDefault="003D7D09" w:rsidP="003D7D09">
            <w:pPr>
              <w:pStyle w:val="08-Tabelageral"/>
              <w:spacing w:afterLines="40" w:after="96"/>
              <w:ind w:left="113"/>
              <w:rPr>
                <w:rFonts w:cs="Arial"/>
                <w:bCs/>
                <w:szCs w:val="14"/>
              </w:rPr>
            </w:pPr>
          </w:p>
        </w:tc>
        <w:tc>
          <w:tcPr>
            <w:tcW w:w="1411" w:type="dxa"/>
            <w:shd w:val="clear" w:color="auto" w:fill="auto"/>
            <w:vAlign w:val="center"/>
          </w:tcPr>
          <w:p w14:paraId="059B1E48" w14:textId="77777777" w:rsidR="003D7D09" w:rsidRPr="0004725B" w:rsidRDefault="003D7D09" w:rsidP="003D7D09">
            <w:pPr>
              <w:pStyle w:val="08-Tabelageral"/>
              <w:spacing w:afterLines="40" w:after="96"/>
              <w:ind w:left="113"/>
              <w:rPr>
                <w:rFonts w:cs="Arial"/>
                <w:bCs/>
                <w:szCs w:val="14"/>
              </w:rPr>
            </w:pPr>
          </w:p>
        </w:tc>
        <w:tc>
          <w:tcPr>
            <w:tcW w:w="1412" w:type="dxa"/>
            <w:shd w:val="clear" w:color="auto" w:fill="auto"/>
            <w:vAlign w:val="center"/>
          </w:tcPr>
          <w:p w14:paraId="2AE56E0C" w14:textId="77777777" w:rsidR="003D7D09" w:rsidRPr="0004725B" w:rsidRDefault="003D7D09" w:rsidP="003D7D09">
            <w:pPr>
              <w:pStyle w:val="08-Tabelageral"/>
              <w:spacing w:afterLines="40" w:after="96"/>
              <w:ind w:left="113"/>
              <w:rPr>
                <w:rFonts w:cs="Arial"/>
                <w:bCs/>
                <w:szCs w:val="14"/>
              </w:rPr>
            </w:pPr>
            <w:r>
              <w:rPr>
                <w:rFonts w:cs="Arial"/>
                <w:bCs/>
                <w:szCs w:val="14"/>
              </w:rPr>
              <w:t>--</w:t>
            </w:r>
          </w:p>
        </w:tc>
        <w:tc>
          <w:tcPr>
            <w:tcW w:w="283" w:type="dxa"/>
            <w:shd w:val="clear" w:color="auto" w:fill="auto"/>
            <w:vAlign w:val="center"/>
          </w:tcPr>
          <w:p w14:paraId="3EBB9D8C" w14:textId="77777777" w:rsidR="003D7D09" w:rsidRPr="0004725B" w:rsidRDefault="003D7D09" w:rsidP="003D7D09">
            <w:pPr>
              <w:pStyle w:val="08-Tabelageral"/>
              <w:spacing w:afterLines="40" w:after="96"/>
              <w:ind w:left="113"/>
              <w:rPr>
                <w:rFonts w:cs="Arial"/>
                <w:bCs/>
                <w:szCs w:val="14"/>
              </w:rPr>
            </w:pPr>
          </w:p>
        </w:tc>
        <w:tc>
          <w:tcPr>
            <w:tcW w:w="1417" w:type="dxa"/>
            <w:shd w:val="clear" w:color="auto" w:fill="auto"/>
            <w:vAlign w:val="center"/>
          </w:tcPr>
          <w:p w14:paraId="3E97DFDF" w14:textId="77777777" w:rsidR="003D7D09" w:rsidRPr="0004725B" w:rsidRDefault="003D7D09" w:rsidP="003D7D09">
            <w:pPr>
              <w:pStyle w:val="08-Tabelageral"/>
              <w:spacing w:afterLines="40" w:after="96"/>
              <w:ind w:left="113"/>
              <w:rPr>
                <w:rFonts w:cs="Arial"/>
                <w:bCs/>
                <w:szCs w:val="14"/>
              </w:rPr>
            </w:pPr>
          </w:p>
        </w:tc>
        <w:tc>
          <w:tcPr>
            <w:tcW w:w="1418" w:type="dxa"/>
            <w:shd w:val="clear" w:color="auto" w:fill="auto"/>
            <w:vAlign w:val="center"/>
          </w:tcPr>
          <w:p w14:paraId="637449F2" w14:textId="77777777" w:rsidR="003D7D09" w:rsidRPr="0004725B" w:rsidRDefault="003D7D09" w:rsidP="003D7D09">
            <w:pPr>
              <w:pStyle w:val="08-Tabelageral"/>
              <w:spacing w:afterLines="40" w:after="96"/>
              <w:ind w:left="113"/>
              <w:rPr>
                <w:rFonts w:cs="Arial"/>
                <w:bCs/>
                <w:szCs w:val="14"/>
              </w:rPr>
            </w:pPr>
            <w:r>
              <w:rPr>
                <w:rFonts w:cs="Arial"/>
                <w:color w:val="000000"/>
                <w:szCs w:val="14"/>
              </w:rPr>
              <w:t>--</w:t>
            </w:r>
          </w:p>
        </w:tc>
      </w:tr>
      <w:tr w:rsidR="003D7D09" w:rsidRPr="0004725B" w14:paraId="338BF797" w14:textId="77777777" w:rsidTr="003D7D09">
        <w:trPr>
          <w:trHeight w:val="238"/>
          <w:jc w:val="center"/>
        </w:trPr>
        <w:tc>
          <w:tcPr>
            <w:tcW w:w="3094" w:type="dxa"/>
            <w:shd w:val="clear" w:color="auto" w:fill="auto"/>
            <w:vAlign w:val="center"/>
          </w:tcPr>
          <w:p w14:paraId="32867DFA" w14:textId="77777777" w:rsidR="003D7D09" w:rsidRPr="0004725B" w:rsidRDefault="003D7D09" w:rsidP="003D7D09">
            <w:pPr>
              <w:pStyle w:val="08-Tabelageral"/>
              <w:spacing w:afterLines="40" w:after="96"/>
              <w:jc w:val="left"/>
              <w:rPr>
                <w:rFonts w:cs="Arial"/>
                <w:b/>
                <w:szCs w:val="14"/>
              </w:rPr>
            </w:pPr>
            <w:r w:rsidRPr="0004725B">
              <w:rPr>
                <w:rFonts w:cs="Arial"/>
                <w:b/>
                <w:szCs w:val="14"/>
              </w:rPr>
              <w:t>Saldo Final</w:t>
            </w:r>
          </w:p>
        </w:tc>
        <w:tc>
          <w:tcPr>
            <w:tcW w:w="604" w:type="dxa"/>
            <w:gridSpan w:val="2"/>
            <w:shd w:val="clear" w:color="auto" w:fill="auto"/>
            <w:vAlign w:val="center"/>
          </w:tcPr>
          <w:p w14:paraId="6C9BB89C" w14:textId="77777777" w:rsidR="003D7D09" w:rsidRPr="0004725B" w:rsidRDefault="003D7D09" w:rsidP="003D7D09">
            <w:pPr>
              <w:pStyle w:val="08-Tabelageral"/>
              <w:spacing w:before="0" w:after="0"/>
              <w:rPr>
                <w:rFonts w:cs="Arial"/>
                <w:b/>
                <w:bCs/>
                <w:szCs w:val="14"/>
              </w:rPr>
            </w:pPr>
          </w:p>
        </w:tc>
        <w:tc>
          <w:tcPr>
            <w:tcW w:w="1411" w:type="dxa"/>
            <w:shd w:val="clear" w:color="auto" w:fill="auto"/>
            <w:vAlign w:val="center"/>
          </w:tcPr>
          <w:p w14:paraId="2D061BE1" w14:textId="77777777" w:rsidR="003D7D09" w:rsidRPr="0004725B" w:rsidRDefault="003D7D09" w:rsidP="003D7D09">
            <w:pPr>
              <w:pStyle w:val="08-Tabelageral"/>
              <w:spacing w:before="0" w:after="0"/>
              <w:rPr>
                <w:rFonts w:cs="Arial"/>
                <w:b/>
                <w:bCs/>
                <w:szCs w:val="14"/>
              </w:rPr>
            </w:pPr>
          </w:p>
        </w:tc>
        <w:tc>
          <w:tcPr>
            <w:tcW w:w="1412" w:type="dxa"/>
            <w:shd w:val="clear" w:color="auto" w:fill="auto"/>
            <w:vAlign w:val="center"/>
          </w:tcPr>
          <w:p w14:paraId="5E684D18" w14:textId="77777777" w:rsidR="003D7D09" w:rsidRPr="0004725B" w:rsidRDefault="003D7D09" w:rsidP="003D7D09">
            <w:pPr>
              <w:pStyle w:val="08-Tabelageral"/>
              <w:spacing w:before="0" w:after="0"/>
              <w:rPr>
                <w:rFonts w:cs="Arial"/>
                <w:b/>
                <w:bCs/>
                <w:szCs w:val="14"/>
              </w:rPr>
            </w:pPr>
            <w:r>
              <w:rPr>
                <w:rFonts w:cs="Arial"/>
                <w:b/>
                <w:bCs/>
                <w:szCs w:val="14"/>
              </w:rPr>
              <w:t>7</w:t>
            </w:r>
          </w:p>
        </w:tc>
        <w:tc>
          <w:tcPr>
            <w:tcW w:w="283" w:type="dxa"/>
            <w:shd w:val="clear" w:color="auto" w:fill="auto"/>
            <w:vAlign w:val="center"/>
          </w:tcPr>
          <w:p w14:paraId="6262810F" w14:textId="77777777" w:rsidR="003D7D09" w:rsidRPr="0004725B" w:rsidRDefault="003D7D09" w:rsidP="003D7D09">
            <w:pPr>
              <w:pStyle w:val="08-Tabelageral"/>
              <w:spacing w:before="0" w:after="0"/>
              <w:rPr>
                <w:rFonts w:cs="Arial"/>
                <w:b/>
                <w:bCs/>
                <w:szCs w:val="14"/>
              </w:rPr>
            </w:pPr>
          </w:p>
        </w:tc>
        <w:tc>
          <w:tcPr>
            <w:tcW w:w="1417" w:type="dxa"/>
            <w:shd w:val="clear" w:color="auto" w:fill="auto"/>
            <w:vAlign w:val="center"/>
          </w:tcPr>
          <w:p w14:paraId="77FE1980" w14:textId="77777777" w:rsidR="003D7D09" w:rsidRPr="0004725B" w:rsidRDefault="003D7D09" w:rsidP="003D7D09">
            <w:pPr>
              <w:pStyle w:val="08-Tabelageral"/>
              <w:spacing w:before="0" w:after="0"/>
              <w:rPr>
                <w:rFonts w:cs="Arial"/>
                <w:b/>
                <w:bCs/>
                <w:szCs w:val="14"/>
              </w:rPr>
            </w:pPr>
          </w:p>
        </w:tc>
        <w:tc>
          <w:tcPr>
            <w:tcW w:w="1418" w:type="dxa"/>
            <w:shd w:val="clear" w:color="auto" w:fill="auto"/>
            <w:vAlign w:val="center"/>
          </w:tcPr>
          <w:p w14:paraId="6A2549C5" w14:textId="77777777" w:rsidR="003D7D09" w:rsidRPr="0004725B" w:rsidRDefault="003D7D09" w:rsidP="003D7D09">
            <w:pPr>
              <w:pStyle w:val="08-Tabelageral"/>
              <w:spacing w:before="0" w:after="0"/>
              <w:rPr>
                <w:rFonts w:cs="Arial"/>
                <w:b/>
                <w:bCs/>
                <w:szCs w:val="14"/>
              </w:rPr>
            </w:pPr>
            <w:r>
              <w:rPr>
                <w:rFonts w:cs="Arial"/>
                <w:b/>
                <w:bCs/>
                <w:color w:val="000000"/>
                <w:szCs w:val="14"/>
              </w:rPr>
              <w:t>1.130</w:t>
            </w:r>
          </w:p>
        </w:tc>
      </w:tr>
      <w:tr w:rsidR="003D7D09" w:rsidRPr="0004725B" w14:paraId="3ECAF613" w14:textId="77777777" w:rsidTr="003D7D09">
        <w:trPr>
          <w:trHeight w:val="238"/>
          <w:jc w:val="center"/>
        </w:trPr>
        <w:tc>
          <w:tcPr>
            <w:tcW w:w="3094" w:type="dxa"/>
            <w:shd w:val="clear" w:color="auto" w:fill="auto"/>
            <w:vAlign w:val="center"/>
          </w:tcPr>
          <w:p w14:paraId="1BA61A59" w14:textId="77777777" w:rsidR="003D7D09" w:rsidRPr="0004725B" w:rsidRDefault="003D7D09" w:rsidP="003D7D09">
            <w:pPr>
              <w:pStyle w:val="08-Tabelageral"/>
              <w:spacing w:afterLines="40" w:after="96"/>
              <w:jc w:val="left"/>
              <w:rPr>
                <w:rFonts w:cs="Arial"/>
                <w:b/>
                <w:szCs w:val="14"/>
              </w:rPr>
            </w:pPr>
            <w:r w:rsidRPr="0004725B">
              <w:rPr>
                <w:rFonts w:cs="Arial"/>
                <w:b/>
                <w:szCs w:val="14"/>
              </w:rPr>
              <w:t>Demandas Cíveis</w:t>
            </w:r>
          </w:p>
        </w:tc>
        <w:tc>
          <w:tcPr>
            <w:tcW w:w="604" w:type="dxa"/>
            <w:gridSpan w:val="2"/>
            <w:shd w:val="clear" w:color="auto" w:fill="auto"/>
            <w:vAlign w:val="center"/>
          </w:tcPr>
          <w:p w14:paraId="4E4D8E8A" w14:textId="77777777" w:rsidR="003D7D09" w:rsidRPr="0004725B" w:rsidRDefault="003D7D09" w:rsidP="003D7D09">
            <w:pPr>
              <w:pStyle w:val="08-Tabelageral"/>
              <w:spacing w:before="0" w:after="0"/>
              <w:rPr>
                <w:rFonts w:cs="Arial"/>
                <w:b/>
                <w:bCs/>
                <w:szCs w:val="14"/>
              </w:rPr>
            </w:pPr>
          </w:p>
        </w:tc>
        <w:tc>
          <w:tcPr>
            <w:tcW w:w="1411" w:type="dxa"/>
            <w:shd w:val="clear" w:color="auto" w:fill="auto"/>
            <w:vAlign w:val="center"/>
          </w:tcPr>
          <w:p w14:paraId="1062258B" w14:textId="77777777" w:rsidR="003D7D09" w:rsidRPr="0004725B" w:rsidRDefault="003D7D09" w:rsidP="003D7D09">
            <w:pPr>
              <w:pStyle w:val="08-Tabelageral"/>
              <w:spacing w:before="0" w:after="0"/>
              <w:rPr>
                <w:rFonts w:cs="Arial"/>
                <w:b/>
                <w:bCs/>
                <w:szCs w:val="14"/>
              </w:rPr>
            </w:pPr>
          </w:p>
        </w:tc>
        <w:tc>
          <w:tcPr>
            <w:tcW w:w="1412" w:type="dxa"/>
            <w:shd w:val="clear" w:color="auto" w:fill="auto"/>
            <w:vAlign w:val="center"/>
          </w:tcPr>
          <w:p w14:paraId="2046FE12" w14:textId="77777777" w:rsidR="003D7D09" w:rsidRPr="0004725B" w:rsidRDefault="003D7D09" w:rsidP="003D7D09">
            <w:pPr>
              <w:pStyle w:val="08-Tabelageral"/>
              <w:spacing w:before="0" w:after="0"/>
              <w:rPr>
                <w:rFonts w:cs="Arial"/>
                <w:b/>
                <w:bCs/>
                <w:szCs w:val="14"/>
              </w:rPr>
            </w:pPr>
          </w:p>
        </w:tc>
        <w:tc>
          <w:tcPr>
            <w:tcW w:w="283" w:type="dxa"/>
            <w:shd w:val="clear" w:color="auto" w:fill="auto"/>
            <w:vAlign w:val="center"/>
          </w:tcPr>
          <w:p w14:paraId="5E8DB155" w14:textId="77777777" w:rsidR="003D7D09" w:rsidRPr="0004725B" w:rsidRDefault="003D7D09" w:rsidP="003D7D09">
            <w:pPr>
              <w:pStyle w:val="08-Tabelageral"/>
              <w:spacing w:before="0" w:after="0"/>
              <w:rPr>
                <w:rFonts w:cs="Arial"/>
                <w:b/>
                <w:bCs/>
                <w:szCs w:val="14"/>
              </w:rPr>
            </w:pPr>
          </w:p>
        </w:tc>
        <w:tc>
          <w:tcPr>
            <w:tcW w:w="1417" w:type="dxa"/>
            <w:shd w:val="clear" w:color="auto" w:fill="auto"/>
            <w:vAlign w:val="center"/>
          </w:tcPr>
          <w:p w14:paraId="7CD8FDF0" w14:textId="77777777" w:rsidR="003D7D09" w:rsidRPr="0004725B" w:rsidRDefault="003D7D09" w:rsidP="003D7D09">
            <w:pPr>
              <w:pStyle w:val="08-Tabelageral"/>
              <w:spacing w:before="0" w:after="0"/>
              <w:rPr>
                <w:rFonts w:cs="Arial"/>
                <w:b/>
                <w:bCs/>
                <w:szCs w:val="14"/>
              </w:rPr>
            </w:pPr>
          </w:p>
        </w:tc>
        <w:tc>
          <w:tcPr>
            <w:tcW w:w="1418" w:type="dxa"/>
            <w:shd w:val="clear" w:color="auto" w:fill="auto"/>
            <w:vAlign w:val="center"/>
          </w:tcPr>
          <w:p w14:paraId="2B92EE41" w14:textId="77777777" w:rsidR="003D7D09" w:rsidRPr="0004725B" w:rsidRDefault="003D7D09" w:rsidP="003D7D09">
            <w:pPr>
              <w:pStyle w:val="08-Tabelageral"/>
              <w:spacing w:before="0" w:after="0"/>
              <w:rPr>
                <w:rFonts w:cs="Arial"/>
                <w:b/>
                <w:bCs/>
                <w:szCs w:val="14"/>
              </w:rPr>
            </w:pPr>
          </w:p>
        </w:tc>
      </w:tr>
      <w:tr w:rsidR="003D7D09" w:rsidRPr="0004725B" w14:paraId="4736E953" w14:textId="77777777" w:rsidTr="003D7D09">
        <w:trPr>
          <w:trHeight w:val="238"/>
          <w:jc w:val="center"/>
        </w:trPr>
        <w:tc>
          <w:tcPr>
            <w:tcW w:w="3094" w:type="dxa"/>
            <w:shd w:val="clear" w:color="auto" w:fill="auto"/>
            <w:vAlign w:val="center"/>
          </w:tcPr>
          <w:p w14:paraId="0B4F152A" w14:textId="77777777" w:rsidR="003D7D09" w:rsidRPr="0004725B" w:rsidRDefault="003D7D09" w:rsidP="003D7D09">
            <w:pPr>
              <w:pStyle w:val="08-Tabelageral"/>
              <w:spacing w:afterLines="40" w:after="96"/>
              <w:jc w:val="left"/>
              <w:rPr>
                <w:rFonts w:cs="Arial"/>
                <w:b/>
                <w:szCs w:val="14"/>
              </w:rPr>
            </w:pPr>
            <w:r w:rsidRPr="0004725B">
              <w:rPr>
                <w:rFonts w:cs="Arial"/>
                <w:b/>
                <w:szCs w:val="14"/>
              </w:rPr>
              <w:t>Saldo Inicial</w:t>
            </w:r>
          </w:p>
        </w:tc>
        <w:tc>
          <w:tcPr>
            <w:tcW w:w="604" w:type="dxa"/>
            <w:gridSpan w:val="2"/>
            <w:shd w:val="clear" w:color="auto" w:fill="auto"/>
            <w:vAlign w:val="center"/>
          </w:tcPr>
          <w:p w14:paraId="73EBB310" w14:textId="77777777" w:rsidR="003D7D09" w:rsidRPr="0004725B" w:rsidRDefault="003D7D09" w:rsidP="003D7D09">
            <w:pPr>
              <w:pStyle w:val="08-Tabelageral"/>
              <w:spacing w:before="0" w:after="0"/>
              <w:rPr>
                <w:rFonts w:cs="Arial"/>
                <w:b/>
                <w:bCs/>
                <w:szCs w:val="14"/>
              </w:rPr>
            </w:pPr>
          </w:p>
        </w:tc>
        <w:tc>
          <w:tcPr>
            <w:tcW w:w="1411" w:type="dxa"/>
            <w:shd w:val="clear" w:color="auto" w:fill="auto"/>
            <w:vAlign w:val="center"/>
          </w:tcPr>
          <w:p w14:paraId="34415F9B" w14:textId="77777777" w:rsidR="003D7D09" w:rsidRPr="0004725B" w:rsidRDefault="003D7D09" w:rsidP="003D7D09">
            <w:pPr>
              <w:pStyle w:val="08-Tabelageral"/>
              <w:spacing w:before="0" w:after="0"/>
              <w:rPr>
                <w:rFonts w:cs="Arial"/>
                <w:b/>
                <w:bCs/>
                <w:szCs w:val="14"/>
              </w:rPr>
            </w:pPr>
          </w:p>
        </w:tc>
        <w:tc>
          <w:tcPr>
            <w:tcW w:w="1412" w:type="dxa"/>
            <w:shd w:val="clear" w:color="auto" w:fill="auto"/>
            <w:vAlign w:val="center"/>
          </w:tcPr>
          <w:p w14:paraId="4AFD7B46" w14:textId="77777777" w:rsidR="003D7D09" w:rsidRPr="0004725B" w:rsidRDefault="003D7D09" w:rsidP="003D7D09">
            <w:pPr>
              <w:pStyle w:val="08-Tabelageral"/>
              <w:spacing w:before="0" w:after="0"/>
              <w:rPr>
                <w:rFonts w:cs="Arial"/>
                <w:b/>
                <w:bCs/>
                <w:szCs w:val="14"/>
              </w:rPr>
            </w:pPr>
            <w:r w:rsidRPr="00646621">
              <w:rPr>
                <w:rFonts w:cs="Arial"/>
                <w:b/>
                <w:bCs/>
                <w:szCs w:val="14"/>
              </w:rPr>
              <w:t>14.257</w:t>
            </w:r>
          </w:p>
        </w:tc>
        <w:tc>
          <w:tcPr>
            <w:tcW w:w="283" w:type="dxa"/>
            <w:shd w:val="clear" w:color="auto" w:fill="auto"/>
            <w:vAlign w:val="center"/>
          </w:tcPr>
          <w:p w14:paraId="796F0E95" w14:textId="77777777" w:rsidR="003D7D09" w:rsidRPr="0004725B" w:rsidRDefault="003D7D09" w:rsidP="003D7D09">
            <w:pPr>
              <w:pStyle w:val="08-Tabelageral"/>
              <w:spacing w:before="0" w:after="0"/>
              <w:rPr>
                <w:rFonts w:cs="Arial"/>
                <w:b/>
                <w:bCs/>
                <w:szCs w:val="14"/>
              </w:rPr>
            </w:pPr>
          </w:p>
        </w:tc>
        <w:tc>
          <w:tcPr>
            <w:tcW w:w="1417" w:type="dxa"/>
            <w:shd w:val="clear" w:color="auto" w:fill="auto"/>
            <w:vAlign w:val="center"/>
          </w:tcPr>
          <w:p w14:paraId="348F6862" w14:textId="77777777" w:rsidR="003D7D09" w:rsidRPr="0004725B" w:rsidRDefault="003D7D09" w:rsidP="003D7D09">
            <w:pPr>
              <w:pStyle w:val="08-Tabelageral"/>
              <w:spacing w:before="0" w:after="0"/>
              <w:rPr>
                <w:rFonts w:cs="Arial"/>
                <w:b/>
                <w:bCs/>
                <w:szCs w:val="14"/>
              </w:rPr>
            </w:pPr>
          </w:p>
        </w:tc>
        <w:tc>
          <w:tcPr>
            <w:tcW w:w="1418" w:type="dxa"/>
            <w:shd w:val="clear" w:color="auto" w:fill="auto"/>
            <w:vAlign w:val="center"/>
          </w:tcPr>
          <w:p w14:paraId="7CA453FC" w14:textId="77777777" w:rsidR="003D7D09" w:rsidRPr="0004725B" w:rsidRDefault="003D7D09" w:rsidP="003D7D09">
            <w:pPr>
              <w:pStyle w:val="08-Tabelageral"/>
              <w:spacing w:before="0" w:after="0"/>
              <w:rPr>
                <w:rFonts w:cs="Arial"/>
                <w:b/>
                <w:bCs/>
                <w:szCs w:val="14"/>
              </w:rPr>
            </w:pPr>
            <w:r>
              <w:rPr>
                <w:rFonts w:cs="Arial"/>
                <w:b/>
                <w:bCs/>
                <w:color w:val="000000"/>
                <w:szCs w:val="14"/>
              </w:rPr>
              <w:t>16.314</w:t>
            </w:r>
          </w:p>
        </w:tc>
      </w:tr>
      <w:tr w:rsidR="003D7D09" w:rsidRPr="0004725B" w14:paraId="141D480B" w14:textId="77777777" w:rsidTr="003D7D09">
        <w:trPr>
          <w:trHeight w:val="238"/>
          <w:jc w:val="center"/>
        </w:trPr>
        <w:tc>
          <w:tcPr>
            <w:tcW w:w="3094" w:type="dxa"/>
            <w:shd w:val="clear" w:color="auto" w:fill="auto"/>
            <w:vAlign w:val="center"/>
          </w:tcPr>
          <w:p w14:paraId="20A1FBE2" w14:textId="77777777" w:rsidR="003D7D09" w:rsidRPr="0004725B" w:rsidRDefault="003D7D09" w:rsidP="003D7D09">
            <w:pPr>
              <w:pStyle w:val="08-Tabelageral"/>
              <w:spacing w:afterLines="40" w:after="96"/>
              <w:ind w:left="113"/>
              <w:jc w:val="left"/>
              <w:rPr>
                <w:rFonts w:cs="Arial"/>
                <w:bCs/>
                <w:szCs w:val="14"/>
              </w:rPr>
            </w:pPr>
            <w:r w:rsidRPr="0004725B">
              <w:rPr>
                <w:rFonts w:cs="Arial"/>
                <w:szCs w:val="14"/>
              </w:rPr>
              <w:t xml:space="preserve">Constituição / Atualização </w:t>
            </w:r>
            <w:r w:rsidRPr="0004725B">
              <w:rPr>
                <w:rFonts w:cs="Arial"/>
                <w:szCs w:val="14"/>
                <w:vertAlign w:val="superscript"/>
              </w:rPr>
              <w:t>(2)</w:t>
            </w:r>
          </w:p>
        </w:tc>
        <w:tc>
          <w:tcPr>
            <w:tcW w:w="604" w:type="dxa"/>
            <w:gridSpan w:val="2"/>
            <w:shd w:val="clear" w:color="auto" w:fill="auto"/>
            <w:vAlign w:val="center"/>
          </w:tcPr>
          <w:p w14:paraId="0148C1B5" w14:textId="77777777" w:rsidR="003D7D09" w:rsidRPr="0004725B" w:rsidRDefault="003D7D09" w:rsidP="003D7D09">
            <w:pPr>
              <w:pStyle w:val="08-Tabelageral"/>
              <w:spacing w:afterLines="40" w:after="96"/>
              <w:ind w:left="113"/>
              <w:rPr>
                <w:rFonts w:cs="Arial"/>
                <w:szCs w:val="14"/>
              </w:rPr>
            </w:pPr>
          </w:p>
        </w:tc>
        <w:tc>
          <w:tcPr>
            <w:tcW w:w="1411" w:type="dxa"/>
            <w:shd w:val="clear" w:color="auto" w:fill="auto"/>
            <w:vAlign w:val="center"/>
          </w:tcPr>
          <w:p w14:paraId="5F3BDD7F" w14:textId="77777777" w:rsidR="003D7D09" w:rsidRPr="0004725B" w:rsidRDefault="003D7D09" w:rsidP="003D7D09">
            <w:pPr>
              <w:pStyle w:val="08-Tabelageral"/>
              <w:spacing w:afterLines="40" w:after="96"/>
              <w:ind w:left="113"/>
              <w:rPr>
                <w:rFonts w:cs="Arial"/>
                <w:szCs w:val="14"/>
              </w:rPr>
            </w:pPr>
          </w:p>
        </w:tc>
        <w:tc>
          <w:tcPr>
            <w:tcW w:w="1412" w:type="dxa"/>
            <w:shd w:val="clear" w:color="auto" w:fill="auto"/>
            <w:vAlign w:val="center"/>
          </w:tcPr>
          <w:p w14:paraId="16AD3971" w14:textId="77777777" w:rsidR="003D7D09" w:rsidRPr="0004725B" w:rsidRDefault="003D7D09" w:rsidP="003D7D09">
            <w:pPr>
              <w:pStyle w:val="08-Tabelageral"/>
              <w:spacing w:afterLines="40" w:after="96"/>
              <w:ind w:left="113"/>
              <w:rPr>
                <w:rFonts w:cs="Arial"/>
                <w:szCs w:val="14"/>
              </w:rPr>
            </w:pPr>
            <w:r>
              <w:rPr>
                <w:rFonts w:cs="Arial"/>
                <w:szCs w:val="14"/>
              </w:rPr>
              <w:t>6.014</w:t>
            </w:r>
          </w:p>
        </w:tc>
        <w:tc>
          <w:tcPr>
            <w:tcW w:w="283" w:type="dxa"/>
            <w:shd w:val="clear" w:color="auto" w:fill="auto"/>
            <w:vAlign w:val="center"/>
          </w:tcPr>
          <w:p w14:paraId="0E815D00" w14:textId="77777777" w:rsidR="003D7D09" w:rsidRPr="0004725B" w:rsidRDefault="003D7D09" w:rsidP="003D7D09">
            <w:pPr>
              <w:pStyle w:val="08-Tabelageral"/>
              <w:spacing w:afterLines="40" w:after="96"/>
              <w:ind w:left="113"/>
              <w:rPr>
                <w:rFonts w:cs="Arial"/>
                <w:szCs w:val="14"/>
              </w:rPr>
            </w:pPr>
          </w:p>
        </w:tc>
        <w:tc>
          <w:tcPr>
            <w:tcW w:w="1417" w:type="dxa"/>
            <w:shd w:val="clear" w:color="auto" w:fill="auto"/>
            <w:vAlign w:val="center"/>
          </w:tcPr>
          <w:p w14:paraId="13D97E47" w14:textId="77777777" w:rsidR="003D7D09" w:rsidRPr="0004725B" w:rsidRDefault="003D7D09" w:rsidP="003D7D09">
            <w:pPr>
              <w:pStyle w:val="08-Tabelageral"/>
              <w:spacing w:afterLines="40" w:after="96"/>
              <w:ind w:left="113"/>
              <w:rPr>
                <w:rFonts w:cs="Arial"/>
                <w:szCs w:val="14"/>
              </w:rPr>
            </w:pPr>
          </w:p>
        </w:tc>
        <w:tc>
          <w:tcPr>
            <w:tcW w:w="1418" w:type="dxa"/>
            <w:shd w:val="clear" w:color="auto" w:fill="auto"/>
            <w:vAlign w:val="center"/>
          </w:tcPr>
          <w:p w14:paraId="19CE22E4" w14:textId="77777777" w:rsidR="003D7D09" w:rsidRPr="0004725B" w:rsidRDefault="003D7D09" w:rsidP="003D7D09">
            <w:pPr>
              <w:pStyle w:val="08-Tabelageral"/>
              <w:spacing w:afterLines="40" w:after="96"/>
              <w:ind w:left="113"/>
              <w:rPr>
                <w:rFonts w:cs="Arial"/>
                <w:szCs w:val="14"/>
              </w:rPr>
            </w:pPr>
            <w:r>
              <w:rPr>
                <w:rFonts w:cs="Arial"/>
                <w:color w:val="000000"/>
                <w:szCs w:val="14"/>
              </w:rPr>
              <w:t>5.580</w:t>
            </w:r>
          </w:p>
        </w:tc>
      </w:tr>
      <w:tr w:rsidR="003D7D09" w:rsidRPr="0004725B" w14:paraId="3D3F7F06" w14:textId="77777777" w:rsidTr="003D7D09">
        <w:trPr>
          <w:trHeight w:val="238"/>
          <w:jc w:val="center"/>
        </w:trPr>
        <w:tc>
          <w:tcPr>
            <w:tcW w:w="3094" w:type="dxa"/>
            <w:shd w:val="clear" w:color="auto" w:fill="auto"/>
            <w:vAlign w:val="center"/>
          </w:tcPr>
          <w:p w14:paraId="42617ED9" w14:textId="77777777" w:rsidR="003D7D09" w:rsidRPr="0004725B" w:rsidRDefault="003D7D09" w:rsidP="003D7D09">
            <w:pPr>
              <w:pStyle w:val="08-Tabelageral"/>
              <w:spacing w:afterLines="40" w:after="96"/>
              <w:ind w:left="113"/>
              <w:jc w:val="left"/>
              <w:rPr>
                <w:rFonts w:cs="Arial"/>
                <w:bCs/>
                <w:szCs w:val="14"/>
              </w:rPr>
            </w:pPr>
            <w:r w:rsidRPr="0004725B">
              <w:rPr>
                <w:rFonts w:cs="Arial"/>
                <w:szCs w:val="14"/>
              </w:rPr>
              <w:t>Reversão de provisão</w:t>
            </w:r>
          </w:p>
        </w:tc>
        <w:tc>
          <w:tcPr>
            <w:tcW w:w="604" w:type="dxa"/>
            <w:gridSpan w:val="2"/>
            <w:shd w:val="clear" w:color="auto" w:fill="auto"/>
            <w:vAlign w:val="center"/>
          </w:tcPr>
          <w:p w14:paraId="314C3528" w14:textId="77777777" w:rsidR="003D7D09" w:rsidRPr="0004725B" w:rsidRDefault="003D7D09" w:rsidP="003D7D09">
            <w:pPr>
              <w:pStyle w:val="08-Tabelageral"/>
              <w:spacing w:afterLines="40" w:after="96"/>
              <w:ind w:left="113"/>
              <w:rPr>
                <w:rFonts w:cs="Arial"/>
                <w:szCs w:val="14"/>
              </w:rPr>
            </w:pPr>
          </w:p>
        </w:tc>
        <w:tc>
          <w:tcPr>
            <w:tcW w:w="1411" w:type="dxa"/>
            <w:shd w:val="clear" w:color="auto" w:fill="auto"/>
            <w:vAlign w:val="center"/>
          </w:tcPr>
          <w:p w14:paraId="53A00FB4" w14:textId="77777777" w:rsidR="003D7D09" w:rsidRPr="0004725B" w:rsidRDefault="003D7D09" w:rsidP="003D7D09">
            <w:pPr>
              <w:pStyle w:val="08-Tabelageral"/>
              <w:spacing w:afterLines="40" w:after="96"/>
              <w:ind w:left="113"/>
              <w:rPr>
                <w:rFonts w:cs="Arial"/>
                <w:szCs w:val="14"/>
              </w:rPr>
            </w:pPr>
          </w:p>
        </w:tc>
        <w:tc>
          <w:tcPr>
            <w:tcW w:w="1412" w:type="dxa"/>
            <w:shd w:val="clear" w:color="auto" w:fill="auto"/>
            <w:vAlign w:val="center"/>
          </w:tcPr>
          <w:p w14:paraId="3E8753DE" w14:textId="77777777" w:rsidR="003D7D09" w:rsidRPr="0004725B" w:rsidRDefault="003D7D09" w:rsidP="003D7D09">
            <w:pPr>
              <w:pStyle w:val="08-Tabelageral"/>
              <w:spacing w:afterLines="40" w:after="96"/>
              <w:ind w:left="113"/>
              <w:rPr>
                <w:rFonts w:cs="Arial"/>
                <w:szCs w:val="14"/>
              </w:rPr>
            </w:pPr>
            <w:r>
              <w:rPr>
                <w:rFonts w:cs="Arial"/>
                <w:szCs w:val="14"/>
              </w:rPr>
              <w:t>(6.424)</w:t>
            </w:r>
          </w:p>
        </w:tc>
        <w:tc>
          <w:tcPr>
            <w:tcW w:w="283" w:type="dxa"/>
            <w:shd w:val="clear" w:color="auto" w:fill="auto"/>
            <w:vAlign w:val="center"/>
          </w:tcPr>
          <w:p w14:paraId="68A93F91" w14:textId="77777777" w:rsidR="003D7D09" w:rsidRPr="0004725B" w:rsidRDefault="003D7D09" w:rsidP="003D7D09">
            <w:pPr>
              <w:pStyle w:val="08-Tabelageral"/>
              <w:spacing w:afterLines="40" w:after="96"/>
              <w:ind w:left="113"/>
              <w:rPr>
                <w:rFonts w:cs="Arial"/>
                <w:szCs w:val="14"/>
              </w:rPr>
            </w:pPr>
          </w:p>
        </w:tc>
        <w:tc>
          <w:tcPr>
            <w:tcW w:w="1417" w:type="dxa"/>
            <w:shd w:val="clear" w:color="auto" w:fill="auto"/>
            <w:vAlign w:val="center"/>
          </w:tcPr>
          <w:p w14:paraId="3FF8884D" w14:textId="77777777" w:rsidR="003D7D09" w:rsidRPr="0004725B" w:rsidRDefault="003D7D09" w:rsidP="003D7D09">
            <w:pPr>
              <w:pStyle w:val="08-Tabelageral"/>
              <w:spacing w:afterLines="40" w:after="96"/>
              <w:ind w:left="113"/>
              <w:rPr>
                <w:rFonts w:cs="Arial"/>
                <w:szCs w:val="14"/>
              </w:rPr>
            </w:pPr>
          </w:p>
        </w:tc>
        <w:tc>
          <w:tcPr>
            <w:tcW w:w="1418" w:type="dxa"/>
            <w:shd w:val="clear" w:color="auto" w:fill="auto"/>
            <w:vAlign w:val="center"/>
          </w:tcPr>
          <w:p w14:paraId="3C91B7A8" w14:textId="77777777" w:rsidR="003D7D09" w:rsidRPr="0004725B" w:rsidRDefault="003D7D09" w:rsidP="003D7D09">
            <w:pPr>
              <w:pStyle w:val="08-Tabelageral"/>
              <w:spacing w:afterLines="40" w:after="96"/>
              <w:ind w:left="113"/>
              <w:rPr>
                <w:rFonts w:cs="Arial"/>
                <w:szCs w:val="14"/>
              </w:rPr>
            </w:pPr>
            <w:r>
              <w:rPr>
                <w:rFonts w:cs="Arial"/>
                <w:color w:val="000000"/>
                <w:szCs w:val="14"/>
              </w:rPr>
              <w:t>(7.384)</w:t>
            </w:r>
          </w:p>
        </w:tc>
      </w:tr>
      <w:tr w:rsidR="003D7D09" w:rsidRPr="0004725B" w14:paraId="124C7D5B" w14:textId="77777777" w:rsidTr="003D7D09">
        <w:trPr>
          <w:trHeight w:val="238"/>
          <w:jc w:val="center"/>
        </w:trPr>
        <w:tc>
          <w:tcPr>
            <w:tcW w:w="3094" w:type="dxa"/>
            <w:shd w:val="clear" w:color="auto" w:fill="auto"/>
            <w:vAlign w:val="center"/>
          </w:tcPr>
          <w:p w14:paraId="47F8DE99" w14:textId="77777777" w:rsidR="003D7D09" w:rsidRPr="0004725B" w:rsidRDefault="003D7D09" w:rsidP="003D7D09">
            <w:pPr>
              <w:pStyle w:val="08-Tabelageral"/>
              <w:spacing w:afterLines="40" w:after="96"/>
              <w:ind w:left="113"/>
              <w:jc w:val="left"/>
              <w:rPr>
                <w:rFonts w:cs="Arial"/>
                <w:bCs/>
                <w:szCs w:val="14"/>
              </w:rPr>
            </w:pPr>
            <w:r w:rsidRPr="0004725B">
              <w:rPr>
                <w:rFonts w:cs="Arial"/>
                <w:szCs w:val="14"/>
              </w:rPr>
              <w:t>Baixa por pagamento</w:t>
            </w:r>
          </w:p>
        </w:tc>
        <w:tc>
          <w:tcPr>
            <w:tcW w:w="604" w:type="dxa"/>
            <w:gridSpan w:val="2"/>
            <w:shd w:val="clear" w:color="auto" w:fill="auto"/>
            <w:vAlign w:val="center"/>
          </w:tcPr>
          <w:p w14:paraId="3180701F" w14:textId="77777777" w:rsidR="003D7D09" w:rsidRPr="0004725B" w:rsidRDefault="003D7D09" w:rsidP="003D7D09">
            <w:pPr>
              <w:pStyle w:val="08-Tabelageral"/>
              <w:spacing w:afterLines="40" w:after="96"/>
              <w:ind w:left="113"/>
              <w:rPr>
                <w:rFonts w:cs="Arial"/>
                <w:szCs w:val="14"/>
              </w:rPr>
            </w:pPr>
          </w:p>
        </w:tc>
        <w:tc>
          <w:tcPr>
            <w:tcW w:w="1411" w:type="dxa"/>
            <w:shd w:val="clear" w:color="auto" w:fill="auto"/>
            <w:vAlign w:val="center"/>
          </w:tcPr>
          <w:p w14:paraId="275A1541" w14:textId="77777777" w:rsidR="003D7D09" w:rsidRPr="0004725B" w:rsidRDefault="003D7D09" w:rsidP="003D7D09">
            <w:pPr>
              <w:pStyle w:val="08-Tabelageral"/>
              <w:spacing w:afterLines="40" w:after="96"/>
              <w:ind w:left="113"/>
              <w:rPr>
                <w:rFonts w:cs="Arial"/>
                <w:szCs w:val="14"/>
              </w:rPr>
            </w:pPr>
          </w:p>
        </w:tc>
        <w:tc>
          <w:tcPr>
            <w:tcW w:w="1412" w:type="dxa"/>
            <w:shd w:val="clear" w:color="auto" w:fill="auto"/>
            <w:vAlign w:val="center"/>
          </w:tcPr>
          <w:p w14:paraId="45EE16BC" w14:textId="77777777" w:rsidR="003D7D09" w:rsidRPr="0004725B" w:rsidRDefault="003D7D09" w:rsidP="003D7D09">
            <w:pPr>
              <w:pStyle w:val="08-Tabelageral"/>
              <w:spacing w:afterLines="40" w:after="96"/>
              <w:ind w:left="113"/>
              <w:rPr>
                <w:rFonts w:cs="Arial"/>
                <w:szCs w:val="14"/>
              </w:rPr>
            </w:pPr>
            <w:r>
              <w:rPr>
                <w:rFonts w:cs="Arial"/>
                <w:szCs w:val="14"/>
              </w:rPr>
              <w:t>--</w:t>
            </w:r>
          </w:p>
        </w:tc>
        <w:tc>
          <w:tcPr>
            <w:tcW w:w="283" w:type="dxa"/>
            <w:shd w:val="clear" w:color="auto" w:fill="auto"/>
            <w:vAlign w:val="center"/>
          </w:tcPr>
          <w:p w14:paraId="59EB0602" w14:textId="77777777" w:rsidR="003D7D09" w:rsidRPr="0004725B" w:rsidRDefault="003D7D09" w:rsidP="003D7D09">
            <w:pPr>
              <w:pStyle w:val="08-Tabelageral"/>
              <w:spacing w:afterLines="40" w:after="96"/>
              <w:ind w:left="113"/>
              <w:rPr>
                <w:rFonts w:cs="Arial"/>
                <w:szCs w:val="14"/>
              </w:rPr>
            </w:pPr>
          </w:p>
        </w:tc>
        <w:tc>
          <w:tcPr>
            <w:tcW w:w="1417" w:type="dxa"/>
            <w:shd w:val="clear" w:color="auto" w:fill="auto"/>
            <w:vAlign w:val="center"/>
          </w:tcPr>
          <w:p w14:paraId="28526128" w14:textId="77777777" w:rsidR="003D7D09" w:rsidRPr="0004725B" w:rsidRDefault="003D7D09" w:rsidP="003D7D09">
            <w:pPr>
              <w:pStyle w:val="08-Tabelageral"/>
              <w:spacing w:afterLines="40" w:after="96"/>
              <w:ind w:left="113"/>
              <w:rPr>
                <w:rFonts w:cs="Arial"/>
                <w:szCs w:val="14"/>
              </w:rPr>
            </w:pPr>
          </w:p>
        </w:tc>
        <w:tc>
          <w:tcPr>
            <w:tcW w:w="1418" w:type="dxa"/>
            <w:shd w:val="clear" w:color="auto" w:fill="auto"/>
            <w:vAlign w:val="center"/>
          </w:tcPr>
          <w:p w14:paraId="7B65FA9E" w14:textId="77777777" w:rsidR="003D7D09" w:rsidRPr="0004725B" w:rsidRDefault="003D7D09" w:rsidP="003D7D09">
            <w:pPr>
              <w:pStyle w:val="08-Tabelageral"/>
              <w:spacing w:afterLines="40" w:after="96"/>
              <w:ind w:left="113"/>
              <w:rPr>
                <w:rFonts w:cs="Arial"/>
                <w:szCs w:val="14"/>
              </w:rPr>
            </w:pPr>
            <w:r>
              <w:rPr>
                <w:rFonts w:cs="Arial"/>
                <w:color w:val="000000"/>
                <w:szCs w:val="14"/>
              </w:rPr>
              <w:t>(253)</w:t>
            </w:r>
          </w:p>
        </w:tc>
      </w:tr>
      <w:tr w:rsidR="003D7D09" w:rsidRPr="0004725B" w14:paraId="75288AA1" w14:textId="77777777" w:rsidTr="003D7D09">
        <w:trPr>
          <w:trHeight w:val="238"/>
          <w:jc w:val="center"/>
        </w:trPr>
        <w:tc>
          <w:tcPr>
            <w:tcW w:w="3094" w:type="dxa"/>
            <w:shd w:val="clear" w:color="auto" w:fill="auto"/>
            <w:vAlign w:val="center"/>
          </w:tcPr>
          <w:p w14:paraId="1B71CC93" w14:textId="77777777" w:rsidR="003D7D09" w:rsidRPr="0004725B" w:rsidRDefault="003D7D09" w:rsidP="003D7D09">
            <w:pPr>
              <w:pStyle w:val="08-Tabelageral"/>
              <w:spacing w:afterLines="40" w:after="96"/>
              <w:jc w:val="left"/>
              <w:rPr>
                <w:rFonts w:cs="Arial"/>
                <w:b/>
                <w:szCs w:val="14"/>
              </w:rPr>
            </w:pPr>
            <w:r w:rsidRPr="0004725B">
              <w:rPr>
                <w:rFonts w:cs="Arial"/>
                <w:b/>
                <w:szCs w:val="14"/>
              </w:rPr>
              <w:t>Saldo Final</w:t>
            </w:r>
          </w:p>
        </w:tc>
        <w:tc>
          <w:tcPr>
            <w:tcW w:w="604" w:type="dxa"/>
            <w:gridSpan w:val="2"/>
            <w:shd w:val="clear" w:color="auto" w:fill="auto"/>
            <w:vAlign w:val="center"/>
          </w:tcPr>
          <w:p w14:paraId="77C1E5F0" w14:textId="77777777" w:rsidR="003D7D09" w:rsidRPr="0004725B" w:rsidRDefault="003D7D09" w:rsidP="003D7D09">
            <w:pPr>
              <w:pStyle w:val="08-Tabelageral"/>
              <w:spacing w:before="0" w:after="0"/>
              <w:rPr>
                <w:rFonts w:cs="Arial"/>
                <w:b/>
                <w:bCs/>
                <w:szCs w:val="14"/>
              </w:rPr>
            </w:pPr>
          </w:p>
        </w:tc>
        <w:tc>
          <w:tcPr>
            <w:tcW w:w="1411" w:type="dxa"/>
            <w:shd w:val="clear" w:color="auto" w:fill="auto"/>
            <w:vAlign w:val="center"/>
          </w:tcPr>
          <w:p w14:paraId="649F0D6A" w14:textId="77777777" w:rsidR="003D7D09" w:rsidRPr="0004725B" w:rsidRDefault="003D7D09" w:rsidP="003D7D09">
            <w:pPr>
              <w:pStyle w:val="08-Tabelageral"/>
              <w:spacing w:before="0" w:after="0"/>
              <w:rPr>
                <w:rFonts w:cs="Arial"/>
                <w:b/>
                <w:bCs/>
                <w:szCs w:val="14"/>
              </w:rPr>
            </w:pPr>
          </w:p>
        </w:tc>
        <w:tc>
          <w:tcPr>
            <w:tcW w:w="1412" w:type="dxa"/>
            <w:shd w:val="clear" w:color="auto" w:fill="auto"/>
            <w:vAlign w:val="center"/>
          </w:tcPr>
          <w:p w14:paraId="44D284A2" w14:textId="77777777" w:rsidR="003D7D09" w:rsidRPr="0004725B" w:rsidRDefault="003D7D09" w:rsidP="003D7D09">
            <w:pPr>
              <w:pStyle w:val="08-Tabelageral"/>
              <w:spacing w:before="0" w:after="0"/>
              <w:rPr>
                <w:rFonts w:cs="Arial"/>
                <w:b/>
                <w:bCs/>
                <w:szCs w:val="14"/>
              </w:rPr>
            </w:pPr>
            <w:r w:rsidRPr="004D681C">
              <w:rPr>
                <w:rFonts w:cs="Arial"/>
                <w:b/>
                <w:bCs/>
                <w:szCs w:val="14"/>
              </w:rPr>
              <w:t>13.847</w:t>
            </w:r>
          </w:p>
        </w:tc>
        <w:tc>
          <w:tcPr>
            <w:tcW w:w="283" w:type="dxa"/>
            <w:shd w:val="clear" w:color="auto" w:fill="auto"/>
            <w:vAlign w:val="center"/>
          </w:tcPr>
          <w:p w14:paraId="5B370E9F" w14:textId="77777777" w:rsidR="003D7D09" w:rsidRPr="0004725B" w:rsidRDefault="003D7D09" w:rsidP="003D7D09">
            <w:pPr>
              <w:pStyle w:val="08-Tabelageral"/>
              <w:spacing w:before="0" w:after="0"/>
              <w:rPr>
                <w:rFonts w:cs="Arial"/>
                <w:b/>
                <w:bCs/>
                <w:szCs w:val="14"/>
              </w:rPr>
            </w:pPr>
          </w:p>
        </w:tc>
        <w:tc>
          <w:tcPr>
            <w:tcW w:w="1417" w:type="dxa"/>
            <w:shd w:val="clear" w:color="auto" w:fill="auto"/>
            <w:vAlign w:val="center"/>
          </w:tcPr>
          <w:p w14:paraId="6A38C672" w14:textId="77777777" w:rsidR="003D7D09" w:rsidRPr="0004725B" w:rsidRDefault="003D7D09" w:rsidP="003D7D09">
            <w:pPr>
              <w:pStyle w:val="08-Tabelageral"/>
              <w:spacing w:before="0" w:after="0"/>
              <w:rPr>
                <w:rFonts w:cs="Arial"/>
                <w:b/>
                <w:bCs/>
                <w:szCs w:val="14"/>
              </w:rPr>
            </w:pPr>
          </w:p>
        </w:tc>
        <w:tc>
          <w:tcPr>
            <w:tcW w:w="1418" w:type="dxa"/>
            <w:shd w:val="clear" w:color="auto" w:fill="auto"/>
            <w:vAlign w:val="center"/>
          </w:tcPr>
          <w:p w14:paraId="1F21F7B5" w14:textId="77777777" w:rsidR="003D7D09" w:rsidRPr="0004725B" w:rsidRDefault="003D7D09" w:rsidP="003D7D09">
            <w:pPr>
              <w:pStyle w:val="08-Tabelageral"/>
              <w:spacing w:before="0" w:after="0"/>
              <w:rPr>
                <w:rFonts w:cs="Arial"/>
                <w:b/>
                <w:bCs/>
                <w:szCs w:val="14"/>
              </w:rPr>
            </w:pPr>
            <w:r>
              <w:rPr>
                <w:rFonts w:cs="Arial"/>
                <w:b/>
                <w:bCs/>
                <w:color w:val="000000"/>
                <w:szCs w:val="14"/>
              </w:rPr>
              <w:t>14.257</w:t>
            </w:r>
          </w:p>
        </w:tc>
      </w:tr>
      <w:tr w:rsidR="003D7D09" w:rsidRPr="0004725B" w14:paraId="50CF69B1" w14:textId="77777777" w:rsidTr="003D7D09">
        <w:trPr>
          <w:trHeight w:val="238"/>
          <w:jc w:val="center"/>
        </w:trPr>
        <w:tc>
          <w:tcPr>
            <w:tcW w:w="3094" w:type="dxa"/>
            <w:shd w:val="clear" w:color="auto" w:fill="auto"/>
            <w:vAlign w:val="center"/>
          </w:tcPr>
          <w:p w14:paraId="2F5B4550" w14:textId="77777777" w:rsidR="003D7D09" w:rsidRPr="0004725B" w:rsidRDefault="003D7D09" w:rsidP="003D7D09">
            <w:pPr>
              <w:pStyle w:val="08-Tabelageral"/>
              <w:spacing w:afterLines="40" w:after="96"/>
              <w:jc w:val="left"/>
              <w:rPr>
                <w:rFonts w:cs="Arial"/>
                <w:b/>
                <w:szCs w:val="14"/>
              </w:rPr>
            </w:pPr>
            <w:r w:rsidRPr="0004725B">
              <w:rPr>
                <w:rFonts w:cs="Arial"/>
                <w:b/>
                <w:szCs w:val="14"/>
              </w:rPr>
              <w:t>Demandas Trabalhistas</w:t>
            </w:r>
          </w:p>
        </w:tc>
        <w:tc>
          <w:tcPr>
            <w:tcW w:w="604" w:type="dxa"/>
            <w:gridSpan w:val="2"/>
            <w:shd w:val="clear" w:color="auto" w:fill="auto"/>
            <w:vAlign w:val="center"/>
          </w:tcPr>
          <w:p w14:paraId="5B7EED98" w14:textId="77777777" w:rsidR="003D7D09" w:rsidRPr="0004725B" w:rsidRDefault="003D7D09" w:rsidP="003D7D09">
            <w:pPr>
              <w:pStyle w:val="08-Tabelageral"/>
              <w:spacing w:before="0" w:after="0"/>
              <w:rPr>
                <w:rFonts w:cs="Arial"/>
                <w:b/>
                <w:bCs/>
                <w:szCs w:val="14"/>
              </w:rPr>
            </w:pPr>
          </w:p>
        </w:tc>
        <w:tc>
          <w:tcPr>
            <w:tcW w:w="1411" w:type="dxa"/>
            <w:shd w:val="clear" w:color="auto" w:fill="auto"/>
            <w:vAlign w:val="center"/>
          </w:tcPr>
          <w:p w14:paraId="2F6DD0C3" w14:textId="77777777" w:rsidR="003D7D09" w:rsidRPr="0004725B" w:rsidRDefault="003D7D09" w:rsidP="003D7D09">
            <w:pPr>
              <w:pStyle w:val="08-Tabelageral"/>
              <w:spacing w:before="0" w:after="0"/>
              <w:rPr>
                <w:rFonts w:cs="Arial"/>
                <w:b/>
                <w:bCs/>
                <w:szCs w:val="14"/>
              </w:rPr>
            </w:pPr>
          </w:p>
        </w:tc>
        <w:tc>
          <w:tcPr>
            <w:tcW w:w="1412" w:type="dxa"/>
            <w:shd w:val="clear" w:color="auto" w:fill="auto"/>
            <w:vAlign w:val="center"/>
          </w:tcPr>
          <w:p w14:paraId="22EE9BF0" w14:textId="77777777" w:rsidR="003D7D09" w:rsidRPr="0004725B" w:rsidRDefault="003D7D09" w:rsidP="003D7D09">
            <w:pPr>
              <w:pStyle w:val="08-Tabelageral"/>
              <w:spacing w:before="0" w:after="0"/>
              <w:rPr>
                <w:rFonts w:cs="Arial"/>
                <w:b/>
                <w:bCs/>
                <w:szCs w:val="14"/>
              </w:rPr>
            </w:pPr>
          </w:p>
        </w:tc>
        <w:tc>
          <w:tcPr>
            <w:tcW w:w="283" w:type="dxa"/>
            <w:shd w:val="clear" w:color="auto" w:fill="auto"/>
            <w:vAlign w:val="center"/>
          </w:tcPr>
          <w:p w14:paraId="36E10A86" w14:textId="77777777" w:rsidR="003D7D09" w:rsidRPr="0004725B" w:rsidRDefault="003D7D09" w:rsidP="003D7D09">
            <w:pPr>
              <w:pStyle w:val="08-Tabelageral"/>
              <w:spacing w:before="0" w:after="0"/>
              <w:rPr>
                <w:rFonts w:cs="Arial"/>
                <w:b/>
                <w:bCs/>
                <w:szCs w:val="14"/>
              </w:rPr>
            </w:pPr>
          </w:p>
        </w:tc>
        <w:tc>
          <w:tcPr>
            <w:tcW w:w="1417" w:type="dxa"/>
            <w:shd w:val="clear" w:color="auto" w:fill="auto"/>
            <w:vAlign w:val="center"/>
          </w:tcPr>
          <w:p w14:paraId="725D8354" w14:textId="77777777" w:rsidR="003D7D09" w:rsidRPr="0004725B" w:rsidRDefault="003D7D09" w:rsidP="003D7D09">
            <w:pPr>
              <w:pStyle w:val="08-Tabelageral"/>
              <w:spacing w:before="0" w:after="0"/>
              <w:rPr>
                <w:rFonts w:cs="Arial"/>
                <w:b/>
                <w:bCs/>
                <w:szCs w:val="14"/>
              </w:rPr>
            </w:pPr>
          </w:p>
        </w:tc>
        <w:tc>
          <w:tcPr>
            <w:tcW w:w="1418" w:type="dxa"/>
            <w:shd w:val="clear" w:color="auto" w:fill="auto"/>
            <w:vAlign w:val="center"/>
          </w:tcPr>
          <w:p w14:paraId="088426C1" w14:textId="77777777" w:rsidR="003D7D09" w:rsidRPr="0004725B" w:rsidRDefault="003D7D09" w:rsidP="003D7D09">
            <w:pPr>
              <w:pStyle w:val="08-Tabelageral"/>
              <w:spacing w:before="0" w:after="0"/>
              <w:rPr>
                <w:rFonts w:cs="Arial"/>
                <w:b/>
                <w:bCs/>
                <w:szCs w:val="14"/>
              </w:rPr>
            </w:pPr>
          </w:p>
        </w:tc>
      </w:tr>
      <w:tr w:rsidR="003D7D09" w:rsidRPr="0004725B" w14:paraId="34966AE7" w14:textId="77777777" w:rsidTr="003D7D09">
        <w:trPr>
          <w:trHeight w:val="238"/>
          <w:jc w:val="center"/>
        </w:trPr>
        <w:tc>
          <w:tcPr>
            <w:tcW w:w="3094" w:type="dxa"/>
            <w:shd w:val="clear" w:color="auto" w:fill="auto"/>
            <w:vAlign w:val="center"/>
          </w:tcPr>
          <w:p w14:paraId="40169241" w14:textId="77777777" w:rsidR="003D7D09" w:rsidRPr="0004725B" w:rsidRDefault="003D7D09" w:rsidP="003D7D09">
            <w:pPr>
              <w:pStyle w:val="08-Tabelageral"/>
              <w:spacing w:afterLines="40" w:after="96"/>
              <w:jc w:val="left"/>
              <w:rPr>
                <w:rFonts w:cs="Arial"/>
                <w:b/>
                <w:szCs w:val="14"/>
              </w:rPr>
            </w:pPr>
            <w:r w:rsidRPr="0004725B">
              <w:rPr>
                <w:rFonts w:cs="Arial"/>
                <w:b/>
                <w:szCs w:val="14"/>
              </w:rPr>
              <w:t>Saldo Inicial</w:t>
            </w:r>
          </w:p>
        </w:tc>
        <w:tc>
          <w:tcPr>
            <w:tcW w:w="604" w:type="dxa"/>
            <w:gridSpan w:val="2"/>
            <w:shd w:val="clear" w:color="auto" w:fill="auto"/>
            <w:vAlign w:val="center"/>
          </w:tcPr>
          <w:p w14:paraId="3CF5911E" w14:textId="77777777" w:rsidR="003D7D09" w:rsidRPr="0004725B" w:rsidRDefault="003D7D09" w:rsidP="003D7D09">
            <w:pPr>
              <w:pStyle w:val="08-Tabelageral"/>
              <w:spacing w:before="0" w:after="0"/>
              <w:rPr>
                <w:rFonts w:cs="Arial"/>
                <w:b/>
                <w:bCs/>
                <w:szCs w:val="14"/>
              </w:rPr>
            </w:pPr>
          </w:p>
        </w:tc>
        <w:tc>
          <w:tcPr>
            <w:tcW w:w="1411" w:type="dxa"/>
            <w:shd w:val="clear" w:color="auto" w:fill="auto"/>
            <w:vAlign w:val="center"/>
          </w:tcPr>
          <w:p w14:paraId="33CD0D02" w14:textId="77777777" w:rsidR="003D7D09" w:rsidRPr="0004725B" w:rsidRDefault="003D7D09" w:rsidP="003D7D09">
            <w:pPr>
              <w:pStyle w:val="08-Tabelageral"/>
              <w:spacing w:before="0" w:after="0"/>
              <w:rPr>
                <w:rFonts w:cs="Arial"/>
                <w:b/>
                <w:bCs/>
                <w:szCs w:val="14"/>
              </w:rPr>
            </w:pPr>
          </w:p>
        </w:tc>
        <w:tc>
          <w:tcPr>
            <w:tcW w:w="1412" w:type="dxa"/>
            <w:shd w:val="clear" w:color="auto" w:fill="auto"/>
            <w:vAlign w:val="center"/>
          </w:tcPr>
          <w:p w14:paraId="5C78C8C9" w14:textId="77777777" w:rsidR="003D7D09" w:rsidRPr="0004725B" w:rsidRDefault="003D7D09" w:rsidP="003D7D09">
            <w:pPr>
              <w:pStyle w:val="08-Tabelageral"/>
              <w:spacing w:before="0" w:after="0"/>
              <w:rPr>
                <w:rFonts w:cs="Arial"/>
                <w:b/>
                <w:bCs/>
                <w:szCs w:val="14"/>
              </w:rPr>
            </w:pPr>
            <w:r>
              <w:rPr>
                <w:rFonts w:cs="Arial"/>
                <w:b/>
                <w:bCs/>
                <w:szCs w:val="14"/>
              </w:rPr>
              <w:t>28</w:t>
            </w:r>
          </w:p>
        </w:tc>
        <w:tc>
          <w:tcPr>
            <w:tcW w:w="283" w:type="dxa"/>
            <w:shd w:val="clear" w:color="auto" w:fill="auto"/>
            <w:vAlign w:val="center"/>
          </w:tcPr>
          <w:p w14:paraId="20BBB6AA" w14:textId="77777777" w:rsidR="003D7D09" w:rsidRPr="0004725B" w:rsidRDefault="003D7D09" w:rsidP="003D7D09">
            <w:pPr>
              <w:pStyle w:val="08-Tabelageral"/>
              <w:spacing w:before="0" w:after="0"/>
              <w:rPr>
                <w:rFonts w:cs="Arial"/>
                <w:b/>
                <w:bCs/>
                <w:szCs w:val="14"/>
              </w:rPr>
            </w:pPr>
          </w:p>
        </w:tc>
        <w:tc>
          <w:tcPr>
            <w:tcW w:w="1417" w:type="dxa"/>
            <w:shd w:val="clear" w:color="auto" w:fill="auto"/>
            <w:vAlign w:val="center"/>
          </w:tcPr>
          <w:p w14:paraId="5C5B63F5" w14:textId="77777777" w:rsidR="003D7D09" w:rsidRPr="0004725B" w:rsidRDefault="003D7D09" w:rsidP="003D7D09">
            <w:pPr>
              <w:pStyle w:val="08-Tabelageral"/>
              <w:spacing w:before="0" w:after="0"/>
              <w:rPr>
                <w:rFonts w:cs="Arial"/>
                <w:b/>
                <w:bCs/>
                <w:szCs w:val="14"/>
              </w:rPr>
            </w:pPr>
          </w:p>
        </w:tc>
        <w:tc>
          <w:tcPr>
            <w:tcW w:w="1418" w:type="dxa"/>
            <w:shd w:val="clear" w:color="auto" w:fill="auto"/>
            <w:vAlign w:val="center"/>
          </w:tcPr>
          <w:p w14:paraId="3916A3CB" w14:textId="77777777" w:rsidR="003D7D09" w:rsidRPr="0004725B" w:rsidRDefault="003D7D09" w:rsidP="003D7D09">
            <w:pPr>
              <w:pStyle w:val="08-Tabelageral"/>
              <w:spacing w:before="0" w:after="0"/>
              <w:rPr>
                <w:rFonts w:cs="Arial"/>
                <w:b/>
                <w:bCs/>
                <w:szCs w:val="14"/>
              </w:rPr>
            </w:pPr>
            <w:r>
              <w:rPr>
                <w:rFonts w:cs="Arial"/>
                <w:b/>
                <w:bCs/>
                <w:color w:val="000000"/>
                <w:szCs w:val="14"/>
              </w:rPr>
              <w:t>230</w:t>
            </w:r>
          </w:p>
        </w:tc>
      </w:tr>
      <w:tr w:rsidR="003D7D09" w:rsidRPr="0004725B" w14:paraId="5ADCAA41" w14:textId="77777777" w:rsidTr="003D7D09">
        <w:trPr>
          <w:trHeight w:val="238"/>
          <w:jc w:val="center"/>
        </w:trPr>
        <w:tc>
          <w:tcPr>
            <w:tcW w:w="3094" w:type="dxa"/>
            <w:shd w:val="clear" w:color="auto" w:fill="auto"/>
            <w:vAlign w:val="center"/>
          </w:tcPr>
          <w:p w14:paraId="098FF6B0" w14:textId="77777777" w:rsidR="003D7D09" w:rsidRPr="0004725B" w:rsidRDefault="003D7D09" w:rsidP="003D7D09">
            <w:pPr>
              <w:pStyle w:val="08-Tabelageral"/>
              <w:spacing w:afterLines="40" w:after="96"/>
              <w:ind w:left="113"/>
              <w:jc w:val="left"/>
              <w:rPr>
                <w:rFonts w:cs="Arial"/>
                <w:bCs/>
                <w:szCs w:val="14"/>
              </w:rPr>
            </w:pPr>
            <w:r w:rsidRPr="0004725B">
              <w:rPr>
                <w:rFonts w:cs="Arial"/>
                <w:szCs w:val="14"/>
              </w:rPr>
              <w:t>Constituição / Atualização</w:t>
            </w:r>
          </w:p>
        </w:tc>
        <w:tc>
          <w:tcPr>
            <w:tcW w:w="604" w:type="dxa"/>
            <w:gridSpan w:val="2"/>
            <w:shd w:val="clear" w:color="auto" w:fill="auto"/>
            <w:vAlign w:val="center"/>
          </w:tcPr>
          <w:p w14:paraId="72F77E73" w14:textId="77777777" w:rsidR="003D7D09" w:rsidRPr="0004725B" w:rsidRDefault="003D7D09" w:rsidP="003D7D09">
            <w:pPr>
              <w:pStyle w:val="08-Tabelageral"/>
              <w:spacing w:afterLines="40" w:after="96"/>
              <w:ind w:left="113"/>
              <w:rPr>
                <w:rFonts w:cs="Arial"/>
                <w:szCs w:val="14"/>
              </w:rPr>
            </w:pPr>
          </w:p>
        </w:tc>
        <w:tc>
          <w:tcPr>
            <w:tcW w:w="1411" w:type="dxa"/>
            <w:shd w:val="clear" w:color="auto" w:fill="auto"/>
            <w:vAlign w:val="center"/>
          </w:tcPr>
          <w:p w14:paraId="1BBAEAAE" w14:textId="77777777" w:rsidR="003D7D09" w:rsidRPr="0004725B" w:rsidRDefault="003D7D09" w:rsidP="003D7D09">
            <w:pPr>
              <w:pStyle w:val="08-Tabelageral"/>
              <w:spacing w:afterLines="40" w:after="96"/>
              <w:ind w:left="113"/>
              <w:rPr>
                <w:rFonts w:cs="Arial"/>
                <w:szCs w:val="14"/>
              </w:rPr>
            </w:pPr>
          </w:p>
        </w:tc>
        <w:tc>
          <w:tcPr>
            <w:tcW w:w="1412" w:type="dxa"/>
            <w:shd w:val="clear" w:color="auto" w:fill="auto"/>
            <w:vAlign w:val="center"/>
          </w:tcPr>
          <w:p w14:paraId="6CC9D413" w14:textId="77777777" w:rsidR="003D7D09" w:rsidRPr="0004725B" w:rsidRDefault="003D7D09" w:rsidP="003D7D09">
            <w:pPr>
              <w:pStyle w:val="08-Tabelageral"/>
              <w:spacing w:afterLines="40" w:after="96"/>
              <w:ind w:left="113"/>
              <w:rPr>
                <w:rFonts w:cs="Arial"/>
                <w:szCs w:val="14"/>
              </w:rPr>
            </w:pPr>
            <w:r>
              <w:rPr>
                <w:rFonts w:cs="Arial"/>
                <w:szCs w:val="14"/>
              </w:rPr>
              <w:t>--</w:t>
            </w:r>
          </w:p>
        </w:tc>
        <w:tc>
          <w:tcPr>
            <w:tcW w:w="283" w:type="dxa"/>
            <w:shd w:val="clear" w:color="auto" w:fill="auto"/>
            <w:vAlign w:val="center"/>
          </w:tcPr>
          <w:p w14:paraId="15D9C5F4" w14:textId="77777777" w:rsidR="003D7D09" w:rsidRPr="0004725B" w:rsidRDefault="003D7D09" w:rsidP="003D7D09">
            <w:pPr>
              <w:pStyle w:val="08-Tabelageral"/>
              <w:spacing w:afterLines="40" w:after="96"/>
              <w:ind w:left="113"/>
              <w:rPr>
                <w:rFonts w:cs="Arial"/>
                <w:szCs w:val="14"/>
              </w:rPr>
            </w:pPr>
          </w:p>
        </w:tc>
        <w:tc>
          <w:tcPr>
            <w:tcW w:w="1417" w:type="dxa"/>
            <w:shd w:val="clear" w:color="auto" w:fill="auto"/>
            <w:vAlign w:val="center"/>
          </w:tcPr>
          <w:p w14:paraId="5E8BEE97" w14:textId="77777777" w:rsidR="003D7D09" w:rsidRPr="0004725B" w:rsidRDefault="003D7D09" w:rsidP="003D7D09">
            <w:pPr>
              <w:pStyle w:val="08-Tabelageral"/>
              <w:spacing w:afterLines="40" w:after="96"/>
              <w:ind w:left="113"/>
              <w:rPr>
                <w:rFonts w:cs="Arial"/>
                <w:szCs w:val="14"/>
              </w:rPr>
            </w:pPr>
          </w:p>
        </w:tc>
        <w:tc>
          <w:tcPr>
            <w:tcW w:w="1418" w:type="dxa"/>
            <w:shd w:val="clear" w:color="auto" w:fill="auto"/>
            <w:vAlign w:val="center"/>
          </w:tcPr>
          <w:p w14:paraId="394D059A" w14:textId="77777777" w:rsidR="003D7D09" w:rsidRPr="0004725B" w:rsidRDefault="003D7D09" w:rsidP="003D7D09">
            <w:pPr>
              <w:pStyle w:val="08-Tabelageral"/>
              <w:spacing w:afterLines="40" w:after="96"/>
              <w:ind w:left="113"/>
              <w:rPr>
                <w:rFonts w:cs="Arial"/>
                <w:szCs w:val="14"/>
              </w:rPr>
            </w:pPr>
            <w:r>
              <w:rPr>
                <w:rFonts w:cs="Arial"/>
                <w:color w:val="000000"/>
                <w:szCs w:val="14"/>
              </w:rPr>
              <w:t>--</w:t>
            </w:r>
          </w:p>
        </w:tc>
      </w:tr>
      <w:tr w:rsidR="003D7D09" w:rsidRPr="0004725B" w14:paraId="6B4B6460" w14:textId="77777777" w:rsidTr="003D7D09">
        <w:trPr>
          <w:trHeight w:val="238"/>
          <w:jc w:val="center"/>
        </w:trPr>
        <w:tc>
          <w:tcPr>
            <w:tcW w:w="3094" w:type="dxa"/>
            <w:shd w:val="clear" w:color="auto" w:fill="auto"/>
            <w:vAlign w:val="center"/>
          </w:tcPr>
          <w:p w14:paraId="5E7C5A20" w14:textId="77777777" w:rsidR="003D7D09" w:rsidRPr="0004725B" w:rsidRDefault="003D7D09" w:rsidP="003D7D09">
            <w:pPr>
              <w:pStyle w:val="08-Tabelageral"/>
              <w:spacing w:afterLines="40" w:after="96"/>
              <w:ind w:left="113"/>
              <w:jc w:val="left"/>
              <w:rPr>
                <w:rFonts w:cs="Arial"/>
                <w:bCs/>
                <w:szCs w:val="14"/>
              </w:rPr>
            </w:pPr>
            <w:r w:rsidRPr="0004725B">
              <w:rPr>
                <w:rFonts w:cs="Arial"/>
                <w:szCs w:val="14"/>
              </w:rPr>
              <w:t>Reversão de provisão</w:t>
            </w:r>
          </w:p>
        </w:tc>
        <w:tc>
          <w:tcPr>
            <w:tcW w:w="604" w:type="dxa"/>
            <w:gridSpan w:val="2"/>
            <w:shd w:val="clear" w:color="auto" w:fill="auto"/>
            <w:vAlign w:val="center"/>
          </w:tcPr>
          <w:p w14:paraId="639A67A6" w14:textId="77777777" w:rsidR="003D7D09" w:rsidRPr="0004725B" w:rsidRDefault="003D7D09" w:rsidP="003D7D09">
            <w:pPr>
              <w:pStyle w:val="08-Tabelageral"/>
              <w:spacing w:afterLines="40" w:after="96"/>
              <w:ind w:left="113"/>
              <w:rPr>
                <w:rFonts w:cs="Arial"/>
                <w:szCs w:val="14"/>
              </w:rPr>
            </w:pPr>
          </w:p>
        </w:tc>
        <w:tc>
          <w:tcPr>
            <w:tcW w:w="1411" w:type="dxa"/>
            <w:shd w:val="clear" w:color="auto" w:fill="auto"/>
            <w:vAlign w:val="center"/>
          </w:tcPr>
          <w:p w14:paraId="358725F8" w14:textId="77777777" w:rsidR="003D7D09" w:rsidRPr="0004725B" w:rsidRDefault="003D7D09" w:rsidP="003D7D09">
            <w:pPr>
              <w:pStyle w:val="08-Tabelageral"/>
              <w:spacing w:afterLines="40" w:after="96"/>
              <w:ind w:left="113"/>
              <w:rPr>
                <w:rFonts w:cs="Arial"/>
                <w:szCs w:val="14"/>
              </w:rPr>
            </w:pPr>
          </w:p>
        </w:tc>
        <w:tc>
          <w:tcPr>
            <w:tcW w:w="1412" w:type="dxa"/>
            <w:shd w:val="clear" w:color="auto" w:fill="auto"/>
            <w:vAlign w:val="center"/>
          </w:tcPr>
          <w:p w14:paraId="1CC86CB1" w14:textId="77777777" w:rsidR="003D7D09" w:rsidRPr="0004725B" w:rsidRDefault="003D7D09" w:rsidP="003D7D09">
            <w:pPr>
              <w:pStyle w:val="08-Tabelageral"/>
              <w:spacing w:afterLines="40" w:after="96"/>
              <w:ind w:left="113"/>
              <w:rPr>
                <w:rFonts w:cs="Arial"/>
                <w:szCs w:val="14"/>
              </w:rPr>
            </w:pPr>
            <w:r>
              <w:rPr>
                <w:rFonts w:cs="Arial"/>
                <w:szCs w:val="14"/>
              </w:rPr>
              <w:t>--</w:t>
            </w:r>
          </w:p>
        </w:tc>
        <w:tc>
          <w:tcPr>
            <w:tcW w:w="283" w:type="dxa"/>
            <w:shd w:val="clear" w:color="auto" w:fill="auto"/>
            <w:vAlign w:val="center"/>
          </w:tcPr>
          <w:p w14:paraId="4FFE94B9" w14:textId="77777777" w:rsidR="003D7D09" w:rsidRPr="0004725B" w:rsidRDefault="003D7D09" w:rsidP="003D7D09">
            <w:pPr>
              <w:pStyle w:val="08-Tabelageral"/>
              <w:spacing w:afterLines="40" w:after="96"/>
              <w:ind w:left="113"/>
              <w:rPr>
                <w:rFonts w:cs="Arial"/>
                <w:szCs w:val="14"/>
              </w:rPr>
            </w:pPr>
          </w:p>
        </w:tc>
        <w:tc>
          <w:tcPr>
            <w:tcW w:w="1417" w:type="dxa"/>
            <w:shd w:val="clear" w:color="auto" w:fill="auto"/>
            <w:vAlign w:val="center"/>
          </w:tcPr>
          <w:p w14:paraId="749C4F8D" w14:textId="77777777" w:rsidR="003D7D09" w:rsidRPr="0004725B" w:rsidRDefault="003D7D09" w:rsidP="003D7D09">
            <w:pPr>
              <w:pStyle w:val="08-Tabelageral"/>
              <w:spacing w:afterLines="40" w:after="96"/>
              <w:ind w:left="113"/>
              <w:rPr>
                <w:rFonts w:cs="Arial"/>
                <w:szCs w:val="14"/>
              </w:rPr>
            </w:pPr>
          </w:p>
        </w:tc>
        <w:tc>
          <w:tcPr>
            <w:tcW w:w="1418" w:type="dxa"/>
            <w:shd w:val="clear" w:color="auto" w:fill="auto"/>
            <w:vAlign w:val="center"/>
          </w:tcPr>
          <w:p w14:paraId="2BA4C5F7" w14:textId="77777777" w:rsidR="003D7D09" w:rsidRPr="0004725B" w:rsidRDefault="003D7D09" w:rsidP="003D7D09">
            <w:pPr>
              <w:pStyle w:val="08-Tabelageral"/>
              <w:spacing w:afterLines="40" w:after="96"/>
              <w:ind w:left="113"/>
              <w:rPr>
                <w:rFonts w:cs="Arial"/>
                <w:szCs w:val="14"/>
              </w:rPr>
            </w:pPr>
            <w:r>
              <w:rPr>
                <w:rFonts w:cs="Arial"/>
                <w:color w:val="000000"/>
                <w:szCs w:val="14"/>
              </w:rPr>
              <w:t>--</w:t>
            </w:r>
          </w:p>
        </w:tc>
      </w:tr>
      <w:tr w:rsidR="003D7D09" w:rsidRPr="0004725B" w14:paraId="3157EA0D" w14:textId="77777777" w:rsidTr="003D7D09">
        <w:trPr>
          <w:trHeight w:val="238"/>
          <w:jc w:val="center"/>
        </w:trPr>
        <w:tc>
          <w:tcPr>
            <w:tcW w:w="3094" w:type="dxa"/>
            <w:shd w:val="clear" w:color="auto" w:fill="auto"/>
            <w:vAlign w:val="center"/>
          </w:tcPr>
          <w:p w14:paraId="4656BA4D" w14:textId="77777777" w:rsidR="003D7D09" w:rsidRPr="0004725B" w:rsidRDefault="003D7D09" w:rsidP="003D7D09">
            <w:pPr>
              <w:pStyle w:val="08-Tabelageral"/>
              <w:spacing w:afterLines="40" w:after="96"/>
              <w:ind w:left="113"/>
              <w:jc w:val="left"/>
              <w:rPr>
                <w:rFonts w:cs="Arial"/>
                <w:bCs/>
                <w:szCs w:val="14"/>
              </w:rPr>
            </w:pPr>
            <w:r w:rsidRPr="0004725B">
              <w:rPr>
                <w:rFonts w:cs="Arial"/>
                <w:szCs w:val="14"/>
              </w:rPr>
              <w:t>Baixa por pagamentos</w:t>
            </w:r>
          </w:p>
        </w:tc>
        <w:tc>
          <w:tcPr>
            <w:tcW w:w="604" w:type="dxa"/>
            <w:gridSpan w:val="2"/>
            <w:shd w:val="clear" w:color="auto" w:fill="auto"/>
            <w:vAlign w:val="center"/>
          </w:tcPr>
          <w:p w14:paraId="0835E688" w14:textId="77777777" w:rsidR="003D7D09" w:rsidRPr="0004725B" w:rsidRDefault="003D7D09" w:rsidP="003D7D09">
            <w:pPr>
              <w:pStyle w:val="08-Tabelageral"/>
              <w:spacing w:afterLines="40" w:after="96"/>
              <w:ind w:left="113"/>
              <w:rPr>
                <w:rFonts w:cs="Arial"/>
                <w:szCs w:val="14"/>
              </w:rPr>
            </w:pPr>
          </w:p>
        </w:tc>
        <w:tc>
          <w:tcPr>
            <w:tcW w:w="1411" w:type="dxa"/>
            <w:shd w:val="clear" w:color="auto" w:fill="auto"/>
            <w:vAlign w:val="center"/>
          </w:tcPr>
          <w:p w14:paraId="16D9989F" w14:textId="77777777" w:rsidR="003D7D09" w:rsidRPr="0004725B" w:rsidRDefault="003D7D09" w:rsidP="003D7D09">
            <w:pPr>
              <w:pStyle w:val="08-Tabelageral"/>
              <w:spacing w:afterLines="40" w:after="96"/>
              <w:ind w:left="113"/>
              <w:rPr>
                <w:rFonts w:cs="Arial"/>
                <w:szCs w:val="14"/>
              </w:rPr>
            </w:pPr>
          </w:p>
        </w:tc>
        <w:tc>
          <w:tcPr>
            <w:tcW w:w="1412" w:type="dxa"/>
            <w:shd w:val="clear" w:color="auto" w:fill="auto"/>
            <w:vAlign w:val="center"/>
          </w:tcPr>
          <w:p w14:paraId="34C0BB7E" w14:textId="77777777" w:rsidR="003D7D09" w:rsidRPr="0004725B" w:rsidRDefault="003D7D09" w:rsidP="003D7D09">
            <w:pPr>
              <w:pStyle w:val="08-Tabelageral"/>
              <w:spacing w:afterLines="40" w:after="96"/>
              <w:ind w:left="113"/>
              <w:rPr>
                <w:rFonts w:cs="Arial"/>
                <w:szCs w:val="14"/>
              </w:rPr>
            </w:pPr>
            <w:r>
              <w:rPr>
                <w:rFonts w:cs="Arial"/>
                <w:szCs w:val="14"/>
              </w:rPr>
              <w:t>--</w:t>
            </w:r>
          </w:p>
        </w:tc>
        <w:tc>
          <w:tcPr>
            <w:tcW w:w="283" w:type="dxa"/>
            <w:shd w:val="clear" w:color="auto" w:fill="auto"/>
            <w:vAlign w:val="center"/>
          </w:tcPr>
          <w:p w14:paraId="60E59F4C" w14:textId="77777777" w:rsidR="003D7D09" w:rsidRPr="0004725B" w:rsidRDefault="003D7D09" w:rsidP="003D7D09">
            <w:pPr>
              <w:pStyle w:val="08-Tabelageral"/>
              <w:spacing w:afterLines="40" w:after="96"/>
              <w:ind w:left="113"/>
              <w:rPr>
                <w:rFonts w:cs="Arial"/>
                <w:szCs w:val="14"/>
              </w:rPr>
            </w:pPr>
          </w:p>
        </w:tc>
        <w:tc>
          <w:tcPr>
            <w:tcW w:w="1417" w:type="dxa"/>
            <w:shd w:val="clear" w:color="auto" w:fill="auto"/>
            <w:vAlign w:val="center"/>
          </w:tcPr>
          <w:p w14:paraId="641D0E3C" w14:textId="77777777" w:rsidR="003D7D09" w:rsidRPr="0004725B" w:rsidRDefault="003D7D09" w:rsidP="003D7D09">
            <w:pPr>
              <w:pStyle w:val="08-Tabelageral"/>
              <w:spacing w:afterLines="40" w:after="96"/>
              <w:ind w:left="113"/>
              <w:rPr>
                <w:rFonts w:cs="Arial"/>
                <w:szCs w:val="14"/>
              </w:rPr>
            </w:pPr>
          </w:p>
        </w:tc>
        <w:tc>
          <w:tcPr>
            <w:tcW w:w="1418" w:type="dxa"/>
            <w:shd w:val="clear" w:color="auto" w:fill="auto"/>
            <w:vAlign w:val="center"/>
          </w:tcPr>
          <w:p w14:paraId="49B7F5A7" w14:textId="77777777" w:rsidR="003D7D09" w:rsidRPr="0004725B" w:rsidRDefault="003D7D09" w:rsidP="003D7D09">
            <w:pPr>
              <w:pStyle w:val="08-Tabelageral"/>
              <w:spacing w:afterLines="40" w:after="96"/>
              <w:ind w:left="113"/>
              <w:rPr>
                <w:rFonts w:cs="Arial"/>
                <w:szCs w:val="14"/>
              </w:rPr>
            </w:pPr>
            <w:r>
              <w:rPr>
                <w:rFonts w:cs="Arial"/>
                <w:color w:val="000000"/>
                <w:szCs w:val="14"/>
              </w:rPr>
              <w:t>(202)</w:t>
            </w:r>
          </w:p>
        </w:tc>
      </w:tr>
      <w:tr w:rsidR="003D7D09" w:rsidRPr="0004725B" w14:paraId="1A259C49" w14:textId="77777777" w:rsidTr="003D7D09">
        <w:trPr>
          <w:trHeight w:val="238"/>
          <w:jc w:val="center"/>
        </w:trPr>
        <w:tc>
          <w:tcPr>
            <w:tcW w:w="3094" w:type="dxa"/>
            <w:shd w:val="clear" w:color="auto" w:fill="auto"/>
            <w:vAlign w:val="center"/>
          </w:tcPr>
          <w:p w14:paraId="14BABB29" w14:textId="77777777" w:rsidR="003D7D09" w:rsidRPr="0004725B" w:rsidRDefault="003D7D09" w:rsidP="003D7D09">
            <w:pPr>
              <w:pStyle w:val="08-Tabelageral"/>
              <w:spacing w:afterLines="40" w:after="96"/>
              <w:jc w:val="left"/>
              <w:rPr>
                <w:rFonts w:cs="Arial"/>
                <w:b/>
                <w:szCs w:val="14"/>
              </w:rPr>
            </w:pPr>
            <w:r w:rsidRPr="0004725B">
              <w:rPr>
                <w:rFonts w:cs="Arial"/>
                <w:b/>
                <w:szCs w:val="14"/>
              </w:rPr>
              <w:t>Saldo Final</w:t>
            </w:r>
          </w:p>
        </w:tc>
        <w:tc>
          <w:tcPr>
            <w:tcW w:w="604" w:type="dxa"/>
            <w:gridSpan w:val="2"/>
            <w:shd w:val="clear" w:color="auto" w:fill="auto"/>
            <w:vAlign w:val="center"/>
          </w:tcPr>
          <w:p w14:paraId="5AAABD7A" w14:textId="77777777" w:rsidR="003D7D09" w:rsidRPr="0004725B" w:rsidRDefault="003D7D09" w:rsidP="003D7D09">
            <w:pPr>
              <w:pStyle w:val="08-Tabelageral"/>
              <w:spacing w:before="0" w:after="0"/>
              <w:rPr>
                <w:rFonts w:cs="Arial"/>
                <w:b/>
                <w:bCs/>
                <w:szCs w:val="14"/>
              </w:rPr>
            </w:pPr>
          </w:p>
        </w:tc>
        <w:tc>
          <w:tcPr>
            <w:tcW w:w="1411" w:type="dxa"/>
            <w:shd w:val="clear" w:color="auto" w:fill="auto"/>
            <w:vAlign w:val="center"/>
          </w:tcPr>
          <w:p w14:paraId="6333EA41" w14:textId="77777777" w:rsidR="003D7D09" w:rsidRPr="0004725B" w:rsidRDefault="003D7D09" w:rsidP="003D7D09">
            <w:pPr>
              <w:pStyle w:val="08-Tabelageral"/>
              <w:spacing w:before="0" w:after="0"/>
              <w:rPr>
                <w:rFonts w:cs="Arial"/>
                <w:b/>
                <w:bCs/>
                <w:szCs w:val="14"/>
              </w:rPr>
            </w:pPr>
          </w:p>
        </w:tc>
        <w:tc>
          <w:tcPr>
            <w:tcW w:w="1412" w:type="dxa"/>
            <w:shd w:val="clear" w:color="auto" w:fill="auto"/>
            <w:vAlign w:val="center"/>
          </w:tcPr>
          <w:p w14:paraId="59AE9FE5" w14:textId="77777777" w:rsidR="003D7D09" w:rsidRPr="0004725B" w:rsidRDefault="003D7D09" w:rsidP="003D7D09">
            <w:pPr>
              <w:pStyle w:val="08-Tabelageral"/>
              <w:spacing w:before="0" w:after="0"/>
              <w:rPr>
                <w:rFonts w:cs="Arial"/>
                <w:b/>
                <w:bCs/>
                <w:szCs w:val="14"/>
              </w:rPr>
            </w:pPr>
            <w:r>
              <w:rPr>
                <w:rFonts w:cs="Arial"/>
                <w:b/>
                <w:bCs/>
                <w:szCs w:val="14"/>
              </w:rPr>
              <w:t>28</w:t>
            </w:r>
          </w:p>
        </w:tc>
        <w:tc>
          <w:tcPr>
            <w:tcW w:w="283" w:type="dxa"/>
            <w:shd w:val="clear" w:color="auto" w:fill="auto"/>
            <w:vAlign w:val="center"/>
          </w:tcPr>
          <w:p w14:paraId="1B38FDB1" w14:textId="77777777" w:rsidR="003D7D09" w:rsidRPr="0004725B" w:rsidRDefault="003D7D09" w:rsidP="003D7D09">
            <w:pPr>
              <w:pStyle w:val="08-Tabelageral"/>
              <w:spacing w:before="0" w:after="0"/>
              <w:rPr>
                <w:rFonts w:cs="Arial"/>
                <w:b/>
                <w:bCs/>
                <w:szCs w:val="14"/>
              </w:rPr>
            </w:pPr>
          </w:p>
        </w:tc>
        <w:tc>
          <w:tcPr>
            <w:tcW w:w="1417" w:type="dxa"/>
            <w:shd w:val="clear" w:color="auto" w:fill="auto"/>
            <w:vAlign w:val="center"/>
          </w:tcPr>
          <w:p w14:paraId="74693F8C" w14:textId="77777777" w:rsidR="003D7D09" w:rsidRPr="0004725B" w:rsidRDefault="003D7D09" w:rsidP="003D7D09">
            <w:pPr>
              <w:pStyle w:val="08-Tabelageral"/>
              <w:spacing w:before="0" w:after="0"/>
              <w:rPr>
                <w:rFonts w:cs="Arial"/>
                <w:b/>
                <w:bCs/>
                <w:szCs w:val="14"/>
              </w:rPr>
            </w:pPr>
          </w:p>
        </w:tc>
        <w:tc>
          <w:tcPr>
            <w:tcW w:w="1418" w:type="dxa"/>
            <w:shd w:val="clear" w:color="auto" w:fill="auto"/>
            <w:vAlign w:val="center"/>
          </w:tcPr>
          <w:p w14:paraId="04B7CC4F" w14:textId="77777777" w:rsidR="003D7D09" w:rsidRPr="0004725B" w:rsidRDefault="003D7D09" w:rsidP="003D7D09">
            <w:pPr>
              <w:pStyle w:val="08-Tabelageral"/>
              <w:spacing w:before="0" w:after="0"/>
              <w:rPr>
                <w:rFonts w:cs="Arial"/>
                <w:b/>
                <w:bCs/>
                <w:szCs w:val="14"/>
              </w:rPr>
            </w:pPr>
            <w:r>
              <w:rPr>
                <w:rFonts w:cs="Arial"/>
                <w:b/>
                <w:bCs/>
                <w:color w:val="000000"/>
                <w:szCs w:val="14"/>
              </w:rPr>
              <w:t>28</w:t>
            </w:r>
          </w:p>
        </w:tc>
      </w:tr>
      <w:tr w:rsidR="003D7D09" w:rsidRPr="00795E28" w14:paraId="4CACC169" w14:textId="77777777" w:rsidTr="003D7D09">
        <w:trPr>
          <w:trHeight w:val="238"/>
          <w:jc w:val="center"/>
        </w:trPr>
        <w:tc>
          <w:tcPr>
            <w:tcW w:w="3094" w:type="dxa"/>
            <w:shd w:val="clear" w:color="auto" w:fill="auto"/>
            <w:vAlign w:val="center"/>
          </w:tcPr>
          <w:p w14:paraId="2FE96F18" w14:textId="77777777" w:rsidR="003D7D09" w:rsidRPr="0004725B" w:rsidRDefault="003D7D09" w:rsidP="003D7D09">
            <w:pPr>
              <w:pStyle w:val="08-Tabelageral"/>
              <w:spacing w:afterLines="40" w:after="96"/>
              <w:jc w:val="left"/>
              <w:rPr>
                <w:rFonts w:cs="Arial"/>
                <w:b/>
                <w:szCs w:val="14"/>
              </w:rPr>
            </w:pPr>
            <w:r w:rsidRPr="0004725B">
              <w:rPr>
                <w:rFonts w:cs="Arial"/>
                <w:b/>
                <w:szCs w:val="14"/>
              </w:rPr>
              <w:t>Total</w:t>
            </w:r>
          </w:p>
        </w:tc>
        <w:tc>
          <w:tcPr>
            <w:tcW w:w="604" w:type="dxa"/>
            <w:gridSpan w:val="2"/>
            <w:shd w:val="clear" w:color="auto" w:fill="auto"/>
            <w:vAlign w:val="center"/>
          </w:tcPr>
          <w:p w14:paraId="2957A5A4" w14:textId="77777777" w:rsidR="003D7D09" w:rsidRPr="0004725B" w:rsidRDefault="003D7D09" w:rsidP="003D7D09">
            <w:pPr>
              <w:pStyle w:val="08-Tabelageral"/>
              <w:spacing w:before="0" w:after="0"/>
              <w:rPr>
                <w:rFonts w:cs="Arial"/>
                <w:b/>
                <w:bCs/>
                <w:szCs w:val="14"/>
              </w:rPr>
            </w:pPr>
          </w:p>
        </w:tc>
        <w:tc>
          <w:tcPr>
            <w:tcW w:w="1411" w:type="dxa"/>
            <w:shd w:val="clear" w:color="auto" w:fill="auto"/>
            <w:vAlign w:val="center"/>
          </w:tcPr>
          <w:p w14:paraId="227A47B7" w14:textId="77777777" w:rsidR="003D7D09" w:rsidRPr="0004725B" w:rsidRDefault="003D7D09" w:rsidP="003D7D09">
            <w:pPr>
              <w:pStyle w:val="08-Tabelageral"/>
              <w:spacing w:before="0" w:after="0"/>
              <w:rPr>
                <w:rFonts w:cs="Arial"/>
                <w:b/>
                <w:bCs/>
                <w:szCs w:val="14"/>
              </w:rPr>
            </w:pPr>
          </w:p>
        </w:tc>
        <w:tc>
          <w:tcPr>
            <w:tcW w:w="1412" w:type="dxa"/>
            <w:shd w:val="clear" w:color="auto" w:fill="auto"/>
            <w:vAlign w:val="center"/>
          </w:tcPr>
          <w:p w14:paraId="481E07BA" w14:textId="77777777" w:rsidR="003D7D09" w:rsidRPr="0004725B" w:rsidRDefault="003D7D09" w:rsidP="003D7D09">
            <w:pPr>
              <w:pStyle w:val="08-Tabelageral"/>
              <w:spacing w:before="0" w:after="0"/>
              <w:rPr>
                <w:rFonts w:cs="Arial"/>
                <w:b/>
                <w:bCs/>
                <w:szCs w:val="14"/>
              </w:rPr>
            </w:pPr>
            <w:r w:rsidRPr="00646621">
              <w:rPr>
                <w:rFonts w:cs="Arial"/>
                <w:b/>
                <w:bCs/>
                <w:szCs w:val="14"/>
              </w:rPr>
              <w:t>13.882</w:t>
            </w:r>
          </w:p>
        </w:tc>
        <w:tc>
          <w:tcPr>
            <w:tcW w:w="283" w:type="dxa"/>
            <w:shd w:val="clear" w:color="auto" w:fill="auto"/>
            <w:vAlign w:val="center"/>
          </w:tcPr>
          <w:p w14:paraId="431B5904" w14:textId="77777777" w:rsidR="003D7D09" w:rsidRPr="0004725B" w:rsidRDefault="003D7D09" w:rsidP="003D7D09">
            <w:pPr>
              <w:pStyle w:val="08-Tabelageral"/>
              <w:spacing w:before="0" w:after="0"/>
              <w:rPr>
                <w:rFonts w:cs="Arial"/>
                <w:b/>
                <w:bCs/>
                <w:szCs w:val="14"/>
              </w:rPr>
            </w:pPr>
          </w:p>
        </w:tc>
        <w:tc>
          <w:tcPr>
            <w:tcW w:w="1417" w:type="dxa"/>
            <w:shd w:val="clear" w:color="auto" w:fill="auto"/>
            <w:vAlign w:val="center"/>
          </w:tcPr>
          <w:p w14:paraId="0B32BE41" w14:textId="77777777" w:rsidR="003D7D09" w:rsidRPr="0004725B" w:rsidRDefault="003D7D09" w:rsidP="003D7D09">
            <w:pPr>
              <w:pStyle w:val="08-Tabelageral"/>
              <w:spacing w:before="0" w:after="0"/>
              <w:rPr>
                <w:rFonts w:cs="Arial"/>
                <w:b/>
                <w:bCs/>
                <w:szCs w:val="14"/>
              </w:rPr>
            </w:pPr>
          </w:p>
        </w:tc>
        <w:tc>
          <w:tcPr>
            <w:tcW w:w="1418" w:type="dxa"/>
            <w:shd w:val="clear" w:color="auto" w:fill="auto"/>
            <w:vAlign w:val="center"/>
          </w:tcPr>
          <w:p w14:paraId="34B98840" w14:textId="77777777" w:rsidR="003D7D09" w:rsidRPr="00795E28" w:rsidRDefault="003D7D09" w:rsidP="003D7D09">
            <w:pPr>
              <w:pStyle w:val="08-Tabelageral"/>
              <w:spacing w:before="0" w:after="0"/>
              <w:rPr>
                <w:rFonts w:cs="Arial"/>
                <w:b/>
                <w:bCs/>
                <w:szCs w:val="14"/>
              </w:rPr>
            </w:pPr>
            <w:r>
              <w:rPr>
                <w:rFonts w:cs="Arial"/>
                <w:b/>
                <w:bCs/>
                <w:color w:val="000000"/>
                <w:szCs w:val="14"/>
              </w:rPr>
              <w:t>15.415</w:t>
            </w:r>
          </w:p>
        </w:tc>
      </w:tr>
    </w:tbl>
    <w:p w14:paraId="1A84C1E6" w14:textId="77777777" w:rsidR="003D7D09" w:rsidRPr="00135D19" w:rsidRDefault="003D7D09" w:rsidP="003D7D09">
      <w:pPr>
        <w:pStyle w:val="07-Legenda"/>
        <w:numPr>
          <w:ilvl w:val="0"/>
          <w:numId w:val="3"/>
        </w:numPr>
        <w:ind w:left="284" w:hanging="284"/>
        <w:rPr>
          <w:rFonts w:cs="Arial"/>
          <w:szCs w:val="14"/>
        </w:rPr>
      </w:pPr>
      <w:r w:rsidRPr="00135D19">
        <w:rPr>
          <w:rFonts w:cs="Arial"/>
          <w:szCs w:val="14"/>
        </w:rPr>
        <w:t xml:space="preserve">No exercício 2022, foi incluído no montante o valor de R$ </w:t>
      </w:r>
      <w:r>
        <w:rPr>
          <w:rFonts w:cs="Arial"/>
          <w:szCs w:val="14"/>
        </w:rPr>
        <w:t>111</w:t>
      </w:r>
      <w:r w:rsidRPr="00135D19">
        <w:rPr>
          <w:rFonts w:cs="Arial"/>
          <w:szCs w:val="14"/>
        </w:rPr>
        <w:t xml:space="preserve"> mil referente a atualização monetária do período (R$ </w:t>
      </w:r>
      <w:r>
        <w:rPr>
          <w:rFonts w:cs="Arial"/>
          <w:szCs w:val="14"/>
        </w:rPr>
        <w:t>48</w:t>
      </w:r>
      <w:r w:rsidRPr="00135D19">
        <w:rPr>
          <w:rFonts w:cs="Arial"/>
          <w:szCs w:val="14"/>
        </w:rPr>
        <w:t xml:space="preserve"> mil no exercício 2021).</w:t>
      </w:r>
    </w:p>
    <w:p w14:paraId="720F457B" w14:textId="77777777" w:rsidR="003D7D09" w:rsidRPr="00135D19" w:rsidRDefault="003D7D09" w:rsidP="003D7D09">
      <w:pPr>
        <w:pStyle w:val="07-Legenda"/>
        <w:numPr>
          <w:ilvl w:val="0"/>
          <w:numId w:val="3"/>
        </w:numPr>
        <w:ind w:left="284" w:hanging="284"/>
        <w:rPr>
          <w:rFonts w:cs="Arial"/>
          <w:szCs w:val="14"/>
        </w:rPr>
      </w:pPr>
      <w:r w:rsidRPr="00135D19">
        <w:rPr>
          <w:rFonts w:cs="Arial"/>
          <w:szCs w:val="14"/>
        </w:rPr>
        <w:t xml:space="preserve">No exercício 2022, foi incluído no montante o valor de R$ </w:t>
      </w:r>
      <w:r>
        <w:rPr>
          <w:rFonts w:cs="Arial"/>
          <w:szCs w:val="14"/>
        </w:rPr>
        <w:t>951</w:t>
      </w:r>
      <w:r w:rsidRPr="00135D19">
        <w:rPr>
          <w:rFonts w:cs="Arial"/>
          <w:szCs w:val="14"/>
        </w:rPr>
        <w:t xml:space="preserve"> mil referente a atualização monetária do período (R$ </w:t>
      </w:r>
      <w:r>
        <w:rPr>
          <w:rFonts w:cs="Arial"/>
          <w:szCs w:val="14"/>
        </w:rPr>
        <w:t>802</w:t>
      </w:r>
      <w:r w:rsidRPr="00135D19">
        <w:rPr>
          <w:rFonts w:cs="Arial"/>
          <w:szCs w:val="14"/>
        </w:rPr>
        <w:t xml:space="preserve"> mil no exercício 2021).</w:t>
      </w:r>
    </w:p>
    <w:p w14:paraId="4EE970F9" w14:textId="77777777" w:rsidR="003D7D09" w:rsidRDefault="003D7D09" w:rsidP="003D7D09">
      <w:pPr>
        <w:pStyle w:val="05-Textonormal"/>
      </w:pPr>
      <w:r>
        <w:t xml:space="preserve">No exercício 2022 há saldos </w:t>
      </w:r>
      <w:r w:rsidRPr="00A3263A">
        <w:t>provisionado</w:t>
      </w:r>
      <w:r>
        <w:t>s</w:t>
      </w:r>
      <w:r w:rsidRPr="00A3263A">
        <w:t xml:space="preserve"> no </w:t>
      </w:r>
      <w:r>
        <w:t>C</w:t>
      </w:r>
      <w:r w:rsidRPr="00A3263A">
        <w:t xml:space="preserve">ontrolador </w:t>
      </w:r>
      <w:r>
        <w:t>n</w:t>
      </w:r>
      <w:r w:rsidRPr="00A3263A">
        <w:t>o</w:t>
      </w:r>
      <w:r>
        <w:t>s</w:t>
      </w:r>
      <w:r w:rsidRPr="00A3263A">
        <w:t xml:space="preserve"> valor</w:t>
      </w:r>
      <w:r>
        <w:t>es</w:t>
      </w:r>
      <w:r w:rsidRPr="00A3263A">
        <w:t xml:space="preserve"> de R$ </w:t>
      </w:r>
      <w:r>
        <w:t>28</w:t>
      </w:r>
      <w:r w:rsidRPr="00A3263A">
        <w:t xml:space="preserve"> mil relativo a demandas trabalhistas</w:t>
      </w:r>
      <w:r>
        <w:t xml:space="preserve"> e R$ 53 mil </w:t>
      </w:r>
      <w:r w:rsidRPr="00A3263A">
        <w:t>relativo a demandas</w:t>
      </w:r>
      <w:r>
        <w:t xml:space="preserve"> cíveis. Para as </w:t>
      </w:r>
      <w:r w:rsidRPr="001B47A8">
        <w:t xml:space="preserve">demandas </w:t>
      </w:r>
      <w:r>
        <w:t xml:space="preserve">fiscais </w:t>
      </w:r>
      <w:r w:rsidRPr="001B47A8">
        <w:t>não existe</w:t>
      </w:r>
      <w:r>
        <w:t xml:space="preserve"> saldo</w:t>
      </w:r>
      <w:r w:rsidRPr="001B47A8">
        <w:t xml:space="preserve"> de provisão no </w:t>
      </w:r>
      <w:r>
        <w:t>C</w:t>
      </w:r>
      <w:r w:rsidRPr="001B47A8">
        <w:t>ontrolador.</w:t>
      </w:r>
    </w:p>
    <w:p w14:paraId="6C9FF2DF" w14:textId="77777777" w:rsidR="003D7D09" w:rsidRPr="00D70ADC" w:rsidRDefault="003D7D09" w:rsidP="003D7D09">
      <w:pPr>
        <w:pStyle w:val="05-Textonormal"/>
      </w:pPr>
    </w:p>
    <w:p w14:paraId="4F353CDD" w14:textId="77777777" w:rsidR="003D7D09" w:rsidRPr="00ED7A8C" w:rsidRDefault="003D7D09" w:rsidP="003D7D09">
      <w:pPr>
        <w:pStyle w:val="05-Textonormal"/>
        <w:rPr>
          <w:b/>
          <w:color w:val="1F4E79" w:themeColor="accent1" w:themeShade="80"/>
        </w:rPr>
      </w:pPr>
      <w:r w:rsidRPr="00ED7A8C">
        <w:rPr>
          <w:b/>
          <w:color w:val="1F4E79" w:themeColor="accent1" w:themeShade="80"/>
        </w:rPr>
        <w:t>Fluxos estimados de saída de benefícios econômicos</w:t>
      </w:r>
    </w:p>
    <w:p w14:paraId="486CBAD5" w14:textId="77777777" w:rsidR="003D7D09" w:rsidRPr="004C6ED9" w:rsidRDefault="003D7D09" w:rsidP="003D7D09">
      <w:pPr>
        <w:pStyle w:val="01-TtulodeNota"/>
        <w:spacing w:before="0" w:after="0"/>
        <w:jc w:val="right"/>
        <w:rPr>
          <w:sz w:val="14"/>
          <w:szCs w:val="14"/>
        </w:rPr>
      </w:pPr>
      <w:r w:rsidRPr="004C6ED9">
        <w:rPr>
          <w:sz w:val="14"/>
          <w:szCs w:val="14"/>
        </w:rPr>
        <w:t>R$ mil</w:t>
      </w:r>
    </w:p>
    <w:tbl>
      <w:tblPr>
        <w:tblW w:w="9639" w:type="dxa"/>
        <w:jc w:val="center"/>
        <w:tblBorders>
          <w:top w:val="single" w:sz="2" w:space="0" w:color="1F4E79" w:themeColor="accent1" w:themeShade="80"/>
          <w:bottom w:val="single" w:sz="2" w:space="0" w:color="1F4E79" w:themeColor="accent1" w:themeShade="80"/>
          <w:insideH w:val="single" w:sz="2" w:space="0" w:color="1F4E79" w:themeColor="accent1" w:themeShade="80"/>
        </w:tblBorders>
        <w:tblLook w:val="04A0" w:firstRow="1" w:lastRow="0" w:firstColumn="1" w:lastColumn="0" w:noHBand="0" w:noVBand="1"/>
      </w:tblPr>
      <w:tblGrid>
        <w:gridCol w:w="3046"/>
        <w:gridCol w:w="596"/>
        <w:gridCol w:w="1403"/>
        <w:gridCol w:w="1397"/>
        <w:gridCol w:w="282"/>
        <w:gridCol w:w="1073"/>
        <w:gridCol w:w="1842"/>
      </w:tblGrid>
      <w:tr w:rsidR="003D7D09" w:rsidRPr="00225994" w14:paraId="020DCD9F" w14:textId="77777777" w:rsidTr="003D7D09">
        <w:trPr>
          <w:trHeight w:hRule="exact" w:val="238"/>
          <w:jc w:val="center"/>
        </w:trPr>
        <w:tc>
          <w:tcPr>
            <w:tcW w:w="3046" w:type="dxa"/>
            <w:tcBorders>
              <w:bottom w:val="single" w:sz="2" w:space="0" w:color="1F4E79" w:themeColor="accent1" w:themeShade="80"/>
            </w:tcBorders>
            <w:shd w:val="clear" w:color="auto" w:fill="auto"/>
          </w:tcPr>
          <w:p w14:paraId="0E486156" w14:textId="77777777" w:rsidR="003D7D09" w:rsidRPr="00225994" w:rsidRDefault="003D7D09" w:rsidP="003D7D09">
            <w:pPr>
              <w:keepNext/>
              <w:keepLines/>
              <w:spacing w:before="40" w:after="40"/>
              <w:rPr>
                <w:rFonts w:cs="Arial"/>
                <w:b/>
                <w:spacing w:val="-2"/>
                <w:sz w:val="14"/>
                <w:szCs w:val="14"/>
              </w:rPr>
            </w:pPr>
          </w:p>
        </w:tc>
        <w:tc>
          <w:tcPr>
            <w:tcW w:w="596" w:type="dxa"/>
            <w:tcBorders>
              <w:bottom w:val="single" w:sz="2" w:space="0" w:color="1F4E79" w:themeColor="accent1" w:themeShade="80"/>
            </w:tcBorders>
            <w:shd w:val="clear" w:color="auto" w:fill="auto"/>
          </w:tcPr>
          <w:p w14:paraId="09CADF8F" w14:textId="77777777" w:rsidR="003D7D09" w:rsidRPr="00225994" w:rsidRDefault="003D7D09" w:rsidP="003D7D09">
            <w:pPr>
              <w:keepNext/>
              <w:keepLines/>
              <w:spacing w:before="40" w:after="40"/>
              <w:rPr>
                <w:rFonts w:cs="Arial"/>
                <w:b/>
                <w:spacing w:val="-2"/>
                <w:sz w:val="14"/>
                <w:szCs w:val="14"/>
              </w:rPr>
            </w:pPr>
          </w:p>
        </w:tc>
        <w:tc>
          <w:tcPr>
            <w:tcW w:w="1403" w:type="dxa"/>
            <w:tcBorders>
              <w:bottom w:val="single" w:sz="2" w:space="0" w:color="1F4E79" w:themeColor="accent1" w:themeShade="80"/>
            </w:tcBorders>
            <w:shd w:val="clear" w:color="auto" w:fill="auto"/>
          </w:tcPr>
          <w:p w14:paraId="46EF3715" w14:textId="77777777" w:rsidR="003D7D09" w:rsidRPr="00225994" w:rsidRDefault="003D7D09" w:rsidP="003D7D09">
            <w:pPr>
              <w:keepNext/>
              <w:keepLines/>
              <w:spacing w:before="40" w:after="40"/>
              <w:jc w:val="right"/>
              <w:rPr>
                <w:rFonts w:cs="Arial"/>
                <w:b/>
                <w:spacing w:val="-2"/>
                <w:sz w:val="14"/>
                <w:szCs w:val="14"/>
              </w:rPr>
            </w:pPr>
            <w:r w:rsidRPr="00225994">
              <w:rPr>
                <w:rFonts w:cs="Arial"/>
                <w:b/>
                <w:spacing w:val="-2"/>
                <w:sz w:val="14"/>
                <w:szCs w:val="14"/>
              </w:rPr>
              <w:t>Trabalhistas</w:t>
            </w:r>
          </w:p>
        </w:tc>
        <w:tc>
          <w:tcPr>
            <w:tcW w:w="1397" w:type="dxa"/>
            <w:tcBorders>
              <w:bottom w:val="single" w:sz="2" w:space="0" w:color="1F4E79" w:themeColor="accent1" w:themeShade="80"/>
            </w:tcBorders>
            <w:shd w:val="clear" w:color="auto" w:fill="auto"/>
          </w:tcPr>
          <w:p w14:paraId="6220FB11" w14:textId="77777777" w:rsidR="003D7D09" w:rsidRPr="00225994" w:rsidRDefault="003D7D09" w:rsidP="003D7D09">
            <w:pPr>
              <w:keepNext/>
              <w:keepLines/>
              <w:spacing w:before="40" w:after="40"/>
              <w:jc w:val="right"/>
              <w:rPr>
                <w:rFonts w:cs="Arial"/>
                <w:b/>
                <w:spacing w:val="-2"/>
                <w:sz w:val="14"/>
                <w:szCs w:val="14"/>
              </w:rPr>
            </w:pPr>
            <w:r w:rsidRPr="00225994">
              <w:rPr>
                <w:rFonts w:cs="Arial"/>
                <w:b/>
                <w:spacing w:val="-2"/>
                <w:sz w:val="14"/>
                <w:szCs w:val="14"/>
              </w:rPr>
              <w:t>Fiscais</w:t>
            </w:r>
          </w:p>
        </w:tc>
        <w:tc>
          <w:tcPr>
            <w:tcW w:w="282" w:type="dxa"/>
            <w:tcBorders>
              <w:bottom w:val="single" w:sz="2" w:space="0" w:color="1F4E79" w:themeColor="accent1" w:themeShade="80"/>
            </w:tcBorders>
            <w:shd w:val="clear" w:color="auto" w:fill="auto"/>
          </w:tcPr>
          <w:p w14:paraId="264C9E3C" w14:textId="77777777" w:rsidR="003D7D09" w:rsidRPr="00225994" w:rsidRDefault="003D7D09" w:rsidP="003D7D09">
            <w:pPr>
              <w:keepNext/>
              <w:keepLines/>
              <w:spacing w:before="40" w:after="40"/>
              <w:jc w:val="right"/>
              <w:rPr>
                <w:rFonts w:cs="Arial"/>
                <w:b/>
                <w:spacing w:val="-2"/>
                <w:sz w:val="14"/>
                <w:szCs w:val="14"/>
              </w:rPr>
            </w:pPr>
          </w:p>
        </w:tc>
        <w:tc>
          <w:tcPr>
            <w:tcW w:w="1073" w:type="dxa"/>
            <w:tcBorders>
              <w:bottom w:val="single" w:sz="2" w:space="0" w:color="1F4E79" w:themeColor="accent1" w:themeShade="80"/>
            </w:tcBorders>
            <w:shd w:val="clear" w:color="auto" w:fill="auto"/>
          </w:tcPr>
          <w:p w14:paraId="645F1C37" w14:textId="77777777" w:rsidR="003D7D09" w:rsidRPr="00225994" w:rsidRDefault="003D7D09" w:rsidP="003D7D09">
            <w:pPr>
              <w:keepNext/>
              <w:keepLines/>
              <w:spacing w:before="40" w:after="40"/>
              <w:jc w:val="right"/>
              <w:rPr>
                <w:rFonts w:cs="Arial"/>
                <w:b/>
                <w:spacing w:val="-2"/>
                <w:sz w:val="14"/>
                <w:szCs w:val="14"/>
              </w:rPr>
            </w:pPr>
            <w:r w:rsidRPr="00225994">
              <w:rPr>
                <w:rFonts w:cs="Arial"/>
                <w:b/>
                <w:spacing w:val="-2"/>
                <w:sz w:val="14"/>
                <w:szCs w:val="14"/>
              </w:rPr>
              <w:t>Cíveis</w:t>
            </w:r>
          </w:p>
        </w:tc>
        <w:tc>
          <w:tcPr>
            <w:tcW w:w="1842" w:type="dxa"/>
            <w:tcBorders>
              <w:bottom w:val="single" w:sz="2" w:space="0" w:color="1F4E79" w:themeColor="accent1" w:themeShade="80"/>
            </w:tcBorders>
            <w:shd w:val="clear" w:color="auto" w:fill="auto"/>
          </w:tcPr>
          <w:p w14:paraId="2FCA6191" w14:textId="77777777" w:rsidR="003D7D09" w:rsidRPr="00225994" w:rsidRDefault="003D7D09" w:rsidP="003D7D09">
            <w:pPr>
              <w:keepNext/>
              <w:keepLines/>
              <w:spacing w:before="40" w:after="40"/>
              <w:jc w:val="right"/>
              <w:rPr>
                <w:rFonts w:cs="Arial"/>
                <w:b/>
                <w:spacing w:val="-2"/>
                <w:sz w:val="14"/>
                <w:szCs w:val="14"/>
              </w:rPr>
            </w:pPr>
            <w:r w:rsidRPr="00225994">
              <w:rPr>
                <w:rFonts w:cs="Arial"/>
                <w:b/>
                <w:spacing w:val="-2"/>
                <w:sz w:val="14"/>
                <w:szCs w:val="14"/>
              </w:rPr>
              <w:t>Total</w:t>
            </w:r>
          </w:p>
        </w:tc>
      </w:tr>
      <w:tr w:rsidR="003D7D09" w:rsidRPr="00C63CE5" w14:paraId="142A773C" w14:textId="77777777" w:rsidTr="003D7D09">
        <w:trPr>
          <w:trHeight w:hRule="exact" w:val="238"/>
          <w:jc w:val="center"/>
        </w:trPr>
        <w:tc>
          <w:tcPr>
            <w:tcW w:w="3046" w:type="dxa"/>
            <w:tcBorders>
              <w:bottom w:val="nil"/>
            </w:tcBorders>
            <w:shd w:val="clear" w:color="auto" w:fill="auto"/>
          </w:tcPr>
          <w:p w14:paraId="66960D59" w14:textId="77777777" w:rsidR="003D7D09" w:rsidRPr="00C63CE5" w:rsidRDefault="003D7D09" w:rsidP="003D7D09">
            <w:pPr>
              <w:pStyle w:val="08-Tabelageral"/>
              <w:jc w:val="left"/>
              <w:rPr>
                <w:rFonts w:cs="Arial"/>
                <w:b/>
                <w:szCs w:val="14"/>
              </w:rPr>
            </w:pPr>
            <w:r w:rsidRPr="00C63CE5">
              <w:rPr>
                <w:rFonts w:cs="Arial"/>
                <w:szCs w:val="14"/>
              </w:rPr>
              <w:t>Até 5 anos</w:t>
            </w:r>
          </w:p>
        </w:tc>
        <w:tc>
          <w:tcPr>
            <w:tcW w:w="596" w:type="dxa"/>
            <w:tcBorders>
              <w:bottom w:val="nil"/>
            </w:tcBorders>
            <w:shd w:val="clear" w:color="auto" w:fill="auto"/>
          </w:tcPr>
          <w:p w14:paraId="258AFF34" w14:textId="77777777" w:rsidR="003D7D09" w:rsidRPr="00C63CE5" w:rsidRDefault="003D7D09" w:rsidP="003D7D09">
            <w:pPr>
              <w:pStyle w:val="08-Tabelageral"/>
              <w:rPr>
                <w:rFonts w:cs="Arial"/>
                <w:szCs w:val="14"/>
              </w:rPr>
            </w:pPr>
          </w:p>
        </w:tc>
        <w:tc>
          <w:tcPr>
            <w:tcW w:w="1403" w:type="dxa"/>
            <w:tcBorders>
              <w:bottom w:val="nil"/>
            </w:tcBorders>
            <w:shd w:val="clear" w:color="auto" w:fill="auto"/>
          </w:tcPr>
          <w:p w14:paraId="606D3FA3" w14:textId="77777777" w:rsidR="003D7D09" w:rsidRPr="00C63CE5" w:rsidRDefault="003D7D09" w:rsidP="003D7D09">
            <w:pPr>
              <w:pStyle w:val="08-Tabelageral"/>
              <w:rPr>
                <w:rFonts w:cs="Arial"/>
                <w:szCs w:val="14"/>
              </w:rPr>
            </w:pPr>
            <w:r>
              <w:rPr>
                <w:rFonts w:cs="Arial"/>
                <w:szCs w:val="14"/>
              </w:rPr>
              <w:t>28</w:t>
            </w:r>
          </w:p>
        </w:tc>
        <w:tc>
          <w:tcPr>
            <w:tcW w:w="1397" w:type="dxa"/>
            <w:tcBorders>
              <w:bottom w:val="nil"/>
            </w:tcBorders>
            <w:shd w:val="clear" w:color="auto" w:fill="auto"/>
          </w:tcPr>
          <w:p w14:paraId="5A2F3092" w14:textId="77777777" w:rsidR="003D7D09" w:rsidRPr="00C63CE5" w:rsidRDefault="003D7D09" w:rsidP="003D7D09">
            <w:pPr>
              <w:pStyle w:val="08-Tabelageral"/>
              <w:rPr>
                <w:rFonts w:cs="Arial"/>
                <w:szCs w:val="14"/>
              </w:rPr>
            </w:pPr>
            <w:r>
              <w:rPr>
                <w:rFonts w:cs="Arial"/>
                <w:szCs w:val="14"/>
              </w:rPr>
              <w:t>7</w:t>
            </w:r>
          </w:p>
        </w:tc>
        <w:tc>
          <w:tcPr>
            <w:tcW w:w="282" w:type="dxa"/>
            <w:tcBorders>
              <w:bottom w:val="nil"/>
            </w:tcBorders>
            <w:shd w:val="clear" w:color="auto" w:fill="auto"/>
          </w:tcPr>
          <w:p w14:paraId="5F674181" w14:textId="77777777" w:rsidR="003D7D09" w:rsidRPr="00C63CE5" w:rsidRDefault="003D7D09" w:rsidP="003D7D09">
            <w:pPr>
              <w:pStyle w:val="08-Tabelageral"/>
              <w:rPr>
                <w:rFonts w:cs="Arial"/>
                <w:szCs w:val="14"/>
              </w:rPr>
            </w:pPr>
          </w:p>
        </w:tc>
        <w:tc>
          <w:tcPr>
            <w:tcW w:w="1073" w:type="dxa"/>
            <w:tcBorders>
              <w:bottom w:val="nil"/>
            </w:tcBorders>
            <w:shd w:val="clear" w:color="auto" w:fill="auto"/>
          </w:tcPr>
          <w:p w14:paraId="1748E45B" w14:textId="77777777" w:rsidR="003D7D09" w:rsidRPr="00C63CE5" w:rsidRDefault="003D7D09" w:rsidP="003D7D09">
            <w:pPr>
              <w:pStyle w:val="08-Tabelageral"/>
              <w:rPr>
                <w:rFonts w:cs="Arial"/>
                <w:szCs w:val="14"/>
              </w:rPr>
            </w:pPr>
            <w:r w:rsidRPr="001F5B9F">
              <w:rPr>
                <w:rFonts w:cs="Arial"/>
                <w:szCs w:val="14"/>
              </w:rPr>
              <w:t>12</w:t>
            </w:r>
            <w:r>
              <w:rPr>
                <w:rFonts w:cs="Arial"/>
                <w:szCs w:val="14"/>
              </w:rPr>
              <w:t>.</w:t>
            </w:r>
            <w:r w:rsidRPr="001F5B9F">
              <w:rPr>
                <w:rFonts w:cs="Arial"/>
                <w:szCs w:val="14"/>
              </w:rPr>
              <w:t>440</w:t>
            </w:r>
          </w:p>
        </w:tc>
        <w:tc>
          <w:tcPr>
            <w:tcW w:w="1842" w:type="dxa"/>
            <w:tcBorders>
              <w:bottom w:val="nil"/>
            </w:tcBorders>
            <w:shd w:val="clear" w:color="auto" w:fill="auto"/>
            <w:vAlign w:val="center"/>
          </w:tcPr>
          <w:p w14:paraId="626D3F83" w14:textId="77777777" w:rsidR="003D7D09" w:rsidRPr="00C63CE5" w:rsidRDefault="003D7D09" w:rsidP="003D7D09">
            <w:pPr>
              <w:pStyle w:val="08-Tabelageral"/>
              <w:rPr>
                <w:rFonts w:cs="Arial"/>
                <w:b/>
                <w:szCs w:val="14"/>
              </w:rPr>
            </w:pPr>
            <w:r>
              <w:rPr>
                <w:rFonts w:cs="Arial"/>
                <w:b/>
                <w:szCs w:val="14"/>
              </w:rPr>
              <w:t>12.475</w:t>
            </w:r>
          </w:p>
        </w:tc>
      </w:tr>
      <w:tr w:rsidR="003D7D09" w:rsidRPr="00C63CE5" w14:paraId="02B816C4" w14:textId="77777777" w:rsidTr="003D7D09">
        <w:trPr>
          <w:trHeight w:hRule="exact" w:val="238"/>
          <w:jc w:val="center"/>
        </w:trPr>
        <w:tc>
          <w:tcPr>
            <w:tcW w:w="3046" w:type="dxa"/>
            <w:tcBorders>
              <w:top w:val="nil"/>
              <w:bottom w:val="nil"/>
            </w:tcBorders>
            <w:shd w:val="clear" w:color="auto" w:fill="auto"/>
          </w:tcPr>
          <w:p w14:paraId="3C2CE8D4" w14:textId="77777777" w:rsidR="003D7D09" w:rsidRPr="00C63CE5" w:rsidRDefault="003D7D09" w:rsidP="003D7D09">
            <w:pPr>
              <w:pStyle w:val="08-Tabelageral"/>
              <w:jc w:val="left"/>
              <w:rPr>
                <w:rFonts w:cs="Arial"/>
                <w:b/>
                <w:szCs w:val="14"/>
                <w:vertAlign w:val="superscript"/>
              </w:rPr>
            </w:pPr>
            <w:r w:rsidRPr="00C63CE5">
              <w:rPr>
                <w:rFonts w:cs="Arial"/>
                <w:szCs w:val="14"/>
              </w:rPr>
              <w:t>De 5 a 10 anos</w:t>
            </w:r>
          </w:p>
        </w:tc>
        <w:tc>
          <w:tcPr>
            <w:tcW w:w="596" w:type="dxa"/>
            <w:tcBorders>
              <w:top w:val="nil"/>
              <w:bottom w:val="nil"/>
            </w:tcBorders>
            <w:shd w:val="clear" w:color="auto" w:fill="auto"/>
          </w:tcPr>
          <w:p w14:paraId="21ECD10D" w14:textId="77777777" w:rsidR="003D7D09" w:rsidRPr="00C63CE5" w:rsidRDefault="003D7D09" w:rsidP="003D7D09">
            <w:pPr>
              <w:pStyle w:val="08-Tabelageral"/>
              <w:rPr>
                <w:rFonts w:cs="Arial"/>
                <w:szCs w:val="14"/>
              </w:rPr>
            </w:pPr>
          </w:p>
        </w:tc>
        <w:tc>
          <w:tcPr>
            <w:tcW w:w="1403" w:type="dxa"/>
            <w:tcBorders>
              <w:top w:val="nil"/>
              <w:bottom w:val="nil"/>
            </w:tcBorders>
            <w:shd w:val="clear" w:color="auto" w:fill="auto"/>
          </w:tcPr>
          <w:p w14:paraId="151CB6DE" w14:textId="77777777" w:rsidR="003D7D09" w:rsidRPr="00C63CE5" w:rsidRDefault="003D7D09" w:rsidP="003D7D09">
            <w:pPr>
              <w:pStyle w:val="08-Tabelageral"/>
              <w:rPr>
                <w:rFonts w:cs="Arial"/>
                <w:szCs w:val="14"/>
              </w:rPr>
            </w:pPr>
            <w:r>
              <w:rPr>
                <w:rFonts w:cs="Arial"/>
                <w:szCs w:val="14"/>
              </w:rPr>
              <w:t>--</w:t>
            </w:r>
          </w:p>
        </w:tc>
        <w:tc>
          <w:tcPr>
            <w:tcW w:w="1397" w:type="dxa"/>
            <w:tcBorders>
              <w:top w:val="nil"/>
              <w:bottom w:val="nil"/>
            </w:tcBorders>
            <w:shd w:val="clear" w:color="auto" w:fill="auto"/>
          </w:tcPr>
          <w:p w14:paraId="09A01FA5" w14:textId="77777777" w:rsidR="003D7D09" w:rsidRPr="00C63CE5" w:rsidRDefault="003D7D09" w:rsidP="003D7D09">
            <w:pPr>
              <w:pStyle w:val="08-Tabelageral"/>
              <w:rPr>
                <w:rFonts w:cs="Arial"/>
                <w:szCs w:val="14"/>
              </w:rPr>
            </w:pPr>
            <w:r>
              <w:rPr>
                <w:rFonts w:cs="Arial"/>
                <w:szCs w:val="14"/>
              </w:rPr>
              <w:t>--</w:t>
            </w:r>
          </w:p>
        </w:tc>
        <w:tc>
          <w:tcPr>
            <w:tcW w:w="282" w:type="dxa"/>
            <w:tcBorders>
              <w:top w:val="nil"/>
              <w:bottom w:val="nil"/>
            </w:tcBorders>
            <w:shd w:val="clear" w:color="auto" w:fill="auto"/>
          </w:tcPr>
          <w:p w14:paraId="5EEAAADF" w14:textId="77777777" w:rsidR="003D7D09" w:rsidRPr="00C63CE5" w:rsidRDefault="003D7D09" w:rsidP="003D7D09">
            <w:pPr>
              <w:pStyle w:val="08-Tabelageral"/>
              <w:rPr>
                <w:rFonts w:cs="Arial"/>
                <w:szCs w:val="14"/>
              </w:rPr>
            </w:pPr>
          </w:p>
        </w:tc>
        <w:tc>
          <w:tcPr>
            <w:tcW w:w="1073" w:type="dxa"/>
            <w:tcBorders>
              <w:top w:val="nil"/>
              <w:bottom w:val="nil"/>
            </w:tcBorders>
            <w:shd w:val="clear" w:color="auto" w:fill="auto"/>
          </w:tcPr>
          <w:p w14:paraId="6BAA141C" w14:textId="77777777" w:rsidR="003D7D09" w:rsidRPr="00C63CE5" w:rsidRDefault="003D7D09" w:rsidP="003D7D09">
            <w:pPr>
              <w:pStyle w:val="08-Tabelageral"/>
              <w:rPr>
                <w:rFonts w:cs="Arial"/>
                <w:szCs w:val="14"/>
              </w:rPr>
            </w:pPr>
            <w:r w:rsidRPr="001F5B9F">
              <w:rPr>
                <w:rFonts w:cs="Arial"/>
                <w:szCs w:val="14"/>
              </w:rPr>
              <w:t>1</w:t>
            </w:r>
            <w:r>
              <w:rPr>
                <w:rFonts w:cs="Arial"/>
                <w:szCs w:val="14"/>
              </w:rPr>
              <w:t>.</w:t>
            </w:r>
            <w:r w:rsidRPr="001F5B9F">
              <w:rPr>
                <w:rFonts w:cs="Arial"/>
                <w:szCs w:val="14"/>
              </w:rPr>
              <w:t>266</w:t>
            </w:r>
          </w:p>
        </w:tc>
        <w:tc>
          <w:tcPr>
            <w:tcW w:w="1842" w:type="dxa"/>
            <w:tcBorders>
              <w:top w:val="nil"/>
              <w:bottom w:val="nil"/>
            </w:tcBorders>
            <w:shd w:val="clear" w:color="auto" w:fill="auto"/>
          </w:tcPr>
          <w:p w14:paraId="76D273F9" w14:textId="77777777" w:rsidR="003D7D09" w:rsidRPr="00A3263A" w:rsidRDefault="003D7D09" w:rsidP="003D7D09">
            <w:pPr>
              <w:pStyle w:val="08-Tabelageral"/>
              <w:rPr>
                <w:rFonts w:cs="Arial"/>
                <w:b/>
                <w:szCs w:val="14"/>
              </w:rPr>
            </w:pPr>
            <w:r w:rsidRPr="001F5B9F">
              <w:rPr>
                <w:rFonts w:cs="Arial"/>
                <w:b/>
                <w:szCs w:val="14"/>
              </w:rPr>
              <w:t>1.266</w:t>
            </w:r>
          </w:p>
        </w:tc>
      </w:tr>
      <w:tr w:rsidR="003D7D09" w:rsidRPr="00C63CE5" w14:paraId="6A46A451" w14:textId="77777777" w:rsidTr="003D7D09">
        <w:trPr>
          <w:trHeight w:hRule="exact" w:val="238"/>
          <w:jc w:val="center"/>
        </w:trPr>
        <w:tc>
          <w:tcPr>
            <w:tcW w:w="3046" w:type="dxa"/>
            <w:tcBorders>
              <w:top w:val="nil"/>
              <w:bottom w:val="nil"/>
            </w:tcBorders>
            <w:shd w:val="clear" w:color="auto" w:fill="auto"/>
          </w:tcPr>
          <w:p w14:paraId="6B4E01B1" w14:textId="77777777" w:rsidR="003D7D09" w:rsidRPr="00C63CE5" w:rsidRDefault="003D7D09" w:rsidP="003D7D09">
            <w:pPr>
              <w:pStyle w:val="08-Tabelageral"/>
              <w:jc w:val="left"/>
              <w:rPr>
                <w:rFonts w:cs="Arial"/>
                <w:b/>
                <w:szCs w:val="14"/>
              </w:rPr>
            </w:pPr>
            <w:r w:rsidRPr="00C63CE5">
              <w:rPr>
                <w:rFonts w:cs="Arial"/>
                <w:szCs w:val="14"/>
              </w:rPr>
              <w:t>Acima de 10 anos</w:t>
            </w:r>
          </w:p>
        </w:tc>
        <w:tc>
          <w:tcPr>
            <w:tcW w:w="596" w:type="dxa"/>
            <w:tcBorders>
              <w:top w:val="nil"/>
              <w:bottom w:val="nil"/>
            </w:tcBorders>
            <w:shd w:val="clear" w:color="auto" w:fill="auto"/>
          </w:tcPr>
          <w:p w14:paraId="2AA3CEC0" w14:textId="77777777" w:rsidR="003D7D09" w:rsidRPr="00C63CE5" w:rsidRDefault="003D7D09" w:rsidP="003D7D09">
            <w:pPr>
              <w:pStyle w:val="08-Tabelageral"/>
              <w:rPr>
                <w:rFonts w:cs="Arial"/>
                <w:szCs w:val="14"/>
              </w:rPr>
            </w:pPr>
          </w:p>
        </w:tc>
        <w:tc>
          <w:tcPr>
            <w:tcW w:w="1403" w:type="dxa"/>
            <w:tcBorders>
              <w:top w:val="nil"/>
              <w:bottom w:val="nil"/>
            </w:tcBorders>
            <w:shd w:val="clear" w:color="auto" w:fill="auto"/>
          </w:tcPr>
          <w:p w14:paraId="693F786F" w14:textId="77777777" w:rsidR="003D7D09" w:rsidRPr="00C63CE5" w:rsidRDefault="003D7D09" w:rsidP="003D7D09">
            <w:pPr>
              <w:pStyle w:val="08-Tabelageral"/>
              <w:rPr>
                <w:rFonts w:cs="Arial"/>
                <w:szCs w:val="14"/>
              </w:rPr>
            </w:pPr>
            <w:r>
              <w:rPr>
                <w:rFonts w:cs="Arial"/>
                <w:szCs w:val="14"/>
              </w:rPr>
              <w:t>--</w:t>
            </w:r>
          </w:p>
        </w:tc>
        <w:tc>
          <w:tcPr>
            <w:tcW w:w="1397" w:type="dxa"/>
            <w:tcBorders>
              <w:top w:val="nil"/>
              <w:bottom w:val="nil"/>
            </w:tcBorders>
            <w:shd w:val="clear" w:color="auto" w:fill="auto"/>
          </w:tcPr>
          <w:p w14:paraId="42FC2E9D" w14:textId="77777777" w:rsidR="003D7D09" w:rsidRPr="00C63CE5" w:rsidRDefault="003D7D09" w:rsidP="003D7D09">
            <w:pPr>
              <w:pStyle w:val="08-Tabelageral"/>
              <w:rPr>
                <w:rFonts w:cs="Arial"/>
                <w:szCs w:val="14"/>
              </w:rPr>
            </w:pPr>
            <w:r>
              <w:rPr>
                <w:rFonts w:cs="Arial"/>
                <w:szCs w:val="14"/>
              </w:rPr>
              <w:t>--</w:t>
            </w:r>
          </w:p>
        </w:tc>
        <w:tc>
          <w:tcPr>
            <w:tcW w:w="282" w:type="dxa"/>
            <w:tcBorders>
              <w:top w:val="nil"/>
              <w:bottom w:val="nil"/>
            </w:tcBorders>
            <w:shd w:val="clear" w:color="auto" w:fill="auto"/>
          </w:tcPr>
          <w:p w14:paraId="5F951347" w14:textId="77777777" w:rsidR="003D7D09" w:rsidRPr="00C63CE5" w:rsidRDefault="003D7D09" w:rsidP="003D7D09">
            <w:pPr>
              <w:pStyle w:val="08-Tabelageral"/>
              <w:rPr>
                <w:rFonts w:cs="Arial"/>
                <w:szCs w:val="14"/>
              </w:rPr>
            </w:pPr>
          </w:p>
        </w:tc>
        <w:tc>
          <w:tcPr>
            <w:tcW w:w="1073" w:type="dxa"/>
            <w:tcBorders>
              <w:top w:val="nil"/>
              <w:bottom w:val="nil"/>
            </w:tcBorders>
            <w:shd w:val="clear" w:color="auto" w:fill="auto"/>
          </w:tcPr>
          <w:p w14:paraId="75116740" w14:textId="77777777" w:rsidR="003D7D09" w:rsidRPr="00C63CE5" w:rsidRDefault="003D7D09" w:rsidP="003D7D09">
            <w:pPr>
              <w:pStyle w:val="08-Tabelageral"/>
              <w:rPr>
                <w:rFonts w:cs="Arial"/>
                <w:szCs w:val="14"/>
              </w:rPr>
            </w:pPr>
            <w:r w:rsidRPr="001F5B9F">
              <w:rPr>
                <w:rFonts w:cs="Arial"/>
                <w:szCs w:val="14"/>
              </w:rPr>
              <w:t>141</w:t>
            </w:r>
          </w:p>
        </w:tc>
        <w:tc>
          <w:tcPr>
            <w:tcW w:w="1842" w:type="dxa"/>
            <w:tcBorders>
              <w:top w:val="nil"/>
              <w:bottom w:val="nil"/>
            </w:tcBorders>
            <w:shd w:val="clear" w:color="auto" w:fill="auto"/>
          </w:tcPr>
          <w:p w14:paraId="37B307FF" w14:textId="77777777" w:rsidR="003D7D09" w:rsidRPr="00C63CE5" w:rsidRDefault="003D7D09" w:rsidP="003D7D09">
            <w:pPr>
              <w:pStyle w:val="08-Tabelageral"/>
              <w:rPr>
                <w:rFonts w:cs="Arial"/>
                <w:b/>
                <w:szCs w:val="14"/>
              </w:rPr>
            </w:pPr>
            <w:r w:rsidRPr="001F5B9F">
              <w:rPr>
                <w:rFonts w:cs="Arial"/>
                <w:b/>
                <w:szCs w:val="14"/>
              </w:rPr>
              <w:t>141</w:t>
            </w:r>
          </w:p>
        </w:tc>
      </w:tr>
      <w:tr w:rsidR="003D7D09" w:rsidRPr="00225994" w14:paraId="57702263" w14:textId="77777777" w:rsidTr="003D7D09">
        <w:trPr>
          <w:trHeight w:hRule="exact" w:val="238"/>
          <w:jc w:val="center"/>
        </w:trPr>
        <w:tc>
          <w:tcPr>
            <w:tcW w:w="3046" w:type="dxa"/>
            <w:tcBorders>
              <w:top w:val="nil"/>
              <w:bottom w:val="single" w:sz="4" w:space="0" w:color="auto"/>
            </w:tcBorders>
            <w:shd w:val="clear" w:color="auto" w:fill="auto"/>
          </w:tcPr>
          <w:p w14:paraId="331A99BC" w14:textId="77777777" w:rsidR="003D7D09" w:rsidRPr="00C63CE5" w:rsidRDefault="003D7D09" w:rsidP="003D7D09">
            <w:pPr>
              <w:keepNext/>
              <w:keepLines/>
              <w:spacing w:before="40" w:after="40" w:line="240" w:lineRule="auto"/>
              <w:rPr>
                <w:rFonts w:cs="Arial"/>
                <w:b/>
                <w:bCs/>
                <w:spacing w:val="-2"/>
                <w:sz w:val="14"/>
                <w:szCs w:val="14"/>
              </w:rPr>
            </w:pPr>
            <w:r w:rsidRPr="00C63CE5">
              <w:rPr>
                <w:rFonts w:cs="Arial"/>
                <w:b/>
                <w:spacing w:val="-2"/>
                <w:sz w:val="14"/>
                <w:szCs w:val="14"/>
              </w:rPr>
              <w:t>Total</w:t>
            </w:r>
          </w:p>
        </w:tc>
        <w:tc>
          <w:tcPr>
            <w:tcW w:w="596" w:type="dxa"/>
            <w:tcBorders>
              <w:top w:val="nil"/>
              <w:bottom w:val="single" w:sz="4" w:space="0" w:color="auto"/>
            </w:tcBorders>
            <w:shd w:val="clear" w:color="auto" w:fill="auto"/>
          </w:tcPr>
          <w:p w14:paraId="1E8880C3" w14:textId="77777777" w:rsidR="003D7D09" w:rsidRPr="00C63CE5" w:rsidRDefault="003D7D09" w:rsidP="003D7D09">
            <w:pPr>
              <w:pStyle w:val="08-Tabelageral"/>
              <w:rPr>
                <w:rFonts w:cs="Arial"/>
                <w:b/>
                <w:szCs w:val="14"/>
              </w:rPr>
            </w:pPr>
          </w:p>
        </w:tc>
        <w:tc>
          <w:tcPr>
            <w:tcW w:w="1403" w:type="dxa"/>
            <w:tcBorders>
              <w:top w:val="nil"/>
              <w:bottom w:val="single" w:sz="4" w:space="0" w:color="auto"/>
            </w:tcBorders>
            <w:shd w:val="clear" w:color="auto" w:fill="auto"/>
          </w:tcPr>
          <w:p w14:paraId="75C08CE8" w14:textId="77777777" w:rsidR="003D7D09" w:rsidRPr="00C63CE5" w:rsidRDefault="003D7D09" w:rsidP="003D7D09">
            <w:pPr>
              <w:pStyle w:val="08-Tabelageral"/>
              <w:rPr>
                <w:rFonts w:cs="Arial"/>
                <w:b/>
                <w:szCs w:val="14"/>
              </w:rPr>
            </w:pPr>
            <w:r>
              <w:rPr>
                <w:rFonts w:cs="Arial"/>
                <w:b/>
                <w:szCs w:val="14"/>
              </w:rPr>
              <w:t>28</w:t>
            </w:r>
          </w:p>
        </w:tc>
        <w:tc>
          <w:tcPr>
            <w:tcW w:w="1397" w:type="dxa"/>
            <w:tcBorders>
              <w:top w:val="nil"/>
              <w:bottom w:val="single" w:sz="4" w:space="0" w:color="auto"/>
            </w:tcBorders>
            <w:shd w:val="clear" w:color="auto" w:fill="auto"/>
          </w:tcPr>
          <w:p w14:paraId="76EA98D6" w14:textId="77777777" w:rsidR="003D7D09" w:rsidRPr="00C63CE5" w:rsidRDefault="003D7D09" w:rsidP="003D7D09">
            <w:pPr>
              <w:pStyle w:val="08-Tabelageral"/>
              <w:rPr>
                <w:rFonts w:cs="Arial"/>
                <w:b/>
                <w:szCs w:val="14"/>
              </w:rPr>
            </w:pPr>
            <w:r>
              <w:rPr>
                <w:rFonts w:cs="Arial"/>
                <w:b/>
                <w:szCs w:val="14"/>
              </w:rPr>
              <w:t>7</w:t>
            </w:r>
          </w:p>
        </w:tc>
        <w:tc>
          <w:tcPr>
            <w:tcW w:w="282" w:type="dxa"/>
            <w:tcBorders>
              <w:top w:val="nil"/>
              <w:bottom w:val="single" w:sz="4" w:space="0" w:color="auto"/>
            </w:tcBorders>
            <w:shd w:val="clear" w:color="auto" w:fill="auto"/>
          </w:tcPr>
          <w:p w14:paraId="20F653FD" w14:textId="77777777" w:rsidR="003D7D09" w:rsidRPr="00C63CE5" w:rsidRDefault="003D7D09" w:rsidP="003D7D09">
            <w:pPr>
              <w:pStyle w:val="08-Tabelageral"/>
              <w:rPr>
                <w:rFonts w:cs="Arial"/>
                <w:b/>
                <w:szCs w:val="14"/>
              </w:rPr>
            </w:pPr>
          </w:p>
        </w:tc>
        <w:tc>
          <w:tcPr>
            <w:tcW w:w="1073" w:type="dxa"/>
            <w:tcBorders>
              <w:top w:val="nil"/>
              <w:bottom w:val="single" w:sz="4" w:space="0" w:color="auto"/>
            </w:tcBorders>
            <w:shd w:val="clear" w:color="auto" w:fill="auto"/>
          </w:tcPr>
          <w:p w14:paraId="2500C955" w14:textId="77777777" w:rsidR="003D7D09" w:rsidRPr="00C63CE5" w:rsidRDefault="003D7D09" w:rsidP="003D7D09">
            <w:pPr>
              <w:pStyle w:val="08-Tabelageral"/>
              <w:rPr>
                <w:rFonts w:cs="Arial"/>
                <w:b/>
                <w:szCs w:val="14"/>
              </w:rPr>
            </w:pPr>
            <w:r w:rsidRPr="001F5B9F">
              <w:rPr>
                <w:rFonts w:cs="Arial"/>
                <w:b/>
                <w:szCs w:val="14"/>
              </w:rPr>
              <w:t>13</w:t>
            </w:r>
            <w:r>
              <w:rPr>
                <w:rFonts w:cs="Arial"/>
                <w:b/>
                <w:szCs w:val="14"/>
              </w:rPr>
              <w:t>.</w:t>
            </w:r>
            <w:r w:rsidRPr="001F5B9F">
              <w:rPr>
                <w:rFonts w:cs="Arial"/>
                <w:b/>
                <w:szCs w:val="14"/>
              </w:rPr>
              <w:t>847</w:t>
            </w:r>
          </w:p>
        </w:tc>
        <w:tc>
          <w:tcPr>
            <w:tcW w:w="1842" w:type="dxa"/>
            <w:tcBorders>
              <w:top w:val="nil"/>
              <w:bottom w:val="single" w:sz="4" w:space="0" w:color="auto"/>
            </w:tcBorders>
            <w:shd w:val="clear" w:color="auto" w:fill="auto"/>
            <w:vAlign w:val="center"/>
          </w:tcPr>
          <w:p w14:paraId="2A38931A" w14:textId="77777777" w:rsidR="003D7D09" w:rsidRPr="00225994" w:rsidRDefault="003D7D09" w:rsidP="003D7D09">
            <w:pPr>
              <w:pStyle w:val="08-Tabelageral"/>
              <w:rPr>
                <w:rFonts w:cs="Arial"/>
                <w:b/>
                <w:szCs w:val="14"/>
              </w:rPr>
            </w:pPr>
            <w:r>
              <w:rPr>
                <w:rFonts w:cs="Arial"/>
                <w:b/>
                <w:szCs w:val="14"/>
              </w:rPr>
              <w:t>13.882</w:t>
            </w:r>
          </w:p>
        </w:tc>
      </w:tr>
    </w:tbl>
    <w:p w14:paraId="03E416EC" w14:textId="77777777" w:rsidR="003D7D09" w:rsidRDefault="003D7D09" w:rsidP="003D7D09">
      <w:pPr>
        <w:pStyle w:val="05-Textonormal"/>
      </w:pPr>
      <w:r>
        <w:t>Dado o cenário de incertezas no que diz respeito à duração dos processos, bem como a possibilidade de alterações na jurisprudência dos tribunais, os fluxos de saída de benefícios econômicos têm sido estimados com base nas melhores informações disponíveis.</w:t>
      </w:r>
    </w:p>
    <w:p w14:paraId="604FFEE0" w14:textId="77777777" w:rsidR="003D7D09" w:rsidRDefault="003D7D09" w:rsidP="003D7D09">
      <w:pPr>
        <w:pStyle w:val="05-Textonormal"/>
        <w:rPr>
          <w:b/>
          <w:color w:val="1F4E79" w:themeColor="accent1" w:themeShade="80"/>
        </w:rPr>
      </w:pPr>
      <w:r>
        <w:rPr>
          <w:b/>
          <w:color w:val="1F4E79" w:themeColor="accent1" w:themeShade="80"/>
        </w:rPr>
        <w:t xml:space="preserve">c) </w:t>
      </w:r>
      <w:r w:rsidRPr="00ED7A8C">
        <w:rPr>
          <w:b/>
          <w:color w:val="1F4E79" w:themeColor="accent1" w:themeShade="80"/>
        </w:rPr>
        <w:t xml:space="preserve">Passivos Contingentes </w:t>
      </w:r>
      <w:r>
        <w:rPr>
          <w:b/>
          <w:color w:val="1F4E79" w:themeColor="accent1" w:themeShade="80"/>
        </w:rPr>
        <w:t>–</w:t>
      </w:r>
      <w:r w:rsidRPr="00ED7A8C">
        <w:rPr>
          <w:b/>
          <w:color w:val="1F4E79" w:themeColor="accent1" w:themeShade="80"/>
        </w:rPr>
        <w:t xml:space="preserve"> Possíveis</w:t>
      </w:r>
    </w:p>
    <w:p w14:paraId="77F1B87B" w14:textId="77777777" w:rsidR="003D7D09" w:rsidRDefault="003D7D09" w:rsidP="003D7D09">
      <w:pPr>
        <w:pStyle w:val="05-Textonormal"/>
        <w:rPr>
          <w:rFonts w:cs="Arial"/>
        </w:rPr>
      </w:pPr>
      <w:r w:rsidRPr="00DA4AB5">
        <w:rPr>
          <w:rFonts w:cs="Arial"/>
        </w:rPr>
        <w:t>As demandas fiscais e cíveis cl</w:t>
      </w:r>
      <w:r>
        <w:rPr>
          <w:rFonts w:cs="Arial"/>
        </w:rPr>
        <w:t>assificadas com risco possível</w:t>
      </w:r>
      <w:r w:rsidRPr="00DA4AB5">
        <w:rPr>
          <w:rFonts w:cs="Arial"/>
        </w:rPr>
        <w:t xml:space="preserve"> são dispensadas de constituição de provisão</w:t>
      </w:r>
      <w:r>
        <w:rPr>
          <w:rFonts w:cs="Arial"/>
        </w:rPr>
        <w:t xml:space="preserve">, em </w:t>
      </w:r>
      <w:r w:rsidRPr="00E817E2">
        <w:rPr>
          <w:rFonts w:cs="Arial"/>
        </w:rPr>
        <w:t xml:space="preserve">conformidade com o </w:t>
      </w:r>
      <w:r>
        <w:rPr>
          <w:rFonts w:cs="Arial"/>
        </w:rPr>
        <w:t>CPC 25 (IAS 37)</w:t>
      </w:r>
      <w:r w:rsidRPr="00E817E2">
        <w:rPr>
          <w:rFonts w:cs="Arial"/>
        </w:rPr>
        <w:t>.</w:t>
      </w:r>
    </w:p>
    <w:p w14:paraId="0F3F301C" w14:textId="77777777" w:rsidR="003D7D09" w:rsidRPr="00ED7A8C" w:rsidRDefault="003D7D09" w:rsidP="003D7D09">
      <w:pPr>
        <w:pStyle w:val="05-Textonormal"/>
        <w:rPr>
          <w:b/>
          <w:color w:val="1F4E79" w:themeColor="accent1" w:themeShade="80"/>
        </w:rPr>
      </w:pPr>
      <w:r>
        <w:rPr>
          <w:b/>
          <w:color w:val="1F4E79" w:themeColor="accent1" w:themeShade="80"/>
        </w:rPr>
        <w:t>c.1</w:t>
      </w:r>
      <w:r w:rsidRPr="00ED7A8C">
        <w:rPr>
          <w:b/>
          <w:color w:val="1F4E79" w:themeColor="accent1" w:themeShade="80"/>
        </w:rPr>
        <w:t>) Ações Fiscais</w:t>
      </w:r>
    </w:p>
    <w:p w14:paraId="06256B88" w14:textId="77777777" w:rsidR="003D7D09" w:rsidRDefault="003D7D09" w:rsidP="003D7D09">
      <w:pPr>
        <w:pStyle w:val="05-Textonormal"/>
      </w:pPr>
      <w:r>
        <w:t xml:space="preserve">A BB Corretora contesta a não homologação de pedidos de compensação de IRPJ, CSLL, PIS e COFINS efetuadas entre os anos de 1999 e 2003, em virtude do não reconhecimento dos saldos negativos dos anos de 1995 e 1997 e da dedução de valores da CSLL da base de cálculo do IRPJ concedida em decisão de Mandado de Segurança. </w:t>
      </w:r>
    </w:p>
    <w:p w14:paraId="649AED36" w14:textId="77777777" w:rsidR="003D7D09" w:rsidRPr="002027ED" w:rsidRDefault="003D7D09" w:rsidP="003D7D09">
      <w:pPr>
        <w:pStyle w:val="05-Textonormal"/>
        <w:rPr>
          <w:highlight w:val="yellow"/>
        </w:rPr>
      </w:pPr>
      <w:r>
        <w:t>Na forma da legislação aplicável, notadamente, o CPC 25 - Provisões, Passivos Contingentes e Ativos Contingentes; as ações com classificação de risco remota ou possível estão dispensadas de constituição de provisão. Todavia, consignamos a seguir breve síntese do principal processo judicializado em face da Companhia:</w:t>
      </w:r>
    </w:p>
    <w:p w14:paraId="268B2249" w14:textId="77777777" w:rsidR="003D7D09" w:rsidRPr="00D52F5B" w:rsidRDefault="003D7D09" w:rsidP="003D7D09">
      <w:pPr>
        <w:pStyle w:val="01-Textonormal"/>
        <w:numPr>
          <w:ilvl w:val="0"/>
          <w:numId w:val="26"/>
        </w:numPr>
      </w:pPr>
      <w:bookmarkStart w:id="104" w:name="_Hlk93497549"/>
      <w:r w:rsidRPr="00ED4869">
        <w:rPr>
          <w:rFonts w:cs="Arial"/>
        </w:rPr>
        <w:lastRenderedPageBreak/>
        <w:t>A BB Corretora possui disputa judicial relacionada a “DCOMP Saldo Negativo IRPJ”, junto ao TRF1 / Vara de Brasília/DF, cujo valor inicial da causa era de R$ 82,3 milhões, ajuizada em 18/04/2011. O processo se encontra na fase inicial de conhecimento (ainda não há sentença proferida). Cite-se ainda, que esse processo possui depósito judicial (egresso da fase administrativa da discussão) no valor de aproximadamente R$ 1</w:t>
      </w:r>
      <w:r>
        <w:rPr>
          <w:rFonts w:cs="Arial"/>
        </w:rPr>
        <w:t>65,3</w:t>
      </w:r>
      <w:r w:rsidRPr="00ED4869">
        <w:rPr>
          <w:rFonts w:cs="Arial"/>
        </w:rPr>
        <w:t xml:space="preserve"> milhões (data base: 31/12/2022) depositado em conta judicial na Caixa Econômica Federal</w:t>
      </w:r>
      <w:bookmarkEnd w:id="104"/>
      <w:r w:rsidRPr="00D52F5B">
        <w:t>.</w:t>
      </w:r>
    </w:p>
    <w:p w14:paraId="42AF130D" w14:textId="77777777" w:rsidR="003D7D09" w:rsidRDefault="003D7D09" w:rsidP="003D7D09">
      <w:pPr>
        <w:pStyle w:val="05-Textonormal"/>
      </w:pPr>
      <w:r>
        <w:t>A</w:t>
      </w:r>
      <w:r w:rsidRPr="00D52F5B">
        <w:t xml:space="preserve"> BB Seguridade e </w:t>
      </w:r>
      <w:r>
        <w:t>a</w:t>
      </w:r>
      <w:r w:rsidRPr="00D52F5B">
        <w:t xml:space="preserve"> BB Seguros não possuem ações fiscais com valores significativos.</w:t>
      </w:r>
    </w:p>
    <w:p w14:paraId="517AACF8" w14:textId="77777777" w:rsidR="003D7D09" w:rsidRPr="00FC66B7" w:rsidRDefault="003D7D09" w:rsidP="003D7D09">
      <w:pPr>
        <w:pStyle w:val="05-Textonormal"/>
        <w:keepNext/>
        <w:rPr>
          <w:rFonts w:cs="Arial"/>
          <w:b/>
          <w:color w:val="1F4E79" w:themeColor="accent1" w:themeShade="80"/>
        </w:rPr>
      </w:pPr>
      <w:r>
        <w:rPr>
          <w:rFonts w:cs="Arial"/>
          <w:b/>
          <w:color w:val="1F4E79" w:themeColor="accent1" w:themeShade="80"/>
        </w:rPr>
        <w:t xml:space="preserve">c.2) </w:t>
      </w:r>
      <w:r w:rsidRPr="00FC66B7">
        <w:rPr>
          <w:rFonts w:cs="Arial"/>
          <w:b/>
          <w:color w:val="1F4E79" w:themeColor="accent1" w:themeShade="80"/>
        </w:rPr>
        <w:t>Ações Cíveis</w:t>
      </w:r>
    </w:p>
    <w:p w14:paraId="6A4A785D" w14:textId="77777777" w:rsidR="003D7D09" w:rsidRPr="00BC6F54" w:rsidRDefault="003D7D09" w:rsidP="003D7D09">
      <w:pPr>
        <w:pStyle w:val="05-Textonormal"/>
        <w:rPr>
          <w:rFonts w:cs="Arial"/>
        </w:rPr>
      </w:pPr>
      <w:r w:rsidRPr="002018E0">
        <w:t>Nas ações cíve</w:t>
      </w:r>
      <w:r>
        <w:t>is</w:t>
      </w:r>
      <w:r w:rsidRPr="002018E0">
        <w:t xml:space="preserve"> envolvendo a BB Seguridade, a BB Seguros e a BB Corretora, sobressaem os pedidos de indenizações diversas (dano material</w:t>
      </w:r>
      <w:r>
        <w:t xml:space="preserve"> e</w:t>
      </w:r>
      <w:r w:rsidRPr="002018E0">
        <w:t xml:space="preserve"> dano moral, por exemplo), notadamente, decorrentes das relações consumeristas envolvendo os produtos de seguridade e afins (seguros de pessoas e patrimoniais, previdência complementar aberta, capitalização e planos odontológicos)</w:t>
      </w:r>
      <w:r>
        <w:t>.</w:t>
      </w:r>
      <w:r w:rsidRPr="00BC6F54">
        <w:rPr>
          <w:rFonts w:cs="Arial"/>
        </w:rPr>
        <w:t xml:space="preserve"> </w:t>
      </w:r>
    </w:p>
    <w:p w14:paraId="45F8728F" w14:textId="77777777" w:rsidR="003D7D09" w:rsidRPr="00ED7A8C" w:rsidRDefault="003D7D09" w:rsidP="003D7D09">
      <w:pPr>
        <w:pStyle w:val="05-Textonormal"/>
        <w:rPr>
          <w:b/>
          <w:color w:val="1F4E79" w:themeColor="accent1" w:themeShade="80"/>
        </w:rPr>
      </w:pPr>
      <w:r w:rsidRPr="00ED7A8C">
        <w:rPr>
          <w:b/>
          <w:color w:val="1F4E79" w:themeColor="accent1" w:themeShade="80"/>
        </w:rPr>
        <w:t>Saldos dos passivos contingentes classificados como possíveis</w:t>
      </w:r>
    </w:p>
    <w:p w14:paraId="674FAB91" w14:textId="77777777" w:rsidR="003D7D09" w:rsidRPr="004C6ED9" w:rsidRDefault="003D7D09" w:rsidP="003D7D09">
      <w:pPr>
        <w:pStyle w:val="01-TtulodeNota"/>
        <w:spacing w:before="0" w:after="0"/>
        <w:jc w:val="right"/>
        <w:rPr>
          <w:sz w:val="14"/>
          <w:szCs w:val="14"/>
        </w:rPr>
      </w:pPr>
      <w:r w:rsidRPr="004C6ED9">
        <w:rPr>
          <w:sz w:val="14"/>
          <w:szCs w:val="14"/>
        </w:rPr>
        <w:t>R$ mil</w:t>
      </w:r>
    </w:p>
    <w:tbl>
      <w:tblPr>
        <w:tblW w:w="9627" w:type="dxa"/>
        <w:jc w:val="center"/>
        <w:tblBorders>
          <w:top w:val="single" w:sz="2" w:space="0" w:color="1F4E79" w:themeColor="accent1" w:themeShade="80"/>
          <w:bottom w:val="single" w:sz="2" w:space="0" w:color="1F4E79" w:themeColor="accent1" w:themeShade="80"/>
          <w:insideH w:val="single" w:sz="2" w:space="0" w:color="1F4E79" w:themeColor="accent1" w:themeShade="80"/>
        </w:tblBorders>
        <w:tblLook w:val="04A0" w:firstRow="1" w:lastRow="0" w:firstColumn="1" w:lastColumn="0" w:noHBand="0" w:noVBand="1"/>
      </w:tblPr>
      <w:tblGrid>
        <w:gridCol w:w="850"/>
        <w:gridCol w:w="2244"/>
        <w:gridCol w:w="308"/>
        <w:gridCol w:w="1411"/>
        <w:gridCol w:w="1412"/>
        <w:gridCol w:w="283"/>
        <w:gridCol w:w="284"/>
        <w:gridCol w:w="1417"/>
        <w:gridCol w:w="1418"/>
      </w:tblGrid>
      <w:tr w:rsidR="003D7D09" w:rsidRPr="00C72808" w14:paraId="618696F7" w14:textId="77777777" w:rsidTr="003D7D09">
        <w:trPr>
          <w:trHeight w:hRule="exact" w:val="238"/>
          <w:jc w:val="center"/>
        </w:trPr>
        <w:tc>
          <w:tcPr>
            <w:tcW w:w="850" w:type="dxa"/>
            <w:shd w:val="clear" w:color="auto" w:fill="auto"/>
          </w:tcPr>
          <w:p w14:paraId="7675CEC9" w14:textId="77777777" w:rsidR="003D7D09" w:rsidRPr="00C72808" w:rsidRDefault="003D7D09" w:rsidP="003D7D09">
            <w:pPr>
              <w:keepNext/>
              <w:keepLines/>
              <w:spacing w:before="40" w:after="40"/>
              <w:jc w:val="center"/>
              <w:rPr>
                <w:rFonts w:cs="Arial"/>
                <w:bCs/>
                <w:spacing w:val="-2"/>
                <w:sz w:val="14"/>
                <w:szCs w:val="14"/>
              </w:rPr>
            </w:pPr>
          </w:p>
        </w:tc>
        <w:tc>
          <w:tcPr>
            <w:tcW w:w="2552" w:type="dxa"/>
            <w:gridSpan w:val="2"/>
            <w:shd w:val="clear" w:color="auto" w:fill="auto"/>
          </w:tcPr>
          <w:p w14:paraId="208AF18D" w14:textId="77777777" w:rsidR="003D7D09" w:rsidRPr="00C72808" w:rsidRDefault="003D7D09" w:rsidP="003D7D09">
            <w:pPr>
              <w:keepNext/>
              <w:keepLines/>
              <w:spacing w:before="40" w:after="40"/>
              <w:jc w:val="center"/>
              <w:rPr>
                <w:rFonts w:cs="Arial"/>
                <w:b/>
                <w:spacing w:val="-2"/>
                <w:sz w:val="14"/>
                <w:szCs w:val="14"/>
              </w:rPr>
            </w:pPr>
          </w:p>
        </w:tc>
        <w:tc>
          <w:tcPr>
            <w:tcW w:w="2823" w:type="dxa"/>
            <w:gridSpan w:val="2"/>
            <w:shd w:val="clear" w:color="auto" w:fill="auto"/>
          </w:tcPr>
          <w:p w14:paraId="0D6183DE" w14:textId="77777777" w:rsidR="003D7D09" w:rsidRPr="00C72808" w:rsidRDefault="003D7D09" w:rsidP="003D7D09">
            <w:pPr>
              <w:keepNext/>
              <w:keepLines/>
              <w:spacing w:before="40" w:after="40"/>
              <w:jc w:val="center"/>
              <w:rPr>
                <w:rFonts w:cs="Arial"/>
                <w:b/>
                <w:spacing w:val="-2"/>
                <w:sz w:val="14"/>
                <w:szCs w:val="14"/>
                <w:vertAlign w:val="superscript"/>
              </w:rPr>
            </w:pPr>
            <w:r w:rsidRPr="00C72808">
              <w:rPr>
                <w:rFonts w:cs="Arial"/>
                <w:b/>
                <w:spacing w:val="-2"/>
                <w:sz w:val="14"/>
                <w:szCs w:val="14"/>
              </w:rPr>
              <w:t>Controlador</w:t>
            </w:r>
          </w:p>
        </w:tc>
        <w:tc>
          <w:tcPr>
            <w:tcW w:w="283" w:type="dxa"/>
            <w:shd w:val="clear" w:color="auto" w:fill="auto"/>
          </w:tcPr>
          <w:p w14:paraId="710CA6B9" w14:textId="77777777" w:rsidR="003D7D09" w:rsidRPr="00C72808" w:rsidRDefault="003D7D09" w:rsidP="003D7D09">
            <w:pPr>
              <w:keepNext/>
              <w:keepLines/>
              <w:spacing w:before="40" w:after="40"/>
              <w:jc w:val="center"/>
              <w:rPr>
                <w:rFonts w:cs="Arial"/>
                <w:b/>
                <w:bCs/>
                <w:spacing w:val="-2"/>
                <w:sz w:val="14"/>
                <w:szCs w:val="14"/>
              </w:rPr>
            </w:pPr>
          </w:p>
        </w:tc>
        <w:tc>
          <w:tcPr>
            <w:tcW w:w="284" w:type="dxa"/>
            <w:shd w:val="clear" w:color="auto" w:fill="auto"/>
          </w:tcPr>
          <w:p w14:paraId="0D650790" w14:textId="77777777" w:rsidR="003D7D09" w:rsidRPr="00C72808" w:rsidRDefault="003D7D09" w:rsidP="003D7D09">
            <w:pPr>
              <w:keepNext/>
              <w:keepLines/>
              <w:spacing w:before="40" w:after="40"/>
              <w:jc w:val="center"/>
              <w:rPr>
                <w:rFonts w:cs="Arial"/>
                <w:b/>
                <w:spacing w:val="-2"/>
                <w:sz w:val="14"/>
                <w:szCs w:val="14"/>
              </w:rPr>
            </w:pPr>
          </w:p>
        </w:tc>
        <w:tc>
          <w:tcPr>
            <w:tcW w:w="2835" w:type="dxa"/>
            <w:gridSpan w:val="2"/>
            <w:shd w:val="clear" w:color="auto" w:fill="auto"/>
          </w:tcPr>
          <w:p w14:paraId="77DFD8A1" w14:textId="77777777" w:rsidR="003D7D09" w:rsidRPr="00C72808" w:rsidRDefault="003D7D09" w:rsidP="003D7D09">
            <w:pPr>
              <w:keepNext/>
              <w:keepLines/>
              <w:spacing w:before="40" w:after="40"/>
              <w:jc w:val="center"/>
              <w:rPr>
                <w:rFonts w:cs="Arial"/>
                <w:b/>
                <w:spacing w:val="-2"/>
                <w:sz w:val="14"/>
                <w:szCs w:val="14"/>
                <w:vertAlign w:val="superscript"/>
              </w:rPr>
            </w:pPr>
            <w:r w:rsidRPr="00C72808">
              <w:rPr>
                <w:rFonts w:cs="Arial"/>
                <w:b/>
                <w:spacing w:val="-2"/>
                <w:sz w:val="14"/>
                <w:szCs w:val="14"/>
              </w:rPr>
              <w:t>Consolidado</w:t>
            </w:r>
          </w:p>
        </w:tc>
      </w:tr>
      <w:tr w:rsidR="003D7D09" w:rsidRPr="004C6ED9" w14:paraId="7C1B9C2A" w14:textId="77777777" w:rsidTr="003D7D09">
        <w:trPr>
          <w:trHeight w:hRule="exact" w:val="238"/>
          <w:jc w:val="center"/>
        </w:trPr>
        <w:tc>
          <w:tcPr>
            <w:tcW w:w="3094" w:type="dxa"/>
            <w:gridSpan w:val="2"/>
            <w:tcBorders>
              <w:bottom w:val="single" w:sz="2" w:space="0" w:color="1F4E79" w:themeColor="accent1" w:themeShade="80"/>
            </w:tcBorders>
            <w:shd w:val="clear" w:color="auto" w:fill="auto"/>
          </w:tcPr>
          <w:p w14:paraId="035A72F3" w14:textId="77777777" w:rsidR="003D7D09" w:rsidRPr="004C6ED9" w:rsidRDefault="003D7D09" w:rsidP="003D7D09">
            <w:pPr>
              <w:keepNext/>
              <w:keepLines/>
              <w:spacing w:before="40" w:after="40"/>
              <w:rPr>
                <w:rFonts w:cs="Arial"/>
                <w:spacing w:val="-2"/>
                <w:sz w:val="14"/>
                <w:szCs w:val="14"/>
              </w:rPr>
            </w:pPr>
          </w:p>
        </w:tc>
        <w:tc>
          <w:tcPr>
            <w:tcW w:w="308" w:type="dxa"/>
            <w:tcBorders>
              <w:bottom w:val="single" w:sz="2" w:space="0" w:color="1F4E79" w:themeColor="accent1" w:themeShade="80"/>
            </w:tcBorders>
            <w:shd w:val="clear" w:color="auto" w:fill="auto"/>
          </w:tcPr>
          <w:p w14:paraId="3FF8995D" w14:textId="77777777" w:rsidR="003D7D09" w:rsidRPr="004C6ED9" w:rsidRDefault="003D7D09" w:rsidP="003D7D09">
            <w:pPr>
              <w:keepNext/>
              <w:keepLines/>
              <w:spacing w:before="40" w:after="40"/>
              <w:rPr>
                <w:rFonts w:cs="Arial"/>
                <w:b/>
                <w:spacing w:val="-2"/>
                <w:sz w:val="14"/>
                <w:szCs w:val="14"/>
              </w:rPr>
            </w:pPr>
          </w:p>
        </w:tc>
        <w:tc>
          <w:tcPr>
            <w:tcW w:w="1411" w:type="dxa"/>
            <w:tcBorders>
              <w:bottom w:val="single" w:sz="2" w:space="0" w:color="1F4E79" w:themeColor="accent1" w:themeShade="80"/>
            </w:tcBorders>
            <w:shd w:val="clear" w:color="auto" w:fill="auto"/>
          </w:tcPr>
          <w:p w14:paraId="3F204A65" w14:textId="77777777" w:rsidR="003D7D09" w:rsidRPr="004C6ED9" w:rsidRDefault="003D7D09" w:rsidP="003D7D09">
            <w:pPr>
              <w:keepNext/>
              <w:keepLines/>
              <w:spacing w:before="40" w:after="40"/>
              <w:jc w:val="right"/>
              <w:rPr>
                <w:rFonts w:cs="Arial"/>
                <w:b/>
                <w:spacing w:val="-2"/>
                <w:sz w:val="14"/>
                <w:szCs w:val="14"/>
              </w:rPr>
            </w:pPr>
            <w:r w:rsidRPr="004C6ED9">
              <w:rPr>
                <w:rFonts w:cs="Arial"/>
                <w:b/>
                <w:spacing w:val="-2"/>
                <w:sz w:val="14"/>
                <w:szCs w:val="14"/>
              </w:rPr>
              <w:t>31.12.20</w:t>
            </w:r>
            <w:r>
              <w:rPr>
                <w:rFonts w:cs="Arial"/>
                <w:b/>
                <w:spacing w:val="-2"/>
                <w:sz w:val="14"/>
                <w:szCs w:val="14"/>
              </w:rPr>
              <w:t>22</w:t>
            </w:r>
          </w:p>
        </w:tc>
        <w:tc>
          <w:tcPr>
            <w:tcW w:w="1412" w:type="dxa"/>
            <w:tcBorders>
              <w:bottom w:val="single" w:sz="2" w:space="0" w:color="1F4E79" w:themeColor="accent1" w:themeShade="80"/>
            </w:tcBorders>
            <w:shd w:val="clear" w:color="auto" w:fill="auto"/>
          </w:tcPr>
          <w:p w14:paraId="54D2D4B7" w14:textId="77777777" w:rsidR="003D7D09" w:rsidRPr="004C6ED9" w:rsidRDefault="003D7D09" w:rsidP="003D7D09">
            <w:pPr>
              <w:keepNext/>
              <w:keepLines/>
              <w:spacing w:before="40" w:after="40"/>
              <w:jc w:val="right"/>
              <w:rPr>
                <w:rFonts w:cs="Arial"/>
                <w:b/>
                <w:spacing w:val="-2"/>
                <w:sz w:val="14"/>
                <w:szCs w:val="14"/>
              </w:rPr>
            </w:pPr>
            <w:r w:rsidRPr="004C6ED9">
              <w:rPr>
                <w:rFonts w:cs="Arial"/>
                <w:b/>
                <w:spacing w:val="-2"/>
                <w:sz w:val="14"/>
                <w:szCs w:val="14"/>
              </w:rPr>
              <w:t>31.12.20</w:t>
            </w:r>
            <w:r>
              <w:rPr>
                <w:rFonts w:cs="Arial"/>
                <w:b/>
                <w:spacing w:val="-2"/>
                <w:sz w:val="14"/>
                <w:szCs w:val="14"/>
              </w:rPr>
              <w:t>21</w:t>
            </w:r>
          </w:p>
        </w:tc>
        <w:tc>
          <w:tcPr>
            <w:tcW w:w="283" w:type="dxa"/>
            <w:tcBorders>
              <w:bottom w:val="single" w:sz="2" w:space="0" w:color="1F4E79" w:themeColor="accent1" w:themeShade="80"/>
            </w:tcBorders>
            <w:shd w:val="clear" w:color="auto" w:fill="auto"/>
          </w:tcPr>
          <w:p w14:paraId="37374A05" w14:textId="77777777" w:rsidR="003D7D09" w:rsidRPr="004C6ED9" w:rsidRDefault="003D7D09" w:rsidP="003D7D09">
            <w:pPr>
              <w:keepNext/>
              <w:keepLines/>
              <w:spacing w:before="40" w:after="40"/>
              <w:jc w:val="right"/>
              <w:rPr>
                <w:rFonts w:cs="Arial"/>
                <w:b/>
                <w:spacing w:val="-2"/>
                <w:sz w:val="14"/>
                <w:szCs w:val="14"/>
              </w:rPr>
            </w:pPr>
          </w:p>
        </w:tc>
        <w:tc>
          <w:tcPr>
            <w:tcW w:w="284" w:type="dxa"/>
            <w:tcBorders>
              <w:bottom w:val="single" w:sz="2" w:space="0" w:color="1F4E79" w:themeColor="accent1" w:themeShade="80"/>
            </w:tcBorders>
            <w:shd w:val="clear" w:color="auto" w:fill="auto"/>
          </w:tcPr>
          <w:p w14:paraId="5F1F7DFA" w14:textId="77777777" w:rsidR="003D7D09" w:rsidRPr="004C6ED9" w:rsidRDefault="003D7D09" w:rsidP="003D7D09">
            <w:pPr>
              <w:keepNext/>
              <w:keepLines/>
              <w:spacing w:before="40" w:after="40"/>
              <w:jc w:val="right"/>
              <w:rPr>
                <w:rFonts w:cs="Arial"/>
                <w:b/>
                <w:spacing w:val="-2"/>
                <w:sz w:val="14"/>
                <w:szCs w:val="14"/>
              </w:rPr>
            </w:pPr>
          </w:p>
        </w:tc>
        <w:tc>
          <w:tcPr>
            <w:tcW w:w="1417" w:type="dxa"/>
            <w:tcBorders>
              <w:bottom w:val="single" w:sz="2" w:space="0" w:color="1F4E79" w:themeColor="accent1" w:themeShade="80"/>
            </w:tcBorders>
            <w:shd w:val="clear" w:color="auto" w:fill="auto"/>
          </w:tcPr>
          <w:p w14:paraId="5630C9B1" w14:textId="77777777" w:rsidR="003D7D09" w:rsidRPr="004C6ED9" w:rsidRDefault="003D7D09" w:rsidP="003D7D09">
            <w:pPr>
              <w:keepNext/>
              <w:keepLines/>
              <w:spacing w:before="40" w:after="40"/>
              <w:jc w:val="right"/>
              <w:rPr>
                <w:rFonts w:cs="Arial"/>
                <w:b/>
                <w:spacing w:val="-2"/>
                <w:sz w:val="14"/>
                <w:szCs w:val="14"/>
              </w:rPr>
            </w:pPr>
            <w:r w:rsidRPr="004C6ED9">
              <w:rPr>
                <w:rFonts w:cs="Arial"/>
                <w:b/>
                <w:spacing w:val="-2"/>
                <w:sz w:val="14"/>
                <w:szCs w:val="14"/>
              </w:rPr>
              <w:t>31.12.20</w:t>
            </w:r>
            <w:r>
              <w:rPr>
                <w:rFonts w:cs="Arial"/>
                <w:b/>
                <w:spacing w:val="-2"/>
                <w:sz w:val="14"/>
                <w:szCs w:val="14"/>
              </w:rPr>
              <w:t>22</w:t>
            </w:r>
          </w:p>
        </w:tc>
        <w:tc>
          <w:tcPr>
            <w:tcW w:w="1418" w:type="dxa"/>
            <w:tcBorders>
              <w:bottom w:val="single" w:sz="2" w:space="0" w:color="1F4E79" w:themeColor="accent1" w:themeShade="80"/>
            </w:tcBorders>
            <w:shd w:val="clear" w:color="auto" w:fill="auto"/>
          </w:tcPr>
          <w:p w14:paraId="28B67E64" w14:textId="77777777" w:rsidR="003D7D09" w:rsidRPr="004C6ED9" w:rsidRDefault="003D7D09" w:rsidP="003D7D09">
            <w:pPr>
              <w:keepNext/>
              <w:keepLines/>
              <w:spacing w:before="40" w:after="40"/>
              <w:jc w:val="right"/>
              <w:rPr>
                <w:rFonts w:cs="Arial"/>
                <w:b/>
                <w:spacing w:val="-2"/>
                <w:sz w:val="14"/>
                <w:szCs w:val="14"/>
              </w:rPr>
            </w:pPr>
            <w:r w:rsidRPr="004C6ED9">
              <w:rPr>
                <w:rFonts w:cs="Arial"/>
                <w:b/>
                <w:spacing w:val="-2"/>
                <w:sz w:val="14"/>
                <w:szCs w:val="14"/>
              </w:rPr>
              <w:t>31.12.20</w:t>
            </w:r>
            <w:r>
              <w:rPr>
                <w:rFonts w:cs="Arial"/>
                <w:b/>
                <w:spacing w:val="-2"/>
                <w:sz w:val="14"/>
                <w:szCs w:val="14"/>
              </w:rPr>
              <w:t>21</w:t>
            </w:r>
          </w:p>
        </w:tc>
      </w:tr>
      <w:tr w:rsidR="003D7D09" w:rsidRPr="004C6ED9" w14:paraId="2B8B7785" w14:textId="77777777" w:rsidTr="003D7D09">
        <w:trPr>
          <w:trHeight w:hRule="exact" w:val="238"/>
          <w:jc w:val="center"/>
        </w:trPr>
        <w:tc>
          <w:tcPr>
            <w:tcW w:w="3094" w:type="dxa"/>
            <w:gridSpan w:val="2"/>
            <w:tcBorders>
              <w:bottom w:val="nil"/>
            </w:tcBorders>
            <w:shd w:val="clear" w:color="auto" w:fill="auto"/>
            <w:vAlign w:val="center"/>
          </w:tcPr>
          <w:p w14:paraId="4A42EF4B" w14:textId="77777777" w:rsidR="003D7D09" w:rsidRPr="00A50A7C" w:rsidRDefault="003D7D09" w:rsidP="003D7D09">
            <w:pPr>
              <w:pStyle w:val="08-Tabelageral"/>
              <w:jc w:val="left"/>
              <w:rPr>
                <w:rFonts w:cs="Arial"/>
                <w:b/>
                <w:szCs w:val="14"/>
                <w:vertAlign w:val="superscript"/>
              </w:rPr>
            </w:pPr>
            <w:r>
              <w:rPr>
                <w:rFonts w:cs="Arial"/>
                <w:szCs w:val="14"/>
              </w:rPr>
              <w:t xml:space="preserve">Demandas fiscais </w:t>
            </w:r>
            <w:r>
              <w:rPr>
                <w:rFonts w:cs="Arial"/>
                <w:szCs w:val="14"/>
                <w:vertAlign w:val="superscript"/>
              </w:rPr>
              <w:t>(1)</w:t>
            </w:r>
          </w:p>
        </w:tc>
        <w:tc>
          <w:tcPr>
            <w:tcW w:w="308" w:type="dxa"/>
            <w:tcBorders>
              <w:bottom w:val="nil"/>
            </w:tcBorders>
            <w:shd w:val="clear" w:color="auto" w:fill="auto"/>
          </w:tcPr>
          <w:p w14:paraId="04E2E9CA" w14:textId="77777777" w:rsidR="003D7D09" w:rsidRPr="004C6ED9" w:rsidRDefault="003D7D09" w:rsidP="003D7D09">
            <w:pPr>
              <w:pStyle w:val="08-Tabelageral"/>
              <w:rPr>
                <w:rFonts w:cs="Arial"/>
                <w:szCs w:val="14"/>
              </w:rPr>
            </w:pPr>
          </w:p>
        </w:tc>
        <w:tc>
          <w:tcPr>
            <w:tcW w:w="1411" w:type="dxa"/>
            <w:tcBorders>
              <w:bottom w:val="nil"/>
            </w:tcBorders>
            <w:shd w:val="clear" w:color="auto" w:fill="auto"/>
            <w:vAlign w:val="center"/>
          </w:tcPr>
          <w:p w14:paraId="102FA02F" w14:textId="77777777" w:rsidR="003D7D09" w:rsidRPr="004C6ED9" w:rsidRDefault="003D7D09" w:rsidP="003D7D09">
            <w:pPr>
              <w:pStyle w:val="08-Tabelageral"/>
              <w:rPr>
                <w:rFonts w:cs="Arial"/>
                <w:szCs w:val="14"/>
              </w:rPr>
            </w:pPr>
            <w:r>
              <w:rPr>
                <w:rFonts w:cs="Arial"/>
                <w:szCs w:val="14"/>
              </w:rPr>
              <w:t>--</w:t>
            </w:r>
          </w:p>
        </w:tc>
        <w:tc>
          <w:tcPr>
            <w:tcW w:w="1412" w:type="dxa"/>
            <w:tcBorders>
              <w:bottom w:val="nil"/>
            </w:tcBorders>
            <w:shd w:val="clear" w:color="auto" w:fill="auto"/>
            <w:vAlign w:val="center"/>
          </w:tcPr>
          <w:p w14:paraId="0E20EE97" w14:textId="77777777" w:rsidR="003D7D09" w:rsidRPr="004C6ED9" w:rsidRDefault="003D7D09" w:rsidP="003D7D09">
            <w:pPr>
              <w:pStyle w:val="08-Tabelageral"/>
              <w:rPr>
                <w:rFonts w:cs="Arial"/>
                <w:szCs w:val="14"/>
              </w:rPr>
            </w:pPr>
            <w:r>
              <w:rPr>
                <w:rFonts w:cs="Arial"/>
                <w:szCs w:val="14"/>
              </w:rPr>
              <w:t>--</w:t>
            </w:r>
          </w:p>
        </w:tc>
        <w:tc>
          <w:tcPr>
            <w:tcW w:w="283" w:type="dxa"/>
            <w:tcBorders>
              <w:bottom w:val="nil"/>
            </w:tcBorders>
            <w:shd w:val="clear" w:color="auto" w:fill="auto"/>
            <w:vAlign w:val="center"/>
          </w:tcPr>
          <w:p w14:paraId="206DBD39" w14:textId="77777777" w:rsidR="003D7D09" w:rsidRPr="004C6ED9" w:rsidRDefault="003D7D09" w:rsidP="003D7D09">
            <w:pPr>
              <w:pStyle w:val="08-Tabelageral"/>
              <w:rPr>
                <w:rFonts w:cs="Arial"/>
                <w:szCs w:val="14"/>
              </w:rPr>
            </w:pPr>
          </w:p>
        </w:tc>
        <w:tc>
          <w:tcPr>
            <w:tcW w:w="284" w:type="dxa"/>
            <w:tcBorders>
              <w:bottom w:val="nil"/>
            </w:tcBorders>
            <w:shd w:val="clear" w:color="auto" w:fill="auto"/>
            <w:vAlign w:val="center"/>
          </w:tcPr>
          <w:p w14:paraId="2D00E72F" w14:textId="77777777" w:rsidR="003D7D09" w:rsidRDefault="003D7D09" w:rsidP="003D7D09">
            <w:pPr>
              <w:pStyle w:val="08-Tabelageral"/>
              <w:rPr>
                <w:rFonts w:cs="Arial"/>
                <w:szCs w:val="14"/>
              </w:rPr>
            </w:pPr>
          </w:p>
        </w:tc>
        <w:tc>
          <w:tcPr>
            <w:tcW w:w="1417" w:type="dxa"/>
            <w:tcBorders>
              <w:bottom w:val="nil"/>
            </w:tcBorders>
            <w:shd w:val="clear" w:color="auto" w:fill="auto"/>
          </w:tcPr>
          <w:p w14:paraId="16B1C7C0" w14:textId="77777777" w:rsidR="003D7D09" w:rsidRPr="004C6ED9" w:rsidRDefault="003D7D09" w:rsidP="003D7D09">
            <w:pPr>
              <w:pStyle w:val="08-Tabelageral"/>
              <w:rPr>
                <w:rFonts w:cs="Arial"/>
                <w:szCs w:val="14"/>
              </w:rPr>
            </w:pPr>
            <w:r w:rsidRPr="00504D30">
              <w:rPr>
                <w:rFonts w:cs="Arial"/>
                <w:szCs w:val="14"/>
              </w:rPr>
              <w:t>270</w:t>
            </w:r>
            <w:r>
              <w:rPr>
                <w:rFonts w:cs="Arial"/>
                <w:szCs w:val="14"/>
              </w:rPr>
              <w:t>.</w:t>
            </w:r>
            <w:r w:rsidRPr="00504D30">
              <w:rPr>
                <w:rFonts w:cs="Arial"/>
                <w:szCs w:val="14"/>
              </w:rPr>
              <w:t>060</w:t>
            </w:r>
          </w:p>
        </w:tc>
        <w:tc>
          <w:tcPr>
            <w:tcW w:w="1418" w:type="dxa"/>
            <w:tcBorders>
              <w:bottom w:val="nil"/>
            </w:tcBorders>
            <w:shd w:val="clear" w:color="auto" w:fill="auto"/>
            <w:vAlign w:val="center"/>
          </w:tcPr>
          <w:p w14:paraId="3D48C3C7" w14:textId="77777777" w:rsidR="003D7D09" w:rsidRPr="004C6ED9" w:rsidRDefault="003D7D09" w:rsidP="003D7D09">
            <w:pPr>
              <w:pStyle w:val="08-Tabelageral"/>
              <w:rPr>
                <w:rFonts w:cs="Arial"/>
                <w:szCs w:val="14"/>
              </w:rPr>
            </w:pPr>
            <w:r>
              <w:rPr>
                <w:rFonts w:cs="Arial"/>
                <w:szCs w:val="14"/>
              </w:rPr>
              <w:t>240.209</w:t>
            </w:r>
          </w:p>
        </w:tc>
      </w:tr>
      <w:tr w:rsidR="003D7D09" w:rsidRPr="004C6ED9" w14:paraId="224CCE89" w14:textId="77777777" w:rsidTr="003D7D09">
        <w:trPr>
          <w:trHeight w:hRule="exact" w:val="238"/>
          <w:jc w:val="center"/>
        </w:trPr>
        <w:tc>
          <w:tcPr>
            <w:tcW w:w="3094" w:type="dxa"/>
            <w:gridSpan w:val="2"/>
            <w:tcBorders>
              <w:top w:val="nil"/>
              <w:bottom w:val="nil"/>
            </w:tcBorders>
            <w:shd w:val="clear" w:color="auto" w:fill="auto"/>
            <w:vAlign w:val="center"/>
          </w:tcPr>
          <w:p w14:paraId="2074F512" w14:textId="77777777" w:rsidR="003D7D09" w:rsidRDefault="003D7D09" w:rsidP="003D7D09">
            <w:pPr>
              <w:pStyle w:val="08-Tabelageral"/>
              <w:jc w:val="left"/>
              <w:rPr>
                <w:rFonts w:cs="Arial"/>
                <w:b/>
                <w:szCs w:val="14"/>
              </w:rPr>
            </w:pPr>
            <w:r>
              <w:rPr>
                <w:rFonts w:cs="Arial"/>
                <w:szCs w:val="14"/>
              </w:rPr>
              <w:t>Demandas cíveis</w:t>
            </w:r>
          </w:p>
        </w:tc>
        <w:tc>
          <w:tcPr>
            <w:tcW w:w="308" w:type="dxa"/>
            <w:tcBorders>
              <w:top w:val="nil"/>
              <w:bottom w:val="nil"/>
            </w:tcBorders>
            <w:shd w:val="clear" w:color="auto" w:fill="auto"/>
          </w:tcPr>
          <w:p w14:paraId="41EA7F84" w14:textId="77777777" w:rsidR="003D7D09" w:rsidRPr="004C6ED9" w:rsidRDefault="003D7D09" w:rsidP="003D7D09">
            <w:pPr>
              <w:pStyle w:val="08-Tabelageral"/>
              <w:rPr>
                <w:rFonts w:cs="Arial"/>
                <w:szCs w:val="14"/>
              </w:rPr>
            </w:pPr>
          </w:p>
        </w:tc>
        <w:tc>
          <w:tcPr>
            <w:tcW w:w="1411" w:type="dxa"/>
            <w:tcBorders>
              <w:top w:val="nil"/>
              <w:bottom w:val="nil"/>
            </w:tcBorders>
            <w:shd w:val="clear" w:color="auto" w:fill="auto"/>
            <w:vAlign w:val="center"/>
          </w:tcPr>
          <w:p w14:paraId="5C2ACBD6" w14:textId="77777777" w:rsidR="003D7D09" w:rsidRPr="004C6ED9" w:rsidRDefault="003D7D09" w:rsidP="003D7D09">
            <w:pPr>
              <w:pStyle w:val="08-Tabelageral"/>
              <w:rPr>
                <w:rFonts w:cs="Arial"/>
                <w:szCs w:val="14"/>
              </w:rPr>
            </w:pPr>
            <w:r>
              <w:rPr>
                <w:rFonts w:cs="Arial"/>
                <w:szCs w:val="14"/>
              </w:rPr>
              <w:t>--</w:t>
            </w:r>
          </w:p>
        </w:tc>
        <w:tc>
          <w:tcPr>
            <w:tcW w:w="1412" w:type="dxa"/>
            <w:tcBorders>
              <w:top w:val="nil"/>
              <w:bottom w:val="nil"/>
            </w:tcBorders>
            <w:shd w:val="clear" w:color="auto" w:fill="auto"/>
            <w:vAlign w:val="center"/>
          </w:tcPr>
          <w:p w14:paraId="70DAA542" w14:textId="77777777" w:rsidR="003D7D09" w:rsidRPr="004C6ED9" w:rsidRDefault="003D7D09" w:rsidP="003D7D09">
            <w:pPr>
              <w:pStyle w:val="08-Tabelageral"/>
              <w:rPr>
                <w:rFonts w:cs="Arial"/>
                <w:szCs w:val="14"/>
              </w:rPr>
            </w:pPr>
            <w:r>
              <w:rPr>
                <w:rFonts w:cs="Arial"/>
                <w:szCs w:val="14"/>
              </w:rPr>
              <w:t>--</w:t>
            </w:r>
          </w:p>
        </w:tc>
        <w:tc>
          <w:tcPr>
            <w:tcW w:w="283" w:type="dxa"/>
            <w:tcBorders>
              <w:top w:val="nil"/>
              <w:bottom w:val="nil"/>
            </w:tcBorders>
            <w:shd w:val="clear" w:color="auto" w:fill="auto"/>
            <w:vAlign w:val="center"/>
          </w:tcPr>
          <w:p w14:paraId="0F02D0FC" w14:textId="77777777" w:rsidR="003D7D09" w:rsidRPr="004C6ED9" w:rsidRDefault="003D7D09" w:rsidP="003D7D09">
            <w:pPr>
              <w:pStyle w:val="08-Tabelageral"/>
              <w:rPr>
                <w:rFonts w:cs="Arial"/>
                <w:szCs w:val="14"/>
              </w:rPr>
            </w:pPr>
          </w:p>
        </w:tc>
        <w:tc>
          <w:tcPr>
            <w:tcW w:w="284" w:type="dxa"/>
            <w:tcBorders>
              <w:top w:val="nil"/>
              <w:bottom w:val="nil"/>
            </w:tcBorders>
            <w:shd w:val="clear" w:color="auto" w:fill="auto"/>
            <w:vAlign w:val="center"/>
          </w:tcPr>
          <w:p w14:paraId="7A181EB2" w14:textId="77777777" w:rsidR="003D7D09" w:rsidRDefault="003D7D09" w:rsidP="003D7D09">
            <w:pPr>
              <w:pStyle w:val="08-Tabelageral"/>
              <w:rPr>
                <w:rFonts w:cs="Arial"/>
                <w:szCs w:val="14"/>
              </w:rPr>
            </w:pPr>
          </w:p>
        </w:tc>
        <w:tc>
          <w:tcPr>
            <w:tcW w:w="1417" w:type="dxa"/>
            <w:tcBorders>
              <w:top w:val="nil"/>
              <w:bottom w:val="nil"/>
            </w:tcBorders>
            <w:shd w:val="clear" w:color="auto" w:fill="auto"/>
          </w:tcPr>
          <w:p w14:paraId="0A5E99FD" w14:textId="77777777" w:rsidR="003D7D09" w:rsidRPr="004C6ED9" w:rsidRDefault="003D7D09" w:rsidP="003D7D09">
            <w:pPr>
              <w:pStyle w:val="08-Tabelageral"/>
              <w:rPr>
                <w:rFonts w:cs="Arial"/>
                <w:szCs w:val="14"/>
              </w:rPr>
            </w:pPr>
            <w:r>
              <w:rPr>
                <w:rFonts w:cs="Arial"/>
                <w:szCs w:val="14"/>
              </w:rPr>
              <w:t>2.215</w:t>
            </w:r>
          </w:p>
        </w:tc>
        <w:tc>
          <w:tcPr>
            <w:tcW w:w="1418" w:type="dxa"/>
            <w:tcBorders>
              <w:top w:val="nil"/>
              <w:bottom w:val="nil"/>
            </w:tcBorders>
            <w:shd w:val="clear" w:color="auto" w:fill="auto"/>
            <w:vAlign w:val="center"/>
          </w:tcPr>
          <w:p w14:paraId="6A46342F" w14:textId="77777777" w:rsidR="003D7D09" w:rsidRPr="004C6ED9" w:rsidRDefault="003D7D09" w:rsidP="003D7D09">
            <w:pPr>
              <w:pStyle w:val="08-Tabelageral"/>
              <w:rPr>
                <w:rFonts w:cs="Arial"/>
                <w:szCs w:val="14"/>
              </w:rPr>
            </w:pPr>
            <w:r>
              <w:rPr>
                <w:rFonts w:cs="Arial"/>
                <w:szCs w:val="14"/>
              </w:rPr>
              <w:t>1.580</w:t>
            </w:r>
          </w:p>
        </w:tc>
      </w:tr>
      <w:tr w:rsidR="003D7D09" w:rsidRPr="00225994" w14:paraId="752696CA" w14:textId="77777777" w:rsidTr="003D7D09">
        <w:trPr>
          <w:trHeight w:hRule="exact" w:val="238"/>
          <w:jc w:val="center"/>
        </w:trPr>
        <w:tc>
          <w:tcPr>
            <w:tcW w:w="3094" w:type="dxa"/>
            <w:gridSpan w:val="2"/>
            <w:tcBorders>
              <w:top w:val="nil"/>
            </w:tcBorders>
            <w:shd w:val="clear" w:color="auto" w:fill="auto"/>
            <w:vAlign w:val="center"/>
          </w:tcPr>
          <w:p w14:paraId="779C20FA" w14:textId="77777777" w:rsidR="003D7D09" w:rsidRPr="00C63CE5" w:rsidRDefault="003D7D09" w:rsidP="003D7D09">
            <w:pPr>
              <w:keepNext/>
              <w:keepLines/>
              <w:spacing w:before="40" w:after="40" w:line="240" w:lineRule="auto"/>
              <w:rPr>
                <w:rFonts w:cs="Arial"/>
                <w:b/>
                <w:bCs/>
                <w:spacing w:val="-2"/>
                <w:sz w:val="14"/>
                <w:szCs w:val="14"/>
              </w:rPr>
            </w:pPr>
            <w:r w:rsidRPr="00C63CE5">
              <w:rPr>
                <w:rFonts w:cs="Arial"/>
                <w:b/>
                <w:spacing w:val="-2"/>
                <w:sz w:val="14"/>
                <w:szCs w:val="14"/>
              </w:rPr>
              <w:t>Total</w:t>
            </w:r>
          </w:p>
        </w:tc>
        <w:tc>
          <w:tcPr>
            <w:tcW w:w="308" w:type="dxa"/>
            <w:tcBorders>
              <w:top w:val="nil"/>
            </w:tcBorders>
            <w:shd w:val="clear" w:color="auto" w:fill="auto"/>
          </w:tcPr>
          <w:p w14:paraId="3BAA1467" w14:textId="77777777" w:rsidR="003D7D09" w:rsidRPr="00C63CE5" w:rsidRDefault="003D7D09" w:rsidP="003D7D09">
            <w:pPr>
              <w:pStyle w:val="08-Tabelageral"/>
              <w:rPr>
                <w:rFonts w:cs="Arial"/>
                <w:b/>
                <w:szCs w:val="14"/>
              </w:rPr>
            </w:pPr>
          </w:p>
        </w:tc>
        <w:tc>
          <w:tcPr>
            <w:tcW w:w="1411" w:type="dxa"/>
            <w:tcBorders>
              <w:top w:val="nil"/>
            </w:tcBorders>
            <w:shd w:val="clear" w:color="auto" w:fill="auto"/>
            <w:vAlign w:val="center"/>
          </w:tcPr>
          <w:p w14:paraId="06DD7762" w14:textId="77777777" w:rsidR="003D7D09" w:rsidRPr="00C63CE5" w:rsidRDefault="003D7D09" w:rsidP="003D7D09">
            <w:pPr>
              <w:pStyle w:val="08-Tabelageral"/>
              <w:rPr>
                <w:rFonts w:cs="Arial"/>
                <w:b/>
                <w:szCs w:val="14"/>
              </w:rPr>
            </w:pPr>
            <w:r>
              <w:rPr>
                <w:rFonts w:cs="Arial"/>
                <w:b/>
                <w:szCs w:val="14"/>
              </w:rPr>
              <w:t>--</w:t>
            </w:r>
          </w:p>
        </w:tc>
        <w:tc>
          <w:tcPr>
            <w:tcW w:w="1412" w:type="dxa"/>
            <w:tcBorders>
              <w:top w:val="nil"/>
            </w:tcBorders>
            <w:shd w:val="clear" w:color="auto" w:fill="auto"/>
            <w:vAlign w:val="center"/>
          </w:tcPr>
          <w:p w14:paraId="79399469" w14:textId="77777777" w:rsidR="003D7D09" w:rsidRPr="00C63CE5" w:rsidRDefault="003D7D09" w:rsidP="003D7D09">
            <w:pPr>
              <w:pStyle w:val="08-Tabelageral"/>
              <w:rPr>
                <w:rFonts w:cs="Arial"/>
                <w:b/>
                <w:szCs w:val="14"/>
              </w:rPr>
            </w:pPr>
            <w:r w:rsidRPr="00C63CE5">
              <w:rPr>
                <w:rFonts w:cs="Arial"/>
                <w:b/>
                <w:szCs w:val="14"/>
              </w:rPr>
              <w:t>--</w:t>
            </w:r>
          </w:p>
        </w:tc>
        <w:tc>
          <w:tcPr>
            <w:tcW w:w="283" w:type="dxa"/>
            <w:tcBorders>
              <w:top w:val="nil"/>
            </w:tcBorders>
            <w:shd w:val="clear" w:color="auto" w:fill="auto"/>
            <w:vAlign w:val="center"/>
          </w:tcPr>
          <w:p w14:paraId="30FF679F" w14:textId="77777777" w:rsidR="003D7D09" w:rsidRPr="00C63CE5" w:rsidRDefault="003D7D09" w:rsidP="003D7D09">
            <w:pPr>
              <w:pStyle w:val="08-Tabelageral"/>
              <w:rPr>
                <w:rFonts w:cs="Arial"/>
                <w:b/>
                <w:szCs w:val="14"/>
              </w:rPr>
            </w:pPr>
          </w:p>
        </w:tc>
        <w:tc>
          <w:tcPr>
            <w:tcW w:w="284" w:type="dxa"/>
            <w:tcBorders>
              <w:top w:val="nil"/>
            </w:tcBorders>
            <w:shd w:val="clear" w:color="auto" w:fill="auto"/>
            <w:vAlign w:val="center"/>
          </w:tcPr>
          <w:p w14:paraId="513712C1" w14:textId="77777777" w:rsidR="003D7D09" w:rsidRPr="00C63CE5" w:rsidRDefault="003D7D09" w:rsidP="003D7D09">
            <w:pPr>
              <w:pStyle w:val="08-Tabelageral"/>
              <w:rPr>
                <w:rFonts w:cs="Arial"/>
                <w:b/>
                <w:szCs w:val="14"/>
              </w:rPr>
            </w:pPr>
          </w:p>
        </w:tc>
        <w:tc>
          <w:tcPr>
            <w:tcW w:w="1417" w:type="dxa"/>
            <w:tcBorders>
              <w:top w:val="nil"/>
            </w:tcBorders>
            <w:shd w:val="clear" w:color="auto" w:fill="auto"/>
          </w:tcPr>
          <w:p w14:paraId="48D767B4" w14:textId="77777777" w:rsidR="003D7D09" w:rsidRPr="00C63CE5" w:rsidRDefault="003D7D09" w:rsidP="003D7D09">
            <w:pPr>
              <w:pStyle w:val="08-Tabelageral"/>
              <w:rPr>
                <w:rFonts w:cs="Arial"/>
                <w:b/>
                <w:szCs w:val="14"/>
              </w:rPr>
            </w:pPr>
            <w:r>
              <w:rPr>
                <w:rFonts w:cs="Arial"/>
                <w:b/>
                <w:szCs w:val="14"/>
              </w:rPr>
              <w:t>272.275</w:t>
            </w:r>
          </w:p>
        </w:tc>
        <w:tc>
          <w:tcPr>
            <w:tcW w:w="1418" w:type="dxa"/>
            <w:tcBorders>
              <w:top w:val="nil"/>
            </w:tcBorders>
            <w:shd w:val="clear" w:color="auto" w:fill="auto"/>
            <w:vAlign w:val="center"/>
          </w:tcPr>
          <w:p w14:paraId="0AB24C52" w14:textId="77777777" w:rsidR="003D7D09" w:rsidRPr="00225994" w:rsidRDefault="003D7D09" w:rsidP="003D7D09">
            <w:pPr>
              <w:pStyle w:val="08-Tabelageral"/>
              <w:rPr>
                <w:rFonts w:cs="Arial"/>
                <w:b/>
                <w:szCs w:val="14"/>
              </w:rPr>
            </w:pPr>
            <w:r>
              <w:rPr>
                <w:rFonts w:cs="Arial"/>
                <w:b/>
                <w:szCs w:val="14"/>
              </w:rPr>
              <w:t>241.789</w:t>
            </w:r>
          </w:p>
        </w:tc>
      </w:tr>
    </w:tbl>
    <w:p w14:paraId="6473BBA4" w14:textId="77777777" w:rsidR="003D7D09" w:rsidRDefault="003D7D09" w:rsidP="003D7D09">
      <w:pPr>
        <w:pStyle w:val="07-Legenda"/>
        <w:rPr>
          <w:rFonts w:cs="Arial"/>
          <w:color w:val="00000A"/>
        </w:rPr>
      </w:pPr>
      <w:r w:rsidRPr="00DC29B0">
        <w:rPr>
          <w:rFonts w:cs="Arial"/>
        </w:rPr>
        <w:t>(1)</w:t>
      </w:r>
      <w:r w:rsidRPr="00DC29B0">
        <w:rPr>
          <w:rFonts w:cs="Arial"/>
        </w:rPr>
        <w:tab/>
        <w:t>Refere-se</w:t>
      </w:r>
      <w:r>
        <w:rPr>
          <w:rFonts w:cs="Arial"/>
        </w:rPr>
        <w:t xml:space="preserve">, principalmente, </w:t>
      </w:r>
      <w:r w:rsidRPr="00DC29B0">
        <w:rPr>
          <w:rFonts w:cs="Arial"/>
        </w:rPr>
        <w:t>à ação judicial de natureza fiscal</w:t>
      </w:r>
      <w:r>
        <w:rPr>
          <w:rFonts w:cs="Arial"/>
        </w:rPr>
        <w:t xml:space="preserve"> de autoria da BB Corretora</w:t>
      </w:r>
      <w:r w:rsidRPr="00DC29B0">
        <w:rPr>
          <w:rFonts w:cs="Arial"/>
        </w:rPr>
        <w:t xml:space="preserve"> com o objetivo de anular decisão administrativa que não homologou declarações de compensação de saldos negativos de IRPJ com diversos tributos próprios. </w:t>
      </w:r>
      <w:r>
        <w:rPr>
          <w:rFonts w:cs="Arial"/>
        </w:rPr>
        <w:t>Existe d</w:t>
      </w:r>
      <w:r w:rsidRPr="00DC29B0">
        <w:rPr>
          <w:rFonts w:cs="Arial"/>
          <w:color w:val="00000A"/>
        </w:rPr>
        <w:t xml:space="preserve">epósito </w:t>
      </w:r>
      <w:r>
        <w:rPr>
          <w:rFonts w:cs="Arial"/>
          <w:color w:val="00000A"/>
        </w:rPr>
        <w:t>em garantia para a ação mencionada conforme demonstrado no item d) Depósitos em Garantia de Recursos.</w:t>
      </w:r>
    </w:p>
    <w:p w14:paraId="46F270F3" w14:textId="77777777" w:rsidR="003D7D09" w:rsidRDefault="003D7D09" w:rsidP="003D7D09">
      <w:pPr>
        <w:pStyle w:val="05-Textonormal"/>
        <w:rPr>
          <w:rFonts w:cs="Arial"/>
          <w:color w:val="000000" w:themeColor="text1"/>
        </w:rPr>
      </w:pPr>
      <w:r w:rsidRPr="00FA3DAB">
        <w:rPr>
          <w:rFonts w:cs="Arial"/>
          <w:color w:val="000000" w:themeColor="text1"/>
        </w:rPr>
        <w:t>A BB Seguridade não possui passivos contingentes de suas investidas compartilhados com outros acionistas das investidas e não</w:t>
      </w:r>
      <w:r>
        <w:rPr>
          <w:rFonts w:cs="Arial"/>
          <w:color w:val="000000" w:themeColor="text1"/>
        </w:rPr>
        <w:t xml:space="preserve"> é responsável solidariamente</w:t>
      </w:r>
      <w:r w:rsidRPr="00FA3DAB">
        <w:rPr>
          <w:rFonts w:cs="Arial"/>
          <w:color w:val="000000" w:themeColor="text1"/>
        </w:rPr>
        <w:t xml:space="preserve"> por todos ou parte dos passivos de suas investidas.</w:t>
      </w:r>
    </w:p>
    <w:p w14:paraId="5DE3E31B" w14:textId="77777777" w:rsidR="003D7D09" w:rsidRPr="00ED7A8C" w:rsidRDefault="003D7D09" w:rsidP="003D7D09">
      <w:pPr>
        <w:pStyle w:val="05-Textonormal"/>
        <w:rPr>
          <w:b/>
          <w:color w:val="1F4E79" w:themeColor="accent1" w:themeShade="80"/>
        </w:rPr>
      </w:pPr>
      <w:r>
        <w:rPr>
          <w:b/>
          <w:color w:val="1F4E79" w:themeColor="accent1" w:themeShade="80"/>
        </w:rPr>
        <w:t xml:space="preserve">d) </w:t>
      </w:r>
      <w:r w:rsidRPr="00ED7A8C">
        <w:rPr>
          <w:b/>
          <w:color w:val="1F4E79" w:themeColor="accent1" w:themeShade="80"/>
        </w:rPr>
        <w:t xml:space="preserve">Depósitos </w:t>
      </w:r>
      <w:r>
        <w:rPr>
          <w:b/>
          <w:color w:val="1F4E79" w:themeColor="accent1" w:themeShade="80"/>
        </w:rPr>
        <w:t>e</w:t>
      </w:r>
      <w:r w:rsidRPr="00ED7A8C">
        <w:rPr>
          <w:b/>
          <w:color w:val="1F4E79" w:themeColor="accent1" w:themeShade="80"/>
        </w:rPr>
        <w:t xml:space="preserve">m Garantia </w:t>
      </w:r>
      <w:r>
        <w:rPr>
          <w:b/>
          <w:color w:val="1F4E79" w:themeColor="accent1" w:themeShade="80"/>
        </w:rPr>
        <w:t>d</w:t>
      </w:r>
      <w:r w:rsidRPr="00ED7A8C">
        <w:rPr>
          <w:b/>
          <w:color w:val="1F4E79" w:themeColor="accent1" w:themeShade="80"/>
        </w:rPr>
        <w:t>e Recursos</w:t>
      </w:r>
    </w:p>
    <w:p w14:paraId="0A8C71EE" w14:textId="77777777" w:rsidR="003D7D09" w:rsidRDefault="003D7D09" w:rsidP="003D7D09">
      <w:pPr>
        <w:pStyle w:val="05-Textonormal"/>
      </w:pPr>
      <w:r>
        <w:t>Os depósitos judiciais são efetuados no Banco do Brasil ou em outra instituição financeira oficial, como meio de pagamento ou como meio de garantir o pagamento de condenações, indenizações, acordos e demais despesas decorrentes de processos judiciais. Os valores estão apresentados no balanço patrimonial em Outros Ativos.</w:t>
      </w:r>
    </w:p>
    <w:p w14:paraId="48FB793F" w14:textId="77777777" w:rsidR="003D7D09" w:rsidRPr="00ED7A8C" w:rsidRDefault="003D7D09" w:rsidP="003D7D09">
      <w:pPr>
        <w:pStyle w:val="05-Textonormal"/>
        <w:rPr>
          <w:b/>
          <w:color w:val="1F4E79" w:themeColor="accent1" w:themeShade="80"/>
        </w:rPr>
      </w:pPr>
      <w:r w:rsidRPr="00ED7A8C">
        <w:rPr>
          <w:b/>
          <w:color w:val="1F4E79" w:themeColor="accent1" w:themeShade="80"/>
        </w:rPr>
        <w:t>Saldos dos depósitos em garantia constituídos para as provisões e passivos contingentes</w:t>
      </w:r>
    </w:p>
    <w:p w14:paraId="72675228" w14:textId="77777777" w:rsidR="003D7D09" w:rsidRPr="004C6ED9" w:rsidRDefault="003D7D09" w:rsidP="003D7D09">
      <w:pPr>
        <w:pStyle w:val="01-TtulodeNota"/>
        <w:spacing w:before="0" w:after="0"/>
        <w:jc w:val="right"/>
        <w:rPr>
          <w:sz w:val="14"/>
          <w:szCs w:val="14"/>
        </w:rPr>
      </w:pPr>
      <w:r w:rsidRPr="004C6ED9">
        <w:rPr>
          <w:sz w:val="14"/>
          <w:szCs w:val="14"/>
        </w:rPr>
        <w:t>R$ mil</w:t>
      </w:r>
    </w:p>
    <w:tbl>
      <w:tblPr>
        <w:tblW w:w="9639" w:type="dxa"/>
        <w:jc w:val="center"/>
        <w:tblBorders>
          <w:top w:val="single" w:sz="2" w:space="0" w:color="1F4E79" w:themeColor="accent1" w:themeShade="80"/>
          <w:bottom w:val="single" w:sz="2" w:space="0" w:color="1F4E79" w:themeColor="accent1" w:themeShade="80"/>
          <w:insideH w:val="single" w:sz="2" w:space="0" w:color="1F4E79" w:themeColor="accent1" w:themeShade="80"/>
        </w:tblBorders>
        <w:tblLook w:val="04A0" w:firstRow="1" w:lastRow="0" w:firstColumn="1" w:lastColumn="0" w:noHBand="0" w:noVBand="1"/>
      </w:tblPr>
      <w:tblGrid>
        <w:gridCol w:w="850"/>
        <w:gridCol w:w="2244"/>
        <w:gridCol w:w="604"/>
        <w:gridCol w:w="1411"/>
        <w:gridCol w:w="1412"/>
        <w:gridCol w:w="283"/>
        <w:gridCol w:w="1417"/>
        <w:gridCol w:w="1418"/>
      </w:tblGrid>
      <w:tr w:rsidR="003D7D09" w:rsidRPr="00AA26A4" w14:paraId="747A859F" w14:textId="77777777" w:rsidTr="003D7D09">
        <w:trPr>
          <w:trHeight w:hRule="exact" w:val="238"/>
          <w:jc w:val="center"/>
        </w:trPr>
        <w:tc>
          <w:tcPr>
            <w:tcW w:w="850" w:type="dxa"/>
            <w:tcBorders>
              <w:bottom w:val="nil"/>
            </w:tcBorders>
            <w:shd w:val="clear" w:color="auto" w:fill="auto"/>
          </w:tcPr>
          <w:p w14:paraId="00C7B46F" w14:textId="77777777" w:rsidR="003D7D09" w:rsidRPr="00AA26A4" w:rsidRDefault="003D7D09" w:rsidP="003D7D09">
            <w:pPr>
              <w:keepNext/>
              <w:keepLines/>
              <w:spacing w:before="40" w:after="40"/>
              <w:jc w:val="center"/>
              <w:rPr>
                <w:rFonts w:cs="Arial"/>
                <w:bCs/>
                <w:spacing w:val="-2"/>
                <w:sz w:val="14"/>
                <w:szCs w:val="14"/>
              </w:rPr>
            </w:pPr>
          </w:p>
        </w:tc>
        <w:tc>
          <w:tcPr>
            <w:tcW w:w="2848" w:type="dxa"/>
            <w:gridSpan w:val="2"/>
            <w:tcBorders>
              <w:bottom w:val="nil"/>
            </w:tcBorders>
            <w:shd w:val="clear" w:color="auto" w:fill="auto"/>
          </w:tcPr>
          <w:p w14:paraId="0861A905" w14:textId="77777777" w:rsidR="003D7D09" w:rsidRPr="00AA26A4" w:rsidRDefault="003D7D09" w:rsidP="003D7D09">
            <w:pPr>
              <w:keepNext/>
              <w:keepLines/>
              <w:spacing w:before="40" w:after="40"/>
              <w:jc w:val="center"/>
              <w:rPr>
                <w:rFonts w:cs="Arial"/>
                <w:b/>
                <w:spacing w:val="-2"/>
                <w:sz w:val="14"/>
                <w:szCs w:val="14"/>
              </w:rPr>
            </w:pPr>
          </w:p>
        </w:tc>
        <w:tc>
          <w:tcPr>
            <w:tcW w:w="2823" w:type="dxa"/>
            <w:gridSpan w:val="2"/>
            <w:shd w:val="clear" w:color="auto" w:fill="auto"/>
          </w:tcPr>
          <w:p w14:paraId="259DDC1E" w14:textId="77777777" w:rsidR="003D7D09" w:rsidRPr="00AA26A4" w:rsidRDefault="003D7D09" w:rsidP="003D7D09">
            <w:pPr>
              <w:keepNext/>
              <w:keepLines/>
              <w:spacing w:before="40" w:after="40"/>
              <w:jc w:val="center"/>
              <w:rPr>
                <w:rFonts w:cs="Arial"/>
                <w:b/>
                <w:spacing w:val="-2"/>
                <w:sz w:val="14"/>
                <w:szCs w:val="14"/>
                <w:vertAlign w:val="superscript"/>
              </w:rPr>
            </w:pPr>
            <w:r w:rsidRPr="00AA26A4">
              <w:rPr>
                <w:rFonts w:cs="Arial"/>
                <w:b/>
                <w:spacing w:val="-2"/>
                <w:sz w:val="14"/>
                <w:szCs w:val="14"/>
              </w:rPr>
              <w:t>Controlador</w:t>
            </w:r>
          </w:p>
        </w:tc>
        <w:tc>
          <w:tcPr>
            <w:tcW w:w="283" w:type="dxa"/>
            <w:shd w:val="clear" w:color="auto" w:fill="auto"/>
          </w:tcPr>
          <w:p w14:paraId="34122BD3" w14:textId="77777777" w:rsidR="003D7D09" w:rsidRPr="00AA26A4" w:rsidRDefault="003D7D09" w:rsidP="003D7D09">
            <w:pPr>
              <w:keepNext/>
              <w:keepLines/>
              <w:spacing w:before="40" w:after="40"/>
              <w:jc w:val="center"/>
              <w:rPr>
                <w:rFonts w:cs="Arial"/>
                <w:b/>
                <w:bCs/>
                <w:spacing w:val="-2"/>
                <w:sz w:val="14"/>
                <w:szCs w:val="14"/>
              </w:rPr>
            </w:pPr>
          </w:p>
        </w:tc>
        <w:tc>
          <w:tcPr>
            <w:tcW w:w="2835" w:type="dxa"/>
            <w:gridSpan w:val="2"/>
            <w:shd w:val="clear" w:color="auto" w:fill="auto"/>
          </w:tcPr>
          <w:p w14:paraId="38281355" w14:textId="77777777" w:rsidR="003D7D09" w:rsidRPr="00AA26A4" w:rsidRDefault="003D7D09" w:rsidP="003D7D09">
            <w:pPr>
              <w:keepNext/>
              <w:keepLines/>
              <w:spacing w:before="40" w:after="40"/>
              <w:jc w:val="center"/>
              <w:rPr>
                <w:rFonts w:cs="Arial"/>
                <w:b/>
                <w:spacing w:val="-2"/>
                <w:sz w:val="14"/>
                <w:szCs w:val="14"/>
                <w:vertAlign w:val="superscript"/>
              </w:rPr>
            </w:pPr>
            <w:r w:rsidRPr="00AA26A4">
              <w:rPr>
                <w:rFonts w:cs="Arial"/>
                <w:b/>
                <w:spacing w:val="-2"/>
                <w:sz w:val="14"/>
                <w:szCs w:val="14"/>
              </w:rPr>
              <w:t>Consolidado</w:t>
            </w:r>
          </w:p>
        </w:tc>
      </w:tr>
      <w:tr w:rsidR="003D7D09" w:rsidRPr="004C6ED9" w14:paraId="6C191FBB" w14:textId="77777777" w:rsidTr="003D7D09">
        <w:trPr>
          <w:trHeight w:hRule="exact" w:val="238"/>
          <w:jc w:val="center"/>
        </w:trPr>
        <w:tc>
          <w:tcPr>
            <w:tcW w:w="3094" w:type="dxa"/>
            <w:gridSpan w:val="2"/>
            <w:tcBorders>
              <w:top w:val="nil"/>
              <w:bottom w:val="single" w:sz="2" w:space="0" w:color="1F4E79" w:themeColor="accent1" w:themeShade="80"/>
            </w:tcBorders>
            <w:shd w:val="clear" w:color="auto" w:fill="auto"/>
          </w:tcPr>
          <w:p w14:paraId="1B650FE9" w14:textId="77777777" w:rsidR="003D7D09" w:rsidRPr="004C6ED9" w:rsidRDefault="003D7D09" w:rsidP="003D7D09">
            <w:pPr>
              <w:keepNext/>
              <w:keepLines/>
              <w:spacing w:before="40" w:after="40"/>
              <w:rPr>
                <w:rFonts w:cs="Arial"/>
                <w:spacing w:val="-2"/>
                <w:sz w:val="14"/>
                <w:szCs w:val="14"/>
              </w:rPr>
            </w:pPr>
          </w:p>
        </w:tc>
        <w:tc>
          <w:tcPr>
            <w:tcW w:w="604" w:type="dxa"/>
            <w:tcBorders>
              <w:top w:val="nil"/>
              <w:bottom w:val="single" w:sz="2" w:space="0" w:color="1F4E79" w:themeColor="accent1" w:themeShade="80"/>
            </w:tcBorders>
            <w:shd w:val="clear" w:color="auto" w:fill="auto"/>
          </w:tcPr>
          <w:p w14:paraId="0F202DE5" w14:textId="77777777" w:rsidR="003D7D09" w:rsidRPr="004C6ED9" w:rsidRDefault="003D7D09" w:rsidP="003D7D09">
            <w:pPr>
              <w:keepNext/>
              <w:keepLines/>
              <w:spacing w:before="40" w:after="40"/>
              <w:rPr>
                <w:rFonts w:cs="Arial"/>
                <w:b/>
                <w:spacing w:val="-2"/>
                <w:sz w:val="14"/>
                <w:szCs w:val="14"/>
              </w:rPr>
            </w:pPr>
          </w:p>
        </w:tc>
        <w:tc>
          <w:tcPr>
            <w:tcW w:w="1411" w:type="dxa"/>
            <w:tcBorders>
              <w:bottom w:val="single" w:sz="2" w:space="0" w:color="1F4E79" w:themeColor="accent1" w:themeShade="80"/>
            </w:tcBorders>
            <w:shd w:val="clear" w:color="auto" w:fill="auto"/>
          </w:tcPr>
          <w:p w14:paraId="608D7245" w14:textId="77777777" w:rsidR="003D7D09" w:rsidRPr="004C6ED9" w:rsidRDefault="003D7D09" w:rsidP="003D7D09">
            <w:pPr>
              <w:keepNext/>
              <w:keepLines/>
              <w:spacing w:before="40" w:after="40"/>
              <w:jc w:val="right"/>
              <w:rPr>
                <w:rFonts w:cs="Arial"/>
                <w:b/>
                <w:spacing w:val="-2"/>
                <w:sz w:val="14"/>
                <w:szCs w:val="14"/>
              </w:rPr>
            </w:pPr>
            <w:r w:rsidRPr="004C6ED9">
              <w:rPr>
                <w:rFonts w:cs="Arial"/>
                <w:b/>
                <w:spacing w:val="-2"/>
                <w:sz w:val="14"/>
                <w:szCs w:val="14"/>
              </w:rPr>
              <w:t>31.12.20</w:t>
            </w:r>
            <w:r>
              <w:rPr>
                <w:rFonts w:cs="Arial"/>
                <w:b/>
                <w:spacing w:val="-2"/>
                <w:sz w:val="14"/>
                <w:szCs w:val="14"/>
              </w:rPr>
              <w:t>22</w:t>
            </w:r>
          </w:p>
        </w:tc>
        <w:tc>
          <w:tcPr>
            <w:tcW w:w="1412" w:type="dxa"/>
            <w:tcBorders>
              <w:bottom w:val="single" w:sz="2" w:space="0" w:color="1F4E79" w:themeColor="accent1" w:themeShade="80"/>
            </w:tcBorders>
            <w:shd w:val="clear" w:color="auto" w:fill="auto"/>
          </w:tcPr>
          <w:p w14:paraId="2D65B73B" w14:textId="77777777" w:rsidR="003D7D09" w:rsidRPr="004C6ED9" w:rsidRDefault="003D7D09" w:rsidP="003D7D09">
            <w:pPr>
              <w:keepNext/>
              <w:keepLines/>
              <w:spacing w:before="40" w:after="40"/>
              <w:jc w:val="right"/>
              <w:rPr>
                <w:rFonts w:cs="Arial"/>
                <w:b/>
                <w:spacing w:val="-2"/>
                <w:sz w:val="14"/>
                <w:szCs w:val="14"/>
              </w:rPr>
            </w:pPr>
            <w:r w:rsidRPr="004C6ED9">
              <w:rPr>
                <w:rFonts w:cs="Arial"/>
                <w:b/>
                <w:spacing w:val="-2"/>
                <w:sz w:val="14"/>
                <w:szCs w:val="14"/>
              </w:rPr>
              <w:t>31.12.20</w:t>
            </w:r>
            <w:r>
              <w:rPr>
                <w:rFonts w:cs="Arial"/>
                <w:b/>
                <w:spacing w:val="-2"/>
                <w:sz w:val="14"/>
                <w:szCs w:val="14"/>
              </w:rPr>
              <w:t>21</w:t>
            </w:r>
          </w:p>
        </w:tc>
        <w:tc>
          <w:tcPr>
            <w:tcW w:w="283" w:type="dxa"/>
            <w:tcBorders>
              <w:bottom w:val="single" w:sz="2" w:space="0" w:color="1F4E79" w:themeColor="accent1" w:themeShade="80"/>
            </w:tcBorders>
            <w:shd w:val="clear" w:color="auto" w:fill="auto"/>
          </w:tcPr>
          <w:p w14:paraId="32331712" w14:textId="77777777" w:rsidR="003D7D09" w:rsidRPr="004C6ED9" w:rsidRDefault="003D7D09" w:rsidP="003D7D09">
            <w:pPr>
              <w:keepNext/>
              <w:keepLines/>
              <w:spacing w:before="40" w:after="40"/>
              <w:jc w:val="right"/>
              <w:rPr>
                <w:rFonts w:cs="Arial"/>
                <w:b/>
                <w:spacing w:val="-2"/>
                <w:sz w:val="14"/>
                <w:szCs w:val="14"/>
              </w:rPr>
            </w:pPr>
          </w:p>
        </w:tc>
        <w:tc>
          <w:tcPr>
            <w:tcW w:w="1417" w:type="dxa"/>
            <w:tcBorders>
              <w:bottom w:val="single" w:sz="2" w:space="0" w:color="1F4E79" w:themeColor="accent1" w:themeShade="80"/>
            </w:tcBorders>
            <w:shd w:val="clear" w:color="auto" w:fill="auto"/>
          </w:tcPr>
          <w:p w14:paraId="6D08CFB3" w14:textId="77777777" w:rsidR="003D7D09" w:rsidRPr="004C6ED9" w:rsidRDefault="003D7D09" w:rsidP="003D7D09">
            <w:pPr>
              <w:keepNext/>
              <w:keepLines/>
              <w:spacing w:before="40" w:after="40"/>
              <w:jc w:val="right"/>
              <w:rPr>
                <w:rFonts w:cs="Arial"/>
                <w:b/>
                <w:spacing w:val="-2"/>
                <w:sz w:val="14"/>
                <w:szCs w:val="14"/>
              </w:rPr>
            </w:pPr>
            <w:r w:rsidRPr="004C6ED9">
              <w:rPr>
                <w:rFonts w:cs="Arial"/>
                <w:b/>
                <w:spacing w:val="-2"/>
                <w:sz w:val="14"/>
                <w:szCs w:val="14"/>
              </w:rPr>
              <w:t>31.12.20</w:t>
            </w:r>
            <w:r>
              <w:rPr>
                <w:rFonts w:cs="Arial"/>
                <w:b/>
                <w:spacing w:val="-2"/>
                <w:sz w:val="14"/>
                <w:szCs w:val="14"/>
              </w:rPr>
              <w:t>22</w:t>
            </w:r>
          </w:p>
        </w:tc>
        <w:tc>
          <w:tcPr>
            <w:tcW w:w="1418" w:type="dxa"/>
            <w:tcBorders>
              <w:bottom w:val="single" w:sz="2" w:space="0" w:color="1F4E79" w:themeColor="accent1" w:themeShade="80"/>
            </w:tcBorders>
            <w:shd w:val="clear" w:color="auto" w:fill="auto"/>
          </w:tcPr>
          <w:p w14:paraId="0614EEC8" w14:textId="77777777" w:rsidR="003D7D09" w:rsidRPr="004C6ED9" w:rsidRDefault="003D7D09" w:rsidP="003D7D09">
            <w:pPr>
              <w:keepNext/>
              <w:keepLines/>
              <w:spacing w:before="40" w:after="40"/>
              <w:jc w:val="right"/>
              <w:rPr>
                <w:rFonts w:cs="Arial"/>
                <w:b/>
                <w:spacing w:val="-2"/>
                <w:sz w:val="14"/>
                <w:szCs w:val="14"/>
              </w:rPr>
            </w:pPr>
            <w:r w:rsidRPr="004C6ED9">
              <w:rPr>
                <w:rFonts w:cs="Arial"/>
                <w:b/>
                <w:spacing w:val="-2"/>
                <w:sz w:val="14"/>
                <w:szCs w:val="14"/>
              </w:rPr>
              <w:t>31.12.20</w:t>
            </w:r>
            <w:r>
              <w:rPr>
                <w:rFonts w:cs="Arial"/>
                <w:b/>
                <w:spacing w:val="-2"/>
                <w:sz w:val="14"/>
                <w:szCs w:val="14"/>
              </w:rPr>
              <w:t>21</w:t>
            </w:r>
          </w:p>
        </w:tc>
      </w:tr>
      <w:tr w:rsidR="003D7D09" w:rsidRPr="00C63CE5" w14:paraId="0504B297" w14:textId="77777777" w:rsidTr="003D7D09">
        <w:trPr>
          <w:trHeight w:hRule="exact" w:val="238"/>
          <w:jc w:val="center"/>
        </w:trPr>
        <w:tc>
          <w:tcPr>
            <w:tcW w:w="3094" w:type="dxa"/>
            <w:gridSpan w:val="2"/>
            <w:tcBorders>
              <w:top w:val="nil"/>
              <w:bottom w:val="nil"/>
            </w:tcBorders>
            <w:shd w:val="clear" w:color="auto" w:fill="auto"/>
            <w:vAlign w:val="center"/>
          </w:tcPr>
          <w:p w14:paraId="1AE3482A" w14:textId="77777777" w:rsidR="003D7D09" w:rsidRPr="00C63CE5" w:rsidRDefault="003D7D09" w:rsidP="003D7D09">
            <w:pPr>
              <w:pStyle w:val="08-Tabelageral"/>
              <w:jc w:val="left"/>
              <w:rPr>
                <w:rFonts w:cs="Arial"/>
                <w:b/>
                <w:szCs w:val="14"/>
                <w:vertAlign w:val="superscript"/>
              </w:rPr>
            </w:pPr>
            <w:r w:rsidRPr="00C63CE5">
              <w:rPr>
                <w:rFonts w:cs="Arial"/>
                <w:szCs w:val="14"/>
              </w:rPr>
              <w:t xml:space="preserve">Demandas fiscais </w:t>
            </w:r>
            <w:r w:rsidRPr="00C63CE5">
              <w:rPr>
                <w:rFonts w:cs="Arial"/>
                <w:szCs w:val="14"/>
                <w:vertAlign w:val="superscript"/>
              </w:rPr>
              <w:t>(1)</w:t>
            </w:r>
          </w:p>
        </w:tc>
        <w:tc>
          <w:tcPr>
            <w:tcW w:w="604" w:type="dxa"/>
            <w:tcBorders>
              <w:top w:val="nil"/>
              <w:bottom w:val="nil"/>
            </w:tcBorders>
            <w:shd w:val="clear" w:color="auto" w:fill="auto"/>
          </w:tcPr>
          <w:p w14:paraId="1C543738" w14:textId="77777777" w:rsidR="003D7D09" w:rsidRPr="00C63CE5" w:rsidRDefault="003D7D09" w:rsidP="003D7D09">
            <w:pPr>
              <w:pStyle w:val="08-Tabelageral"/>
              <w:rPr>
                <w:rFonts w:cs="Arial"/>
                <w:szCs w:val="14"/>
              </w:rPr>
            </w:pPr>
          </w:p>
        </w:tc>
        <w:tc>
          <w:tcPr>
            <w:tcW w:w="1411" w:type="dxa"/>
            <w:tcBorders>
              <w:top w:val="nil"/>
              <w:bottom w:val="nil"/>
            </w:tcBorders>
            <w:shd w:val="clear" w:color="auto" w:fill="auto"/>
            <w:vAlign w:val="center"/>
          </w:tcPr>
          <w:p w14:paraId="65D72F84" w14:textId="77777777" w:rsidR="003D7D09" w:rsidRPr="00C63CE5" w:rsidRDefault="003D7D09" w:rsidP="003D7D09">
            <w:pPr>
              <w:pStyle w:val="08-Tabelageral"/>
              <w:rPr>
                <w:rFonts w:cs="Arial"/>
                <w:szCs w:val="14"/>
              </w:rPr>
            </w:pPr>
            <w:r>
              <w:rPr>
                <w:rFonts w:cs="Arial"/>
                <w:szCs w:val="14"/>
              </w:rPr>
              <w:t>--</w:t>
            </w:r>
          </w:p>
        </w:tc>
        <w:tc>
          <w:tcPr>
            <w:tcW w:w="1412" w:type="dxa"/>
            <w:tcBorders>
              <w:top w:val="nil"/>
              <w:bottom w:val="nil"/>
            </w:tcBorders>
            <w:shd w:val="clear" w:color="auto" w:fill="auto"/>
            <w:vAlign w:val="center"/>
          </w:tcPr>
          <w:p w14:paraId="0B46C26F" w14:textId="77777777" w:rsidR="003D7D09" w:rsidRPr="00C63CE5" w:rsidRDefault="003D7D09" w:rsidP="003D7D09">
            <w:pPr>
              <w:pStyle w:val="08-Tabelageral"/>
              <w:rPr>
                <w:rFonts w:cs="Arial"/>
                <w:szCs w:val="14"/>
              </w:rPr>
            </w:pPr>
            <w:r w:rsidRPr="00C63CE5">
              <w:rPr>
                <w:rFonts w:cs="Arial"/>
                <w:szCs w:val="14"/>
              </w:rPr>
              <w:t>--</w:t>
            </w:r>
          </w:p>
        </w:tc>
        <w:tc>
          <w:tcPr>
            <w:tcW w:w="283" w:type="dxa"/>
            <w:tcBorders>
              <w:top w:val="nil"/>
              <w:bottom w:val="nil"/>
            </w:tcBorders>
            <w:shd w:val="clear" w:color="auto" w:fill="auto"/>
            <w:vAlign w:val="center"/>
          </w:tcPr>
          <w:p w14:paraId="349DC9E2" w14:textId="77777777" w:rsidR="003D7D09" w:rsidRPr="00C63CE5" w:rsidRDefault="003D7D09" w:rsidP="003D7D09">
            <w:pPr>
              <w:pStyle w:val="08-Tabelageral"/>
              <w:rPr>
                <w:rFonts w:cs="Arial"/>
                <w:szCs w:val="14"/>
              </w:rPr>
            </w:pPr>
          </w:p>
        </w:tc>
        <w:tc>
          <w:tcPr>
            <w:tcW w:w="1417" w:type="dxa"/>
            <w:tcBorders>
              <w:top w:val="nil"/>
              <w:bottom w:val="nil"/>
            </w:tcBorders>
            <w:shd w:val="clear" w:color="auto" w:fill="auto"/>
            <w:vAlign w:val="bottom"/>
          </w:tcPr>
          <w:p w14:paraId="2456A75D" w14:textId="77777777" w:rsidR="003D7D09" w:rsidRPr="00C63CE5" w:rsidRDefault="003D7D09" w:rsidP="003D7D09">
            <w:pPr>
              <w:pStyle w:val="08-Tabelageral"/>
              <w:rPr>
                <w:rFonts w:cs="Arial"/>
                <w:szCs w:val="14"/>
              </w:rPr>
            </w:pPr>
            <w:r>
              <w:rPr>
                <w:rFonts w:cs="Arial"/>
                <w:szCs w:val="14"/>
              </w:rPr>
              <w:t>218.871</w:t>
            </w:r>
          </w:p>
        </w:tc>
        <w:tc>
          <w:tcPr>
            <w:tcW w:w="1418" w:type="dxa"/>
            <w:tcBorders>
              <w:top w:val="nil"/>
              <w:bottom w:val="nil"/>
            </w:tcBorders>
            <w:shd w:val="clear" w:color="auto" w:fill="auto"/>
            <w:vAlign w:val="center"/>
          </w:tcPr>
          <w:p w14:paraId="2B5F6078" w14:textId="77777777" w:rsidR="003D7D09" w:rsidRPr="00C63CE5" w:rsidRDefault="003D7D09" w:rsidP="003D7D09">
            <w:pPr>
              <w:pStyle w:val="08-Tabelageral"/>
              <w:rPr>
                <w:rFonts w:cs="Arial"/>
                <w:szCs w:val="14"/>
              </w:rPr>
            </w:pPr>
            <w:r>
              <w:rPr>
                <w:rFonts w:cs="Arial"/>
                <w:szCs w:val="14"/>
              </w:rPr>
              <w:t>211.621</w:t>
            </w:r>
          </w:p>
        </w:tc>
      </w:tr>
      <w:tr w:rsidR="003D7D09" w:rsidRPr="00C63CE5" w14:paraId="5FB1ED6F" w14:textId="77777777" w:rsidTr="003D7D09">
        <w:trPr>
          <w:trHeight w:hRule="exact" w:val="238"/>
          <w:jc w:val="center"/>
        </w:trPr>
        <w:tc>
          <w:tcPr>
            <w:tcW w:w="3094" w:type="dxa"/>
            <w:gridSpan w:val="2"/>
            <w:tcBorders>
              <w:top w:val="nil"/>
              <w:bottom w:val="nil"/>
            </w:tcBorders>
            <w:shd w:val="clear" w:color="auto" w:fill="auto"/>
            <w:vAlign w:val="center"/>
          </w:tcPr>
          <w:p w14:paraId="2043F9EA" w14:textId="77777777" w:rsidR="003D7D09" w:rsidRPr="00C63CE5" w:rsidRDefault="003D7D09" w:rsidP="003D7D09">
            <w:pPr>
              <w:pStyle w:val="08-Tabelageral"/>
              <w:jc w:val="left"/>
              <w:rPr>
                <w:rFonts w:cs="Arial"/>
                <w:b/>
                <w:szCs w:val="14"/>
              </w:rPr>
            </w:pPr>
            <w:r w:rsidRPr="00C63CE5">
              <w:rPr>
                <w:rFonts w:cs="Arial"/>
                <w:szCs w:val="14"/>
              </w:rPr>
              <w:t>Demandas cíveis</w:t>
            </w:r>
          </w:p>
        </w:tc>
        <w:tc>
          <w:tcPr>
            <w:tcW w:w="604" w:type="dxa"/>
            <w:tcBorders>
              <w:top w:val="nil"/>
              <w:bottom w:val="nil"/>
            </w:tcBorders>
            <w:shd w:val="clear" w:color="auto" w:fill="auto"/>
          </w:tcPr>
          <w:p w14:paraId="6AD73C2E" w14:textId="77777777" w:rsidR="003D7D09" w:rsidRPr="00C63CE5" w:rsidRDefault="003D7D09" w:rsidP="003D7D09">
            <w:pPr>
              <w:pStyle w:val="08-Tabelageral"/>
              <w:rPr>
                <w:rFonts w:cs="Arial"/>
                <w:szCs w:val="14"/>
              </w:rPr>
            </w:pPr>
          </w:p>
        </w:tc>
        <w:tc>
          <w:tcPr>
            <w:tcW w:w="1411" w:type="dxa"/>
            <w:tcBorders>
              <w:top w:val="nil"/>
              <w:bottom w:val="nil"/>
            </w:tcBorders>
            <w:shd w:val="clear" w:color="auto" w:fill="auto"/>
            <w:vAlign w:val="center"/>
          </w:tcPr>
          <w:p w14:paraId="5E2C9710" w14:textId="77777777" w:rsidR="003D7D09" w:rsidRPr="00C63CE5" w:rsidRDefault="003D7D09" w:rsidP="003D7D09">
            <w:pPr>
              <w:pStyle w:val="08-Tabelageral"/>
              <w:rPr>
                <w:rFonts w:cs="Arial"/>
                <w:szCs w:val="14"/>
              </w:rPr>
            </w:pPr>
            <w:r>
              <w:rPr>
                <w:rFonts w:cs="Arial"/>
                <w:szCs w:val="14"/>
              </w:rPr>
              <w:t>--</w:t>
            </w:r>
          </w:p>
        </w:tc>
        <w:tc>
          <w:tcPr>
            <w:tcW w:w="1412" w:type="dxa"/>
            <w:tcBorders>
              <w:top w:val="nil"/>
              <w:bottom w:val="nil"/>
            </w:tcBorders>
            <w:shd w:val="clear" w:color="auto" w:fill="auto"/>
            <w:vAlign w:val="center"/>
          </w:tcPr>
          <w:p w14:paraId="6FAC1F72" w14:textId="77777777" w:rsidR="003D7D09" w:rsidRPr="00C63CE5" w:rsidRDefault="003D7D09" w:rsidP="003D7D09">
            <w:pPr>
              <w:pStyle w:val="08-Tabelageral"/>
              <w:rPr>
                <w:rFonts w:cs="Arial"/>
                <w:szCs w:val="14"/>
              </w:rPr>
            </w:pPr>
            <w:r w:rsidRPr="00C63CE5">
              <w:rPr>
                <w:rFonts w:cs="Arial"/>
                <w:szCs w:val="14"/>
              </w:rPr>
              <w:t>--</w:t>
            </w:r>
          </w:p>
        </w:tc>
        <w:tc>
          <w:tcPr>
            <w:tcW w:w="283" w:type="dxa"/>
            <w:tcBorders>
              <w:top w:val="nil"/>
              <w:bottom w:val="nil"/>
            </w:tcBorders>
            <w:shd w:val="clear" w:color="auto" w:fill="auto"/>
            <w:vAlign w:val="center"/>
          </w:tcPr>
          <w:p w14:paraId="393F4210" w14:textId="77777777" w:rsidR="003D7D09" w:rsidRPr="00C63CE5" w:rsidRDefault="003D7D09" w:rsidP="003D7D09">
            <w:pPr>
              <w:pStyle w:val="08-Tabelageral"/>
              <w:rPr>
                <w:rFonts w:cs="Arial"/>
                <w:szCs w:val="14"/>
              </w:rPr>
            </w:pPr>
          </w:p>
        </w:tc>
        <w:tc>
          <w:tcPr>
            <w:tcW w:w="1417" w:type="dxa"/>
            <w:tcBorders>
              <w:top w:val="nil"/>
              <w:bottom w:val="nil"/>
            </w:tcBorders>
            <w:shd w:val="clear" w:color="auto" w:fill="auto"/>
            <w:vAlign w:val="bottom"/>
          </w:tcPr>
          <w:p w14:paraId="4AD63E26" w14:textId="77777777" w:rsidR="003D7D09" w:rsidRPr="00C63CE5" w:rsidRDefault="003D7D09" w:rsidP="003D7D09">
            <w:pPr>
              <w:pStyle w:val="08-Tabelageral"/>
              <w:rPr>
                <w:rFonts w:cs="Arial"/>
                <w:szCs w:val="14"/>
              </w:rPr>
            </w:pPr>
            <w:r>
              <w:rPr>
                <w:rFonts w:cs="Arial"/>
                <w:szCs w:val="14"/>
              </w:rPr>
              <w:t>2.907</w:t>
            </w:r>
          </w:p>
        </w:tc>
        <w:tc>
          <w:tcPr>
            <w:tcW w:w="1418" w:type="dxa"/>
            <w:tcBorders>
              <w:top w:val="nil"/>
              <w:bottom w:val="nil"/>
            </w:tcBorders>
            <w:shd w:val="clear" w:color="auto" w:fill="auto"/>
            <w:vAlign w:val="center"/>
          </w:tcPr>
          <w:p w14:paraId="181B0595" w14:textId="77777777" w:rsidR="003D7D09" w:rsidRPr="00C63CE5" w:rsidRDefault="003D7D09" w:rsidP="003D7D09">
            <w:pPr>
              <w:pStyle w:val="08-Tabelageral"/>
              <w:rPr>
                <w:rFonts w:cs="Arial"/>
                <w:szCs w:val="14"/>
              </w:rPr>
            </w:pPr>
            <w:r>
              <w:rPr>
                <w:rFonts w:cs="Arial"/>
                <w:szCs w:val="14"/>
              </w:rPr>
              <w:t>2.474</w:t>
            </w:r>
          </w:p>
        </w:tc>
      </w:tr>
      <w:tr w:rsidR="003D7D09" w:rsidRPr="00C63CE5" w14:paraId="336B51B4" w14:textId="77777777" w:rsidTr="003D7D09">
        <w:trPr>
          <w:trHeight w:hRule="exact" w:val="238"/>
          <w:jc w:val="center"/>
        </w:trPr>
        <w:tc>
          <w:tcPr>
            <w:tcW w:w="3094" w:type="dxa"/>
            <w:gridSpan w:val="2"/>
            <w:tcBorders>
              <w:top w:val="nil"/>
              <w:bottom w:val="nil"/>
            </w:tcBorders>
            <w:shd w:val="clear" w:color="auto" w:fill="auto"/>
            <w:vAlign w:val="center"/>
          </w:tcPr>
          <w:p w14:paraId="47EEA007" w14:textId="77777777" w:rsidR="003D7D09" w:rsidRPr="00C63CE5" w:rsidRDefault="003D7D09" w:rsidP="003D7D09">
            <w:pPr>
              <w:pStyle w:val="08-Tabelageral"/>
              <w:jc w:val="left"/>
              <w:rPr>
                <w:rFonts w:cs="Arial"/>
                <w:szCs w:val="14"/>
              </w:rPr>
            </w:pPr>
            <w:r>
              <w:rPr>
                <w:rFonts w:cs="Arial"/>
                <w:szCs w:val="14"/>
              </w:rPr>
              <w:t>Demandas trabalhistas</w:t>
            </w:r>
          </w:p>
        </w:tc>
        <w:tc>
          <w:tcPr>
            <w:tcW w:w="604" w:type="dxa"/>
            <w:tcBorders>
              <w:top w:val="nil"/>
              <w:bottom w:val="nil"/>
            </w:tcBorders>
            <w:shd w:val="clear" w:color="auto" w:fill="auto"/>
          </w:tcPr>
          <w:p w14:paraId="287E0B2E" w14:textId="77777777" w:rsidR="003D7D09" w:rsidRPr="00C63CE5" w:rsidRDefault="003D7D09" w:rsidP="003D7D09">
            <w:pPr>
              <w:pStyle w:val="08-Tabelageral"/>
              <w:rPr>
                <w:rFonts w:cs="Arial"/>
                <w:szCs w:val="14"/>
              </w:rPr>
            </w:pPr>
          </w:p>
        </w:tc>
        <w:tc>
          <w:tcPr>
            <w:tcW w:w="1411" w:type="dxa"/>
            <w:tcBorders>
              <w:top w:val="nil"/>
              <w:bottom w:val="nil"/>
            </w:tcBorders>
            <w:shd w:val="clear" w:color="auto" w:fill="auto"/>
            <w:vAlign w:val="center"/>
          </w:tcPr>
          <w:p w14:paraId="067FA700" w14:textId="77777777" w:rsidR="003D7D09" w:rsidRDefault="003D7D09" w:rsidP="003D7D09">
            <w:pPr>
              <w:pStyle w:val="08-Tabelageral"/>
              <w:rPr>
                <w:rFonts w:cs="Arial"/>
                <w:szCs w:val="14"/>
              </w:rPr>
            </w:pPr>
            <w:r>
              <w:rPr>
                <w:rFonts w:cs="Arial"/>
                <w:szCs w:val="14"/>
              </w:rPr>
              <w:t>11</w:t>
            </w:r>
          </w:p>
        </w:tc>
        <w:tc>
          <w:tcPr>
            <w:tcW w:w="1412" w:type="dxa"/>
            <w:tcBorders>
              <w:top w:val="nil"/>
              <w:bottom w:val="nil"/>
            </w:tcBorders>
            <w:shd w:val="clear" w:color="auto" w:fill="auto"/>
            <w:vAlign w:val="center"/>
          </w:tcPr>
          <w:p w14:paraId="6A3662D2" w14:textId="77777777" w:rsidR="003D7D09" w:rsidRPr="00C63CE5" w:rsidRDefault="003D7D09" w:rsidP="003D7D09">
            <w:pPr>
              <w:pStyle w:val="08-Tabelageral"/>
              <w:rPr>
                <w:rFonts w:cs="Arial"/>
                <w:szCs w:val="14"/>
              </w:rPr>
            </w:pPr>
            <w:r>
              <w:rPr>
                <w:rFonts w:cs="Arial"/>
                <w:szCs w:val="14"/>
              </w:rPr>
              <w:t>--</w:t>
            </w:r>
          </w:p>
        </w:tc>
        <w:tc>
          <w:tcPr>
            <w:tcW w:w="283" w:type="dxa"/>
            <w:tcBorders>
              <w:top w:val="nil"/>
              <w:bottom w:val="nil"/>
            </w:tcBorders>
            <w:shd w:val="clear" w:color="auto" w:fill="auto"/>
            <w:vAlign w:val="center"/>
          </w:tcPr>
          <w:p w14:paraId="4379F87E" w14:textId="77777777" w:rsidR="003D7D09" w:rsidRPr="00C63CE5" w:rsidRDefault="003D7D09" w:rsidP="003D7D09">
            <w:pPr>
              <w:pStyle w:val="08-Tabelageral"/>
              <w:rPr>
                <w:rFonts w:cs="Arial"/>
                <w:szCs w:val="14"/>
              </w:rPr>
            </w:pPr>
          </w:p>
        </w:tc>
        <w:tc>
          <w:tcPr>
            <w:tcW w:w="1417" w:type="dxa"/>
            <w:tcBorders>
              <w:top w:val="nil"/>
              <w:bottom w:val="nil"/>
            </w:tcBorders>
            <w:shd w:val="clear" w:color="auto" w:fill="auto"/>
            <w:vAlign w:val="bottom"/>
          </w:tcPr>
          <w:p w14:paraId="393ECA52" w14:textId="77777777" w:rsidR="003D7D09" w:rsidRDefault="003D7D09" w:rsidP="003D7D09">
            <w:pPr>
              <w:pStyle w:val="08-Tabelageral"/>
              <w:rPr>
                <w:rFonts w:cs="Arial"/>
                <w:szCs w:val="14"/>
              </w:rPr>
            </w:pPr>
            <w:r>
              <w:rPr>
                <w:rFonts w:cs="Arial"/>
                <w:szCs w:val="14"/>
              </w:rPr>
              <w:t>56</w:t>
            </w:r>
          </w:p>
        </w:tc>
        <w:tc>
          <w:tcPr>
            <w:tcW w:w="1418" w:type="dxa"/>
            <w:tcBorders>
              <w:top w:val="nil"/>
              <w:bottom w:val="nil"/>
            </w:tcBorders>
            <w:shd w:val="clear" w:color="auto" w:fill="auto"/>
            <w:vAlign w:val="center"/>
          </w:tcPr>
          <w:p w14:paraId="38E48FBF" w14:textId="77777777" w:rsidR="003D7D09" w:rsidRDefault="003D7D09" w:rsidP="003D7D09">
            <w:pPr>
              <w:pStyle w:val="08-Tabelageral"/>
              <w:rPr>
                <w:rFonts w:cs="Arial"/>
                <w:szCs w:val="14"/>
              </w:rPr>
            </w:pPr>
            <w:r>
              <w:rPr>
                <w:rFonts w:cs="Arial"/>
                <w:szCs w:val="14"/>
              </w:rPr>
              <w:t>52</w:t>
            </w:r>
          </w:p>
        </w:tc>
      </w:tr>
      <w:tr w:rsidR="003D7D09" w:rsidRPr="00FA7CC6" w14:paraId="5D9F0078" w14:textId="77777777" w:rsidTr="003D7D09">
        <w:trPr>
          <w:trHeight w:hRule="exact" w:val="238"/>
          <w:jc w:val="center"/>
        </w:trPr>
        <w:tc>
          <w:tcPr>
            <w:tcW w:w="3094" w:type="dxa"/>
            <w:gridSpan w:val="2"/>
            <w:tcBorders>
              <w:top w:val="nil"/>
            </w:tcBorders>
            <w:shd w:val="clear" w:color="auto" w:fill="auto"/>
            <w:vAlign w:val="center"/>
          </w:tcPr>
          <w:p w14:paraId="372A2C86" w14:textId="77777777" w:rsidR="003D7D09" w:rsidRPr="00C63CE5" w:rsidRDefault="003D7D09" w:rsidP="003D7D09">
            <w:pPr>
              <w:keepNext/>
              <w:keepLines/>
              <w:spacing w:before="40" w:after="40" w:line="240" w:lineRule="auto"/>
              <w:rPr>
                <w:rFonts w:cs="Arial"/>
                <w:b/>
                <w:bCs/>
                <w:spacing w:val="-2"/>
                <w:sz w:val="14"/>
                <w:szCs w:val="14"/>
              </w:rPr>
            </w:pPr>
            <w:r w:rsidRPr="00C63CE5">
              <w:rPr>
                <w:rFonts w:cs="Arial"/>
                <w:b/>
                <w:spacing w:val="-2"/>
                <w:sz w:val="14"/>
                <w:szCs w:val="14"/>
              </w:rPr>
              <w:t>Total</w:t>
            </w:r>
          </w:p>
        </w:tc>
        <w:tc>
          <w:tcPr>
            <w:tcW w:w="604" w:type="dxa"/>
            <w:tcBorders>
              <w:top w:val="nil"/>
            </w:tcBorders>
            <w:shd w:val="clear" w:color="auto" w:fill="auto"/>
          </w:tcPr>
          <w:p w14:paraId="67FAEB1E" w14:textId="77777777" w:rsidR="003D7D09" w:rsidRPr="00C63CE5" w:rsidRDefault="003D7D09" w:rsidP="003D7D09">
            <w:pPr>
              <w:pStyle w:val="08-Tabelageral"/>
              <w:rPr>
                <w:rFonts w:cs="Arial"/>
                <w:b/>
                <w:szCs w:val="14"/>
              </w:rPr>
            </w:pPr>
          </w:p>
        </w:tc>
        <w:tc>
          <w:tcPr>
            <w:tcW w:w="1411" w:type="dxa"/>
            <w:tcBorders>
              <w:top w:val="nil"/>
            </w:tcBorders>
            <w:shd w:val="clear" w:color="auto" w:fill="auto"/>
            <w:vAlign w:val="center"/>
          </w:tcPr>
          <w:p w14:paraId="201AC0F5" w14:textId="77777777" w:rsidR="003D7D09" w:rsidRPr="00C63CE5" w:rsidRDefault="003D7D09" w:rsidP="003D7D09">
            <w:pPr>
              <w:pStyle w:val="08-Tabelageral"/>
              <w:rPr>
                <w:rFonts w:cs="Arial"/>
                <w:b/>
                <w:szCs w:val="14"/>
              </w:rPr>
            </w:pPr>
            <w:r>
              <w:rPr>
                <w:rFonts w:cs="Arial"/>
                <w:b/>
                <w:szCs w:val="14"/>
              </w:rPr>
              <w:t>11</w:t>
            </w:r>
          </w:p>
        </w:tc>
        <w:tc>
          <w:tcPr>
            <w:tcW w:w="1412" w:type="dxa"/>
            <w:tcBorders>
              <w:top w:val="nil"/>
            </w:tcBorders>
            <w:shd w:val="clear" w:color="auto" w:fill="auto"/>
            <w:vAlign w:val="center"/>
          </w:tcPr>
          <w:p w14:paraId="3D692F6D" w14:textId="77777777" w:rsidR="003D7D09" w:rsidRPr="00C63CE5" w:rsidRDefault="003D7D09" w:rsidP="003D7D09">
            <w:pPr>
              <w:pStyle w:val="08-Tabelageral"/>
              <w:rPr>
                <w:rFonts w:cs="Arial"/>
                <w:b/>
                <w:szCs w:val="14"/>
              </w:rPr>
            </w:pPr>
            <w:r w:rsidRPr="00C63CE5">
              <w:rPr>
                <w:rFonts w:cs="Arial"/>
                <w:b/>
                <w:szCs w:val="14"/>
              </w:rPr>
              <w:t>--</w:t>
            </w:r>
          </w:p>
        </w:tc>
        <w:tc>
          <w:tcPr>
            <w:tcW w:w="283" w:type="dxa"/>
            <w:tcBorders>
              <w:top w:val="nil"/>
            </w:tcBorders>
            <w:shd w:val="clear" w:color="auto" w:fill="auto"/>
            <w:vAlign w:val="center"/>
          </w:tcPr>
          <w:p w14:paraId="074D39D3" w14:textId="77777777" w:rsidR="003D7D09" w:rsidRPr="00C63CE5" w:rsidRDefault="003D7D09" w:rsidP="003D7D09">
            <w:pPr>
              <w:pStyle w:val="08-Tabelageral"/>
              <w:rPr>
                <w:rFonts w:cs="Arial"/>
                <w:b/>
                <w:szCs w:val="14"/>
              </w:rPr>
            </w:pPr>
          </w:p>
        </w:tc>
        <w:tc>
          <w:tcPr>
            <w:tcW w:w="1417" w:type="dxa"/>
            <w:tcBorders>
              <w:top w:val="nil"/>
            </w:tcBorders>
            <w:shd w:val="clear" w:color="auto" w:fill="auto"/>
            <w:vAlign w:val="center"/>
          </w:tcPr>
          <w:p w14:paraId="38B0033C" w14:textId="77777777" w:rsidR="003D7D09" w:rsidRPr="00C63CE5" w:rsidRDefault="003D7D09" w:rsidP="003D7D09">
            <w:pPr>
              <w:pStyle w:val="08-Tabelageral"/>
              <w:rPr>
                <w:rFonts w:cs="Arial"/>
                <w:b/>
                <w:szCs w:val="14"/>
              </w:rPr>
            </w:pPr>
            <w:r>
              <w:rPr>
                <w:rFonts w:cs="Arial"/>
                <w:b/>
                <w:szCs w:val="14"/>
              </w:rPr>
              <w:t>221.834</w:t>
            </w:r>
          </w:p>
        </w:tc>
        <w:tc>
          <w:tcPr>
            <w:tcW w:w="1418" w:type="dxa"/>
            <w:tcBorders>
              <w:top w:val="nil"/>
            </w:tcBorders>
            <w:shd w:val="clear" w:color="auto" w:fill="auto"/>
            <w:vAlign w:val="center"/>
          </w:tcPr>
          <w:p w14:paraId="5378D562" w14:textId="77777777" w:rsidR="003D7D09" w:rsidRPr="00FA7CC6" w:rsidRDefault="003D7D09" w:rsidP="003D7D09">
            <w:pPr>
              <w:pStyle w:val="08-Tabelageral"/>
              <w:rPr>
                <w:rFonts w:cs="Arial"/>
                <w:b/>
                <w:szCs w:val="14"/>
              </w:rPr>
            </w:pPr>
            <w:r>
              <w:rPr>
                <w:rFonts w:cs="Arial"/>
                <w:b/>
                <w:szCs w:val="14"/>
              </w:rPr>
              <w:t>214.147</w:t>
            </w:r>
          </w:p>
        </w:tc>
      </w:tr>
    </w:tbl>
    <w:p w14:paraId="37E1DCB4" w14:textId="77777777" w:rsidR="003D7D09" w:rsidRDefault="003D7D09" w:rsidP="003D7D09">
      <w:pPr>
        <w:pStyle w:val="07-Legenda"/>
        <w:numPr>
          <w:ilvl w:val="0"/>
          <w:numId w:val="24"/>
        </w:numPr>
        <w:ind w:left="284" w:hanging="284"/>
        <w:rPr>
          <w:rFonts w:cs="Arial"/>
        </w:rPr>
      </w:pPr>
      <w:r w:rsidRPr="0082555C">
        <w:rPr>
          <w:rFonts w:cs="Arial"/>
        </w:rPr>
        <w:t xml:space="preserve">Refere-se, principalmente, à ação judicial de natureza fiscal com o objetivo de anular decisão administrativa que não homologou declarações de </w:t>
      </w:r>
      <w:r w:rsidRPr="00405D07">
        <w:rPr>
          <w:rFonts w:cs="Arial"/>
        </w:rPr>
        <w:t xml:space="preserve">compensação de saldos negativos de IRPJ com diversos tributos próprios. O valor atualizado do referido </w:t>
      </w:r>
      <w:r w:rsidRPr="00405D07">
        <w:rPr>
          <w:rFonts w:cs="Arial"/>
          <w:color w:val="00000A"/>
        </w:rPr>
        <w:t xml:space="preserve">depósito judicial é </w:t>
      </w:r>
      <w:r w:rsidRPr="00405D07">
        <w:rPr>
          <w:rFonts w:cs="Arial"/>
        </w:rPr>
        <w:t xml:space="preserve">de R$ </w:t>
      </w:r>
      <w:bookmarkStart w:id="105" w:name="_Hlk36800856"/>
      <w:r w:rsidRPr="0020199A">
        <w:rPr>
          <w:rFonts w:cs="Arial"/>
        </w:rPr>
        <w:t>165.</w:t>
      </w:r>
      <w:bookmarkEnd w:id="105"/>
      <w:r w:rsidRPr="0020199A">
        <w:rPr>
          <w:rFonts w:cs="Arial"/>
        </w:rPr>
        <w:t>3</w:t>
      </w:r>
      <w:r>
        <w:rPr>
          <w:rFonts w:cs="Arial"/>
        </w:rPr>
        <w:t>85</w:t>
      </w:r>
      <w:r w:rsidRPr="00C46C17">
        <w:rPr>
          <w:rFonts w:cs="Arial"/>
        </w:rPr>
        <w:t xml:space="preserve"> </w:t>
      </w:r>
      <w:r w:rsidRPr="00405D07">
        <w:rPr>
          <w:rFonts w:cs="Arial"/>
        </w:rPr>
        <w:t>mil (R$ </w:t>
      </w:r>
      <w:r w:rsidRPr="00522CE5">
        <w:rPr>
          <w:rFonts w:cs="Arial"/>
        </w:rPr>
        <w:t>158.619</w:t>
      </w:r>
      <w:r w:rsidRPr="00405D07">
        <w:rPr>
          <w:rFonts w:cs="Arial"/>
        </w:rPr>
        <w:t xml:space="preserve"> mil em 31.12.2021), referente à investida BB Corretora, sendo sua atualização pela taxa SELIC.</w:t>
      </w:r>
      <w:bookmarkEnd w:id="103"/>
      <w:r>
        <w:rPr>
          <w:rFonts w:cs="Arial"/>
        </w:rPr>
        <w:t xml:space="preserve"> No Exercício 2022 houve ajuste nos valores de depósitos reconhecidos, no montante de R$ 1.167 mil, em função da utilização indevida dos índices de atualização monetária.</w:t>
      </w:r>
    </w:p>
    <w:p w14:paraId="6EDCA873" w14:textId="77777777" w:rsidR="003D7D09" w:rsidRPr="00B7055E" w:rsidRDefault="003D7D09" w:rsidP="003D7D09">
      <w:pPr>
        <w:pStyle w:val="07-Legenda"/>
        <w:rPr>
          <w:rFonts w:cs="Arial"/>
        </w:rPr>
      </w:pPr>
    </w:p>
    <w:p w14:paraId="63201AA2" w14:textId="786920B0" w:rsidR="003D7D09" w:rsidRPr="00F2448A" w:rsidRDefault="003D7D09" w:rsidP="003D7D09">
      <w:pPr>
        <w:pStyle w:val="02-TtulodeNota"/>
        <w:rPr>
          <w:rFonts w:cs="Arial"/>
        </w:rPr>
      </w:pPr>
      <w:bookmarkStart w:id="106" w:name="_Toc126689602"/>
      <w:r w:rsidRPr="003D7D09">
        <w:rPr>
          <w:rFonts w:cs="Arial"/>
          <w:color w:val="1F4E79" w:themeColor="accent1" w:themeShade="80"/>
        </w:rPr>
        <w:t>23</w:t>
      </w:r>
      <w:r w:rsidRPr="00F2448A">
        <w:rPr>
          <w:rFonts w:cs="Arial"/>
        </w:rPr>
        <w:t xml:space="preserve"> – </w:t>
      </w:r>
      <w:r w:rsidRPr="003D7D09">
        <w:rPr>
          <w:rFonts w:cs="Arial"/>
          <w:color w:val="1F4E79" w:themeColor="accent1" w:themeShade="80"/>
        </w:rPr>
        <w:t>COMISSÕES</w:t>
      </w:r>
      <w:r w:rsidRPr="00F2448A">
        <w:rPr>
          <w:rFonts w:cs="Arial"/>
        </w:rPr>
        <w:t xml:space="preserve"> </w:t>
      </w:r>
      <w:r w:rsidRPr="003D7D09">
        <w:rPr>
          <w:rFonts w:cs="Arial"/>
          <w:color w:val="1F4E79" w:themeColor="accent1" w:themeShade="80"/>
        </w:rPr>
        <w:t>A APROPRIAR</w:t>
      </w:r>
      <w:bookmarkEnd w:id="106"/>
    </w:p>
    <w:p w14:paraId="61AA959C" w14:textId="77777777" w:rsidR="003D7D09" w:rsidRPr="0004323A" w:rsidRDefault="003D7D09" w:rsidP="003D7D09">
      <w:pPr>
        <w:pStyle w:val="01-TtulodeNota"/>
        <w:spacing w:before="0" w:after="0"/>
        <w:jc w:val="right"/>
        <w:rPr>
          <w:sz w:val="12"/>
          <w:szCs w:val="12"/>
        </w:rPr>
      </w:pPr>
      <w:r w:rsidRPr="00C06423">
        <w:rPr>
          <w:sz w:val="14"/>
          <w:szCs w:val="12"/>
        </w:rPr>
        <w:t>R$ mil</w:t>
      </w:r>
    </w:p>
    <w:tbl>
      <w:tblPr>
        <w:tblW w:w="9658" w:type="dxa"/>
        <w:jc w:val="center"/>
        <w:tblBorders>
          <w:top w:val="single" w:sz="2" w:space="0" w:color="8EAADB" w:themeColor="accent5" w:themeTint="99"/>
          <w:bottom w:val="single" w:sz="2" w:space="0" w:color="8EAADB" w:themeColor="accent5" w:themeTint="99"/>
        </w:tblBorders>
        <w:tblLook w:val="04A0" w:firstRow="1" w:lastRow="0" w:firstColumn="1" w:lastColumn="0" w:noHBand="0" w:noVBand="1"/>
      </w:tblPr>
      <w:tblGrid>
        <w:gridCol w:w="4384"/>
        <w:gridCol w:w="856"/>
        <w:gridCol w:w="401"/>
        <w:gridCol w:w="2008"/>
        <w:gridCol w:w="2009"/>
      </w:tblGrid>
      <w:tr w:rsidR="003D7D09" w:rsidRPr="00994B01" w14:paraId="359F98F7" w14:textId="77777777" w:rsidTr="007D7BD9">
        <w:trPr>
          <w:trHeight w:val="238"/>
          <w:jc w:val="center"/>
        </w:trPr>
        <w:tc>
          <w:tcPr>
            <w:tcW w:w="5641" w:type="dxa"/>
            <w:gridSpan w:val="3"/>
            <w:vMerge w:val="restart"/>
            <w:tcBorders>
              <w:top w:val="single" w:sz="2" w:space="0" w:color="1F4E79" w:themeColor="accent1" w:themeShade="80"/>
              <w:bottom w:val="nil"/>
            </w:tcBorders>
            <w:shd w:val="clear" w:color="auto" w:fill="auto"/>
          </w:tcPr>
          <w:p w14:paraId="683A7CED" w14:textId="77777777" w:rsidR="003D7D09" w:rsidRPr="00994B01" w:rsidRDefault="003D7D09" w:rsidP="003D7D09">
            <w:pPr>
              <w:keepNext/>
              <w:keepLines/>
              <w:spacing w:before="40" w:after="40"/>
              <w:jc w:val="center"/>
              <w:rPr>
                <w:rFonts w:cs="Arial"/>
                <w:b/>
                <w:bCs/>
                <w:spacing w:val="-2"/>
                <w:sz w:val="14"/>
                <w:szCs w:val="18"/>
              </w:rPr>
            </w:pPr>
          </w:p>
        </w:tc>
        <w:tc>
          <w:tcPr>
            <w:tcW w:w="4017" w:type="dxa"/>
            <w:gridSpan w:val="2"/>
            <w:tcBorders>
              <w:top w:val="single" w:sz="2" w:space="0" w:color="1F4E79" w:themeColor="accent1" w:themeShade="80"/>
              <w:bottom w:val="single" w:sz="2" w:space="0" w:color="1F4E79" w:themeColor="accent1" w:themeShade="80"/>
            </w:tcBorders>
            <w:shd w:val="clear" w:color="auto" w:fill="auto"/>
            <w:vAlign w:val="center"/>
          </w:tcPr>
          <w:p w14:paraId="26D78896" w14:textId="77777777" w:rsidR="003D7D09" w:rsidRPr="00994B01" w:rsidRDefault="003D7D09" w:rsidP="003D7D09">
            <w:pPr>
              <w:pStyle w:val="08-Tabelageral"/>
              <w:jc w:val="center"/>
              <w:rPr>
                <w:b/>
              </w:rPr>
            </w:pPr>
            <w:r w:rsidRPr="00994B01">
              <w:rPr>
                <w:b/>
              </w:rPr>
              <w:t>Consolidado</w:t>
            </w:r>
          </w:p>
        </w:tc>
      </w:tr>
      <w:tr w:rsidR="003D7D09" w:rsidRPr="00994B01" w14:paraId="21162CEE" w14:textId="77777777" w:rsidTr="007D7BD9">
        <w:trPr>
          <w:trHeight w:val="238"/>
          <w:jc w:val="center"/>
        </w:trPr>
        <w:tc>
          <w:tcPr>
            <w:tcW w:w="5641" w:type="dxa"/>
            <w:gridSpan w:val="3"/>
            <w:vMerge/>
            <w:tcBorders>
              <w:top w:val="nil"/>
              <w:bottom w:val="single" w:sz="2" w:space="0" w:color="1F4E79" w:themeColor="accent1" w:themeShade="80"/>
            </w:tcBorders>
            <w:shd w:val="clear" w:color="auto" w:fill="auto"/>
          </w:tcPr>
          <w:p w14:paraId="46BC1798" w14:textId="77777777" w:rsidR="003D7D09" w:rsidRPr="00994B01" w:rsidRDefault="003D7D09" w:rsidP="003D7D09">
            <w:pPr>
              <w:keepNext/>
              <w:keepLines/>
              <w:spacing w:before="40" w:after="40"/>
              <w:jc w:val="right"/>
              <w:rPr>
                <w:rFonts w:cs="Arial"/>
                <w:b/>
                <w:spacing w:val="-2"/>
                <w:sz w:val="14"/>
                <w:szCs w:val="18"/>
              </w:rPr>
            </w:pPr>
          </w:p>
        </w:tc>
        <w:tc>
          <w:tcPr>
            <w:tcW w:w="2008" w:type="dxa"/>
            <w:tcBorders>
              <w:top w:val="single" w:sz="2" w:space="0" w:color="1F4E79" w:themeColor="accent1" w:themeShade="80"/>
              <w:bottom w:val="single" w:sz="2" w:space="0" w:color="1F4E79" w:themeColor="accent1" w:themeShade="80"/>
            </w:tcBorders>
            <w:shd w:val="clear" w:color="auto" w:fill="auto"/>
            <w:vAlign w:val="center"/>
          </w:tcPr>
          <w:p w14:paraId="38E1F038" w14:textId="77777777" w:rsidR="003D7D09" w:rsidRPr="00994B01" w:rsidRDefault="003D7D09" w:rsidP="003D7D09">
            <w:pPr>
              <w:pStyle w:val="08-Tabelageral"/>
              <w:rPr>
                <w:b/>
              </w:rPr>
            </w:pPr>
            <w:r w:rsidRPr="00994B01">
              <w:rPr>
                <w:b/>
              </w:rPr>
              <w:t>3</w:t>
            </w:r>
            <w:r>
              <w:rPr>
                <w:b/>
              </w:rPr>
              <w:t>1</w:t>
            </w:r>
            <w:r w:rsidRPr="00994B01">
              <w:rPr>
                <w:b/>
              </w:rPr>
              <w:t>.</w:t>
            </w:r>
            <w:r>
              <w:rPr>
                <w:b/>
              </w:rPr>
              <w:t>12</w:t>
            </w:r>
            <w:r w:rsidRPr="00994B01">
              <w:rPr>
                <w:b/>
              </w:rPr>
              <w:t>.202</w:t>
            </w:r>
            <w:r>
              <w:rPr>
                <w:b/>
              </w:rPr>
              <w:t>2</w:t>
            </w:r>
          </w:p>
        </w:tc>
        <w:tc>
          <w:tcPr>
            <w:tcW w:w="2009" w:type="dxa"/>
            <w:tcBorders>
              <w:top w:val="single" w:sz="2" w:space="0" w:color="1F4E79" w:themeColor="accent1" w:themeShade="80"/>
              <w:bottom w:val="single" w:sz="2" w:space="0" w:color="1F4E79" w:themeColor="accent1" w:themeShade="80"/>
            </w:tcBorders>
            <w:shd w:val="clear" w:color="auto" w:fill="auto"/>
            <w:vAlign w:val="center"/>
          </w:tcPr>
          <w:p w14:paraId="4EC9718E" w14:textId="77777777" w:rsidR="003D7D09" w:rsidRPr="00994B01" w:rsidRDefault="003D7D09" w:rsidP="003D7D09">
            <w:pPr>
              <w:pStyle w:val="08-Tabelageral"/>
              <w:rPr>
                <w:b/>
              </w:rPr>
            </w:pPr>
            <w:r w:rsidRPr="00994B01">
              <w:rPr>
                <w:b/>
              </w:rPr>
              <w:t>31.12.202</w:t>
            </w:r>
            <w:r>
              <w:rPr>
                <w:b/>
              </w:rPr>
              <w:t>1</w:t>
            </w:r>
          </w:p>
        </w:tc>
      </w:tr>
      <w:tr w:rsidR="003D7D09" w:rsidRPr="00994B01" w14:paraId="4D046E01" w14:textId="77777777" w:rsidTr="007D7BD9">
        <w:trPr>
          <w:trHeight w:val="238"/>
          <w:jc w:val="center"/>
        </w:trPr>
        <w:tc>
          <w:tcPr>
            <w:tcW w:w="4384" w:type="dxa"/>
            <w:tcBorders>
              <w:top w:val="single" w:sz="2" w:space="0" w:color="1F4E79" w:themeColor="accent1" w:themeShade="80"/>
              <w:bottom w:val="nil"/>
            </w:tcBorders>
            <w:shd w:val="clear" w:color="auto" w:fill="auto"/>
          </w:tcPr>
          <w:p w14:paraId="6AC65FDB" w14:textId="77777777" w:rsidR="003D7D09" w:rsidRPr="00994B01" w:rsidRDefault="003D7D09" w:rsidP="003D7D09">
            <w:pPr>
              <w:pStyle w:val="08-Tabelageral"/>
              <w:jc w:val="left"/>
              <w:rPr>
                <w:rFonts w:cs="Arial"/>
                <w:b/>
                <w:lang w:val="en-US"/>
              </w:rPr>
            </w:pPr>
            <w:r w:rsidRPr="00994B01">
              <w:rPr>
                <w:rFonts w:cs="Arial"/>
                <w:b/>
                <w:lang w:val="en-US"/>
              </w:rPr>
              <w:t>Passivo Circulante</w:t>
            </w:r>
          </w:p>
        </w:tc>
        <w:tc>
          <w:tcPr>
            <w:tcW w:w="856" w:type="dxa"/>
            <w:tcBorders>
              <w:top w:val="single" w:sz="2" w:space="0" w:color="1F4E79" w:themeColor="accent1" w:themeShade="80"/>
              <w:bottom w:val="nil"/>
            </w:tcBorders>
            <w:shd w:val="clear" w:color="auto" w:fill="auto"/>
          </w:tcPr>
          <w:p w14:paraId="575833A4" w14:textId="77777777" w:rsidR="003D7D09" w:rsidRPr="00994B01" w:rsidRDefault="003D7D09" w:rsidP="003D7D09">
            <w:pPr>
              <w:pStyle w:val="08-Tabelageral"/>
              <w:rPr>
                <w:b/>
              </w:rPr>
            </w:pPr>
          </w:p>
        </w:tc>
        <w:tc>
          <w:tcPr>
            <w:tcW w:w="401" w:type="dxa"/>
            <w:tcBorders>
              <w:top w:val="single" w:sz="2" w:space="0" w:color="1F4E79" w:themeColor="accent1" w:themeShade="80"/>
              <w:bottom w:val="nil"/>
            </w:tcBorders>
            <w:shd w:val="clear" w:color="auto" w:fill="auto"/>
          </w:tcPr>
          <w:p w14:paraId="6DC207BF" w14:textId="77777777" w:rsidR="003D7D09" w:rsidRPr="00994B01" w:rsidRDefault="003D7D09" w:rsidP="003D7D09">
            <w:pPr>
              <w:pStyle w:val="08-Tabelageral"/>
              <w:rPr>
                <w:b/>
              </w:rPr>
            </w:pPr>
          </w:p>
        </w:tc>
        <w:tc>
          <w:tcPr>
            <w:tcW w:w="2008" w:type="dxa"/>
            <w:tcBorders>
              <w:top w:val="single" w:sz="2" w:space="0" w:color="1F4E79" w:themeColor="accent1" w:themeShade="80"/>
            </w:tcBorders>
            <w:shd w:val="clear" w:color="auto" w:fill="auto"/>
          </w:tcPr>
          <w:p w14:paraId="47B01D2D" w14:textId="77777777" w:rsidR="003D7D09" w:rsidRPr="00CE4414" w:rsidRDefault="003D7D09" w:rsidP="003D7D09">
            <w:pPr>
              <w:pStyle w:val="08-Tabelageral"/>
              <w:rPr>
                <w:b/>
                <w:bCs/>
              </w:rPr>
            </w:pPr>
            <w:r>
              <w:rPr>
                <w:b/>
                <w:bCs/>
              </w:rPr>
              <w:t>1.760.473</w:t>
            </w:r>
          </w:p>
        </w:tc>
        <w:tc>
          <w:tcPr>
            <w:tcW w:w="2009" w:type="dxa"/>
            <w:tcBorders>
              <w:top w:val="single" w:sz="2" w:space="0" w:color="1F4E79" w:themeColor="accent1" w:themeShade="80"/>
            </w:tcBorders>
            <w:shd w:val="clear" w:color="auto" w:fill="auto"/>
          </w:tcPr>
          <w:p w14:paraId="4A5C2BAD" w14:textId="77777777" w:rsidR="003D7D09" w:rsidRPr="00994B01" w:rsidRDefault="003D7D09" w:rsidP="003D7D09">
            <w:pPr>
              <w:pStyle w:val="08-Tabelageral"/>
              <w:rPr>
                <w:b/>
              </w:rPr>
            </w:pPr>
            <w:r w:rsidRPr="00CE4414">
              <w:rPr>
                <w:b/>
                <w:bCs/>
              </w:rPr>
              <w:t>1.172.483</w:t>
            </w:r>
          </w:p>
        </w:tc>
      </w:tr>
      <w:tr w:rsidR="003D7D09" w:rsidRPr="00994B01" w14:paraId="364F4794" w14:textId="77777777" w:rsidTr="007D7BD9">
        <w:trPr>
          <w:trHeight w:val="238"/>
          <w:jc w:val="center"/>
        </w:trPr>
        <w:tc>
          <w:tcPr>
            <w:tcW w:w="4384" w:type="dxa"/>
            <w:tcBorders>
              <w:top w:val="nil"/>
            </w:tcBorders>
            <w:shd w:val="clear" w:color="auto" w:fill="auto"/>
          </w:tcPr>
          <w:p w14:paraId="3DFCF441" w14:textId="77777777" w:rsidR="003D7D09" w:rsidRPr="00994B01" w:rsidRDefault="003D7D09" w:rsidP="003D7D09">
            <w:pPr>
              <w:pStyle w:val="08-Tabelageral"/>
              <w:ind w:left="113"/>
              <w:jc w:val="left"/>
              <w:rPr>
                <w:rFonts w:cs="Arial"/>
                <w:lang w:val="en-US"/>
              </w:rPr>
            </w:pPr>
            <w:r w:rsidRPr="00994B01">
              <w:rPr>
                <w:rFonts w:cs="Arial"/>
                <w:lang w:val="en-US"/>
              </w:rPr>
              <w:t>BB M</w:t>
            </w:r>
            <w:r>
              <w:rPr>
                <w:rFonts w:cs="Arial"/>
                <w:lang w:val="en-US"/>
              </w:rPr>
              <w:t>APFRE</w:t>
            </w:r>
          </w:p>
        </w:tc>
        <w:tc>
          <w:tcPr>
            <w:tcW w:w="856" w:type="dxa"/>
            <w:tcBorders>
              <w:top w:val="nil"/>
            </w:tcBorders>
            <w:shd w:val="clear" w:color="auto" w:fill="auto"/>
          </w:tcPr>
          <w:p w14:paraId="2C333DED" w14:textId="77777777" w:rsidR="003D7D09" w:rsidRPr="00994B01" w:rsidRDefault="003D7D09" w:rsidP="003D7D09">
            <w:pPr>
              <w:pStyle w:val="08-Tabelageral"/>
            </w:pPr>
          </w:p>
        </w:tc>
        <w:tc>
          <w:tcPr>
            <w:tcW w:w="401" w:type="dxa"/>
            <w:tcBorders>
              <w:top w:val="nil"/>
            </w:tcBorders>
            <w:shd w:val="clear" w:color="auto" w:fill="auto"/>
          </w:tcPr>
          <w:p w14:paraId="44DB7E8B" w14:textId="77777777" w:rsidR="003D7D09" w:rsidRPr="00994B01" w:rsidRDefault="003D7D09" w:rsidP="003D7D09">
            <w:pPr>
              <w:pStyle w:val="08-Tabelageral"/>
            </w:pPr>
          </w:p>
        </w:tc>
        <w:tc>
          <w:tcPr>
            <w:tcW w:w="2008" w:type="dxa"/>
            <w:shd w:val="clear" w:color="auto" w:fill="auto"/>
          </w:tcPr>
          <w:p w14:paraId="33928558" w14:textId="77777777" w:rsidR="003D7D09" w:rsidRPr="00994B01" w:rsidRDefault="003D7D09" w:rsidP="003D7D09">
            <w:pPr>
              <w:pStyle w:val="08-Tabelageral"/>
            </w:pPr>
            <w:r>
              <w:t>1.656.677</w:t>
            </w:r>
          </w:p>
        </w:tc>
        <w:tc>
          <w:tcPr>
            <w:tcW w:w="2009" w:type="dxa"/>
            <w:shd w:val="clear" w:color="auto" w:fill="auto"/>
          </w:tcPr>
          <w:p w14:paraId="17125B8F" w14:textId="77777777" w:rsidR="003D7D09" w:rsidRPr="00994B01" w:rsidRDefault="003D7D09" w:rsidP="003D7D09">
            <w:pPr>
              <w:pStyle w:val="08-Tabelageral"/>
            </w:pPr>
            <w:r w:rsidRPr="00ED6F9A">
              <w:t>1.120.148</w:t>
            </w:r>
          </w:p>
        </w:tc>
      </w:tr>
      <w:tr w:rsidR="003D7D09" w:rsidRPr="00994B01" w14:paraId="6594429E" w14:textId="77777777" w:rsidTr="007D7BD9">
        <w:trPr>
          <w:trHeight w:val="238"/>
          <w:jc w:val="center"/>
        </w:trPr>
        <w:tc>
          <w:tcPr>
            <w:tcW w:w="4384" w:type="dxa"/>
            <w:shd w:val="clear" w:color="auto" w:fill="auto"/>
          </w:tcPr>
          <w:p w14:paraId="1A79CF4F" w14:textId="77777777" w:rsidR="003D7D09" w:rsidRPr="00994B01" w:rsidRDefault="003D7D09" w:rsidP="003D7D09">
            <w:pPr>
              <w:pStyle w:val="08-Tabelageral"/>
              <w:ind w:left="113"/>
              <w:jc w:val="left"/>
              <w:rPr>
                <w:rFonts w:cs="Arial"/>
                <w:vertAlign w:val="superscript"/>
                <w:lang w:val="en-US"/>
              </w:rPr>
            </w:pPr>
            <w:r w:rsidRPr="00994B01">
              <w:rPr>
                <w:rFonts w:cs="Arial"/>
                <w:lang w:val="en-US"/>
              </w:rPr>
              <w:t>M</w:t>
            </w:r>
            <w:r>
              <w:rPr>
                <w:rFonts w:cs="Arial"/>
                <w:lang w:val="en-US"/>
              </w:rPr>
              <w:t>APFRE</w:t>
            </w:r>
            <w:r w:rsidRPr="00994B01">
              <w:rPr>
                <w:rFonts w:cs="Arial"/>
                <w:lang w:val="en-US"/>
              </w:rPr>
              <w:t xml:space="preserve"> Seguros Gerais</w:t>
            </w:r>
          </w:p>
        </w:tc>
        <w:tc>
          <w:tcPr>
            <w:tcW w:w="856" w:type="dxa"/>
            <w:shd w:val="clear" w:color="auto" w:fill="auto"/>
          </w:tcPr>
          <w:p w14:paraId="4E12DBAC" w14:textId="77777777" w:rsidR="003D7D09" w:rsidRPr="00994B01" w:rsidRDefault="003D7D09" w:rsidP="003D7D09">
            <w:pPr>
              <w:pStyle w:val="08-Tabelageral"/>
            </w:pPr>
          </w:p>
        </w:tc>
        <w:tc>
          <w:tcPr>
            <w:tcW w:w="401" w:type="dxa"/>
            <w:shd w:val="clear" w:color="auto" w:fill="auto"/>
          </w:tcPr>
          <w:p w14:paraId="44822462" w14:textId="77777777" w:rsidR="003D7D09" w:rsidRPr="00994B01" w:rsidRDefault="003D7D09" w:rsidP="003D7D09">
            <w:pPr>
              <w:pStyle w:val="08-Tabelageral"/>
            </w:pPr>
          </w:p>
        </w:tc>
        <w:tc>
          <w:tcPr>
            <w:tcW w:w="2008" w:type="dxa"/>
            <w:shd w:val="clear" w:color="auto" w:fill="auto"/>
          </w:tcPr>
          <w:p w14:paraId="4FBAA7B5" w14:textId="77777777" w:rsidR="003D7D09" w:rsidRPr="00994B01" w:rsidRDefault="003D7D09" w:rsidP="003D7D09">
            <w:pPr>
              <w:pStyle w:val="08-Tabelageral"/>
            </w:pPr>
            <w:r>
              <w:t>103.560</w:t>
            </w:r>
          </w:p>
        </w:tc>
        <w:tc>
          <w:tcPr>
            <w:tcW w:w="2009" w:type="dxa"/>
            <w:shd w:val="clear" w:color="auto" w:fill="auto"/>
          </w:tcPr>
          <w:p w14:paraId="46C09801" w14:textId="77777777" w:rsidR="003D7D09" w:rsidRPr="00994B01" w:rsidRDefault="003D7D09" w:rsidP="003D7D09">
            <w:pPr>
              <w:pStyle w:val="08-Tabelageral"/>
            </w:pPr>
            <w:r w:rsidRPr="00ED6F9A">
              <w:t>51.939</w:t>
            </w:r>
          </w:p>
        </w:tc>
      </w:tr>
      <w:tr w:rsidR="003D7D09" w:rsidRPr="00994B01" w14:paraId="7C3F1ACA" w14:textId="77777777" w:rsidTr="007D7BD9">
        <w:trPr>
          <w:trHeight w:val="238"/>
          <w:jc w:val="center"/>
        </w:trPr>
        <w:tc>
          <w:tcPr>
            <w:tcW w:w="4384" w:type="dxa"/>
            <w:shd w:val="clear" w:color="auto" w:fill="auto"/>
          </w:tcPr>
          <w:p w14:paraId="03CC8297" w14:textId="77777777" w:rsidR="003D7D09" w:rsidRPr="00994B01" w:rsidRDefault="003D7D09" w:rsidP="003D7D09">
            <w:pPr>
              <w:pStyle w:val="08-Tabelageral"/>
              <w:ind w:left="113"/>
              <w:jc w:val="left"/>
              <w:rPr>
                <w:rFonts w:cs="Arial"/>
                <w:szCs w:val="14"/>
                <w:lang w:val="en-US"/>
              </w:rPr>
            </w:pPr>
            <w:r w:rsidRPr="00994B01">
              <w:rPr>
                <w:rFonts w:cs="Arial"/>
                <w:szCs w:val="14"/>
                <w:lang w:val="en-US"/>
              </w:rPr>
              <w:t>Outras</w:t>
            </w:r>
          </w:p>
        </w:tc>
        <w:tc>
          <w:tcPr>
            <w:tcW w:w="856" w:type="dxa"/>
            <w:shd w:val="clear" w:color="auto" w:fill="auto"/>
          </w:tcPr>
          <w:p w14:paraId="57BA9081" w14:textId="77777777" w:rsidR="003D7D09" w:rsidRPr="00994B01" w:rsidRDefault="003D7D09" w:rsidP="003D7D09">
            <w:pPr>
              <w:pStyle w:val="08-Tabelageral"/>
            </w:pPr>
          </w:p>
        </w:tc>
        <w:tc>
          <w:tcPr>
            <w:tcW w:w="401" w:type="dxa"/>
            <w:shd w:val="clear" w:color="auto" w:fill="auto"/>
          </w:tcPr>
          <w:p w14:paraId="2B4680CD" w14:textId="77777777" w:rsidR="003D7D09" w:rsidRPr="00994B01" w:rsidRDefault="003D7D09" w:rsidP="003D7D09">
            <w:pPr>
              <w:pStyle w:val="08-Tabelageral"/>
            </w:pPr>
          </w:p>
        </w:tc>
        <w:tc>
          <w:tcPr>
            <w:tcW w:w="2008" w:type="dxa"/>
            <w:shd w:val="clear" w:color="auto" w:fill="auto"/>
          </w:tcPr>
          <w:p w14:paraId="4AC80D71" w14:textId="77777777" w:rsidR="003D7D09" w:rsidRPr="00994B01" w:rsidRDefault="003D7D09" w:rsidP="003D7D09">
            <w:pPr>
              <w:pStyle w:val="08-Tabelageral"/>
            </w:pPr>
            <w:r>
              <w:t>236</w:t>
            </w:r>
          </w:p>
        </w:tc>
        <w:tc>
          <w:tcPr>
            <w:tcW w:w="2009" w:type="dxa"/>
            <w:shd w:val="clear" w:color="auto" w:fill="auto"/>
          </w:tcPr>
          <w:p w14:paraId="77B88123" w14:textId="77777777" w:rsidR="003D7D09" w:rsidRPr="00994B01" w:rsidRDefault="003D7D09" w:rsidP="003D7D09">
            <w:pPr>
              <w:pStyle w:val="08-Tabelageral"/>
            </w:pPr>
            <w:r w:rsidRPr="00ED6F9A">
              <w:t>396</w:t>
            </w:r>
          </w:p>
        </w:tc>
      </w:tr>
      <w:tr w:rsidR="003D7D09" w:rsidRPr="00994B01" w14:paraId="06B91B2F" w14:textId="77777777" w:rsidTr="007D7BD9">
        <w:trPr>
          <w:trHeight w:val="238"/>
          <w:jc w:val="center"/>
        </w:trPr>
        <w:tc>
          <w:tcPr>
            <w:tcW w:w="4384" w:type="dxa"/>
            <w:shd w:val="clear" w:color="auto" w:fill="auto"/>
          </w:tcPr>
          <w:p w14:paraId="1BF3B9FC" w14:textId="77777777" w:rsidR="003D7D09" w:rsidRPr="00994B01" w:rsidRDefault="003D7D09" w:rsidP="003D7D09">
            <w:pPr>
              <w:pStyle w:val="08-Tabelageral"/>
              <w:jc w:val="left"/>
              <w:rPr>
                <w:rFonts w:cs="Arial"/>
                <w:b/>
                <w:lang w:val="en-US"/>
              </w:rPr>
            </w:pPr>
            <w:r w:rsidRPr="00994B01">
              <w:rPr>
                <w:rFonts w:cs="Arial"/>
                <w:b/>
                <w:lang w:val="en-US"/>
              </w:rPr>
              <w:t>Passivo Não Circulante</w:t>
            </w:r>
          </w:p>
        </w:tc>
        <w:tc>
          <w:tcPr>
            <w:tcW w:w="856" w:type="dxa"/>
            <w:shd w:val="clear" w:color="auto" w:fill="auto"/>
          </w:tcPr>
          <w:p w14:paraId="7032C319" w14:textId="77777777" w:rsidR="003D7D09" w:rsidRPr="00994B01" w:rsidRDefault="003D7D09" w:rsidP="003D7D09">
            <w:pPr>
              <w:pStyle w:val="08-Tabelageral"/>
              <w:rPr>
                <w:b/>
              </w:rPr>
            </w:pPr>
          </w:p>
        </w:tc>
        <w:tc>
          <w:tcPr>
            <w:tcW w:w="401" w:type="dxa"/>
            <w:shd w:val="clear" w:color="auto" w:fill="auto"/>
          </w:tcPr>
          <w:p w14:paraId="66738C04" w14:textId="77777777" w:rsidR="003D7D09" w:rsidRPr="00994B01" w:rsidRDefault="003D7D09" w:rsidP="003D7D09">
            <w:pPr>
              <w:pStyle w:val="08-Tabelageral"/>
              <w:rPr>
                <w:b/>
              </w:rPr>
            </w:pPr>
          </w:p>
        </w:tc>
        <w:tc>
          <w:tcPr>
            <w:tcW w:w="2008" w:type="dxa"/>
            <w:shd w:val="clear" w:color="auto" w:fill="auto"/>
          </w:tcPr>
          <w:p w14:paraId="79CF720E" w14:textId="77777777" w:rsidR="003D7D09" w:rsidRPr="00CE4414" w:rsidRDefault="003D7D09" w:rsidP="003D7D09">
            <w:pPr>
              <w:pStyle w:val="08-Tabelageral"/>
              <w:rPr>
                <w:b/>
                <w:bCs/>
              </w:rPr>
            </w:pPr>
            <w:r>
              <w:rPr>
                <w:b/>
                <w:bCs/>
              </w:rPr>
              <w:t>1.787.547</w:t>
            </w:r>
          </w:p>
        </w:tc>
        <w:tc>
          <w:tcPr>
            <w:tcW w:w="2009" w:type="dxa"/>
            <w:shd w:val="clear" w:color="auto" w:fill="auto"/>
          </w:tcPr>
          <w:p w14:paraId="265785EA" w14:textId="77777777" w:rsidR="003D7D09" w:rsidRPr="00994B01" w:rsidRDefault="003D7D09" w:rsidP="003D7D09">
            <w:pPr>
              <w:pStyle w:val="08-Tabelageral"/>
              <w:rPr>
                <w:b/>
              </w:rPr>
            </w:pPr>
            <w:r w:rsidRPr="00CE4414">
              <w:rPr>
                <w:b/>
                <w:bCs/>
              </w:rPr>
              <w:t>1.794.544</w:t>
            </w:r>
          </w:p>
        </w:tc>
      </w:tr>
      <w:tr w:rsidR="003D7D09" w:rsidRPr="00994B01" w14:paraId="38EFED18" w14:textId="77777777" w:rsidTr="007D7BD9">
        <w:trPr>
          <w:trHeight w:val="238"/>
          <w:jc w:val="center"/>
        </w:trPr>
        <w:tc>
          <w:tcPr>
            <w:tcW w:w="4384" w:type="dxa"/>
            <w:shd w:val="clear" w:color="auto" w:fill="auto"/>
          </w:tcPr>
          <w:p w14:paraId="06547DE5" w14:textId="77777777" w:rsidR="003D7D09" w:rsidRPr="00994B01" w:rsidRDefault="003D7D09" w:rsidP="003D7D09">
            <w:pPr>
              <w:pStyle w:val="08-Tabelageral"/>
              <w:ind w:left="113"/>
              <w:jc w:val="left"/>
              <w:rPr>
                <w:rFonts w:cs="Arial"/>
                <w:lang w:val="en-US"/>
              </w:rPr>
            </w:pPr>
            <w:r w:rsidRPr="00994B01">
              <w:rPr>
                <w:rFonts w:cs="Arial"/>
                <w:lang w:val="en-US"/>
              </w:rPr>
              <w:t>BB M</w:t>
            </w:r>
            <w:r>
              <w:rPr>
                <w:rFonts w:cs="Arial"/>
                <w:lang w:val="en-US"/>
              </w:rPr>
              <w:t>APFRE</w:t>
            </w:r>
          </w:p>
        </w:tc>
        <w:tc>
          <w:tcPr>
            <w:tcW w:w="856" w:type="dxa"/>
            <w:shd w:val="clear" w:color="auto" w:fill="auto"/>
          </w:tcPr>
          <w:p w14:paraId="726E66EC" w14:textId="77777777" w:rsidR="003D7D09" w:rsidRPr="00994B01" w:rsidRDefault="003D7D09" w:rsidP="003D7D09">
            <w:pPr>
              <w:pStyle w:val="08-Tabelageral"/>
            </w:pPr>
          </w:p>
        </w:tc>
        <w:tc>
          <w:tcPr>
            <w:tcW w:w="401" w:type="dxa"/>
            <w:shd w:val="clear" w:color="auto" w:fill="auto"/>
          </w:tcPr>
          <w:p w14:paraId="106F566F" w14:textId="77777777" w:rsidR="003D7D09" w:rsidRPr="00994B01" w:rsidRDefault="003D7D09" w:rsidP="003D7D09">
            <w:pPr>
              <w:pStyle w:val="08-Tabelageral"/>
            </w:pPr>
          </w:p>
        </w:tc>
        <w:tc>
          <w:tcPr>
            <w:tcW w:w="2008" w:type="dxa"/>
            <w:shd w:val="clear" w:color="auto" w:fill="auto"/>
          </w:tcPr>
          <w:p w14:paraId="1A53ACFA" w14:textId="77777777" w:rsidR="003D7D09" w:rsidRPr="00994B01" w:rsidRDefault="003D7D09" w:rsidP="003D7D09">
            <w:pPr>
              <w:pStyle w:val="08-Tabelageral"/>
            </w:pPr>
            <w:r>
              <w:t>1.761.161</w:t>
            </w:r>
          </w:p>
        </w:tc>
        <w:tc>
          <w:tcPr>
            <w:tcW w:w="2009" w:type="dxa"/>
            <w:shd w:val="clear" w:color="auto" w:fill="auto"/>
          </w:tcPr>
          <w:p w14:paraId="171FC5B2" w14:textId="77777777" w:rsidR="003D7D09" w:rsidRPr="00994B01" w:rsidRDefault="003D7D09" w:rsidP="003D7D09">
            <w:pPr>
              <w:pStyle w:val="08-Tabelageral"/>
            </w:pPr>
            <w:r w:rsidRPr="00ED6F9A">
              <w:t>1.735.439</w:t>
            </w:r>
          </w:p>
        </w:tc>
      </w:tr>
      <w:tr w:rsidR="003D7D09" w:rsidRPr="00994B01" w14:paraId="30824C6C" w14:textId="77777777" w:rsidTr="007D7BD9">
        <w:trPr>
          <w:trHeight w:val="238"/>
          <w:jc w:val="center"/>
        </w:trPr>
        <w:tc>
          <w:tcPr>
            <w:tcW w:w="4384" w:type="dxa"/>
            <w:shd w:val="clear" w:color="auto" w:fill="auto"/>
          </w:tcPr>
          <w:p w14:paraId="67678ABB" w14:textId="77777777" w:rsidR="003D7D09" w:rsidRPr="00994B01" w:rsidRDefault="003D7D09" w:rsidP="003D7D09">
            <w:pPr>
              <w:pStyle w:val="08-Tabelageral"/>
              <w:ind w:left="113"/>
              <w:jc w:val="left"/>
              <w:rPr>
                <w:rFonts w:cs="Arial"/>
                <w:vertAlign w:val="superscript"/>
                <w:lang w:val="en-US"/>
              </w:rPr>
            </w:pPr>
            <w:r w:rsidRPr="00994B01">
              <w:rPr>
                <w:rFonts w:cs="Arial"/>
                <w:lang w:val="en-US"/>
              </w:rPr>
              <w:t>M</w:t>
            </w:r>
            <w:r>
              <w:rPr>
                <w:rFonts w:cs="Arial"/>
                <w:lang w:val="en-US"/>
              </w:rPr>
              <w:t>APFRE</w:t>
            </w:r>
            <w:r w:rsidRPr="00994B01">
              <w:rPr>
                <w:rFonts w:cs="Arial"/>
                <w:lang w:val="en-US"/>
              </w:rPr>
              <w:t xml:space="preserve"> Seguros Gerais</w:t>
            </w:r>
          </w:p>
        </w:tc>
        <w:tc>
          <w:tcPr>
            <w:tcW w:w="856" w:type="dxa"/>
            <w:shd w:val="clear" w:color="auto" w:fill="auto"/>
          </w:tcPr>
          <w:p w14:paraId="0A42200C" w14:textId="77777777" w:rsidR="003D7D09" w:rsidRPr="00994B01" w:rsidRDefault="003D7D09" w:rsidP="003D7D09">
            <w:pPr>
              <w:pStyle w:val="08-Tabelageral"/>
            </w:pPr>
          </w:p>
        </w:tc>
        <w:tc>
          <w:tcPr>
            <w:tcW w:w="401" w:type="dxa"/>
            <w:shd w:val="clear" w:color="auto" w:fill="auto"/>
          </w:tcPr>
          <w:p w14:paraId="25D4265B" w14:textId="77777777" w:rsidR="003D7D09" w:rsidRPr="00994B01" w:rsidRDefault="003D7D09" w:rsidP="003D7D09">
            <w:pPr>
              <w:pStyle w:val="08-Tabelageral"/>
            </w:pPr>
          </w:p>
        </w:tc>
        <w:tc>
          <w:tcPr>
            <w:tcW w:w="2008" w:type="dxa"/>
            <w:shd w:val="clear" w:color="auto" w:fill="auto"/>
          </w:tcPr>
          <w:p w14:paraId="56D03B29" w14:textId="77777777" w:rsidR="003D7D09" w:rsidRPr="00994B01" w:rsidRDefault="003D7D09" w:rsidP="003D7D09">
            <w:pPr>
              <w:pStyle w:val="08-Tabelageral"/>
            </w:pPr>
            <w:r>
              <w:t>26.386</w:t>
            </w:r>
          </w:p>
        </w:tc>
        <w:tc>
          <w:tcPr>
            <w:tcW w:w="2009" w:type="dxa"/>
            <w:shd w:val="clear" w:color="auto" w:fill="auto"/>
          </w:tcPr>
          <w:p w14:paraId="0D7A8663" w14:textId="77777777" w:rsidR="003D7D09" w:rsidRPr="00994B01" w:rsidRDefault="003D7D09" w:rsidP="003D7D09">
            <w:pPr>
              <w:pStyle w:val="08-Tabelageral"/>
            </w:pPr>
            <w:r w:rsidRPr="00ED6F9A">
              <w:t>59.103</w:t>
            </w:r>
          </w:p>
        </w:tc>
      </w:tr>
      <w:tr w:rsidR="003D7D09" w:rsidRPr="00994B01" w14:paraId="2DFD6D88" w14:textId="77777777" w:rsidTr="007D7BD9">
        <w:trPr>
          <w:trHeight w:val="238"/>
          <w:jc w:val="center"/>
        </w:trPr>
        <w:tc>
          <w:tcPr>
            <w:tcW w:w="4384" w:type="dxa"/>
            <w:shd w:val="clear" w:color="auto" w:fill="auto"/>
          </w:tcPr>
          <w:p w14:paraId="11BA9784" w14:textId="77777777" w:rsidR="003D7D09" w:rsidRPr="00994B01" w:rsidRDefault="003D7D09" w:rsidP="003D7D09">
            <w:pPr>
              <w:pStyle w:val="08-Tabelageral"/>
              <w:ind w:left="113"/>
              <w:jc w:val="left"/>
              <w:rPr>
                <w:rFonts w:cs="Arial"/>
                <w:szCs w:val="14"/>
                <w:lang w:val="en-US"/>
              </w:rPr>
            </w:pPr>
            <w:r w:rsidRPr="00994B01">
              <w:rPr>
                <w:rFonts w:cs="Arial"/>
                <w:szCs w:val="14"/>
                <w:lang w:val="en-US"/>
              </w:rPr>
              <w:t>Outras</w:t>
            </w:r>
          </w:p>
        </w:tc>
        <w:tc>
          <w:tcPr>
            <w:tcW w:w="856" w:type="dxa"/>
            <w:shd w:val="clear" w:color="auto" w:fill="auto"/>
          </w:tcPr>
          <w:p w14:paraId="3E5352FC" w14:textId="77777777" w:rsidR="003D7D09" w:rsidRPr="00994B01" w:rsidRDefault="003D7D09" w:rsidP="003D7D09">
            <w:pPr>
              <w:pStyle w:val="08-Tabelageral"/>
              <w:rPr>
                <w:szCs w:val="14"/>
              </w:rPr>
            </w:pPr>
          </w:p>
        </w:tc>
        <w:tc>
          <w:tcPr>
            <w:tcW w:w="401" w:type="dxa"/>
            <w:shd w:val="clear" w:color="auto" w:fill="auto"/>
          </w:tcPr>
          <w:p w14:paraId="1DA35196" w14:textId="77777777" w:rsidR="003D7D09" w:rsidRPr="00994B01" w:rsidRDefault="003D7D09" w:rsidP="003D7D09">
            <w:pPr>
              <w:pStyle w:val="08-Tabelageral"/>
              <w:rPr>
                <w:szCs w:val="14"/>
              </w:rPr>
            </w:pPr>
          </w:p>
        </w:tc>
        <w:tc>
          <w:tcPr>
            <w:tcW w:w="2008" w:type="dxa"/>
            <w:shd w:val="clear" w:color="auto" w:fill="auto"/>
          </w:tcPr>
          <w:p w14:paraId="1D7D9846" w14:textId="77777777" w:rsidR="003D7D09" w:rsidRPr="00994B01" w:rsidRDefault="003D7D09" w:rsidP="003D7D09">
            <w:pPr>
              <w:pStyle w:val="08-Tabelageral"/>
            </w:pPr>
            <w:r>
              <w:t>-</w:t>
            </w:r>
          </w:p>
        </w:tc>
        <w:tc>
          <w:tcPr>
            <w:tcW w:w="2009" w:type="dxa"/>
            <w:shd w:val="clear" w:color="auto" w:fill="auto"/>
          </w:tcPr>
          <w:p w14:paraId="7647726B" w14:textId="77777777" w:rsidR="003D7D09" w:rsidRPr="00994B01" w:rsidRDefault="003D7D09" w:rsidP="003D7D09">
            <w:pPr>
              <w:pStyle w:val="08-Tabelageral"/>
            </w:pPr>
            <w:r w:rsidRPr="00ED6F9A">
              <w:t>2</w:t>
            </w:r>
          </w:p>
        </w:tc>
      </w:tr>
      <w:tr w:rsidR="003D7D09" w:rsidRPr="00D838AA" w14:paraId="385E2C65" w14:textId="77777777" w:rsidTr="007D7BD9">
        <w:trPr>
          <w:trHeight w:val="238"/>
          <w:jc w:val="center"/>
        </w:trPr>
        <w:tc>
          <w:tcPr>
            <w:tcW w:w="4384" w:type="dxa"/>
            <w:tcBorders>
              <w:bottom w:val="single" w:sz="2" w:space="0" w:color="1F4E79" w:themeColor="accent1" w:themeShade="80"/>
            </w:tcBorders>
            <w:shd w:val="clear" w:color="auto" w:fill="auto"/>
          </w:tcPr>
          <w:p w14:paraId="6E5FBB37" w14:textId="77777777" w:rsidR="003D7D09" w:rsidRPr="00994B01" w:rsidRDefault="003D7D09" w:rsidP="003D7D09">
            <w:pPr>
              <w:pStyle w:val="08-Tabelageral"/>
              <w:jc w:val="left"/>
              <w:rPr>
                <w:rFonts w:cs="Arial"/>
                <w:b/>
                <w:bCs/>
                <w:szCs w:val="14"/>
                <w:lang w:val="en-US"/>
              </w:rPr>
            </w:pPr>
            <w:r w:rsidRPr="00994B01">
              <w:rPr>
                <w:rFonts w:cs="Arial"/>
                <w:b/>
                <w:lang w:val="en-US"/>
              </w:rPr>
              <w:t>Total</w:t>
            </w:r>
          </w:p>
        </w:tc>
        <w:tc>
          <w:tcPr>
            <w:tcW w:w="856" w:type="dxa"/>
            <w:tcBorders>
              <w:bottom w:val="single" w:sz="2" w:space="0" w:color="1F4E79" w:themeColor="accent1" w:themeShade="80"/>
            </w:tcBorders>
            <w:shd w:val="clear" w:color="auto" w:fill="auto"/>
          </w:tcPr>
          <w:p w14:paraId="699E31C0" w14:textId="77777777" w:rsidR="003D7D09" w:rsidRPr="00994B01" w:rsidRDefault="003D7D09" w:rsidP="003D7D09">
            <w:pPr>
              <w:pStyle w:val="08-Tabelageral"/>
              <w:rPr>
                <w:b/>
                <w:szCs w:val="14"/>
              </w:rPr>
            </w:pPr>
          </w:p>
        </w:tc>
        <w:tc>
          <w:tcPr>
            <w:tcW w:w="401" w:type="dxa"/>
            <w:tcBorders>
              <w:bottom w:val="single" w:sz="2" w:space="0" w:color="1F4E79" w:themeColor="accent1" w:themeShade="80"/>
            </w:tcBorders>
            <w:shd w:val="clear" w:color="auto" w:fill="auto"/>
          </w:tcPr>
          <w:p w14:paraId="74E78DDB" w14:textId="77777777" w:rsidR="003D7D09" w:rsidRPr="00994B01" w:rsidRDefault="003D7D09" w:rsidP="003D7D09">
            <w:pPr>
              <w:pStyle w:val="08-Tabelageral"/>
              <w:rPr>
                <w:b/>
                <w:szCs w:val="14"/>
              </w:rPr>
            </w:pPr>
          </w:p>
        </w:tc>
        <w:tc>
          <w:tcPr>
            <w:tcW w:w="2008" w:type="dxa"/>
            <w:tcBorders>
              <w:bottom w:val="single" w:sz="2" w:space="0" w:color="1F4E79" w:themeColor="accent1" w:themeShade="80"/>
            </w:tcBorders>
            <w:shd w:val="clear" w:color="auto" w:fill="auto"/>
          </w:tcPr>
          <w:p w14:paraId="7239F51B" w14:textId="77777777" w:rsidR="003D7D09" w:rsidRPr="00CE4414" w:rsidRDefault="003D7D09" w:rsidP="003D7D09">
            <w:pPr>
              <w:pStyle w:val="08-Tabelageral"/>
              <w:rPr>
                <w:b/>
                <w:bCs/>
              </w:rPr>
            </w:pPr>
            <w:r>
              <w:rPr>
                <w:b/>
                <w:bCs/>
              </w:rPr>
              <w:t>3.548.020</w:t>
            </w:r>
          </w:p>
        </w:tc>
        <w:tc>
          <w:tcPr>
            <w:tcW w:w="2009" w:type="dxa"/>
            <w:tcBorders>
              <w:bottom w:val="single" w:sz="2" w:space="0" w:color="1F4E79" w:themeColor="accent1" w:themeShade="80"/>
            </w:tcBorders>
            <w:shd w:val="clear" w:color="auto" w:fill="auto"/>
            <w:vAlign w:val="center"/>
          </w:tcPr>
          <w:p w14:paraId="347CF20A" w14:textId="77777777" w:rsidR="003D7D09" w:rsidRPr="00D838AA" w:rsidRDefault="003D7D09" w:rsidP="003D7D09">
            <w:pPr>
              <w:pStyle w:val="08-Tabelageral"/>
              <w:rPr>
                <w:b/>
              </w:rPr>
            </w:pPr>
            <w:r w:rsidRPr="00CE4414">
              <w:rPr>
                <w:b/>
                <w:bCs/>
              </w:rPr>
              <w:t>2.967.027</w:t>
            </w:r>
          </w:p>
        </w:tc>
      </w:tr>
    </w:tbl>
    <w:p w14:paraId="0FD9F277" w14:textId="77777777" w:rsidR="003D7D09" w:rsidRPr="00A2150F" w:rsidRDefault="003D7D09" w:rsidP="003D7D09">
      <w:pPr>
        <w:keepLines/>
        <w:tabs>
          <w:tab w:val="left" w:pos="284"/>
        </w:tabs>
        <w:spacing w:before="40" w:after="0" w:line="240" w:lineRule="auto"/>
        <w:jc w:val="both"/>
        <w:rPr>
          <w:rFonts w:eastAsia="Times New Roman" w:cs="Arial"/>
          <w:spacing w:val="-2"/>
          <w:sz w:val="14"/>
          <w:szCs w:val="14"/>
        </w:rPr>
      </w:pPr>
    </w:p>
    <w:p w14:paraId="3737758E" w14:textId="77777777" w:rsidR="003D7D09" w:rsidRPr="00FE097E" w:rsidRDefault="003D7D09" w:rsidP="003D7D09">
      <w:pPr>
        <w:keepLines/>
        <w:tabs>
          <w:tab w:val="left" w:pos="284"/>
        </w:tabs>
        <w:spacing w:before="120" w:after="120"/>
        <w:jc w:val="both"/>
        <w:rPr>
          <w:rFonts w:eastAsia="Times New Roman" w:cs="Arial"/>
          <w:spacing w:val="-2"/>
          <w:szCs w:val="14"/>
        </w:rPr>
      </w:pPr>
      <w:r w:rsidRPr="006E1D9B">
        <w:rPr>
          <w:rFonts w:eastAsia="Times New Roman" w:cs="Arial"/>
          <w:spacing w:val="-2"/>
          <w:szCs w:val="14"/>
        </w:rPr>
        <w:t>Não há saldo de comissões a apropriar no controlador.</w:t>
      </w:r>
    </w:p>
    <w:p w14:paraId="57D8C0B0" w14:textId="7462F408" w:rsidR="00725BD4" w:rsidRDefault="00725BD4" w:rsidP="003D7D09">
      <w:pPr>
        <w:pStyle w:val="02-TtulodeNota"/>
        <w:rPr>
          <w:rFonts w:eastAsiaTheme="minorHAnsi"/>
          <w:color w:val="1F4E79" w:themeColor="accent1" w:themeShade="80"/>
          <w:sz w:val="18"/>
          <w:szCs w:val="22"/>
          <w:lang w:eastAsia="en-US"/>
        </w:rPr>
      </w:pPr>
    </w:p>
    <w:p w14:paraId="6B7D750D" w14:textId="306A2D91" w:rsidR="003D7D09" w:rsidRPr="003D7D09" w:rsidRDefault="003D7D09" w:rsidP="003D7D09">
      <w:pPr>
        <w:pStyle w:val="02-TtulodeNota"/>
        <w:keepNext/>
        <w:keepLines/>
        <w:pageBreakBefore/>
        <w:rPr>
          <w:color w:val="1F4E79" w:themeColor="accent1" w:themeShade="80"/>
        </w:rPr>
      </w:pPr>
      <w:bookmarkStart w:id="107" w:name="_Toc126689603"/>
      <w:bookmarkStart w:id="108" w:name="OLE_LINK19"/>
      <w:r w:rsidRPr="003D7D09">
        <w:rPr>
          <w:color w:val="1F4E79" w:themeColor="accent1" w:themeShade="80"/>
        </w:rPr>
        <w:lastRenderedPageBreak/>
        <w:t>24 – OUTROS PASSIVOS</w:t>
      </w:r>
      <w:bookmarkEnd w:id="107"/>
    </w:p>
    <w:p w14:paraId="47006756" w14:textId="77777777" w:rsidR="003D7D09" w:rsidRPr="00FF3D4B" w:rsidRDefault="003D7D09" w:rsidP="003D7D09">
      <w:pPr>
        <w:spacing w:after="0" w:line="240" w:lineRule="auto"/>
        <w:jc w:val="right"/>
        <w:rPr>
          <w:rFonts w:cs="Arial"/>
          <w:b/>
          <w:sz w:val="14"/>
          <w:lang w:eastAsia="pt-BR"/>
        </w:rPr>
      </w:pPr>
      <w:r w:rsidRPr="00FF3D4B">
        <w:rPr>
          <w:rFonts w:cs="Arial"/>
          <w:b/>
          <w:sz w:val="14"/>
          <w:lang w:eastAsia="pt-BR"/>
        </w:rPr>
        <w:t>R$ mil</w:t>
      </w:r>
    </w:p>
    <w:tbl>
      <w:tblPr>
        <w:tblW w:w="9639" w:type="dxa"/>
        <w:jc w:val="center"/>
        <w:tblBorders>
          <w:top w:val="single" w:sz="2" w:space="0" w:color="8EAADB" w:themeColor="accent5" w:themeTint="99"/>
          <w:bottom w:val="single" w:sz="2" w:space="0" w:color="8EAADB" w:themeColor="accent5" w:themeTint="99"/>
        </w:tblBorders>
        <w:tblLook w:val="04A0" w:firstRow="1" w:lastRow="0" w:firstColumn="1" w:lastColumn="0" w:noHBand="0" w:noVBand="1"/>
      </w:tblPr>
      <w:tblGrid>
        <w:gridCol w:w="3687"/>
        <w:gridCol w:w="283"/>
        <w:gridCol w:w="1560"/>
        <w:gridCol w:w="1134"/>
        <w:gridCol w:w="425"/>
        <w:gridCol w:w="1276"/>
        <w:gridCol w:w="1274"/>
      </w:tblGrid>
      <w:tr w:rsidR="003D7D09" w:rsidRPr="001A1E07" w14:paraId="1890C224" w14:textId="77777777" w:rsidTr="003D7D09">
        <w:trPr>
          <w:trHeight w:hRule="exact" w:val="283"/>
          <w:jc w:val="center"/>
        </w:trPr>
        <w:tc>
          <w:tcPr>
            <w:tcW w:w="3687" w:type="dxa"/>
            <w:tcBorders>
              <w:top w:val="single" w:sz="2" w:space="0" w:color="1F4E79" w:themeColor="accent1" w:themeShade="80"/>
              <w:bottom w:val="nil"/>
            </w:tcBorders>
            <w:shd w:val="clear" w:color="auto" w:fill="auto"/>
          </w:tcPr>
          <w:p w14:paraId="75893291" w14:textId="77777777" w:rsidR="003D7D09" w:rsidRPr="001A1E07" w:rsidRDefault="003D7D09" w:rsidP="003D7D09">
            <w:pPr>
              <w:spacing w:after="0"/>
              <w:jc w:val="center"/>
              <w:rPr>
                <w:rFonts w:cs="Arial"/>
                <w:b/>
                <w:szCs w:val="18"/>
              </w:rPr>
            </w:pPr>
          </w:p>
        </w:tc>
        <w:tc>
          <w:tcPr>
            <w:tcW w:w="283" w:type="dxa"/>
            <w:tcBorders>
              <w:top w:val="single" w:sz="2" w:space="0" w:color="1F4E79" w:themeColor="accent1" w:themeShade="80"/>
              <w:bottom w:val="nil"/>
            </w:tcBorders>
            <w:shd w:val="clear" w:color="auto" w:fill="auto"/>
          </w:tcPr>
          <w:p w14:paraId="2B65ED32" w14:textId="77777777" w:rsidR="003D7D09" w:rsidRPr="001A1E07" w:rsidRDefault="003D7D09" w:rsidP="003D7D09">
            <w:pPr>
              <w:spacing w:after="0"/>
              <w:jc w:val="center"/>
              <w:rPr>
                <w:rFonts w:cs="Arial"/>
                <w:b/>
                <w:szCs w:val="18"/>
              </w:rPr>
            </w:pPr>
          </w:p>
        </w:tc>
        <w:tc>
          <w:tcPr>
            <w:tcW w:w="2694" w:type="dxa"/>
            <w:gridSpan w:val="2"/>
            <w:tcBorders>
              <w:top w:val="single" w:sz="2" w:space="0" w:color="1F4E79" w:themeColor="accent1" w:themeShade="80"/>
              <w:bottom w:val="single" w:sz="2" w:space="0" w:color="1F4E79" w:themeColor="accent1" w:themeShade="80"/>
            </w:tcBorders>
            <w:shd w:val="clear" w:color="auto" w:fill="auto"/>
            <w:vAlign w:val="center"/>
          </w:tcPr>
          <w:p w14:paraId="00496F36" w14:textId="77777777" w:rsidR="003D7D09" w:rsidRPr="001A1E07" w:rsidRDefault="003D7D09" w:rsidP="003D7D09">
            <w:pPr>
              <w:spacing w:after="0"/>
              <w:jc w:val="center"/>
              <w:rPr>
                <w:rFonts w:cs="Arial"/>
                <w:b/>
                <w:sz w:val="14"/>
                <w:szCs w:val="18"/>
              </w:rPr>
            </w:pPr>
            <w:r w:rsidRPr="001A1E07">
              <w:rPr>
                <w:rFonts w:cs="Arial"/>
                <w:b/>
                <w:sz w:val="14"/>
                <w:szCs w:val="18"/>
              </w:rPr>
              <w:t>Controlador</w:t>
            </w:r>
          </w:p>
        </w:tc>
        <w:tc>
          <w:tcPr>
            <w:tcW w:w="425" w:type="dxa"/>
            <w:tcBorders>
              <w:top w:val="single" w:sz="2" w:space="0" w:color="1F4E79" w:themeColor="accent1" w:themeShade="80"/>
              <w:bottom w:val="nil"/>
            </w:tcBorders>
            <w:shd w:val="clear" w:color="auto" w:fill="auto"/>
            <w:vAlign w:val="center"/>
          </w:tcPr>
          <w:p w14:paraId="1C3C0824" w14:textId="77777777" w:rsidR="003D7D09" w:rsidRPr="001A1E07" w:rsidRDefault="003D7D09" w:rsidP="003D7D09">
            <w:pPr>
              <w:spacing w:after="0"/>
              <w:jc w:val="center"/>
              <w:rPr>
                <w:rFonts w:cs="Arial"/>
                <w:b/>
                <w:szCs w:val="18"/>
              </w:rPr>
            </w:pPr>
          </w:p>
        </w:tc>
        <w:tc>
          <w:tcPr>
            <w:tcW w:w="2550" w:type="dxa"/>
            <w:gridSpan w:val="2"/>
            <w:tcBorders>
              <w:top w:val="single" w:sz="2" w:space="0" w:color="1F4E79" w:themeColor="accent1" w:themeShade="80"/>
              <w:bottom w:val="single" w:sz="2" w:space="0" w:color="1F4E79" w:themeColor="accent1" w:themeShade="80"/>
            </w:tcBorders>
            <w:shd w:val="clear" w:color="auto" w:fill="auto"/>
            <w:vAlign w:val="center"/>
          </w:tcPr>
          <w:p w14:paraId="46111649" w14:textId="77777777" w:rsidR="003D7D09" w:rsidRPr="001A1E07" w:rsidRDefault="003D7D09" w:rsidP="003D7D09">
            <w:pPr>
              <w:spacing w:after="0"/>
              <w:jc w:val="center"/>
              <w:rPr>
                <w:rFonts w:cs="Arial"/>
                <w:b/>
                <w:szCs w:val="18"/>
              </w:rPr>
            </w:pPr>
            <w:r w:rsidRPr="001A1E07">
              <w:rPr>
                <w:rFonts w:cs="Arial"/>
                <w:b/>
                <w:sz w:val="14"/>
                <w:szCs w:val="18"/>
              </w:rPr>
              <w:t>Consolidado</w:t>
            </w:r>
          </w:p>
        </w:tc>
      </w:tr>
      <w:tr w:rsidR="003D7D09" w:rsidRPr="001A1E07" w14:paraId="7009A4CD" w14:textId="77777777" w:rsidTr="003D7D09">
        <w:trPr>
          <w:trHeight w:hRule="exact" w:val="238"/>
          <w:jc w:val="center"/>
        </w:trPr>
        <w:tc>
          <w:tcPr>
            <w:tcW w:w="3687" w:type="dxa"/>
            <w:tcBorders>
              <w:top w:val="nil"/>
              <w:bottom w:val="single" w:sz="2" w:space="0" w:color="1F4E79" w:themeColor="accent1" w:themeShade="80"/>
            </w:tcBorders>
            <w:shd w:val="clear" w:color="auto" w:fill="auto"/>
          </w:tcPr>
          <w:p w14:paraId="0474ADD5" w14:textId="77777777" w:rsidR="003D7D09" w:rsidRPr="001A1E07" w:rsidRDefault="003D7D09" w:rsidP="003D7D09">
            <w:pPr>
              <w:pStyle w:val="08-Tabelageral"/>
              <w:rPr>
                <w:rFonts w:cs="Arial"/>
                <w:b/>
              </w:rPr>
            </w:pPr>
          </w:p>
        </w:tc>
        <w:tc>
          <w:tcPr>
            <w:tcW w:w="283" w:type="dxa"/>
            <w:tcBorders>
              <w:top w:val="nil"/>
              <w:bottom w:val="single" w:sz="2" w:space="0" w:color="1F4E79" w:themeColor="accent1" w:themeShade="80"/>
            </w:tcBorders>
            <w:shd w:val="clear" w:color="auto" w:fill="auto"/>
          </w:tcPr>
          <w:p w14:paraId="0B3D7430" w14:textId="77777777" w:rsidR="003D7D09" w:rsidRPr="001A1E07" w:rsidRDefault="003D7D09" w:rsidP="003D7D09">
            <w:pPr>
              <w:pStyle w:val="08-Tabelageral"/>
              <w:rPr>
                <w:rFonts w:cs="Arial"/>
                <w:b/>
              </w:rPr>
            </w:pPr>
          </w:p>
        </w:tc>
        <w:tc>
          <w:tcPr>
            <w:tcW w:w="1560" w:type="dxa"/>
            <w:tcBorders>
              <w:top w:val="single" w:sz="2" w:space="0" w:color="1F4E79" w:themeColor="accent1" w:themeShade="80"/>
              <w:bottom w:val="single" w:sz="2" w:space="0" w:color="1F4E79" w:themeColor="accent1" w:themeShade="80"/>
            </w:tcBorders>
            <w:shd w:val="clear" w:color="auto" w:fill="auto"/>
            <w:vAlign w:val="center"/>
          </w:tcPr>
          <w:p w14:paraId="4F9F0491" w14:textId="77777777" w:rsidR="003D7D09" w:rsidRPr="001A1E07" w:rsidRDefault="003D7D09" w:rsidP="003D7D09">
            <w:pPr>
              <w:pStyle w:val="08-Tabelageral"/>
              <w:rPr>
                <w:rFonts w:cs="Arial"/>
                <w:b/>
              </w:rPr>
            </w:pPr>
            <w:r w:rsidRPr="001A1E07">
              <w:rPr>
                <w:rFonts w:cs="Arial"/>
                <w:b/>
              </w:rPr>
              <w:t>3</w:t>
            </w:r>
            <w:r>
              <w:rPr>
                <w:rFonts w:cs="Arial"/>
                <w:b/>
              </w:rPr>
              <w:t>1</w:t>
            </w:r>
            <w:r w:rsidRPr="001A1E07">
              <w:rPr>
                <w:rFonts w:cs="Arial"/>
                <w:b/>
              </w:rPr>
              <w:t>.</w:t>
            </w:r>
            <w:r>
              <w:rPr>
                <w:rFonts w:cs="Arial"/>
                <w:b/>
              </w:rPr>
              <w:t>12</w:t>
            </w:r>
            <w:r w:rsidRPr="001A1E07">
              <w:rPr>
                <w:rFonts w:cs="Arial"/>
                <w:b/>
              </w:rPr>
              <w:t>.202</w:t>
            </w:r>
            <w:r>
              <w:rPr>
                <w:rFonts w:cs="Arial"/>
                <w:b/>
              </w:rPr>
              <w:t>2</w:t>
            </w:r>
          </w:p>
        </w:tc>
        <w:tc>
          <w:tcPr>
            <w:tcW w:w="1134" w:type="dxa"/>
            <w:tcBorders>
              <w:top w:val="single" w:sz="2" w:space="0" w:color="1F4E79" w:themeColor="accent1" w:themeShade="80"/>
              <w:bottom w:val="single" w:sz="2" w:space="0" w:color="1F4E79" w:themeColor="accent1" w:themeShade="80"/>
            </w:tcBorders>
            <w:shd w:val="clear" w:color="auto" w:fill="auto"/>
            <w:vAlign w:val="center"/>
          </w:tcPr>
          <w:p w14:paraId="227F122F" w14:textId="77777777" w:rsidR="003D7D09" w:rsidRPr="001A1E07" w:rsidRDefault="003D7D09" w:rsidP="003D7D09">
            <w:pPr>
              <w:pStyle w:val="08-Tabelageral"/>
              <w:rPr>
                <w:rFonts w:cs="Arial"/>
                <w:b/>
              </w:rPr>
            </w:pPr>
            <w:r w:rsidRPr="001A1E07">
              <w:rPr>
                <w:rFonts w:cs="Arial"/>
                <w:b/>
              </w:rPr>
              <w:t>31.12.20</w:t>
            </w:r>
            <w:r>
              <w:rPr>
                <w:rFonts w:cs="Arial"/>
                <w:b/>
              </w:rPr>
              <w:t>21</w:t>
            </w:r>
          </w:p>
        </w:tc>
        <w:tc>
          <w:tcPr>
            <w:tcW w:w="425" w:type="dxa"/>
            <w:tcBorders>
              <w:top w:val="nil"/>
              <w:bottom w:val="single" w:sz="2" w:space="0" w:color="1F4E79" w:themeColor="accent1" w:themeShade="80"/>
            </w:tcBorders>
            <w:shd w:val="clear" w:color="auto" w:fill="auto"/>
            <w:vAlign w:val="center"/>
          </w:tcPr>
          <w:p w14:paraId="7FE950F0" w14:textId="77777777" w:rsidR="003D7D09" w:rsidRPr="001A1E07" w:rsidRDefault="003D7D09" w:rsidP="003D7D09">
            <w:pPr>
              <w:pStyle w:val="08-Tabelageral"/>
              <w:rPr>
                <w:rFonts w:cs="Arial"/>
                <w:b/>
              </w:rPr>
            </w:pPr>
          </w:p>
        </w:tc>
        <w:tc>
          <w:tcPr>
            <w:tcW w:w="1276" w:type="dxa"/>
            <w:tcBorders>
              <w:top w:val="single" w:sz="2" w:space="0" w:color="1F4E79" w:themeColor="accent1" w:themeShade="80"/>
              <w:bottom w:val="single" w:sz="2" w:space="0" w:color="1F4E79" w:themeColor="accent1" w:themeShade="80"/>
            </w:tcBorders>
            <w:shd w:val="clear" w:color="auto" w:fill="auto"/>
            <w:vAlign w:val="center"/>
          </w:tcPr>
          <w:p w14:paraId="34D30C69" w14:textId="77777777" w:rsidR="003D7D09" w:rsidRPr="001A1E07" w:rsidRDefault="003D7D09" w:rsidP="003D7D09">
            <w:pPr>
              <w:pStyle w:val="08-Tabelageral"/>
              <w:rPr>
                <w:rFonts w:cs="Arial"/>
                <w:b/>
              </w:rPr>
            </w:pPr>
            <w:r w:rsidRPr="001A1E07">
              <w:rPr>
                <w:rFonts w:cs="Arial"/>
                <w:b/>
              </w:rPr>
              <w:t>3</w:t>
            </w:r>
            <w:r>
              <w:rPr>
                <w:rFonts w:cs="Arial"/>
                <w:b/>
              </w:rPr>
              <w:t>1</w:t>
            </w:r>
            <w:r w:rsidRPr="001A1E07">
              <w:rPr>
                <w:rFonts w:cs="Arial"/>
                <w:b/>
              </w:rPr>
              <w:t>.</w:t>
            </w:r>
            <w:r>
              <w:rPr>
                <w:rFonts w:cs="Arial"/>
                <w:b/>
              </w:rPr>
              <w:t>12</w:t>
            </w:r>
            <w:r w:rsidRPr="001A1E07">
              <w:rPr>
                <w:rFonts w:cs="Arial"/>
                <w:b/>
              </w:rPr>
              <w:t>.202</w:t>
            </w:r>
            <w:r>
              <w:rPr>
                <w:rFonts w:cs="Arial"/>
                <w:b/>
              </w:rPr>
              <w:t>2</w:t>
            </w:r>
          </w:p>
        </w:tc>
        <w:tc>
          <w:tcPr>
            <w:tcW w:w="1274" w:type="dxa"/>
            <w:tcBorders>
              <w:top w:val="single" w:sz="2" w:space="0" w:color="1F4E79" w:themeColor="accent1" w:themeShade="80"/>
              <w:bottom w:val="single" w:sz="2" w:space="0" w:color="1F4E79" w:themeColor="accent1" w:themeShade="80"/>
            </w:tcBorders>
            <w:shd w:val="clear" w:color="auto" w:fill="auto"/>
            <w:vAlign w:val="center"/>
          </w:tcPr>
          <w:p w14:paraId="1F8FF07D" w14:textId="77777777" w:rsidR="003D7D09" w:rsidRPr="001A1E07" w:rsidRDefault="003D7D09" w:rsidP="003D7D09">
            <w:pPr>
              <w:pStyle w:val="08-Tabelageral"/>
              <w:rPr>
                <w:rFonts w:cs="Arial"/>
                <w:b/>
              </w:rPr>
            </w:pPr>
            <w:r w:rsidRPr="001A1E07">
              <w:rPr>
                <w:rFonts w:cs="Arial"/>
                <w:b/>
              </w:rPr>
              <w:t>31.12.20</w:t>
            </w:r>
            <w:r>
              <w:rPr>
                <w:rFonts w:cs="Arial"/>
                <w:b/>
              </w:rPr>
              <w:t>21</w:t>
            </w:r>
          </w:p>
        </w:tc>
      </w:tr>
      <w:tr w:rsidR="003D7D09" w:rsidRPr="001A1E07" w14:paraId="3BD1E35F" w14:textId="77777777" w:rsidTr="003D7D09">
        <w:trPr>
          <w:trHeight w:val="238"/>
          <w:jc w:val="center"/>
        </w:trPr>
        <w:tc>
          <w:tcPr>
            <w:tcW w:w="3687" w:type="dxa"/>
            <w:tcBorders>
              <w:top w:val="single" w:sz="2" w:space="0" w:color="1F4E79" w:themeColor="accent1" w:themeShade="80"/>
            </w:tcBorders>
            <w:shd w:val="clear" w:color="auto" w:fill="auto"/>
          </w:tcPr>
          <w:p w14:paraId="3D0451EC" w14:textId="77777777" w:rsidR="003D7D09" w:rsidRPr="001A1E07" w:rsidRDefault="003D7D09" w:rsidP="003D7D09">
            <w:pPr>
              <w:pStyle w:val="08-Tabelageral"/>
              <w:jc w:val="left"/>
              <w:rPr>
                <w:rFonts w:cs="Arial"/>
                <w:b/>
                <w:bCs/>
                <w:szCs w:val="14"/>
              </w:rPr>
            </w:pPr>
            <w:r w:rsidRPr="001A1E07">
              <w:rPr>
                <w:rFonts w:cs="Arial"/>
                <w:b/>
                <w:szCs w:val="14"/>
              </w:rPr>
              <w:t>Passivo Circulante</w:t>
            </w:r>
          </w:p>
        </w:tc>
        <w:tc>
          <w:tcPr>
            <w:tcW w:w="283" w:type="dxa"/>
            <w:tcBorders>
              <w:top w:val="single" w:sz="2" w:space="0" w:color="1F4E79" w:themeColor="accent1" w:themeShade="80"/>
            </w:tcBorders>
            <w:shd w:val="clear" w:color="auto" w:fill="auto"/>
          </w:tcPr>
          <w:p w14:paraId="69C7918A" w14:textId="77777777" w:rsidR="003D7D09" w:rsidRPr="001A1E07" w:rsidRDefault="003D7D09" w:rsidP="003D7D09">
            <w:pPr>
              <w:pStyle w:val="08-Tabelageral"/>
              <w:ind w:left="113"/>
              <w:jc w:val="center"/>
              <w:rPr>
                <w:rFonts w:cs="Arial"/>
                <w:b/>
                <w:szCs w:val="14"/>
              </w:rPr>
            </w:pPr>
          </w:p>
        </w:tc>
        <w:tc>
          <w:tcPr>
            <w:tcW w:w="1560" w:type="dxa"/>
            <w:tcBorders>
              <w:top w:val="single" w:sz="2" w:space="0" w:color="1F4E79" w:themeColor="accent1" w:themeShade="80"/>
            </w:tcBorders>
            <w:shd w:val="clear" w:color="auto" w:fill="auto"/>
            <w:vAlign w:val="center"/>
          </w:tcPr>
          <w:p w14:paraId="28274DED" w14:textId="77777777" w:rsidR="003D7D09" w:rsidRPr="001A1E07" w:rsidRDefault="003D7D09" w:rsidP="003D7D09">
            <w:pPr>
              <w:pStyle w:val="08-Tabelageral"/>
              <w:ind w:left="113"/>
              <w:rPr>
                <w:rFonts w:cs="Arial"/>
                <w:b/>
                <w:szCs w:val="14"/>
              </w:rPr>
            </w:pPr>
          </w:p>
        </w:tc>
        <w:tc>
          <w:tcPr>
            <w:tcW w:w="1134" w:type="dxa"/>
            <w:tcBorders>
              <w:top w:val="single" w:sz="2" w:space="0" w:color="1F4E79" w:themeColor="accent1" w:themeShade="80"/>
            </w:tcBorders>
            <w:shd w:val="clear" w:color="auto" w:fill="auto"/>
            <w:vAlign w:val="center"/>
          </w:tcPr>
          <w:p w14:paraId="06E53B11" w14:textId="77777777" w:rsidR="003D7D09" w:rsidRPr="001A1E07" w:rsidRDefault="003D7D09" w:rsidP="003D7D09">
            <w:pPr>
              <w:pStyle w:val="08-Tabelageral"/>
              <w:ind w:left="113"/>
              <w:rPr>
                <w:rFonts w:cs="Arial"/>
                <w:b/>
                <w:szCs w:val="14"/>
              </w:rPr>
            </w:pPr>
          </w:p>
        </w:tc>
        <w:tc>
          <w:tcPr>
            <w:tcW w:w="425" w:type="dxa"/>
            <w:tcBorders>
              <w:top w:val="single" w:sz="2" w:space="0" w:color="1F4E79" w:themeColor="accent1" w:themeShade="80"/>
            </w:tcBorders>
            <w:shd w:val="clear" w:color="auto" w:fill="auto"/>
            <w:vAlign w:val="center"/>
          </w:tcPr>
          <w:p w14:paraId="2317B6F8" w14:textId="77777777" w:rsidR="003D7D09" w:rsidRPr="001A1E07" w:rsidRDefault="003D7D09" w:rsidP="003D7D09">
            <w:pPr>
              <w:pStyle w:val="08-Tabelageral"/>
              <w:ind w:left="113"/>
              <w:rPr>
                <w:rFonts w:cs="Arial"/>
                <w:b/>
                <w:szCs w:val="14"/>
              </w:rPr>
            </w:pPr>
          </w:p>
        </w:tc>
        <w:tc>
          <w:tcPr>
            <w:tcW w:w="1276" w:type="dxa"/>
            <w:tcBorders>
              <w:top w:val="single" w:sz="2" w:space="0" w:color="1F4E79" w:themeColor="accent1" w:themeShade="80"/>
            </w:tcBorders>
            <w:shd w:val="clear" w:color="auto" w:fill="auto"/>
            <w:vAlign w:val="center"/>
          </w:tcPr>
          <w:p w14:paraId="5FD31FFC" w14:textId="77777777" w:rsidR="003D7D09" w:rsidRPr="001A1E07" w:rsidRDefault="003D7D09" w:rsidP="003D7D09">
            <w:pPr>
              <w:pStyle w:val="08-Tabelageral"/>
              <w:ind w:left="113"/>
              <w:rPr>
                <w:rFonts w:cs="Arial"/>
                <w:b/>
                <w:szCs w:val="14"/>
              </w:rPr>
            </w:pPr>
          </w:p>
        </w:tc>
        <w:tc>
          <w:tcPr>
            <w:tcW w:w="1274" w:type="dxa"/>
            <w:tcBorders>
              <w:top w:val="single" w:sz="2" w:space="0" w:color="1F4E79" w:themeColor="accent1" w:themeShade="80"/>
            </w:tcBorders>
            <w:shd w:val="clear" w:color="auto" w:fill="auto"/>
            <w:vAlign w:val="center"/>
          </w:tcPr>
          <w:p w14:paraId="417EE2DC" w14:textId="77777777" w:rsidR="003D7D09" w:rsidRPr="001A1E07" w:rsidRDefault="003D7D09" w:rsidP="003D7D09">
            <w:pPr>
              <w:pStyle w:val="08-Tabelageral"/>
              <w:ind w:left="113"/>
              <w:rPr>
                <w:rFonts w:cs="Arial"/>
                <w:b/>
                <w:szCs w:val="14"/>
              </w:rPr>
            </w:pPr>
          </w:p>
        </w:tc>
      </w:tr>
      <w:tr w:rsidR="003D7D09" w:rsidRPr="001A1E07" w14:paraId="5F8F0B5A" w14:textId="77777777" w:rsidTr="003D7D09">
        <w:trPr>
          <w:trHeight w:val="238"/>
          <w:jc w:val="center"/>
        </w:trPr>
        <w:tc>
          <w:tcPr>
            <w:tcW w:w="3687" w:type="dxa"/>
            <w:shd w:val="clear" w:color="auto" w:fill="auto"/>
          </w:tcPr>
          <w:p w14:paraId="7E0C77FE" w14:textId="77777777" w:rsidR="003D7D09" w:rsidRPr="001A1E07" w:rsidRDefault="003D7D09" w:rsidP="003D7D09">
            <w:pPr>
              <w:pStyle w:val="08-Tabelageral"/>
              <w:ind w:left="113"/>
              <w:jc w:val="left"/>
              <w:rPr>
                <w:rFonts w:cs="Arial"/>
                <w:szCs w:val="14"/>
              </w:rPr>
            </w:pPr>
            <w:r w:rsidRPr="001A1E07">
              <w:rPr>
                <w:rFonts w:cs="Arial"/>
                <w:szCs w:val="14"/>
              </w:rPr>
              <w:t xml:space="preserve">Valores a pagar a sociedades ligadas </w:t>
            </w:r>
            <w:r w:rsidRPr="001A1E07">
              <w:rPr>
                <w:rFonts w:cs="Arial"/>
                <w:szCs w:val="14"/>
                <w:vertAlign w:val="superscript"/>
              </w:rPr>
              <w:t>(1)</w:t>
            </w:r>
          </w:p>
        </w:tc>
        <w:tc>
          <w:tcPr>
            <w:tcW w:w="283" w:type="dxa"/>
            <w:shd w:val="clear" w:color="auto" w:fill="auto"/>
          </w:tcPr>
          <w:p w14:paraId="3F644C3A" w14:textId="77777777" w:rsidR="003D7D09" w:rsidRPr="001A1E07" w:rsidRDefault="003D7D09" w:rsidP="003D7D09">
            <w:pPr>
              <w:pStyle w:val="08-Tabelageral"/>
              <w:ind w:left="113"/>
              <w:jc w:val="center"/>
              <w:rPr>
                <w:rFonts w:cs="Arial"/>
                <w:szCs w:val="14"/>
              </w:rPr>
            </w:pPr>
          </w:p>
        </w:tc>
        <w:tc>
          <w:tcPr>
            <w:tcW w:w="1560" w:type="dxa"/>
            <w:shd w:val="clear" w:color="auto" w:fill="auto"/>
            <w:vAlign w:val="center"/>
          </w:tcPr>
          <w:p w14:paraId="05CD17C7" w14:textId="77777777" w:rsidR="003D7D09" w:rsidRPr="001A1E07" w:rsidRDefault="003D7D09" w:rsidP="003D7D09">
            <w:pPr>
              <w:pStyle w:val="08-Tabelageral"/>
              <w:ind w:left="113"/>
              <w:rPr>
                <w:rFonts w:cs="Arial"/>
                <w:szCs w:val="14"/>
              </w:rPr>
            </w:pPr>
            <w:r>
              <w:rPr>
                <w:rFonts w:cs="Arial"/>
                <w:szCs w:val="14"/>
              </w:rPr>
              <w:t>8.054</w:t>
            </w:r>
          </w:p>
        </w:tc>
        <w:tc>
          <w:tcPr>
            <w:tcW w:w="1134" w:type="dxa"/>
            <w:shd w:val="clear" w:color="auto" w:fill="auto"/>
            <w:vAlign w:val="center"/>
          </w:tcPr>
          <w:p w14:paraId="2815E471" w14:textId="77777777" w:rsidR="003D7D09" w:rsidRPr="001A1E07" w:rsidRDefault="003D7D09" w:rsidP="003D7D09">
            <w:pPr>
              <w:pStyle w:val="08-Tabelageral"/>
              <w:ind w:left="113"/>
              <w:rPr>
                <w:rFonts w:cs="Arial"/>
                <w:szCs w:val="14"/>
              </w:rPr>
            </w:pPr>
            <w:r>
              <w:rPr>
                <w:rFonts w:cs="Arial"/>
                <w:szCs w:val="14"/>
              </w:rPr>
              <w:t>6.709</w:t>
            </w:r>
          </w:p>
        </w:tc>
        <w:tc>
          <w:tcPr>
            <w:tcW w:w="425" w:type="dxa"/>
            <w:shd w:val="clear" w:color="auto" w:fill="auto"/>
            <w:vAlign w:val="center"/>
          </w:tcPr>
          <w:p w14:paraId="6AE990E6" w14:textId="77777777" w:rsidR="003D7D09" w:rsidRPr="001A1E07" w:rsidRDefault="003D7D09" w:rsidP="003D7D09">
            <w:pPr>
              <w:pStyle w:val="08-Tabelageral"/>
              <w:ind w:left="113"/>
              <w:rPr>
                <w:rFonts w:cs="Arial"/>
                <w:szCs w:val="14"/>
              </w:rPr>
            </w:pPr>
          </w:p>
        </w:tc>
        <w:tc>
          <w:tcPr>
            <w:tcW w:w="1276" w:type="dxa"/>
            <w:shd w:val="clear" w:color="auto" w:fill="auto"/>
            <w:vAlign w:val="center"/>
          </w:tcPr>
          <w:p w14:paraId="1D68BD32" w14:textId="77777777" w:rsidR="003D7D09" w:rsidRPr="001A1E07" w:rsidRDefault="003D7D09" w:rsidP="003D7D09">
            <w:pPr>
              <w:pStyle w:val="08-Tabelageral"/>
              <w:ind w:left="113"/>
              <w:rPr>
                <w:rFonts w:cs="Arial"/>
                <w:szCs w:val="14"/>
              </w:rPr>
            </w:pPr>
            <w:r>
              <w:rPr>
                <w:rFonts w:cs="Arial"/>
                <w:szCs w:val="14"/>
              </w:rPr>
              <w:t>99.353</w:t>
            </w:r>
          </w:p>
        </w:tc>
        <w:tc>
          <w:tcPr>
            <w:tcW w:w="1274" w:type="dxa"/>
            <w:shd w:val="clear" w:color="auto" w:fill="auto"/>
            <w:vAlign w:val="center"/>
          </w:tcPr>
          <w:p w14:paraId="562EE188" w14:textId="77777777" w:rsidR="003D7D09" w:rsidRPr="001A1E07" w:rsidRDefault="003D7D09" w:rsidP="003D7D09">
            <w:pPr>
              <w:pStyle w:val="08-Tabelageral"/>
              <w:ind w:left="113"/>
              <w:rPr>
                <w:rFonts w:cs="Arial"/>
                <w:szCs w:val="14"/>
              </w:rPr>
            </w:pPr>
            <w:r>
              <w:rPr>
                <w:rFonts w:cs="Arial"/>
                <w:szCs w:val="14"/>
              </w:rPr>
              <w:t>222.879</w:t>
            </w:r>
          </w:p>
        </w:tc>
      </w:tr>
      <w:tr w:rsidR="003D7D09" w:rsidRPr="001A1E07" w14:paraId="5BD9F291" w14:textId="77777777" w:rsidTr="003D7D09">
        <w:trPr>
          <w:trHeight w:val="238"/>
          <w:jc w:val="center"/>
        </w:trPr>
        <w:tc>
          <w:tcPr>
            <w:tcW w:w="3687" w:type="dxa"/>
            <w:shd w:val="clear" w:color="auto" w:fill="auto"/>
          </w:tcPr>
          <w:p w14:paraId="0DB35995" w14:textId="77777777" w:rsidR="003D7D09" w:rsidRPr="001A1E07" w:rsidRDefault="003D7D09" w:rsidP="003D7D09">
            <w:pPr>
              <w:pStyle w:val="08-Tabelageral"/>
              <w:ind w:left="113"/>
              <w:jc w:val="left"/>
              <w:rPr>
                <w:rFonts w:cs="Arial"/>
                <w:szCs w:val="14"/>
              </w:rPr>
            </w:pPr>
            <w:r w:rsidRPr="001A1E07">
              <w:rPr>
                <w:rFonts w:cs="Arial"/>
                <w:szCs w:val="14"/>
              </w:rPr>
              <w:t>Programa de remuneração variável de administradores</w:t>
            </w:r>
          </w:p>
        </w:tc>
        <w:tc>
          <w:tcPr>
            <w:tcW w:w="283" w:type="dxa"/>
            <w:shd w:val="clear" w:color="auto" w:fill="auto"/>
          </w:tcPr>
          <w:p w14:paraId="34807375" w14:textId="77777777" w:rsidR="003D7D09" w:rsidRPr="001A1E07" w:rsidRDefault="003D7D09" w:rsidP="003D7D09">
            <w:pPr>
              <w:pStyle w:val="08-Tabelageral"/>
              <w:ind w:left="113"/>
              <w:jc w:val="center"/>
              <w:rPr>
                <w:rFonts w:cs="Arial"/>
                <w:szCs w:val="14"/>
              </w:rPr>
            </w:pPr>
          </w:p>
        </w:tc>
        <w:tc>
          <w:tcPr>
            <w:tcW w:w="1560" w:type="dxa"/>
            <w:shd w:val="clear" w:color="auto" w:fill="auto"/>
            <w:vAlign w:val="center"/>
          </w:tcPr>
          <w:p w14:paraId="3EDA3089" w14:textId="77777777" w:rsidR="003D7D09" w:rsidRPr="001A1E07" w:rsidRDefault="003D7D09" w:rsidP="003D7D09">
            <w:pPr>
              <w:pStyle w:val="08-Tabelageral"/>
              <w:ind w:left="113"/>
              <w:rPr>
                <w:rFonts w:cs="Arial"/>
                <w:szCs w:val="14"/>
              </w:rPr>
            </w:pPr>
            <w:r>
              <w:rPr>
                <w:rFonts w:cs="Arial"/>
                <w:szCs w:val="14"/>
              </w:rPr>
              <w:t>3.929</w:t>
            </w:r>
          </w:p>
        </w:tc>
        <w:tc>
          <w:tcPr>
            <w:tcW w:w="1134" w:type="dxa"/>
            <w:shd w:val="clear" w:color="auto" w:fill="auto"/>
            <w:vAlign w:val="center"/>
          </w:tcPr>
          <w:p w14:paraId="5384DA39" w14:textId="77777777" w:rsidR="003D7D09" w:rsidRPr="001A1E07" w:rsidRDefault="003D7D09" w:rsidP="003D7D09">
            <w:pPr>
              <w:pStyle w:val="08-Tabelageral"/>
              <w:ind w:left="113"/>
              <w:rPr>
                <w:rFonts w:cs="Arial"/>
                <w:szCs w:val="14"/>
              </w:rPr>
            </w:pPr>
            <w:r>
              <w:rPr>
                <w:rFonts w:cs="Arial"/>
                <w:szCs w:val="14"/>
              </w:rPr>
              <w:t>3.433</w:t>
            </w:r>
          </w:p>
        </w:tc>
        <w:tc>
          <w:tcPr>
            <w:tcW w:w="425" w:type="dxa"/>
            <w:shd w:val="clear" w:color="auto" w:fill="auto"/>
            <w:vAlign w:val="center"/>
          </w:tcPr>
          <w:p w14:paraId="2AB4B079" w14:textId="77777777" w:rsidR="003D7D09" w:rsidRPr="001A1E07" w:rsidRDefault="003D7D09" w:rsidP="003D7D09">
            <w:pPr>
              <w:pStyle w:val="08-Tabelageral"/>
              <w:ind w:left="113"/>
              <w:rPr>
                <w:rFonts w:cs="Arial"/>
                <w:szCs w:val="14"/>
              </w:rPr>
            </w:pPr>
          </w:p>
        </w:tc>
        <w:tc>
          <w:tcPr>
            <w:tcW w:w="1276" w:type="dxa"/>
            <w:shd w:val="clear" w:color="auto" w:fill="auto"/>
            <w:vAlign w:val="center"/>
          </w:tcPr>
          <w:p w14:paraId="70E2DDC8" w14:textId="77777777" w:rsidR="003D7D09" w:rsidRPr="001A1E07" w:rsidRDefault="003D7D09" w:rsidP="003D7D09">
            <w:pPr>
              <w:pStyle w:val="08-Tabelageral"/>
              <w:ind w:left="113"/>
              <w:rPr>
                <w:rFonts w:cs="Arial"/>
                <w:szCs w:val="14"/>
              </w:rPr>
            </w:pPr>
            <w:r>
              <w:rPr>
                <w:rFonts w:cs="Arial"/>
                <w:szCs w:val="14"/>
              </w:rPr>
              <w:t>3.929</w:t>
            </w:r>
          </w:p>
        </w:tc>
        <w:tc>
          <w:tcPr>
            <w:tcW w:w="1274" w:type="dxa"/>
            <w:shd w:val="clear" w:color="auto" w:fill="auto"/>
            <w:vAlign w:val="center"/>
          </w:tcPr>
          <w:p w14:paraId="4A633AF7" w14:textId="77777777" w:rsidR="003D7D09" w:rsidRPr="001A1E07" w:rsidRDefault="003D7D09" w:rsidP="003D7D09">
            <w:pPr>
              <w:pStyle w:val="08-Tabelageral"/>
              <w:ind w:left="113"/>
              <w:rPr>
                <w:rFonts w:cs="Arial"/>
                <w:szCs w:val="14"/>
              </w:rPr>
            </w:pPr>
            <w:r>
              <w:rPr>
                <w:rFonts w:cs="Arial"/>
                <w:szCs w:val="14"/>
              </w:rPr>
              <w:t>3.433</w:t>
            </w:r>
          </w:p>
        </w:tc>
      </w:tr>
      <w:tr w:rsidR="003D7D09" w:rsidRPr="001A1E07" w14:paraId="5A838728" w14:textId="77777777" w:rsidTr="003D7D09">
        <w:trPr>
          <w:trHeight w:val="238"/>
          <w:jc w:val="center"/>
        </w:trPr>
        <w:tc>
          <w:tcPr>
            <w:tcW w:w="3687" w:type="dxa"/>
            <w:shd w:val="clear" w:color="auto" w:fill="auto"/>
          </w:tcPr>
          <w:p w14:paraId="533B8089" w14:textId="77777777" w:rsidR="003D7D09" w:rsidRPr="001A1E07" w:rsidRDefault="003D7D09" w:rsidP="003D7D09">
            <w:pPr>
              <w:pStyle w:val="08-Tabelageral"/>
              <w:ind w:left="113"/>
              <w:jc w:val="left"/>
              <w:rPr>
                <w:rFonts w:cs="Arial"/>
                <w:szCs w:val="14"/>
              </w:rPr>
            </w:pPr>
            <w:r w:rsidRPr="001A1E07">
              <w:rPr>
                <w:rFonts w:cs="Arial"/>
                <w:szCs w:val="14"/>
              </w:rPr>
              <w:t>Programa de premiação por resultados</w:t>
            </w:r>
          </w:p>
        </w:tc>
        <w:tc>
          <w:tcPr>
            <w:tcW w:w="283" w:type="dxa"/>
            <w:shd w:val="clear" w:color="auto" w:fill="auto"/>
          </w:tcPr>
          <w:p w14:paraId="2CBEFC22" w14:textId="77777777" w:rsidR="003D7D09" w:rsidRPr="001A1E07" w:rsidRDefault="003D7D09" w:rsidP="003D7D09">
            <w:pPr>
              <w:pStyle w:val="08-Tabelageral"/>
              <w:ind w:left="113"/>
              <w:jc w:val="center"/>
              <w:rPr>
                <w:rFonts w:cs="Arial"/>
                <w:szCs w:val="14"/>
              </w:rPr>
            </w:pPr>
          </w:p>
        </w:tc>
        <w:tc>
          <w:tcPr>
            <w:tcW w:w="1560" w:type="dxa"/>
            <w:shd w:val="clear" w:color="auto" w:fill="auto"/>
            <w:vAlign w:val="center"/>
          </w:tcPr>
          <w:p w14:paraId="35DB8190" w14:textId="77777777" w:rsidR="003D7D09" w:rsidRPr="001A1E07" w:rsidRDefault="003D7D09" w:rsidP="003D7D09">
            <w:pPr>
              <w:pStyle w:val="08-Tabelageral"/>
              <w:ind w:left="113"/>
              <w:rPr>
                <w:rFonts w:cs="Arial"/>
                <w:szCs w:val="14"/>
              </w:rPr>
            </w:pPr>
            <w:r>
              <w:rPr>
                <w:rFonts w:cs="Arial"/>
                <w:szCs w:val="14"/>
              </w:rPr>
              <w:t>--</w:t>
            </w:r>
          </w:p>
        </w:tc>
        <w:tc>
          <w:tcPr>
            <w:tcW w:w="1134" w:type="dxa"/>
            <w:shd w:val="clear" w:color="auto" w:fill="auto"/>
            <w:vAlign w:val="center"/>
          </w:tcPr>
          <w:p w14:paraId="410649A7" w14:textId="77777777" w:rsidR="003D7D09" w:rsidRPr="001A1E07" w:rsidRDefault="003D7D09" w:rsidP="003D7D09">
            <w:pPr>
              <w:pStyle w:val="08-Tabelageral"/>
              <w:ind w:left="113"/>
              <w:rPr>
                <w:rFonts w:cs="Arial"/>
                <w:szCs w:val="14"/>
              </w:rPr>
            </w:pPr>
            <w:r>
              <w:rPr>
                <w:rFonts w:cs="Arial"/>
                <w:szCs w:val="14"/>
              </w:rPr>
              <w:t>580</w:t>
            </w:r>
          </w:p>
        </w:tc>
        <w:tc>
          <w:tcPr>
            <w:tcW w:w="425" w:type="dxa"/>
            <w:shd w:val="clear" w:color="auto" w:fill="auto"/>
            <w:vAlign w:val="center"/>
          </w:tcPr>
          <w:p w14:paraId="29446B6E" w14:textId="77777777" w:rsidR="003D7D09" w:rsidRPr="001A1E07" w:rsidRDefault="003D7D09" w:rsidP="003D7D09">
            <w:pPr>
              <w:pStyle w:val="08-Tabelageral"/>
              <w:ind w:left="113"/>
              <w:rPr>
                <w:rFonts w:cs="Arial"/>
                <w:szCs w:val="14"/>
              </w:rPr>
            </w:pPr>
          </w:p>
        </w:tc>
        <w:tc>
          <w:tcPr>
            <w:tcW w:w="1276" w:type="dxa"/>
            <w:shd w:val="clear" w:color="auto" w:fill="auto"/>
            <w:vAlign w:val="center"/>
          </w:tcPr>
          <w:p w14:paraId="40DA13AF" w14:textId="77777777" w:rsidR="003D7D09" w:rsidRPr="001A1E07" w:rsidRDefault="003D7D09" w:rsidP="003D7D09">
            <w:pPr>
              <w:pStyle w:val="08-Tabelageral"/>
              <w:ind w:left="113"/>
              <w:rPr>
                <w:rFonts w:cs="Arial"/>
                <w:szCs w:val="14"/>
              </w:rPr>
            </w:pPr>
            <w:r>
              <w:rPr>
                <w:rFonts w:cs="Arial"/>
                <w:szCs w:val="14"/>
              </w:rPr>
              <w:t>--</w:t>
            </w:r>
          </w:p>
        </w:tc>
        <w:tc>
          <w:tcPr>
            <w:tcW w:w="1274" w:type="dxa"/>
            <w:shd w:val="clear" w:color="auto" w:fill="auto"/>
            <w:vAlign w:val="center"/>
          </w:tcPr>
          <w:p w14:paraId="0931E74F" w14:textId="77777777" w:rsidR="003D7D09" w:rsidRPr="001A1E07" w:rsidRDefault="003D7D09" w:rsidP="003D7D09">
            <w:pPr>
              <w:pStyle w:val="08-Tabelageral"/>
              <w:ind w:left="113"/>
              <w:rPr>
                <w:rFonts w:cs="Arial"/>
                <w:szCs w:val="14"/>
              </w:rPr>
            </w:pPr>
            <w:r>
              <w:rPr>
                <w:rFonts w:cs="Arial"/>
                <w:szCs w:val="14"/>
              </w:rPr>
              <w:t>580</w:t>
            </w:r>
          </w:p>
        </w:tc>
      </w:tr>
      <w:tr w:rsidR="003D7D09" w:rsidRPr="001A1E07" w14:paraId="3F34237C" w14:textId="77777777" w:rsidTr="003D7D09">
        <w:trPr>
          <w:trHeight w:val="238"/>
          <w:jc w:val="center"/>
        </w:trPr>
        <w:tc>
          <w:tcPr>
            <w:tcW w:w="3687" w:type="dxa"/>
            <w:tcBorders>
              <w:bottom w:val="nil"/>
            </w:tcBorders>
            <w:shd w:val="clear" w:color="auto" w:fill="auto"/>
          </w:tcPr>
          <w:p w14:paraId="02E4F1FC" w14:textId="77777777" w:rsidR="003D7D09" w:rsidRPr="001A1E07" w:rsidRDefault="003D7D09" w:rsidP="003D7D09">
            <w:pPr>
              <w:pStyle w:val="08-Tabelageral"/>
              <w:ind w:left="113"/>
              <w:jc w:val="left"/>
              <w:rPr>
                <w:rFonts w:cs="Arial"/>
                <w:szCs w:val="14"/>
              </w:rPr>
            </w:pPr>
            <w:r w:rsidRPr="001A1E07">
              <w:rPr>
                <w:rFonts w:cs="Arial"/>
                <w:szCs w:val="14"/>
              </w:rPr>
              <w:t>Outros</w:t>
            </w:r>
          </w:p>
        </w:tc>
        <w:tc>
          <w:tcPr>
            <w:tcW w:w="283" w:type="dxa"/>
            <w:tcBorders>
              <w:bottom w:val="nil"/>
            </w:tcBorders>
            <w:shd w:val="clear" w:color="auto" w:fill="auto"/>
          </w:tcPr>
          <w:p w14:paraId="24240BF8" w14:textId="77777777" w:rsidR="003D7D09" w:rsidRPr="001A1E07" w:rsidRDefault="003D7D09" w:rsidP="003D7D09">
            <w:pPr>
              <w:pStyle w:val="08-Tabelageral"/>
              <w:ind w:left="113"/>
              <w:jc w:val="center"/>
              <w:rPr>
                <w:rFonts w:cs="Arial"/>
                <w:szCs w:val="14"/>
              </w:rPr>
            </w:pPr>
          </w:p>
        </w:tc>
        <w:tc>
          <w:tcPr>
            <w:tcW w:w="1560" w:type="dxa"/>
            <w:tcBorders>
              <w:bottom w:val="nil"/>
            </w:tcBorders>
            <w:shd w:val="clear" w:color="auto" w:fill="auto"/>
            <w:vAlign w:val="center"/>
          </w:tcPr>
          <w:p w14:paraId="15EBDE26" w14:textId="77777777" w:rsidR="003D7D09" w:rsidRPr="001A1E07" w:rsidRDefault="003D7D09" w:rsidP="003D7D09">
            <w:pPr>
              <w:pStyle w:val="08-Tabelageral"/>
              <w:ind w:left="113"/>
              <w:rPr>
                <w:rFonts w:cs="Arial"/>
                <w:szCs w:val="14"/>
              </w:rPr>
            </w:pPr>
            <w:r>
              <w:rPr>
                <w:rFonts w:cs="Arial"/>
                <w:szCs w:val="14"/>
              </w:rPr>
              <w:t>201</w:t>
            </w:r>
          </w:p>
        </w:tc>
        <w:tc>
          <w:tcPr>
            <w:tcW w:w="1134" w:type="dxa"/>
            <w:tcBorders>
              <w:bottom w:val="nil"/>
            </w:tcBorders>
            <w:shd w:val="clear" w:color="auto" w:fill="auto"/>
            <w:vAlign w:val="center"/>
          </w:tcPr>
          <w:p w14:paraId="14B61300" w14:textId="77777777" w:rsidR="003D7D09" w:rsidRPr="001A1E07" w:rsidRDefault="003D7D09" w:rsidP="003D7D09">
            <w:pPr>
              <w:pStyle w:val="08-Tabelageral"/>
              <w:ind w:left="113"/>
              <w:rPr>
                <w:rFonts w:cs="Arial"/>
                <w:szCs w:val="14"/>
              </w:rPr>
            </w:pPr>
            <w:r>
              <w:rPr>
                <w:rFonts w:cs="Arial"/>
                <w:szCs w:val="14"/>
              </w:rPr>
              <w:t>117</w:t>
            </w:r>
          </w:p>
        </w:tc>
        <w:tc>
          <w:tcPr>
            <w:tcW w:w="425" w:type="dxa"/>
            <w:tcBorders>
              <w:bottom w:val="nil"/>
            </w:tcBorders>
            <w:shd w:val="clear" w:color="auto" w:fill="auto"/>
            <w:vAlign w:val="center"/>
          </w:tcPr>
          <w:p w14:paraId="2803AD82" w14:textId="77777777" w:rsidR="003D7D09" w:rsidRPr="001A1E07" w:rsidRDefault="003D7D09" w:rsidP="003D7D09">
            <w:pPr>
              <w:pStyle w:val="08-Tabelageral"/>
              <w:ind w:left="113"/>
              <w:rPr>
                <w:rFonts w:cs="Arial"/>
                <w:szCs w:val="14"/>
              </w:rPr>
            </w:pPr>
          </w:p>
        </w:tc>
        <w:tc>
          <w:tcPr>
            <w:tcW w:w="1276" w:type="dxa"/>
            <w:tcBorders>
              <w:bottom w:val="nil"/>
            </w:tcBorders>
            <w:shd w:val="clear" w:color="auto" w:fill="auto"/>
            <w:vAlign w:val="center"/>
          </w:tcPr>
          <w:p w14:paraId="30242B25" w14:textId="77777777" w:rsidR="003D7D09" w:rsidRPr="001A1E07" w:rsidRDefault="003D7D09" w:rsidP="003D7D09">
            <w:pPr>
              <w:pStyle w:val="08-Tabelageral"/>
              <w:ind w:left="113"/>
              <w:rPr>
                <w:rFonts w:cs="Arial"/>
                <w:szCs w:val="14"/>
              </w:rPr>
            </w:pPr>
            <w:r>
              <w:rPr>
                <w:rFonts w:cs="Arial"/>
                <w:szCs w:val="14"/>
              </w:rPr>
              <w:t>2.081</w:t>
            </w:r>
          </w:p>
        </w:tc>
        <w:tc>
          <w:tcPr>
            <w:tcW w:w="1274" w:type="dxa"/>
            <w:tcBorders>
              <w:bottom w:val="nil"/>
            </w:tcBorders>
            <w:shd w:val="clear" w:color="auto" w:fill="auto"/>
            <w:vAlign w:val="center"/>
          </w:tcPr>
          <w:p w14:paraId="7697F8E3" w14:textId="77777777" w:rsidR="003D7D09" w:rsidRPr="001A1E07" w:rsidRDefault="003D7D09" w:rsidP="003D7D09">
            <w:pPr>
              <w:pStyle w:val="08-Tabelageral"/>
              <w:ind w:left="113"/>
              <w:rPr>
                <w:rFonts w:cs="Arial"/>
                <w:szCs w:val="14"/>
              </w:rPr>
            </w:pPr>
            <w:r>
              <w:rPr>
                <w:rFonts w:cs="Arial"/>
                <w:szCs w:val="14"/>
              </w:rPr>
              <w:t>696</w:t>
            </w:r>
          </w:p>
        </w:tc>
      </w:tr>
      <w:tr w:rsidR="003D7D09" w:rsidRPr="001A1E07" w14:paraId="11991D6B" w14:textId="77777777" w:rsidTr="003D7D09">
        <w:trPr>
          <w:trHeight w:val="238"/>
          <w:jc w:val="center"/>
        </w:trPr>
        <w:tc>
          <w:tcPr>
            <w:tcW w:w="3687" w:type="dxa"/>
            <w:tcBorders>
              <w:top w:val="nil"/>
              <w:bottom w:val="single" w:sz="2" w:space="0" w:color="1F4E79" w:themeColor="accent1" w:themeShade="80"/>
            </w:tcBorders>
            <w:shd w:val="clear" w:color="auto" w:fill="auto"/>
          </w:tcPr>
          <w:p w14:paraId="4E42322C" w14:textId="77777777" w:rsidR="003D7D09" w:rsidRPr="001A1E07" w:rsidRDefault="003D7D09" w:rsidP="003D7D09">
            <w:pPr>
              <w:pStyle w:val="08-Tabelageral"/>
              <w:jc w:val="left"/>
              <w:rPr>
                <w:rFonts w:cs="Arial"/>
                <w:b/>
                <w:szCs w:val="14"/>
              </w:rPr>
            </w:pPr>
            <w:r w:rsidRPr="001A1E07">
              <w:rPr>
                <w:rFonts w:cs="Arial"/>
                <w:b/>
              </w:rPr>
              <w:t xml:space="preserve">Total </w:t>
            </w:r>
          </w:p>
        </w:tc>
        <w:tc>
          <w:tcPr>
            <w:tcW w:w="283" w:type="dxa"/>
            <w:tcBorders>
              <w:top w:val="nil"/>
              <w:bottom w:val="single" w:sz="2" w:space="0" w:color="1F4E79" w:themeColor="accent1" w:themeShade="80"/>
            </w:tcBorders>
            <w:shd w:val="clear" w:color="auto" w:fill="auto"/>
          </w:tcPr>
          <w:p w14:paraId="5C8BB1ED" w14:textId="77777777" w:rsidR="003D7D09" w:rsidRPr="001A1E07" w:rsidRDefault="003D7D09" w:rsidP="003D7D09">
            <w:pPr>
              <w:pStyle w:val="08-Tabelageral"/>
              <w:jc w:val="center"/>
              <w:rPr>
                <w:rFonts w:cs="Arial"/>
                <w:b/>
                <w:szCs w:val="14"/>
              </w:rPr>
            </w:pPr>
          </w:p>
        </w:tc>
        <w:tc>
          <w:tcPr>
            <w:tcW w:w="1560" w:type="dxa"/>
            <w:tcBorders>
              <w:top w:val="nil"/>
              <w:bottom w:val="single" w:sz="2" w:space="0" w:color="1F4E79" w:themeColor="accent1" w:themeShade="80"/>
            </w:tcBorders>
            <w:shd w:val="clear" w:color="auto" w:fill="auto"/>
            <w:vAlign w:val="center"/>
          </w:tcPr>
          <w:p w14:paraId="7635B92C" w14:textId="77777777" w:rsidR="003D7D09" w:rsidRPr="001A1E07" w:rsidRDefault="003D7D09" w:rsidP="003D7D09">
            <w:pPr>
              <w:pStyle w:val="08-Tabelageral"/>
              <w:rPr>
                <w:rFonts w:cs="Arial"/>
                <w:b/>
                <w:szCs w:val="14"/>
              </w:rPr>
            </w:pPr>
            <w:r>
              <w:rPr>
                <w:rFonts w:cs="Arial"/>
                <w:b/>
                <w:szCs w:val="14"/>
              </w:rPr>
              <w:t>12.184</w:t>
            </w:r>
          </w:p>
        </w:tc>
        <w:tc>
          <w:tcPr>
            <w:tcW w:w="1134" w:type="dxa"/>
            <w:tcBorders>
              <w:top w:val="nil"/>
              <w:bottom w:val="single" w:sz="2" w:space="0" w:color="1F4E79" w:themeColor="accent1" w:themeShade="80"/>
            </w:tcBorders>
            <w:shd w:val="clear" w:color="auto" w:fill="auto"/>
            <w:vAlign w:val="center"/>
          </w:tcPr>
          <w:p w14:paraId="060DB24B" w14:textId="77777777" w:rsidR="003D7D09" w:rsidRPr="001A1E07" w:rsidRDefault="003D7D09" w:rsidP="003D7D09">
            <w:pPr>
              <w:pStyle w:val="08-Tabelageral"/>
              <w:rPr>
                <w:rFonts w:cs="Arial"/>
                <w:b/>
                <w:szCs w:val="14"/>
              </w:rPr>
            </w:pPr>
            <w:r>
              <w:rPr>
                <w:rFonts w:cs="Arial"/>
                <w:b/>
                <w:szCs w:val="14"/>
              </w:rPr>
              <w:t>10.839</w:t>
            </w:r>
          </w:p>
        </w:tc>
        <w:tc>
          <w:tcPr>
            <w:tcW w:w="425" w:type="dxa"/>
            <w:tcBorders>
              <w:top w:val="nil"/>
              <w:bottom w:val="single" w:sz="2" w:space="0" w:color="1F4E79" w:themeColor="accent1" w:themeShade="80"/>
            </w:tcBorders>
            <w:shd w:val="clear" w:color="auto" w:fill="auto"/>
            <w:vAlign w:val="center"/>
          </w:tcPr>
          <w:p w14:paraId="567D8A89" w14:textId="77777777" w:rsidR="003D7D09" w:rsidRPr="001A1E07" w:rsidRDefault="003D7D09" w:rsidP="003D7D09">
            <w:pPr>
              <w:pStyle w:val="08-Tabelageral"/>
              <w:rPr>
                <w:rFonts w:cs="Arial"/>
                <w:b/>
                <w:szCs w:val="14"/>
              </w:rPr>
            </w:pPr>
          </w:p>
        </w:tc>
        <w:tc>
          <w:tcPr>
            <w:tcW w:w="1276" w:type="dxa"/>
            <w:tcBorders>
              <w:top w:val="nil"/>
              <w:bottom w:val="single" w:sz="2" w:space="0" w:color="1F4E79" w:themeColor="accent1" w:themeShade="80"/>
            </w:tcBorders>
            <w:shd w:val="clear" w:color="auto" w:fill="auto"/>
            <w:vAlign w:val="center"/>
          </w:tcPr>
          <w:p w14:paraId="293898D1" w14:textId="77777777" w:rsidR="003D7D09" w:rsidRPr="001A1E07" w:rsidRDefault="003D7D09" w:rsidP="003D7D09">
            <w:pPr>
              <w:pStyle w:val="08-Tabelageral"/>
              <w:rPr>
                <w:rFonts w:cs="Arial"/>
                <w:b/>
                <w:szCs w:val="14"/>
              </w:rPr>
            </w:pPr>
            <w:r>
              <w:rPr>
                <w:rFonts w:cs="Arial"/>
                <w:b/>
                <w:szCs w:val="14"/>
              </w:rPr>
              <w:t>105.363</w:t>
            </w:r>
          </w:p>
        </w:tc>
        <w:tc>
          <w:tcPr>
            <w:tcW w:w="1274" w:type="dxa"/>
            <w:tcBorders>
              <w:top w:val="nil"/>
              <w:bottom w:val="single" w:sz="2" w:space="0" w:color="1F4E79" w:themeColor="accent1" w:themeShade="80"/>
            </w:tcBorders>
            <w:shd w:val="clear" w:color="auto" w:fill="auto"/>
            <w:vAlign w:val="center"/>
          </w:tcPr>
          <w:p w14:paraId="7B4B44BE" w14:textId="77777777" w:rsidR="003D7D09" w:rsidRPr="001A1E07" w:rsidRDefault="003D7D09" w:rsidP="003D7D09">
            <w:pPr>
              <w:pStyle w:val="08-Tabelageral"/>
              <w:rPr>
                <w:rFonts w:cs="Arial"/>
                <w:b/>
                <w:szCs w:val="14"/>
              </w:rPr>
            </w:pPr>
            <w:r>
              <w:rPr>
                <w:rFonts w:cs="Arial"/>
                <w:b/>
                <w:szCs w:val="14"/>
              </w:rPr>
              <w:t>227.588</w:t>
            </w:r>
          </w:p>
        </w:tc>
      </w:tr>
    </w:tbl>
    <w:bookmarkEnd w:id="108"/>
    <w:p w14:paraId="3A0A5708" w14:textId="77777777" w:rsidR="003D7D09" w:rsidRPr="006532F1" w:rsidRDefault="003D7D09" w:rsidP="003D7D09">
      <w:pPr>
        <w:pStyle w:val="07-Legenda"/>
        <w:numPr>
          <w:ilvl w:val="0"/>
          <w:numId w:val="37"/>
        </w:numPr>
        <w:tabs>
          <w:tab w:val="clear" w:pos="284"/>
          <w:tab w:val="left" w:pos="708"/>
        </w:tabs>
        <w:ind w:left="284" w:hanging="284"/>
        <w:rPr>
          <w:rFonts w:cs="Arial"/>
          <w:szCs w:val="14"/>
        </w:rPr>
      </w:pPr>
      <w:r w:rsidRPr="006532F1">
        <w:rPr>
          <w:rFonts w:cs="Arial"/>
          <w:szCs w:val="14"/>
        </w:rPr>
        <w:t>Refere-se ao rateio de despesas apurado em conformidade com o contrato de compartilhamento de dados de clientes, utilização de quadro de pessoal, da rede de distribuição e dos recursos materiais tecnológicos e administrativos, celebrado entre o Banco do Brasil, BB Seguridade, BB Corretora e BB Seguros. No Consolidado, inclui também valores a pagar, no montante de R$ 26.878 mil referente ao mecanismo de ajuste de preço dos ativos da Brasilveículos (atual M</w:t>
      </w:r>
      <w:r>
        <w:rPr>
          <w:rFonts w:cs="Arial"/>
          <w:szCs w:val="14"/>
        </w:rPr>
        <w:t>APFRE</w:t>
      </w:r>
      <w:r w:rsidRPr="006532F1">
        <w:rPr>
          <w:rFonts w:cs="Arial"/>
          <w:szCs w:val="14"/>
        </w:rPr>
        <w:t xml:space="preserve"> Seguros Gerais) alienados à MAPFRE Brasil em 30.11.2018</w:t>
      </w:r>
      <w:r>
        <w:rPr>
          <w:rFonts w:cs="Arial"/>
          <w:szCs w:val="14"/>
        </w:rPr>
        <w:t xml:space="preserve"> e </w:t>
      </w:r>
      <w:r w:rsidRPr="00726F93">
        <w:rPr>
          <w:rFonts w:cs="Arial"/>
          <w:szCs w:val="14"/>
        </w:rPr>
        <w:t>valores a pagar às companhias ligadas, decorrentes de comissões de corretagem a devolver</w:t>
      </w:r>
      <w:r>
        <w:rPr>
          <w:rFonts w:cs="Arial"/>
          <w:szCs w:val="14"/>
        </w:rPr>
        <w:t>.</w:t>
      </w:r>
      <w:r w:rsidRPr="006532F1">
        <w:rPr>
          <w:rFonts w:cs="Arial"/>
          <w:szCs w:val="14"/>
        </w:rPr>
        <w:t xml:space="preserve"> </w:t>
      </w:r>
      <w:r>
        <w:rPr>
          <w:rFonts w:cs="Arial"/>
          <w:szCs w:val="14"/>
        </w:rPr>
        <w:t>No exercício de 2022, consolidado, houve devolução de corretagem à Brasilprev no montante de R$ 133.020 mil, sendo que, a partir de dezembro/2022, as devoluções passaram a ser processadas de forma automatizada, não havendo mais necessidade de reconhecimento de provisão.</w:t>
      </w:r>
    </w:p>
    <w:p w14:paraId="39B99A7C" w14:textId="77777777" w:rsidR="003D7D09" w:rsidRDefault="003D7D09" w:rsidP="003D7D09">
      <w:pPr>
        <w:pStyle w:val="05-Textonormal"/>
        <w:rPr>
          <w:rFonts w:cs="Arial"/>
          <w:szCs w:val="14"/>
        </w:rPr>
      </w:pPr>
      <w:r w:rsidRPr="0001544A">
        <w:rPr>
          <w:rFonts w:cs="Arial"/>
          <w:szCs w:val="14"/>
        </w:rPr>
        <w:t xml:space="preserve">Em 29/12/2022, foi assinado o 1º Aditamento ao </w:t>
      </w:r>
      <w:r>
        <w:rPr>
          <w:rFonts w:cs="Arial"/>
          <w:szCs w:val="14"/>
        </w:rPr>
        <w:t>A</w:t>
      </w:r>
      <w:r w:rsidRPr="0001544A">
        <w:rPr>
          <w:rFonts w:cs="Arial"/>
          <w:szCs w:val="14"/>
        </w:rPr>
        <w:t xml:space="preserve">cordo de </w:t>
      </w:r>
      <w:r>
        <w:rPr>
          <w:rFonts w:cs="Arial"/>
          <w:szCs w:val="14"/>
        </w:rPr>
        <w:t>R</w:t>
      </w:r>
      <w:r w:rsidRPr="0001544A">
        <w:rPr>
          <w:rFonts w:cs="Arial"/>
          <w:szCs w:val="14"/>
        </w:rPr>
        <w:t xml:space="preserve">estruturação de </w:t>
      </w:r>
      <w:r>
        <w:rPr>
          <w:rFonts w:cs="Arial"/>
          <w:szCs w:val="14"/>
        </w:rPr>
        <w:t>P</w:t>
      </w:r>
      <w:r w:rsidRPr="0001544A">
        <w:rPr>
          <w:rFonts w:cs="Arial"/>
          <w:szCs w:val="14"/>
        </w:rPr>
        <w:t xml:space="preserve">arceria, </w:t>
      </w:r>
      <w:r>
        <w:rPr>
          <w:rFonts w:cs="Arial"/>
          <w:szCs w:val="14"/>
        </w:rPr>
        <w:t>prevendo a eliminação d</w:t>
      </w:r>
      <w:r w:rsidRPr="0001544A">
        <w:rPr>
          <w:rFonts w:cs="Arial"/>
          <w:szCs w:val="14"/>
        </w:rPr>
        <w:t xml:space="preserve">o mecanismo de ajuste de preço, </w:t>
      </w:r>
      <w:r>
        <w:rPr>
          <w:rFonts w:cs="Arial"/>
          <w:szCs w:val="14"/>
        </w:rPr>
        <w:t xml:space="preserve">com vigência de três anos, prorrogáveis sucessivamente, </w:t>
      </w:r>
      <w:r w:rsidRPr="0001544A">
        <w:rPr>
          <w:rFonts w:cs="Arial"/>
          <w:szCs w:val="14"/>
        </w:rPr>
        <w:t>a partir do exercício de 2023</w:t>
      </w:r>
      <w:r>
        <w:t>.</w:t>
      </w:r>
    </w:p>
    <w:p w14:paraId="206852F4" w14:textId="77777777" w:rsidR="003D7D09" w:rsidRPr="0081530D" w:rsidRDefault="003D7D09" w:rsidP="003D7D09">
      <w:pPr>
        <w:pStyle w:val="07-Legenda"/>
        <w:tabs>
          <w:tab w:val="clear" w:pos="284"/>
          <w:tab w:val="left" w:pos="708"/>
        </w:tabs>
        <w:ind w:firstLine="0"/>
        <w:rPr>
          <w:rFonts w:cs="Arial"/>
          <w:szCs w:val="14"/>
        </w:rPr>
      </w:pPr>
    </w:p>
    <w:p w14:paraId="43459AB3" w14:textId="542F29FA" w:rsidR="003D7D09" w:rsidRPr="003D7D09" w:rsidRDefault="003D7D09" w:rsidP="003D7D09">
      <w:pPr>
        <w:pStyle w:val="02-TtulodeNota"/>
        <w:rPr>
          <w:color w:val="1F4E79" w:themeColor="accent1" w:themeShade="80"/>
        </w:rPr>
      </w:pPr>
      <w:bookmarkStart w:id="109" w:name="_Toc126689604"/>
      <w:bookmarkStart w:id="110" w:name="OLE_LINK20"/>
      <w:r w:rsidRPr="003D7D09">
        <w:rPr>
          <w:color w:val="1F4E79" w:themeColor="accent1" w:themeShade="80"/>
        </w:rPr>
        <w:t>25 – PATRIMÔNIO LÍQUIDO</w:t>
      </w:r>
      <w:bookmarkEnd w:id="109"/>
    </w:p>
    <w:p w14:paraId="604C92BA" w14:textId="77777777" w:rsidR="003D7D09" w:rsidRPr="005A2043" w:rsidRDefault="003D7D09" w:rsidP="003D7D09">
      <w:pPr>
        <w:pStyle w:val="01-Textonormal"/>
        <w:rPr>
          <w:b/>
          <w:bCs/>
          <w:color w:val="1F4E79" w:themeColor="accent1" w:themeShade="80"/>
        </w:rPr>
      </w:pPr>
      <w:r w:rsidRPr="005A2043">
        <w:rPr>
          <w:b/>
          <w:bCs/>
          <w:color w:val="1F4E79" w:themeColor="accent1" w:themeShade="80"/>
        </w:rPr>
        <w:t>a) Capital Social</w:t>
      </w:r>
    </w:p>
    <w:p w14:paraId="74A5D145" w14:textId="77777777" w:rsidR="003D7D09" w:rsidRDefault="003D7D09" w:rsidP="003D7D09">
      <w:pPr>
        <w:pStyle w:val="05-Textonormal"/>
        <w:keepNext/>
      </w:pPr>
      <w:r w:rsidRPr="00EE33D5">
        <w:t xml:space="preserve">O </w:t>
      </w:r>
      <w:r w:rsidRPr="00150EBE">
        <w:t xml:space="preserve">Capital Social, </w:t>
      </w:r>
      <w:r>
        <w:rPr>
          <w:rFonts w:cs="Arial"/>
        </w:rPr>
        <w:t>totalmente subscrito e integralizado</w:t>
      </w:r>
      <w:r>
        <w:t xml:space="preserve">, </w:t>
      </w:r>
      <w:r w:rsidRPr="00150EBE">
        <w:t xml:space="preserve">no montante de </w:t>
      </w:r>
      <w:r w:rsidRPr="001A027E">
        <w:t xml:space="preserve">R$ </w:t>
      </w:r>
      <w:r w:rsidRPr="00017C9D">
        <w:t>6.269.692</w:t>
      </w:r>
      <w:r>
        <w:rPr>
          <w:rFonts w:cs="Arial"/>
          <w:color w:val="000000"/>
          <w:szCs w:val="14"/>
        </w:rPr>
        <w:t xml:space="preserve"> </w:t>
      </w:r>
      <w:r w:rsidRPr="00E2524C">
        <w:t>mil</w:t>
      </w:r>
      <w:r w:rsidRPr="001A027E">
        <w:t xml:space="preserve"> em</w:t>
      </w:r>
      <w:r w:rsidRPr="00231265">
        <w:t xml:space="preserve"> 3</w:t>
      </w:r>
      <w:r>
        <w:t>1</w:t>
      </w:r>
      <w:r w:rsidRPr="00231265">
        <w:t>.</w:t>
      </w:r>
      <w:r>
        <w:t>12</w:t>
      </w:r>
      <w:r w:rsidRPr="00231265">
        <w:t>.20</w:t>
      </w:r>
      <w:r>
        <w:t>22</w:t>
      </w:r>
      <w:r w:rsidRPr="00231265">
        <w:t xml:space="preserve"> </w:t>
      </w:r>
      <w:r>
        <w:t>(</w:t>
      </w:r>
      <w:r w:rsidRPr="001A027E">
        <w:t xml:space="preserve">R$ </w:t>
      </w:r>
      <w:r w:rsidRPr="00E2524C">
        <w:t>3.396.767 mil</w:t>
      </w:r>
      <w:r w:rsidRPr="001A027E">
        <w:t xml:space="preserve"> em</w:t>
      </w:r>
      <w:r w:rsidRPr="00231265">
        <w:t xml:space="preserve"> 3</w:t>
      </w:r>
      <w:r>
        <w:t>1</w:t>
      </w:r>
      <w:r w:rsidRPr="00231265">
        <w:t>.</w:t>
      </w:r>
      <w:r>
        <w:t>12</w:t>
      </w:r>
      <w:r w:rsidRPr="00231265">
        <w:t>.20</w:t>
      </w:r>
      <w:r>
        <w:t>21)</w:t>
      </w:r>
      <w:r w:rsidRPr="00231265">
        <w:t>,</w:t>
      </w:r>
      <w:r w:rsidRPr="00EE33D5">
        <w:t xml:space="preserve"> está dividido </w:t>
      </w:r>
      <w:r w:rsidRPr="003A6A8B">
        <w:t>em 2.000.000.000</w:t>
      </w:r>
      <w:r w:rsidRPr="00EE33D5">
        <w:t xml:space="preserve"> (dois bilhões) de ações ordinárias, representadas na forma escritural e sem valor nominal. </w:t>
      </w:r>
    </w:p>
    <w:p w14:paraId="185A2CE5" w14:textId="77777777" w:rsidR="003D7D09" w:rsidRDefault="003D7D09" w:rsidP="003D7D09">
      <w:pPr>
        <w:pStyle w:val="05-Textonormal"/>
        <w:keepNext/>
      </w:pPr>
      <w:r w:rsidRPr="00EE33D5">
        <w:t xml:space="preserve">O Patrimônio Líquido de </w:t>
      </w:r>
      <w:r w:rsidRPr="006418A2">
        <w:t>R</w:t>
      </w:r>
      <w:r>
        <w:t xml:space="preserve">$ </w:t>
      </w:r>
      <w:r w:rsidRPr="00EC1997">
        <w:t>7.596.101</w:t>
      </w:r>
      <w:r>
        <w:rPr>
          <w:rFonts w:cs="Arial"/>
          <w:b/>
          <w:bCs/>
          <w:szCs w:val="14"/>
        </w:rPr>
        <w:t xml:space="preserve"> </w:t>
      </w:r>
      <w:r w:rsidRPr="00EE33D5">
        <w:t>mil</w:t>
      </w:r>
      <w:r>
        <w:t xml:space="preserve"> em 31.12.2022 </w:t>
      </w:r>
      <w:r w:rsidRPr="00EE33D5">
        <w:t xml:space="preserve">(R$ </w:t>
      </w:r>
      <w:r>
        <w:t xml:space="preserve">7.281.416 </w:t>
      </w:r>
      <w:r w:rsidRPr="00EE33D5">
        <w:t>mil em 31.12.20</w:t>
      </w:r>
      <w:r>
        <w:t>21</w:t>
      </w:r>
      <w:r w:rsidRPr="00EE33D5">
        <w:t xml:space="preserve">), </w:t>
      </w:r>
      <w:bookmarkStart w:id="111" w:name="_Hlk76026362"/>
      <w:r w:rsidRPr="00EE33D5">
        <w:t xml:space="preserve">corresponde a um valor </w:t>
      </w:r>
      <w:r w:rsidRPr="00DA3740">
        <w:t xml:space="preserve">patrimonial </w:t>
      </w:r>
      <w:r>
        <w:t xml:space="preserve">da ação </w:t>
      </w:r>
      <w:r w:rsidRPr="00DA3740">
        <w:t>de R$ </w:t>
      </w:r>
      <w:r>
        <w:t>3,80 em 31.12.2022</w:t>
      </w:r>
      <w:r w:rsidRPr="00DA3740">
        <w:t xml:space="preserve"> </w:t>
      </w:r>
      <w:bookmarkEnd w:id="111"/>
      <w:r w:rsidRPr="00DA3740">
        <w:t xml:space="preserve">(R$ </w:t>
      </w:r>
      <w:r>
        <w:t xml:space="preserve">3,64 </w:t>
      </w:r>
      <w:r w:rsidRPr="00DA3740">
        <w:t>em 31.12.202</w:t>
      </w:r>
      <w:r>
        <w:t>1</w:t>
      </w:r>
      <w:r w:rsidRPr="00DA3740">
        <w:t>).</w:t>
      </w:r>
    </w:p>
    <w:p w14:paraId="56790529" w14:textId="77777777" w:rsidR="003D7D09" w:rsidRPr="00032BB5" w:rsidRDefault="003D7D09" w:rsidP="003D7D09">
      <w:pPr>
        <w:pStyle w:val="01-Textonormal"/>
        <w:rPr>
          <w:b/>
          <w:bCs/>
          <w:color w:val="1F4E79" w:themeColor="accent1" w:themeShade="80"/>
        </w:rPr>
      </w:pPr>
      <w:r w:rsidRPr="00032BB5">
        <w:rPr>
          <w:b/>
          <w:bCs/>
          <w:color w:val="1F4E79" w:themeColor="accent1" w:themeShade="80"/>
        </w:rPr>
        <w:t>b) Reservas de Capital e Lucros</w:t>
      </w:r>
    </w:p>
    <w:p w14:paraId="7BC7EA08" w14:textId="77777777" w:rsidR="003D7D09" w:rsidRPr="00FF3D4B" w:rsidRDefault="003D7D09" w:rsidP="003D7D09">
      <w:pPr>
        <w:spacing w:after="0"/>
        <w:jc w:val="right"/>
        <w:rPr>
          <w:rFonts w:cs="Arial"/>
          <w:b/>
          <w:sz w:val="14"/>
          <w:lang w:eastAsia="pt-BR"/>
        </w:rPr>
      </w:pPr>
      <w:r w:rsidRPr="00FF3D4B">
        <w:rPr>
          <w:rFonts w:cs="Arial"/>
          <w:b/>
          <w:sz w:val="14"/>
          <w:lang w:eastAsia="pt-BR"/>
        </w:rPr>
        <w:t>R$ mil</w:t>
      </w:r>
    </w:p>
    <w:tbl>
      <w:tblPr>
        <w:tblW w:w="9639" w:type="dxa"/>
        <w:jc w:val="center"/>
        <w:tblBorders>
          <w:top w:val="single" w:sz="2" w:space="0" w:color="8EAADB" w:themeColor="accent5" w:themeTint="99"/>
          <w:bottom w:val="single" w:sz="2" w:space="0" w:color="8EAADB" w:themeColor="accent5" w:themeTint="99"/>
        </w:tblBorders>
        <w:shd w:val="clear" w:color="auto" w:fill="D9E2F3" w:themeFill="accent5" w:themeFillTint="33"/>
        <w:tblLook w:val="04A0" w:firstRow="1" w:lastRow="0" w:firstColumn="1" w:lastColumn="0" w:noHBand="0" w:noVBand="1"/>
      </w:tblPr>
      <w:tblGrid>
        <w:gridCol w:w="7088"/>
        <w:gridCol w:w="1276"/>
        <w:gridCol w:w="1275"/>
      </w:tblGrid>
      <w:tr w:rsidR="003D7D09" w:rsidRPr="00EC0115" w14:paraId="68F80150" w14:textId="77777777" w:rsidTr="003D7D09">
        <w:trPr>
          <w:trHeight w:val="238"/>
          <w:jc w:val="center"/>
        </w:trPr>
        <w:tc>
          <w:tcPr>
            <w:tcW w:w="7088" w:type="dxa"/>
            <w:tcBorders>
              <w:top w:val="single" w:sz="2" w:space="0" w:color="1F4E79" w:themeColor="accent1" w:themeShade="80"/>
              <w:bottom w:val="nil"/>
            </w:tcBorders>
            <w:shd w:val="clear" w:color="auto" w:fill="auto"/>
            <w:vAlign w:val="center"/>
          </w:tcPr>
          <w:p w14:paraId="3F6A2393" w14:textId="77777777" w:rsidR="003D7D09" w:rsidRPr="00EC0115" w:rsidRDefault="003D7D09" w:rsidP="003D7D09">
            <w:pPr>
              <w:spacing w:after="0"/>
              <w:jc w:val="center"/>
              <w:rPr>
                <w:rFonts w:cs="Arial"/>
                <w:b/>
                <w:szCs w:val="18"/>
              </w:rPr>
            </w:pPr>
          </w:p>
        </w:tc>
        <w:tc>
          <w:tcPr>
            <w:tcW w:w="2551" w:type="dxa"/>
            <w:gridSpan w:val="2"/>
            <w:tcBorders>
              <w:top w:val="single" w:sz="2" w:space="0" w:color="1F4E79" w:themeColor="accent1" w:themeShade="80"/>
              <w:bottom w:val="single" w:sz="2" w:space="0" w:color="1F4E79" w:themeColor="accent1" w:themeShade="80"/>
            </w:tcBorders>
            <w:shd w:val="clear" w:color="auto" w:fill="auto"/>
            <w:vAlign w:val="center"/>
          </w:tcPr>
          <w:p w14:paraId="65E3A32E" w14:textId="77777777" w:rsidR="003D7D09" w:rsidRPr="00EC0115" w:rsidRDefault="003D7D09" w:rsidP="003D7D09">
            <w:pPr>
              <w:spacing w:after="0"/>
              <w:jc w:val="center"/>
              <w:rPr>
                <w:rFonts w:cs="Arial"/>
                <w:b/>
                <w:szCs w:val="18"/>
              </w:rPr>
            </w:pPr>
            <w:r w:rsidRPr="00EC0115">
              <w:rPr>
                <w:rFonts w:cs="Arial"/>
                <w:b/>
                <w:sz w:val="14"/>
                <w:szCs w:val="18"/>
              </w:rPr>
              <w:t>Controlador e Consolidado</w:t>
            </w:r>
          </w:p>
        </w:tc>
      </w:tr>
      <w:tr w:rsidR="003D7D09" w:rsidRPr="00EC0115" w14:paraId="575396BE" w14:textId="77777777" w:rsidTr="003D7D09">
        <w:trPr>
          <w:trHeight w:val="238"/>
          <w:jc w:val="center"/>
        </w:trPr>
        <w:tc>
          <w:tcPr>
            <w:tcW w:w="7088" w:type="dxa"/>
            <w:tcBorders>
              <w:top w:val="nil"/>
              <w:bottom w:val="single" w:sz="2" w:space="0" w:color="1F4E79" w:themeColor="accent1" w:themeShade="80"/>
            </w:tcBorders>
            <w:shd w:val="clear" w:color="auto" w:fill="auto"/>
            <w:vAlign w:val="center"/>
          </w:tcPr>
          <w:p w14:paraId="0D573F98" w14:textId="77777777" w:rsidR="003D7D09" w:rsidRPr="00EC0115" w:rsidRDefault="003D7D09" w:rsidP="003D7D09">
            <w:pPr>
              <w:pStyle w:val="08-Tabelageral"/>
              <w:rPr>
                <w:rFonts w:cs="Arial"/>
                <w:b/>
              </w:rPr>
            </w:pPr>
          </w:p>
        </w:tc>
        <w:tc>
          <w:tcPr>
            <w:tcW w:w="1276" w:type="dxa"/>
            <w:tcBorders>
              <w:top w:val="single" w:sz="2" w:space="0" w:color="1F4E79" w:themeColor="accent1" w:themeShade="80"/>
              <w:bottom w:val="single" w:sz="2" w:space="0" w:color="1F4E79" w:themeColor="accent1" w:themeShade="80"/>
            </w:tcBorders>
            <w:shd w:val="clear" w:color="auto" w:fill="auto"/>
            <w:vAlign w:val="center"/>
          </w:tcPr>
          <w:p w14:paraId="672F626A" w14:textId="77777777" w:rsidR="003D7D09" w:rsidRPr="00EC0115" w:rsidRDefault="003D7D09" w:rsidP="003D7D09">
            <w:pPr>
              <w:pStyle w:val="08-Tabelageral"/>
              <w:rPr>
                <w:rFonts w:cs="Arial"/>
                <w:b/>
              </w:rPr>
            </w:pPr>
            <w:r w:rsidRPr="00EC0115">
              <w:rPr>
                <w:rFonts w:cs="Arial"/>
                <w:b/>
              </w:rPr>
              <w:t>3</w:t>
            </w:r>
            <w:r>
              <w:rPr>
                <w:rFonts w:cs="Arial"/>
                <w:b/>
              </w:rPr>
              <w:t>1</w:t>
            </w:r>
            <w:r w:rsidRPr="00EC0115">
              <w:rPr>
                <w:rFonts w:cs="Arial"/>
                <w:b/>
              </w:rPr>
              <w:t>.</w:t>
            </w:r>
            <w:r>
              <w:rPr>
                <w:rFonts w:cs="Arial"/>
                <w:b/>
              </w:rPr>
              <w:t>12</w:t>
            </w:r>
            <w:r w:rsidRPr="00EC0115">
              <w:rPr>
                <w:rFonts w:cs="Arial"/>
                <w:b/>
              </w:rPr>
              <w:t>.202</w:t>
            </w:r>
            <w:r>
              <w:rPr>
                <w:rFonts w:cs="Arial"/>
                <w:b/>
              </w:rPr>
              <w:t>2</w:t>
            </w:r>
          </w:p>
        </w:tc>
        <w:tc>
          <w:tcPr>
            <w:tcW w:w="1275" w:type="dxa"/>
            <w:tcBorders>
              <w:top w:val="single" w:sz="2" w:space="0" w:color="1F4E79" w:themeColor="accent1" w:themeShade="80"/>
              <w:bottom w:val="single" w:sz="2" w:space="0" w:color="1F4E79" w:themeColor="accent1" w:themeShade="80"/>
            </w:tcBorders>
            <w:shd w:val="clear" w:color="auto" w:fill="auto"/>
            <w:vAlign w:val="center"/>
          </w:tcPr>
          <w:p w14:paraId="1FDF5F31" w14:textId="77777777" w:rsidR="003D7D09" w:rsidRPr="00EC0115" w:rsidRDefault="003D7D09" w:rsidP="003D7D09">
            <w:pPr>
              <w:pStyle w:val="08-Tabelageral"/>
              <w:rPr>
                <w:rFonts w:cs="Arial"/>
                <w:b/>
              </w:rPr>
            </w:pPr>
            <w:r w:rsidRPr="00EC0115">
              <w:rPr>
                <w:rFonts w:cs="Arial"/>
                <w:b/>
              </w:rPr>
              <w:t>31.12.20</w:t>
            </w:r>
            <w:r>
              <w:rPr>
                <w:rFonts w:cs="Arial"/>
                <w:b/>
              </w:rPr>
              <w:t>21</w:t>
            </w:r>
          </w:p>
        </w:tc>
      </w:tr>
      <w:tr w:rsidR="003D7D09" w:rsidRPr="00EC0115" w14:paraId="0B29185D" w14:textId="77777777" w:rsidTr="003D7D09">
        <w:trPr>
          <w:trHeight w:val="238"/>
          <w:jc w:val="center"/>
        </w:trPr>
        <w:tc>
          <w:tcPr>
            <w:tcW w:w="7088" w:type="dxa"/>
            <w:tcBorders>
              <w:top w:val="single" w:sz="2" w:space="0" w:color="1F4E79" w:themeColor="accent1" w:themeShade="80"/>
            </w:tcBorders>
            <w:shd w:val="clear" w:color="auto" w:fill="auto"/>
          </w:tcPr>
          <w:p w14:paraId="3CCADCDA" w14:textId="77777777" w:rsidR="003D7D09" w:rsidRPr="00EC0115" w:rsidRDefault="003D7D09" w:rsidP="003D7D09">
            <w:pPr>
              <w:pStyle w:val="08-Tabelageral"/>
              <w:ind w:hanging="108"/>
              <w:jc w:val="left"/>
              <w:rPr>
                <w:rFonts w:cs="Arial"/>
                <w:b/>
                <w:szCs w:val="14"/>
              </w:rPr>
            </w:pPr>
            <w:r w:rsidRPr="00EC0115">
              <w:rPr>
                <w:rFonts w:cs="Arial"/>
                <w:b/>
                <w:szCs w:val="14"/>
              </w:rPr>
              <w:t>Reservas de Capital</w:t>
            </w:r>
          </w:p>
        </w:tc>
        <w:tc>
          <w:tcPr>
            <w:tcW w:w="1276" w:type="dxa"/>
            <w:tcBorders>
              <w:top w:val="single" w:sz="2" w:space="0" w:color="1F4E79" w:themeColor="accent1" w:themeShade="80"/>
            </w:tcBorders>
            <w:shd w:val="clear" w:color="auto" w:fill="auto"/>
            <w:vAlign w:val="center"/>
          </w:tcPr>
          <w:p w14:paraId="4D876B44" w14:textId="77777777" w:rsidR="003D7D09" w:rsidRPr="004222BA" w:rsidRDefault="003D7D09" w:rsidP="003D7D09">
            <w:pPr>
              <w:pStyle w:val="08-Tabelageral"/>
              <w:ind w:left="113"/>
              <w:rPr>
                <w:rFonts w:cs="Arial"/>
                <w:b/>
                <w:bCs/>
                <w:szCs w:val="14"/>
              </w:rPr>
            </w:pPr>
            <w:r w:rsidRPr="00EC1997">
              <w:rPr>
                <w:rFonts w:cs="Arial"/>
                <w:b/>
                <w:bCs/>
                <w:szCs w:val="14"/>
              </w:rPr>
              <w:t>1.571</w:t>
            </w:r>
          </w:p>
        </w:tc>
        <w:tc>
          <w:tcPr>
            <w:tcW w:w="1275" w:type="dxa"/>
            <w:tcBorders>
              <w:top w:val="single" w:sz="2" w:space="0" w:color="1F4E79" w:themeColor="accent1" w:themeShade="80"/>
            </w:tcBorders>
            <w:shd w:val="clear" w:color="auto" w:fill="auto"/>
            <w:vAlign w:val="center"/>
          </w:tcPr>
          <w:p w14:paraId="5F2AE1E6" w14:textId="77777777" w:rsidR="003D7D09" w:rsidRPr="00017C9D" w:rsidRDefault="003D7D09" w:rsidP="003D7D09">
            <w:pPr>
              <w:pStyle w:val="08-Tabelageral"/>
              <w:ind w:left="113"/>
              <w:rPr>
                <w:rFonts w:cs="Arial"/>
                <w:b/>
                <w:szCs w:val="14"/>
              </w:rPr>
            </w:pPr>
            <w:r w:rsidRPr="00017C9D">
              <w:rPr>
                <w:rFonts w:cs="Arial"/>
                <w:b/>
                <w:bCs/>
                <w:szCs w:val="14"/>
              </w:rPr>
              <w:t>1.508</w:t>
            </w:r>
          </w:p>
        </w:tc>
      </w:tr>
      <w:tr w:rsidR="003D7D09" w:rsidRPr="00EC0115" w14:paraId="2A53963C" w14:textId="77777777" w:rsidTr="003D7D09">
        <w:trPr>
          <w:trHeight w:val="238"/>
          <w:jc w:val="center"/>
        </w:trPr>
        <w:tc>
          <w:tcPr>
            <w:tcW w:w="7088" w:type="dxa"/>
            <w:shd w:val="clear" w:color="auto" w:fill="auto"/>
          </w:tcPr>
          <w:p w14:paraId="4298592A" w14:textId="77777777" w:rsidR="003D7D09" w:rsidRPr="00EC0115" w:rsidRDefault="003D7D09" w:rsidP="003D7D09">
            <w:pPr>
              <w:pStyle w:val="08-Tabelageral"/>
              <w:ind w:hanging="108"/>
              <w:jc w:val="left"/>
              <w:rPr>
                <w:rFonts w:cs="Arial"/>
                <w:b/>
                <w:szCs w:val="14"/>
              </w:rPr>
            </w:pPr>
            <w:r w:rsidRPr="00EC0115">
              <w:rPr>
                <w:rFonts w:cs="Arial"/>
                <w:b/>
                <w:szCs w:val="14"/>
              </w:rPr>
              <w:t>Reservas de Lucros</w:t>
            </w:r>
            <w:r>
              <w:rPr>
                <w:rFonts w:cs="Arial"/>
                <w:b/>
                <w:szCs w:val="14"/>
              </w:rPr>
              <w:t xml:space="preserve"> </w:t>
            </w:r>
            <w:r w:rsidRPr="00800810">
              <w:rPr>
                <w:rFonts w:cs="Arial"/>
                <w:b/>
                <w:szCs w:val="14"/>
                <w:vertAlign w:val="superscript"/>
              </w:rPr>
              <w:t>(1)</w:t>
            </w:r>
          </w:p>
        </w:tc>
        <w:tc>
          <w:tcPr>
            <w:tcW w:w="1276" w:type="dxa"/>
            <w:shd w:val="clear" w:color="auto" w:fill="auto"/>
            <w:vAlign w:val="center"/>
          </w:tcPr>
          <w:p w14:paraId="69A16EA1" w14:textId="77777777" w:rsidR="003D7D09" w:rsidRPr="00EC1997" w:rsidRDefault="003D7D09" w:rsidP="003D7D09">
            <w:pPr>
              <w:pStyle w:val="08-Tabelageral"/>
              <w:ind w:left="113"/>
              <w:rPr>
                <w:rFonts w:cs="Arial"/>
                <w:b/>
                <w:szCs w:val="14"/>
              </w:rPr>
            </w:pPr>
            <w:r w:rsidRPr="00EC1997">
              <w:rPr>
                <w:rFonts w:cs="Arial"/>
                <w:b/>
                <w:szCs w:val="14"/>
              </w:rPr>
              <w:t>1.552.229</w:t>
            </w:r>
          </w:p>
        </w:tc>
        <w:tc>
          <w:tcPr>
            <w:tcW w:w="1275" w:type="dxa"/>
            <w:shd w:val="clear" w:color="auto" w:fill="auto"/>
            <w:vAlign w:val="center"/>
          </w:tcPr>
          <w:p w14:paraId="711E168A" w14:textId="77777777" w:rsidR="003D7D09" w:rsidRPr="00017C9D" w:rsidRDefault="003D7D09" w:rsidP="003D7D09">
            <w:pPr>
              <w:pStyle w:val="08-Tabelageral"/>
              <w:ind w:left="113"/>
              <w:rPr>
                <w:rFonts w:cs="Arial"/>
                <w:b/>
                <w:szCs w:val="14"/>
              </w:rPr>
            </w:pPr>
            <w:r w:rsidRPr="00017C9D">
              <w:rPr>
                <w:rFonts w:cs="Arial"/>
                <w:b/>
                <w:szCs w:val="14"/>
              </w:rPr>
              <w:t>4.122.925</w:t>
            </w:r>
          </w:p>
        </w:tc>
      </w:tr>
      <w:tr w:rsidR="003D7D09" w:rsidRPr="00EC0115" w14:paraId="7B626D0D" w14:textId="77777777" w:rsidTr="003D7D09">
        <w:trPr>
          <w:trHeight w:val="238"/>
          <w:jc w:val="center"/>
        </w:trPr>
        <w:tc>
          <w:tcPr>
            <w:tcW w:w="7088" w:type="dxa"/>
            <w:tcBorders>
              <w:bottom w:val="nil"/>
            </w:tcBorders>
            <w:shd w:val="clear" w:color="auto" w:fill="auto"/>
          </w:tcPr>
          <w:p w14:paraId="63B73710" w14:textId="77777777" w:rsidR="003D7D09" w:rsidRPr="00EC0115" w:rsidRDefault="003D7D09" w:rsidP="003D7D09">
            <w:pPr>
              <w:pStyle w:val="08-Tabelageral"/>
              <w:ind w:firstLine="176"/>
              <w:jc w:val="left"/>
              <w:rPr>
                <w:rFonts w:cs="Arial"/>
                <w:szCs w:val="14"/>
              </w:rPr>
            </w:pPr>
            <w:r w:rsidRPr="00EC0115">
              <w:rPr>
                <w:rFonts w:cs="Arial"/>
                <w:szCs w:val="14"/>
              </w:rPr>
              <w:t>Reserva Legal</w:t>
            </w:r>
          </w:p>
        </w:tc>
        <w:tc>
          <w:tcPr>
            <w:tcW w:w="1276" w:type="dxa"/>
            <w:tcBorders>
              <w:bottom w:val="nil"/>
            </w:tcBorders>
            <w:shd w:val="clear" w:color="auto" w:fill="auto"/>
            <w:vAlign w:val="center"/>
          </w:tcPr>
          <w:p w14:paraId="06C854A8" w14:textId="77777777" w:rsidR="003D7D09" w:rsidRPr="004222BA" w:rsidRDefault="003D7D09" w:rsidP="003D7D09">
            <w:pPr>
              <w:pStyle w:val="08-Tabelageral"/>
              <w:ind w:left="113"/>
              <w:rPr>
                <w:rFonts w:cs="Arial"/>
                <w:bCs/>
                <w:szCs w:val="14"/>
              </w:rPr>
            </w:pPr>
            <w:r>
              <w:rPr>
                <w:rFonts w:cs="Arial"/>
                <w:bCs/>
                <w:szCs w:val="14"/>
              </w:rPr>
              <w:t>302.229</w:t>
            </w:r>
          </w:p>
        </w:tc>
        <w:tc>
          <w:tcPr>
            <w:tcW w:w="1275" w:type="dxa"/>
            <w:tcBorders>
              <w:bottom w:val="nil"/>
            </w:tcBorders>
            <w:shd w:val="clear" w:color="auto" w:fill="auto"/>
            <w:vAlign w:val="center"/>
          </w:tcPr>
          <w:p w14:paraId="4E645D77" w14:textId="77777777" w:rsidR="003D7D09" w:rsidRPr="00017C9D" w:rsidRDefault="003D7D09" w:rsidP="003D7D09">
            <w:pPr>
              <w:pStyle w:val="08-Tabelageral"/>
              <w:ind w:left="113"/>
              <w:rPr>
                <w:rFonts w:cs="Arial"/>
                <w:szCs w:val="14"/>
              </w:rPr>
            </w:pPr>
            <w:r w:rsidRPr="00017C9D">
              <w:rPr>
                <w:rFonts w:cs="Arial"/>
                <w:szCs w:val="14"/>
              </w:rPr>
              <w:t>679.354</w:t>
            </w:r>
          </w:p>
        </w:tc>
      </w:tr>
      <w:tr w:rsidR="003D7D09" w:rsidRPr="00EC0115" w14:paraId="5532520A" w14:textId="77777777" w:rsidTr="003D7D09">
        <w:trPr>
          <w:trHeight w:val="238"/>
          <w:jc w:val="center"/>
        </w:trPr>
        <w:tc>
          <w:tcPr>
            <w:tcW w:w="7088" w:type="dxa"/>
            <w:tcBorders>
              <w:top w:val="nil"/>
              <w:bottom w:val="single" w:sz="2" w:space="0" w:color="1F4E79" w:themeColor="accent1" w:themeShade="80"/>
            </w:tcBorders>
            <w:shd w:val="clear" w:color="auto" w:fill="auto"/>
          </w:tcPr>
          <w:p w14:paraId="09FE8F3A" w14:textId="77777777" w:rsidR="003D7D09" w:rsidRPr="00EC0115" w:rsidRDefault="003D7D09" w:rsidP="003D7D09">
            <w:pPr>
              <w:pStyle w:val="08-Tabelageral"/>
              <w:ind w:firstLine="176"/>
              <w:jc w:val="left"/>
              <w:rPr>
                <w:rFonts w:cs="Arial"/>
                <w:szCs w:val="14"/>
              </w:rPr>
            </w:pPr>
            <w:r w:rsidRPr="00EC0115">
              <w:rPr>
                <w:rFonts w:cs="Arial"/>
                <w:szCs w:val="14"/>
              </w:rPr>
              <w:t>Reservas Estatutárias</w:t>
            </w:r>
          </w:p>
        </w:tc>
        <w:tc>
          <w:tcPr>
            <w:tcW w:w="1276" w:type="dxa"/>
            <w:tcBorders>
              <w:top w:val="nil"/>
              <w:bottom w:val="single" w:sz="2" w:space="0" w:color="1F4E79" w:themeColor="accent1" w:themeShade="80"/>
            </w:tcBorders>
            <w:shd w:val="clear" w:color="auto" w:fill="auto"/>
            <w:vAlign w:val="center"/>
          </w:tcPr>
          <w:p w14:paraId="05C94F28" w14:textId="77777777" w:rsidR="003D7D09" w:rsidRPr="004222BA" w:rsidRDefault="003D7D09" w:rsidP="003D7D09">
            <w:pPr>
              <w:pStyle w:val="08-Tabelageral"/>
              <w:ind w:left="113"/>
              <w:rPr>
                <w:rFonts w:cs="Arial"/>
                <w:bCs/>
                <w:szCs w:val="14"/>
              </w:rPr>
            </w:pPr>
            <w:r>
              <w:rPr>
                <w:rFonts w:cs="Arial"/>
                <w:bCs/>
                <w:szCs w:val="14"/>
              </w:rPr>
              <w:t>1.250.000</w:t>
            </w:r>
          </w:p>
        </w:tc>
        <w:tc>
          <w:tcPr>
            <w:tcW w:w="1275" w:type="dxa"/>
            <w:tcBorders>
              <w:top w:val="nil"/>
              <w:bottom w:val="single" w:sz="2" w:space="0" w:color="1F4E79" w:themeColor="accent1" w:themeShade="80"/>
            </w:tcBorders>
            <w:shd w:val="clear" w:color="auto" w:fill="auto"/>
            <w:vAlign w:val="center"/>
          </w:tcPr>
          <w:p w14:paraId="16EE7605" w14:textId="77777777" w:rsidR="003D7D09" w:rsidRPr="00017C9D" w:rsidRDefault="003D7D09" w:rsidP="003D7D09">
            <w:pPr>
              <w:pStyle w:val="08-Tabelageral"/>
              <w:ind w:left="113"/>
              <w:rPr>
                <w:rFonts w:cs="Arial"/>
                <w:szCs w:val="14"/>
              </w:rPr>
            </w:pPr>
            <w:r w:rsidRPr="00017C9D">
              <w:rPr>
                <w:rFonts w:cs="Arial"/>
                <w:szCs w:val="14"/>
              </w:rPr>
              <w:t>3.443.571</w:t>
            </w:r>
          </w:p>
        </w:tc>
      </w:tr>
    </w:tbl>
    <w:p w14:paraId="06823AA1" w14:textId="77777777" w:rsidR="003D7D09" w:rsidRPr="00E73B06" w:rsidRDefault="003D7D09" w:rsidP="003D7D09">
      <w:pPr>
        <w:pStyle w:val="PargrafodaLista"/>
        <w:numPr>
          <w:ilvl w:val="0"/>
          <w:numId w:val="18"/>
        </w:numPr>
        <w:autoSpaceDE w:val="0"/>
        <w:autoSpaceDN w:val="0"/>
        <w:adjustRightInd w:val="0"/>
        <w:spacing w:after="0" w:line="240" w:lineRule="auto"/>
        <w:ind w:left="284" w:hanging="284"/>
        <w:jc w:val="both"/>
        <w:rPr>
          <w:rFonts w:ascii="Arial" w:eastAsia="Times New Roman" w:hAnsi="Arial" w:cs="Times New Roman"/>
          <w:spacing w:val="-2"/>
          <w:sz w:val="14"/>
          <w:szCs w:val="18"/>
          <w:lang w:eastAsia="pt-BR"/>
        </w:rPr>
      </w:pPr>
      <w:bookmarkStart w:id="112" w:name="_Hlk94787412"/>
      <w:r w:rsidRPr="00E73B06">
        <w:rPr>
          <w:rFonts w:ascii="Arial" w:eastAsia="Times New Roman" w:hAnsi="Arial" w:cs="Times New Roman"/>
          <w:spacing w:val="-2"/>
          <w:sz w:val="14"/>
          <w:szCs w:val="18"/>
          <w:lang w:eastAsia="pt-BR"/>
        </w:rPr>
        <w:t>O saldo das Reservas de Lucros, em 31.12.2021, ultrapassou o capital social. Na Assemblei</w:t>
      </w:r>
      <w:r>
        <w:rPr>
          <w:rFonts w:ascii="Arial" w:eastAsia="Times New Roman" w:hAnsi="Arial" w:cs="Times New Roman"/>
          <w:spacing w:val="-2"/>
          <w:sz w:val="14"/>
          <w:szCs w:val="18"/>
          <w:lang w:eastAsia="pt-BR"/>
        </w:rPr>
        <w:t>a Geral da BB Seguridade, em 29.</w:t>
      </w:r>
      <w:r w:rsidRPr="00E73B06">
        <w:rPr>
          <w:rFonts w:ascii="Arial" w:eastAsia="Times New Roman" w:hAnsi="Arial" w:cs="Times New Roman"/>
          <w:spacing w:val="-2"/>
          <w:sz w:val="14"/>
          <w:szCs w:val="18"/>
          <w:lang w:eastAsia="pt-BR"/>
        </w:rPr>
        <w:t>04</w:t>
      </w:r>
      <w:r>
        <w:rPr>
          <w:rFonts w:ascii="Arial" w:eastAsia="Times New Roman" w:hAnsi="Arial" w:cs="Times New Roman"/>
          <w:spacing w:val="-2"/>
          <w:sz w:val="14"/>
          <w:szCs w:val="18"/>
          <w:lang w:eastAsia="pt-BR"/>
        </w:rPr>
        <w:t>.</w:t>
      </w:r>
      <w:r w:rsidRPr="00E73B06">
        <w:rPr>
          <w:rFonts w:ascii="Arial" w:eastAsia="Times New Roman" w:hAnsi="Arial" w:cs="Times New Roman"/>
          <w:spacing w:val="-2"/>
          <w:sz w:val="14"/>
          <w:szCs w:val="18"/>
          <w:lang w:eastAsia="pt-BR"/>
        </w:rPr>
        <w:t xml:space="preserve">2022, foi aprovada, para </w:t>
      </w:r>
      <w:r>
        <w:rPr>
          <w:rFonts w:ascii="Arial" w:eastAsia="Times New Roman" w:hAnsi="Arial" w:cs="Times New Roman"/>
          <w:spacing w:val="-2"/>
          <w:sz w:val="14"/>
          <w:szCs w:val="18"/>
          <w:lang w:eastAsia="pt-BR"/>
        </w:rPr>
        <w:t>a</w:t>
      </w:r>
      <w:r w:rsidRPr="00E73B06">
        <w:rPr>
          <w:rFonts w:ascii="Arial" w:eastAsia="Times New Roman" w:hAnsi="Arial" w:cs="Times New Roman"/>
          <w:spacing w:val="-2"/>
          <w:sz w:val="14"/>
          <w:szCs w:val="18"/>
          <w:lang w:eastAsia="pt-BR"/>
        </w:rPr>
        <w:t xml:space="preserve"> regularização do excesso, a capitalização de Reserva Legal e de Reserva Estatutária, nos valores de R$ 679.354 mil e R$ 2.193.571 mil, respectivamente. </w:t>
      </w:r>
    </w:p>
    <w:bookmarkEnd w:id="112"/>
    <w:p w14:paraId="4D0FE2AB" w14:textId="77777777" w:rsidR="003D7D09" w:rsidRDefault="003D7D09" w:rsidP="003D7D09">
      <w:pPr>
        <w:pStyle w:val="05-Textonormal"/>
        <w:keepNext/>
      </w:pPr>
      <w:r>
        <w:t>A Reserva de Capital é composta dos valores relativos a transações com pagamento baseado em ações, bem como o ganho ou perda na alienação de ações em tesouraria.</w:t>
      </w:r>
    </w:p>
    <w:p w14:paraId="75778C17" w14:textId="77777777" w:rsidR="003D7D09" w:rsidRDefault="003D7D09" w:rsidP="003D7D09">
      <w:pPr>
        <w:pStyle w:val="05-Textonormal"/>
        <w:shd w:val="clear" w:color="auto" w:fill="FFFFFF" w:themeFill="background1"/>
      </w:pPr>
      <w:r w:rsidRPr="00B4002E">
        <w:t xml:space="preserve">A reserva legal tem por finalidade assegurar a integridade do capital social e somente poderá ser utilizada para compensar prejuízos ou aumentar o capital social. Do lucro líquido apurado no </w:t>
      </w:r>
      <w:r>
        <w:t>exercício</w:t>
      </w:r>
      <w:r w:rsidRPr="00B4002E">
        <w:t>, 5% são aplicados, antes de qualquer outra destinação, na constituição da reserva legal, que não</w:t>
      </w:r>
      <w:r>
        <w:t xml:space="preserve"> excederá 20% do capital social e </w:t>
      </w:r>
      <w:r w:rsidRPr="00585800">
        <w:t>o saldo da reserva legal acrescido dos montantes das</w:t>
      </w:r>
      <w:r>
        <w:t xml:space="preserve"> </w:t>
      </w:r>
      <w:r w:rsidRPr="00585800">
        <w:t xml:space="preserve">reservas de capital </w:t>
      </w:r>
      <w:r>
        <w:t xml:space="preserve">que não </w:t>
      </w:r>
      <w:r w:rsidRPr="00585800">
        <w:t>exceder</w:t>
      </w:r>
      <w:r>
        <w:t xml:space="preserve">á </w:t>
      </w:r>
      <w:r w:rsidRPr="00585800">
        <w:t>30% do capital social</w:t>
      </w:r>
      <w:r>
        <w:t>.</w:t>
      </w:r>
    </w:p>
    <w:p w14:paraId="0646439F" w14:textId="77777777" w:rsidR="003D7D09" w:rsidRDefault="003D7D09" w:rsidP="003D7D09">
      <w:pPr>
        <w:pStyle w:val="05-Textonormal"/>
        <w:shd w:val="clear" w:color="auto" w:fill="FFFFFF" w:themeFill="background1"/>
      </w:pPr>
      <w:r>
        <w:t>A Reserva Estatutária para Equalização da Remuneração de Capital tem por finalidade garantir recursos para pagamento de dividendos, inclusive na forma de juros sobre o capital próprio ou suas antecipações, limitada a 80% do valor do capital social, sendo formada com recursos: equivalentes a até 50% do lucro líquido do exercício e decorrentes de antecipações de dividendos.</w:t>
      </w:r>
    </w:p>
    <w:p w14:paraId="509CE894" w14:textId="77777777" w:rsidR="003D7D09" w:rsidRDefault="003D7D09" w:rsidP="003D7D09">
      <w:pPr>
        <w:pStyle w:val="05-Textonormal"/>
        <w:shd w:val="clear" w:color="auto" w:fill="FFFFFF" w:themeFill="background1"/>
      </w:pPr>
      <w:r w:rsidRPr="00A73553">
        <w:t>A Reserva</w:t>
      </w:r>
      <w:r>
        <w:t xml:space="preserve"> </w:t>
      </w:r>
      <w:r w:rsidRPr="00A73553">
        <w:t>Estatutária</w:t>
      </w:r>
      <w:r>
        <w:t xml:space="preserve"> para Reforço de Capital tem por finalidade garantir meios financeiros para a operação da sociedade, inclusive para aumento do capital nas sociedades das quais participa como acionista e a aquisição de sociedades enquadradas no Art. 3º do Estatuto, limitada a 80% do valor do capital social e sendo formada com recursos equivalentes a até 50% do lucro líquido do exercício.</w:t>
      </w:r>
    </w:p>
    <w:p w14:paraId="2E9349FD" w14:textId="77777777" w:rsidR="003D7D09" w:rsidRPr="007C5A08" w:rsidRDefault="003D7D09" w:rsidP="003D7D09">
      <w:pPr>
        <w:pStyle w:val="01-TtulodeNota"/>
        <w:keepNext/>
        <w:keepLines/>
        <w:pageBreakBefore/>
        <w:rPr>
          <w:rFonts w:cs="Arial"/>
          <w:b w:val="0"/>
          <w:sz w:val="18"/>
          <w:szCs w:val="18"/>
        </w:rPr>
      </w:pPr>
      <w:r w:rsidRPr="007C5A08">
        <w:rPr>
          <w:color w:val="1F4E79" w:themeColor="accent1" w:themeShade="80"/>
          <w:sz w:val="18"/>
          <w:szCs w:val="18"/>
        </w:rPr>
        <w:lastRenderedPageBreak/>
        <w:t>c) Lucro por ação</w:t>
      </w:r>
    </w:p>
    <w:tbl>
      <w:tblPr>
        <w:tblW w:w="9639" w:type="dxa"/>
        <w:jc w:val="center"/>
        <w:tblBorders>
          <w:top w:val="single" w:sz="2" w:space="0" w:color="8EAADB" w:themeColor="accent5" w:themeTint="99"/>
          <w:bottom w:val="single" w:sz="2" w:space="0" w:color="8EAADB" w:themeColor="accent5" w:themeTint="99"/>
        </w:tblBorders>
        <w:shd w:val="clear" w:color="auto" w:fill="D9E2F3" w:themeFill="accent5" w:themeFillTint="33"/>
        <w:tblLook w:val="04A0" w:firstRow="1" w:lastRow="0" w:firstColumn="1" w:lastColumn="0" w:noHBand="0" w:noVBand="1"/>
      </w:tblPr>
      <w:tblGrid>
        <w:gridCol w:w="6096"/>
        <w:gridCol w:w="1984"/>
        <w:gridCol w:w="1559"/>
      </w:tblGrid>
      <w:tr w:rsidR="003D7D09" w:rsidRPr="00CB272C" w14:paraId="3EA4626C" w14:textId="77777777" w:rsidTr="003D7D09">
        <w:trPr>
          <w:trHeight w:val="238"/>
          <w:jc w:val="center"/>
        </w:trPr>
        <w:tc>
          <w:tcPr>
            <w:tcW w:w="6096" w:type="dxa"/>
            <w:tcBorders>
              <w:top w:val="single" w:sz="2" w:space="0" w:color="1F4E79" w:themeColor="accent1" w:themeShade="80"/>
              <w:bottom w:val="nil"/>
            </w:tcBorders>
            <w:shd w:val="clear" w:color="auto" w:fill="auto"/>
            <w:vAlign w:val="center"/>
          </w:tcPr>
          <w:p w14:paraId="638A28AE" w14:textId="77777777" w:rsidR="003D7D09" w:rsidRPr="00CB272C" w:rsidRDefault="003D7D09" w:rsidP="003D7D09">
            <w:pPr>
              <w:spacing w:after="0"/>
              <w:jc w:val="center"/>
              <w:rPr>
                <w:rFonts w:cs="Arial"/>
                <w:b/>
                <w:szCs w:val="18"/>
              </w:rPr>
            </w:pPr>
          </w:p>
        </w:tc>
        <w:tc>
          <w:tcPr>
            <w:tcW w:w="3543" w:type="dxa"/>
            <w:gridSpan w:val="2"/>
            <w:tcBorders>
              <w:top w:val="single" w:sz="2" w:space="0" w:color="1F4E79" w:themeColor="accent1" w:themeShade="80"/>
              <w:bottom w:val="single" w:sz="2" w:space="0" w:color="1F4E79" w:themeColor="accent1" w:themeShade="80"/>
            </w:tcBorders>
            <w:shd w:val="clear" w:color="auto" w:fill="auto"/>
            <w:vAlign w:val="center"/>
          </w:tcPr>
          <w:p w14:paraId="464776C6" w14:textId="77777777" w:rsidR="003D7D09" w:rsidRPr="00CB272C" w:rsidRDefault="003D7D09" w:rsidP="003D7D09">
            <w:pPr>
              <w:spacing w:after="0"/>
              <w:jc w:val="center"/>
              <w:rPr>
                <w:rFonts w:cs="Arial"/>
                <w:b/>
                <w:szCs w:val="18"/>
              </w:rPr>
            </w:pPr>
            <w:r w:rsidRPr="00CB272C">
              <w:rPr>
                <w:rFonts w:cs="Arial"/>
                <w:b/>
                <w:sz w:val="14"/>
                <w:szCs w:val="18"/>
              </w:rPr>
              <w:t>Controlador e Consolidado</w:t>
            </w:r>
          </w:p>
        </w:tc>
      </w:tr>
      <w:tr w:rsidR="003D7D09" w:rsidRPr="00CB272C" w14:paraId="447EE0E3" w14:textId="77777777" w:rsidTr="003D7D09">
        <w:trPr>
          <w:trHeight w:val="238"/>
          <w:jc w:val="center"/>
        </w:trPr>
        <w:tc>
          <w:tcPr>
            <w:tcW w:w="6096" w:type="dxa"/>
            <w:tcBorders>
              <w:top w:val="nil"/>
              <w:bottom w:val="single" w:sz="2" w:space="0" w:color="1F4E79" w:themeColor="accent1" w:themeShade="80"/>
            </w:tcBorders>
            <w:shd w:val="clear" w:color="auto" w:fill="auto"/>
            <w:vAlign w:val="center"/>
          </w:tcPr>
          <w:p w14:paraId="43609091" w14:textId="77777777" w:rsidR="003D7D09" w:rsidRPr="00CB272C" w:rsidRDefault="003D7D09" w:rsidP="003D7D09">
            <w:pPr>
              <w:pStyle w:val="08-Tabelageral"/>
              <w:rPr>
                <w:rFonts w:cs="Arial"/>
                <w:b/>
              </w:rPr>
            </w:pPr>
          </w:p>
        </w:tc>
        <w:tc>
          <w:tcPr>
            <w:tcW w:w="1984" w:type="dxa"/>
            <w:tcBorders>
              <w:top w:val="single" w:sz="2" w:space="0" w:color="1F4E79" w:themeColor="accent1" w:themeShade="80"/>
              <w:bottom w:val="single" w:sz="2" w:space="0" w:color="1F4E79" w:themeColor="accent1" w:themeShade="80"/>
            </w:tcBorders>
            <w:shd w:val="clear" w:color="auto" w:fill="auto"/>
            <w:vAlign w:val="center"/>
          </w:tcPr>
          <w:p w14:paraId="6A96E184" w14:textId="77777777" w:rsidR="003D7D09" w:rsidRPr="00CB272C" w:rsidRDefault="003D7D09" w:rsidP="003D7D09">
            <w:pPr>
              <w:pStyle w:val="08-Tabelageral"/>
              <w:rPr>
                <w:b/>
                <w:kern w:val="2"/>
              </w:rPr>
            </w:pPr>
            <w:r>
              <w:rPr>
                <w:b/>
                <w:kern w:val="2"/>
              </w:rPr>
              <w:t>Exercício 2022</w:t>
            </w:r>
          </w:p>
        </w:tc>
        <w:tc>
          <w:tcPr>
            <w:tcW w:w="1559" w:type="dxa"/>
            <w:tcBorders>
              <w:top w:val="single" w:sz="2" w:space="0" w:color="1F4E79" w:themeColor="accent1" w:themeShade="80"/>
              <w:bottom w:val="single" w:sz="2" w:space="0" w:color="1F4E79" w:themeColor="accent1" w:themeShade="80"/>
            </w:tcBorders>
            <w:shd w:val="clear" w:color="auto" w:fill="auto"/>
            <w:vAlign w:val="center"/>
          </w:tcPr>
          <w:p w14:paraId="395672CC" w14:textId="77777777" w:rsidR="003D7D09" w:rsidRPr="00722D67" w:rsidRDefault="003D7D09" w:rsidP="003D7D09">
            <w:pPr>
              <w:pStyle w:val="08-Tabelageral"/>
              <w:rPr>
                <w:rFonts w:cs="Arial"/>
                <w:b/>
              </w:rPr>
            </w:pPr>
            <w:r>
              <w:rPr>
                <w:b/>
                <w:kern w:val="2"/>
              </w:rPr>
              <w:t>Exercício 2021</w:t>
            </w:r>
          </w:p>
        </w:tc>
      </w:tr>
      <w:tr w:rsidR="003D7D09" w:rsidRPr="00CB272C" w14:paraId="5B9092F5" w14:textId="77777777" w:rsidTr="003D7D09">
        <w:trPr>
          <w:trHeight w:val="238"/>
          <w:jc w:val="center"/>
        </w:trPr>
        <w:tc>
          <w:tcPr>
            <w:tcW w:w="6096" w:type="dxa"/>
            <w:tcBorders>
              <w:top w:val="single" w:sz="2" w:space="0" w:color="1F4E79" w:themeColor="accent1" w:themeShade="80"/>
            </w:tcBorders>
            <w:shd w:val="clear" w:color="auto" w:fill="auto"/>
          </w:tcPr>
          <w:p w14:paraId="52864A11" w14:textId="77777777" w:rsidR="003D7D09" w:rsidRPr="00CB272C" w:rsidRDefault="003D7D09" w:rsidP="003D7D09">
            <w:pPr>
              <w:pStyle w:val="08-Tabelageral"/>
              <w:jc w:val="left"/>
              <w:rPr>
                <w:rFonts w:cs="Arial"/>
                <w:szCs w:val="14"/>
              </w:rPr>
            </w:pPr>
            <w:r w:rsidRPr="00CB272C">
              <w:rPr>
                <w:rFonts w:cs="Arial"/>
                <w:szCs w:val="14"/>
              </w:rPr>
              <w:t>Lucro líquido atribuível aos acionistas (R$ mil)</w:t>
            </w:r>
          </w:p>
        </w:tc>
        <w:tc>
          <w:tcPr>
            <w:tcW w:w="1984" w:type="dxa"/>
            <w:tcBorders>
              <w:top w:val="single" w:sz="2" w:space="0" w:color="1F4E79" w:themeColor="accent1" w:themeShade="80"/>
            </w:tcBorders>
            <w:shd w:val="clear" w:color="auto" w:fill="auto"/>
            <w:vAlign w:val="center"/>
          </w:tcPr>
          <w:p w14:paraId="04D453B5" w14:textId="77777777" w:rsidR="003D7D09" w:rsidRPr="007C5A08" w:rsidRDefault="003D7D09" w:rsidP="003D7D09">
            <w:pPr>
              <w:pStyle w:val="08-Tabelageral"/>
              <w:rPr>
                <w:rFonts w:cs="Arial"/>
                <w:bCs/>
              </w:rPr>
            </w:pPr>
            <w:r>
              <w:rPr>
                <w:rFonts w:cs="Arial"/>
                <w:bCs/>
              </w:rPr>
              <w:t>6.044.571</w:t>
            </w:r>
          </w:p>
        </w:tc>
        <w:tc>
          <w:tcPr>
            <w:tcW w:w="1559" w:type="dxa"/>
            <w:tcBorders>
              <w:top w:val="single" w:sz="2" w:space="0" w:color="1F4E79" w:themeColor="accent1" w:themeShade="80"/>
            </w:tcBorders>
            <w:shd w:val="clear" w:color="auto" w:fill="auto"/>
            <w:vAlign w:val="center"/>
          </w:tcPr>
          <w:p w14:paraId="609BFEF3" w14:textId="77777777" w:rsidR="003D7D09" w:rsidRPr="00722D67" w:rsidRDefault="003D7D09" w:rsidP="003D7D09">
            <w:pPr>
              <w:pStyle w:val="08-Tabelageral"/>
              <w:rPr>
                <w:rFonts w:cs="Arial"/>
                <w:bCs/>
              </w:rPr>
            </w:pPr>
            <w:r>
              <w:rPr>
                <w:rFonts w:cs="Arial"/>
                <w:bCs/>
              </w:rPr>
              <w:t>3.933.217</w:t>
            </w:r>
          </w:p>
        </w:tc>
      </w:tr>
      <w:tr w:rsidR="003D7D09" w:rsidRPr="00CB272C" w14:paraId="39CA68BB" w14:textId="77777777" w:rsidTr="003D7D09">
        <w:trPr>
          <w:trHeight w:val="238"/>
          <w:jc w:val="center"/>
        </w:trPr>
        <w:tc>
          <w:tcPr>
            <w:tcW w:w="6096" w:type="dxa"/>
            <w:tcBorders>
              <w:bottom w:val="nil"/>
            </w:tcBorders>
            <w:shd w:val="clear" w:color="auto" w:fill="auto"/>
          </w:tcPr>
          <w:p w14:paraId="5462A34F" w14:textId="77777777" w:rsidR="003D7D09" w:rsidRPr="00CB272C" w:rsidRDefault="003D7D09" w:rsidP="003D7D09">
            <w:pPr>
              <w:pStyle w:val="08-Tabelageral"/>
              <w:jc w:val="left"/>
              <w:rPr>
                <w:rFonts w:cs="Arial"/>
                <w:szCs w:val="14"/>
              </w:rPr>
            </w:pPr>
            <w:r w:rsidRPr="00CB272C">
              <w:rPr>
                <w:rFonts w:cs="Arial"/>
                <w:szCs w:val="14"/>
              </w:rPr>
              <w:t>Número médio ponderado de ações (básico e diluído)</w:t>
            </w:r>
          </w:p>
        </w:tc>
        <w:tc>
          <w:tcPr>
            <w:tcW w:w="1984" w:type="dxa"/>
            <w:tcBorders>
              <w:bottom w:val="nil"/>
            </w:tcBorders>
            <w:shd w:val="clear" w:color="auto" w:fill="auto"/>
          </w:tcPr>
          <w:p w14:paraId="671FF386" w14:textId="7D77FC25" w:rsidR="003D7D09" w:rsidRPr="00BD22CD" w:rsidRDefault="003D7D09" w:rsidP="003D7D09">
            <w:pPr>
              <w:pStyle w:val="08-Tabelageral"/>
              <w:rPr>
                <w:rFonts w:cs="Arial"/>
                <w:szCs w:val="14"/>
              </w:rPr>
            </w:pPr>
            <w:r w:rsidRPr="00597C80">
              <w:rPr>
                <w:rFonts w:cs="Arial"/>
                <w:szCs w:val="14"/>
                <w:lang w:eastAsia="en-US"/>
              </w:rPr>
              <w:t>1.996.713.502</w:t>
            </w:r>
          </w:p>
        </w:tc>
        <w:tc>
          <w:tcPr>
            <w:tcW w:w="1559" w:type="dxa"/>
            <w:tcBorders>
              <w:bottom w:val="nil"/>
            </w:tcBorders>
            <w:shd w:val="clear" w:color="auto" w:fill="auto"/>
          </w:tcPr>
          <w:p w14:paraId="4FCE561D" w14:textId="79C09A1F" w:rsidR="003D7D09" w:rsidRPr="00722D67" w:rsidRDefault="003D7D09" w:rsidP="003D7D09">
            <w:pPr>
              <w:pStyle w:val="08-Tabelageral"/>
              <w:rPr>
                <w:rFonts w:cs="Arial"/>
                <w:bCs/>
              </w:rPr>
            </w:pPr>
            <w:r w:rsidRPr="008646BC">
              <w:rPr>
                <w:rFonts w:cs="Arial"/>
                <w:szCs w:val="14"/>
                <w:lang w:eastAsia="en-US"/>
              </w:rPr>
              <w:t>1.996.672.230</w:t>
            </w:r>
          </w:p>
        </w:tc>
      </w:tr>
      <w:tr w:rsidR="003D7D09" w:rsidRPr="00CB272C" w14:paraId="59BADD95" w14:textId="77777777" w:rsidTr="003D7D09">
        <w:trPr>
          <w:trHeight w:val="238"/>
          <w:jc w:val="center"/>
        </w:trPr>
        <w:tc>
          <w:tcPr>
            <w:tcW w:w="6096" w:type="dxa"/>
            <w:tcBorders>
              <w:top w:val="nil"/>
              <w:bottom w:val="single" w:sz="2" w:space="0" w:color="1F4E79" w:themeColor="accent1" w:themeShade="80"/>
            </w:tcBorders>
            <w:shd w:val="clear" w:color="auto" w:fill="auto"/>
          </w:tcPr>
          <w:p w14:paraId="2520B1BD" w14:textId="77777777" w:rsidR="003D7D09" w:rsidRPr="00CB272C" w:rsidRDefault="003D7D09" w:rsidP="003D7D09">
            <w:pPr>
              <w:pStyle w:val="08-Tabelageral"/>
              <w:jc w:val="left"/>
              <w:rPr>
                <w:rFonts w:cs="Arial"/>
                <w:szCs w:val="14"/>
              </w:rPr>
            </w:pPr>
            <w:r w:rsidRPr="00CB272C">
              <w:rPr>
                <w:rFonts w:cs="Arial"/>
                <w:szCs w:val="14"/>
              </w:rPr>
              <w:t>Lucro por ação (básico e diluído) (R$)</w:t>
            </w:r>
          </w:p>
        </w:tc>
        <w:tc>
          <w:tcPr>
            <w:tcW w:w="1984" w:type="dxa"/>
            <w:tcBorders>
              <w:top w:val="nil"/>
              <w:bottom w:val="single" w:sz="2" w:space="0" w:color="1F4E79" w:themeColor="accent1" w:themeShade="80"/>
            </w:tcBorders>
            <w:shd w:val="clear" w:color="auto" w:fill="auto"/>
          </w:tcPr>
          <w:p w14:paraId="724F7766" w14:textId="6A632F95" w:rsidR="003D7D09" w:rsidRPr="00597C80" w:rsidRDefault="003D7D09" w:rsidP="003D7D09">
            <w:pPr>
              <w:pStyle w:val="08-Tabelageral"/>
              <w:rPr>
                <w:rFonts w:cs="Arial"/>
                <w:b/>
                <w:bCs/>
                <w:sz w:val="20"/>
                <w:szCs w:val="20"/>
              </w:rPr>
            </w:pPr>
            <w:r w:rsidRPr="00597C80">
              <w:rPr>
                <w:rFonts w:cs="Arial"/>
                <w:szCs w:val="14"/>
              </w:rPr>
              <w:t>3,03</w:t>
            </w:r>
            <w:r>
              <w:rPr>
                <w:rFonts w:cs="Arial"/>
                <w:b/>
                <w:bCs/>
                <w:sz w:val="20"/>
                <w:szCs w:val="20"/>
              </w:rPr>
              <w:t xml:space="preserve"> </w:t>
            </w:r>
          </w:p>
        </w:tc>
        <w:tc>
          <w:tcPr>
            <w:tcW w:w="1559" w:type="dxa"/>
            <w:tcBorders>
              <w:top w:val="nil"/>
              <w:bottom w:val="single" w:sz="2" w:space="0" w:color="1F4E79" w:themeColor="accent1" w:themeShade="80"/>
            </w:tcBorders>
            <w:shd w:val="clear" w:color="auto" w:fill="auto"/>
          </w:tcPr>
          <w:p w14:paraId="6DA478CA" w14:textId="77777777" w:rsidR="003D7D09" w:rsidRPr="00722D67" w:rsidRDefault="003D7D09" w:rsidP="003D7D09">
            <w:pPr>
              <w:pStyle w:val="08-Tabelageral"/>
              <w:rPr>
                <w:rFonts w:cs="Arial"/>
                <w:bCs/>
              </w:rPr>
            </w:pPr>
            <w:r>
              <w:rPr>
                <w:rFonts w:cs="Arial"/>
                <w:szCs w:val="14"/>
              </w:rPr>
              <w:t>1,97</w:t>
            </w:r>
          </w:p>
        </w:tc>
      </w:tr>
    </w:tbl>
    <w:p w14:paraId="70D3953C" w14:textId="77777777" w:rsidR="003D7D09" w:rsidRPr="004630DF" w:rsidRDefault="003D7D09" w:rsidP="003D7D09">
      <w:pPr>
        <w:pStyle w:val="05-Textonormal"/>
      </w:pPr>
      <w:r w:rsidRPr="004630DF">
        <w:t>O lucro por ação básico é calculado pela divisão do lucro líquido atribuível aos acionistas</w:t>
      </w:r>
      <w:r>
        <w:t xml:space="preserve"> </w:t>
      </w:r>
      <w:r w:rsidRPr="004630DF">
        <w:t>pela média</w:t>
      </w:r>
      <w:r>
        <w:t xml:space="preserve"> </w:t>
      </w:r>
      <w:r w:rsidRPr="004630DF">
        <w:t>ponderada do número de ações ordinárias em circulação</w:t>
      </w:r>
      <w:r>
        <w:t xml:space="preserve"> (não consideradas ações em tesouraria)</w:t>
      </w:r>
      <w:r w:rsidRPr="004630DF">
        <w:t xml:space="preserve"> em cada um dos períodos apresentados.</w:t>
      </w:r>
    </w:p>
    <w:p w14:paraId="00112586" w14:textId="77777777" w:rsidR="003D7D09" w:rsidRPr="004630DF" w:rsidRDefault="003D7D09" w:rsidP="003D7D09">
      <w:pPr>
        <w:pStyle w:val="05-Textonormal"/>
      </w:pPr>
      <w:r w:rsidRPr="004630DF">
        <w:t>O lucro por ação diluído é calculado pela divisão do lucro líquido atribuível aos acionistas pela média</w:t>
      </w:r>
      <w:r>
        <w:t xml:space="preserve"> </w:t>
      </w:r>
      <w:r w:rsidRPr="004630DF">
        <w:t>ponderada do número de ações ordinárias em circulação</w:t>
      </w:r>
      <w:r>
        <w:t xml:space="preserve"> (não consideradas ações em tesouraria)</w:t>
      </w:r>
      <w:r w:rsidRPr="004630DF">
        <w:t>, incluindo o efeito de todas as ações ordinárias potenciais</w:t>
      </w:r>
      <w:r>
        <w:t xml:space="preserve"> </w:t>
      </w:r>
      <w:r w:rsidRPr="004630DF">
        <w:t>dilu</w:t>
      </w:r>
      <w:r>
        <w:t>tivos.</w:t>
      </w:r>
    </w:p>
    <w:p w14:paraId="2CD92992" w14:textId="77777777" w:rsidR="003D7D09" w:rsidRDefault="003D7D09" w:rsidP="003D7D09">
      <w:pPr>
        <w:pStyle w:val="05-Textonormal"/>
        <w:rPr>
          <w:color w:val="1F4E79" w:themeColor="accent1" w:themeShade="80"/>
        </w:rPr>
      </w:pPr>
      <w:r>
        <w:t>A BB Seguridade</w:t>
      </w:r>
      <w:r w:rsidRPr="004630DF">
        <w:t xml:space="preserve"> não tem opç</w:t>
      </w:r>
      <w:r>
        <w:t>ões</w:t>
      </w:r>
      <w:r w:rsidRPr="004630DF">
        <w:t>, bônus de subscrição ou seus equivalentes que dão ao seu titular direito de adquirir ações.</w:t>
      </w:r>
      <w:r>
        <w:t xml:space="preserve"> </w:t>
      </w:r>
      <w:r w:rsidRPr="004630DF">
        <w:t>Assim, o lucro líquido por ação básico e diluído são iguais</w:t>
      </w:r>
      <w:r>
        <w:t xml:space="preserve"> e foi calculado dividindo-se o lucro atribuível aos titulares de ações ordinárias da companhia pelo número médio ponderado de ações ordinárias em poder dos acionistas durante o período.</w:t>
      </w:r>
    </w:p>
    <w:p w14:paraId="221CA01B" w14:textId="77777777" w:rsidR="003D7D09" w:rsidRPr="003D7D09" w:rsidRDefault="003D7D09" w:rsidP="003D7D09">
      <w:pPr>
        <w:pStyle w:val="03-SubttulodeNota"/>
        <w:rPr>
          <w:color w:val="1F4E79" w:themeColor="accent1" w:themeShade="80"/>
          <w:sz w:val="18"/>
          <w:szCs w:val="18"/>
        </w:rPr>
      </w:pPr>
      <w:r w:rsidRPr="003D7D09">
        <w:rPr>
          <w:color w:val="1F4E79" w:themeColor="accent1" w:themeShade="80"/>
          <w:sz w:val="18"/>
          <w:szCs w:val="18"/>
        </w:rPr>
        <w:t>d) Dividendos</w:t>
      </w:r>
    </w:p>
    <w:p w14:paraId="3F36F9A9" w14:textId="77777777" w:rsidR="003D7D09" w:rsidRDefault="003D7D09" w:rsidP="003D7D09">
      <w:pPr>
        <w:spacing w:after="0"/>
        <w:jc w:val="right"/>
        <w:rPr>
          <w:rFonts w:cs="Arial"/>
          <w:b/>
          <w:sz w:val="14"/>
          <w:lang w:eastAsia="pt-BR"/>
        </w:rPr>
      </w:pPr>
      <w:r>
        <w:rPr>
          <w:rFonts w:cs="Arial"/>
          <w:b/>
          <w:sz w:val="14"/>
          <w:lang w:eastAsia="pt-BR"/>
        </w:rPr>
        <w:t>R$ mil</w:t>
      </w:r>
    </w:p>
    <w:tbl>
      <w:tblPr>
        <w:tblStyle w:val="TabeladeLista6Colorida-nfase51"/>
        <w:tblW w:w="9639" w:type="dxa"/>
        <w:jc w:val="center"/>
        <w:tblInd w:w="0" w:type="dxa"/>
        <w:tblLook w:val="04A0" w:firstRow="1" w:lastRow="0" w:firstColumn="1" w:lastColumn="0" w:noHBand="0" w:noVBand="1"/>
      </w:tblPr>
      <w:tblGrid>
        <w:gridCol w:w="6630"/>
        <w:gridCol w:w="1504"/>
        <w:gridCol w:w="1505"/>
      </w:tblGrid>
      <w:tr w:rsidR="003D7D09" w14:paraId="52BF1A2E" w14:textId="77777777" w:rsidTr="003D7D09">
        <w:trPr>
          <w:cnfStyle w:val="100000000000" w:firstRow="1" w:lastRow="0" w:firstColumn="0" w:lastColumn="0" w:oddVBand="0" w:evenVBand="0" w:oddHBand="0" w:evenHBand="0" w:firstRowFirstColumn="0" w:firstRowLastColumn="0" w:lastRowFirstColumn="0" w:lastRowLastColumn="0"/>
          <w:trHeight w:hRule="exact" w:val="283"/>
          <w:jc w:val="center"/>
        </w:trPr>
        <w:tc>
          <w:tcPr>
            <w:cnfStyle w:val="001000000000" w:firstRow="0" w:lastRow="0" w:firstColumn="1" w:lastColumn="0" w:oddVBand="0" w:evenVBand="0" w:oddHBand="0" w:evenHBand="0" w:firstRowFirstColumn="0" w:firstRowLastColumn="0" w:lastRowFirstColumn="0" w:lastRowLastColumn="0"/>
            <w:tcW w:w="6630" w:type="dxa"/>
            <w:tcBorders>
              <w:top w:val="single" w:sz="2" w:space="0" w:color="1F4E79" w:themeColor="accent1" w:themeShade="80"/>
              <w:bottom w:val="single" w:sz="2" w:space="0" w:color="1F4E79" w:themeColor="accent1" w:themeShade="80"/>
            </w:tcBorders>
            <w:shd w:val="clear" w:color="auto" w:fill="auto"/>
            <w:vAlign w:val="center"/>
          </w:tcPr>
          <w:p w14:paraId="3B1497AB" w14:textId="77777777" w:rsidR="003D7D09" w:rsidRDefault="003D7D09" w:rsidP="003D7D09">
            <w:pPr>
              <w:keepNext/>
              <w:keepLines/>
              <w:spacing w:before="40" w:after="40"/>
              <w:rPr>
                <w:rFonts w:eastAsia="Times New Roman" w:cs="Arial"/>
                <w:spacing w:val="-2"/>
                <w:sz w:val="14"/>
                <w:szCs w:val="18"/>
                <w:lang w:eastAsia="pt-BR"/>
              </w:rPr>
            </w:pPr>
          </w:p>
        </w:tc>
        <w:tc>
          <w:tcPr>
            <w:tcW w:w="1504" w:type="dxa"/>
            <w:tcBorders>
              <w:top w:val="single" w:sz="2" w:space="0" w:color="1F4E79" w:themeColor="accent1" w:themeShade="80"/>
              <w:bottom w:val="single" w:sz="2" w:space="0" w:color="1F4E79" w:themeColor="accent1" w:themeShade="80"/>
            </w:tcBorders>
            <w:shd w:val="clear" w:color="auto" w:fill="auto"/>
            <w:vAlign w:val="center"/>
            <w:hideMark/>
          </w:tcPr>
          <w:p w14:paraId="200B5BB5" w14:textId="77777777" w:rsidR="003D7D09" w:rsidRDefault="003D7D09" w:rsidP="003D7D09">
            <w:pPr>
              <w:pStyle w:val="08-Tabelageral"/>
              <w:cnfStyle w:val="100000000000" w:firstRow="1" w:lastRow="0" w:firstColumn="0" w:lastColumn="0" w:oddVBand="0" w:evenVBand="0" w:oddHBand="0" w:evenHBand="0" w:firstRowFirstColumn="0" w:firstRowLastColumn="0" w:lastRowFirstColumn="0" w:lastRowLastColumn="0"/>
              <w:rPr>
                <w:lang w:eastAsia="en-US"/>
              </w:rPr>
            </w:pPr>
            <w:r>
              <w:rPr>
                <w:lang w:eastAsia="en-US"/>
              </w:rPr>
              <w:t>Exercício 2022</w:t>
            </w:r>
          </w:p>
        </w:tc>
        <w:tc>
          <w:tcPr>
            <w:tcW w:w="1505" w:type="dxa"/>
            <w:tcBorders>
              <w:top w:val="single" w:sz="2" w:space="0" w:color="1F4E79" w:themeColor="accent1" w:themeShade="80"/>
              <w:bottom w:val="single" w:sz="2" w:space="0" w:color="1F4E79" w:themeColor="accent1" w:themeShade="80"/>
            </w:tcBorders>
            <w:shd w:val="clear" w:color="auto" w:fill="auto"/>
            <w:vAlign w:val="center"/>
            <w:hideMark/>
          </w:tcPr>
          <w:p w14:paraId="6EC9E766" w14:textId="77777777" w:rsidR="003D7D09" w:rsidRDefault="003D7D09" w:rsidP="003D7D09">
            <w:pPr>
              <w:pStyle w:val="08-Tabelageral"/>
              <w:cnfStyle w:val="100000000000" w:firstRow="1" w:lastRow="0" w:firstColumn="0" w:lastColumn="0" w:oddVBand="0" w:evenVBand="0" w:oddHBand="0" w:evenHBand="0" w:firstRowFirstColumn="0" w:firstRowLastColumn="0" w:lastRowFirstColumn="0" w:lastRowLastColumn="0"/>
              <w:rPr>
                <w:lang w:eastAsia="en-US"/>
              </w:rPr>
            </w:pPr>
            <w:r>
              <w:rPr>
                <w:lang w:eastAsia="en-US"/>
              </w:rPr>
              <w:t>Exercício 2021</w:t>
            </w:r>
          </w:p>
        </w:tc>
      </w:tr>
      <w:tr w:rsidR="003D7D09" w14:paraId="765C125F" w14:textId="77777777" w:rsidTr="003D7D09">
        <w:trPr>
          <w:cnfStyle w:val="000000100000" w:firstRow="0" w:lastRow="0" w:firstColumn="0" w:lastColumn="0" w:oddVBand="0" w:evenVBand="0" w:oddHBand="1" w:evenHBand="0"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6630" w:type="dxa"/>
            <w:tcBorders>
              <w:top w:val="single" w:sz="2" w:space="0" w:color="1F4E79" w:themeColor="accent1" w:themeShade="80"/>
              <w:left w:val="nil"/>
              <w:bottom w:val="nil"/>
              <w:right w:val="nil"/>
            </w:tcBorders>
            <w:shd w:val="clear" w:color="auto" w:fill="auto"/>
            <w:hideMark/>
          </w:tcPr>
          <w:p w14:paraId="085C46BC" w14:textId="77777777" w:rsidR="003D7D09" w:rsidRDefault="003D7D09" w:rsidP="003D7D09">
            <w:pPr>
              <w:pStyle w:val="08-Tabelageral"/>
              <w:jc w:val="left"/>
              <w:rPr>
                <w:rFonts w:cs="Arial"/>
                <w:b w:val="0"/>
                <w:bCs w:val="0"/>
                <w:lang w:eastAsia="en-US"/>
              </w:rPr>
            </w:pPr>
            <w:r>
              <w:rPr>
                <w:rFonts w:cs="Arial"/>
                <w:b w:val="0"/>
                <w:bCs w:val="0"/>
                <w:lang w:eastAsia="en-US"/>
              </w:rPr>
              <w:t>(1) - Lucro líquido</w:t>
            </w:r>
          </w:p>
        </w:tc>
        <w:tc>
          <w:tcPr>
            <w:tcW w:w="1504" w:type="dxa"/>
            <w:tcBorders>
              <w:top w:val="single" w:sz="2" w:space="0" w:color="1F4E79" w:themeColor="accent1" w:themeShade="80"/>
              <w:left w:val="nil"/>
              <w:bottom w:val="nil"/>
              <w:right w:val="nil"/>
            </w:tcBorders>
            <w:shd w:val="clear" w:color="auto" w:fill="auto"/>
            <w:vAlign w:val="center"/>
          </w:tcPr>
          <w:p w14:paraId="57123C9D" w14:textId="77777777" w:rsidR="003D7D09" w:rsidRPr="006F6355" w:rsidRDefault="003D7D09" w:rsidP="003D7D09">
            <w:pPr>
              <w:pStyle w:val="08-Tabelageral"/>
              <w:cnfStyle w:val="000000100000" w:firstRow="0" w:lastRow="0" w:firstColumn="0" w:lastColumn="0" w:oddVBand="0" w:evenVBand="0" w:oddHBand="1" w:evenHBand="0" w:firstRowFirstColumn="0" w:firstRowLastColumn="0" w:lastRowFirstColumn="0" w:lastRowLastColumn="0"/>
              <w:rPr>
                <w:rFonts w:cs="Arial"/>
                <w:bCs/>
              </w:rPr>
            </w:pPr>
            <w:r w:rsidRPr="006F6355">
              <w:rPr>
                <w:rFonts w:cs="Arial"/>
                <w:bCs/>
              </w:rPr>
              <w:t>6.044.571</w:t>
            </w:r>
          </w:p>
        </w:tc>
        <w:tc>
          <w:tcPr>
            <w:tcW w:w="1505" w:type="dxa"/>
            <w:tcBorders>
              <w:top w:val="single" w:sz="2" w:space="0" w:color="1F4E79" w:themeColor="accent1" w:themeShade="80"/>
              <w:left w:val="nil"/>
              <w:bottom w:val="nil"/>
              <w:right w:val="nil"/>
            </w:tcBorders>
            <w:shd w:val="clear" w:color="auto" w:fill="auto"/>
            <w:vAlign w:val="center"/>
            <w:hideMark/>
          </w:tcPr>
          <w:p w14:paraId="71AC3437" w14:textId="77777777" w:rsidR="003D7D09" w:rsidRDefault="003D7D09" w:rsidP="003D7D09">
            <w:pPr>
              <w:pStyle w:val="08-Tabelageral"/>
              <w:cnfStyle w:val="000000100000" w:firstRow="0" w:lastRow="0" w:firstColumn="0" w:lastColumn="0" w:oddVBand="0" w:evenVBand="0" w:oddHBand="1" w:evenHBand="0" w:firstRowFirstColumn="0" w:firstRowLastColumn="0" w:lastRowFirstColumn="0" w:lastRowLastColumn="0"/>
              <w:rPr>
                <w:lang w:eastAsia="en-US"/>
              </w:rPr>
            </w:pPr>
            <w:r>
              <w:rPr>
                <w:rFonts w:cs="Arial"/>
                <w:bCs/>
              </w:rPr>
              <w:t>3.933.217</w:t>
            </w:r>
          </w:p>
        </w:tc>
      </w:tr>
      <w:tr w:rsidR="003D7D09" w14:paraId="1062071B" w14:textId="77777777" w:rsidTr="003D7D09">
        <w:trPr>
          <w:trHeight w:hRule="exact" w:val="238"/>
          <w:jc w:val="center"/>
        </w:trPr>
        <w:tc>
          <w:tcPr>
            <w:cnfStyle w:val="001000000000" w:firstRow="0" w:lastRow="0" w:firstColumn="1" w:lastColumn="0" w:oddVBand="0" w:evenVBand="0" w:oddHBand="0" w:evenHBand="0" w:firstRowFirstColumn="0" w:firstRowLastColumn="0" w:lastRowFirstColumn="0" w:lastRowLastColumn="0"/>
            <w:tcW w:w="6630" w:type="dxa"/>
            <w:tcBorders>
              <w:top w:val="nil"/>
              <w:left w:val="nil"/>
              <w:bottom w:val="nil"/>
              <w:right w:val="nil"/>
            </w:tcBorders>
            <w:shd w:val="clear" w:color="auto" w:fill="auto"/>
            <w:hideMark/>
          </w:tcPr>
          <w:p w14:paraId="4539B209" w14:textId="77777777" w:rsidR="003D7D09" w:rsidRDefault="003D7D09" w:rsidP="003D7D09">
            <w:pPr>
              <w:pStyle w:val="08-Tabelageral"/>
              <w:jc w:val="left"/>
              <w:rPr>
                <w:rFonts w:cs="Arial"/>
                <w:b w:val="0"/>
                <w:lang w:eastAsia="en-US"/>
              </w:rPr>
            </w:pPr>
            <w:r>
              <w:rPr>
                <w:rFonts w:cs="Arial"/>
                <w:b w:val="0"/>
                <w:lang w:eastAsia="en-US"/>
              </w:rPr>
              <w:t xml:space="preserve">(2) - Reserva legal constituída </w:t>
            </w:r>
            <w:r w:rsidRPr="003F6AFF">
              <w:rPr>
                <w:rFonts w:cs="Arial"/>
                <w:b w:val="0"/>
                <w:vertAlign w:val="superscript"/>
                <w:lang w:eastAsia="en-US"/>
              </w:rPr>
              <w:t>(1)</w:t>
            </w:r>
          </w:p>
        </w:tc>
        <w:tc>
          <w:tcPr>
            <w:tcW w:w="1504" w:type="dxa"/>
            <w:tcBorders>
              <w:top w:val="nil"/>
              <w:left w:val="nil"/>
              <w:bottom w:val="nil"/>
              <w:right w:val="nil"/>
            </w:tcBorders>
            <w:shd w:val="clear" w:color="auto" w:fill="auto"/>
            <w:vAlign w:val="center"/>
          </w:tcPr>
          <w:p w14:paraId="516FCFEC" w14:textId="77777777" w:rsidR="003D7D09" w:rsidRDefault="003D7D09" w:rsidP="003D7D09">
            <w:pPr>
              <w:pStyle w:val="08-Tabelageral"/>
              <w:ind w:left="113"/>
              <w:cnfStyle w:val="000000000000" w:firstRow="0" w:lastRow="0" w:firstColumn="0" w:lastColumn="0" w:oddVBand="0" w:evenVBand="0" w:oddHBand="0" w:evenHBand="0" w:firstRowFirstColumn="0" w:firstRowLastColumn="0" w:lastRowFirstColumn="0" w:lastRowLastColumn="0"/>
              <w:rPr>
                <w:rFonts w:cs="Arial"/>
                <w:szCs w:val="14"/>
                <w:lang w:eastAsia="en-US"/>
              </w:rPr>
            </w:pPr>
            <w:r>
              <w:rPr>
                <w:rFonts w:cs="Arial"/>
                <w:szCs w:val="14"/>
                <w:lang w:eastAsia="en-US"/>
              </w:rPr>
              <w:t>302.229</w:t>
            </w:r>
          </w:p>
        </w:tc>
        <w:tc>
          <w:tcPr>
            <w:tcW w:w="1505" w:type="dxa"/>
            <w:tcBorders>
              <w:top w:val="nil"/>
              <w:left w:val="nil"/>
              <w:bottom w:val="nil"/>
              <w:right w:val="nil"/>
            </w:tcBorders>
            <w:shd w:val="clear" w:color="auto" w:fill="auto"/>
            <w:vAlign w:val="center"/>
            <w:hideMark/>
          </w:tcPr>
          <w:p w14:paraId="4988639B" w14:textId="77777777" w:rsidR="003D7D09" w:rsidRDefault="003D7D09" w:rsidP="003D7D09">
            <w:pPr>
              <w:pStyle w:val="08-Tabelageral"/>
              <w:cnfStyle w:val="000000000000" w:firstRow="0" w:lastRow="0" w:firstColumn="0" w:lastColumn="0" w:oddVBand="0" w:evenVBand="0" w:oddHBand="0" w:evenHBand="0" w:firstRowFirstColumn="0" w:firstRowLastColumn="0" w:lastRowFirstColumn="0" w:lastRowLastColumn="0"/>
              <w:rPr>
                <w:lang w:eastAsia="en-US"/>
              </w:rPr>
            </w:pPr>
            <w:r>
              <w:rPr>
                <w:rFonts w:cs="Arial"/>
                <w:szCs w:val="14"/>
                <w:lang w:eastAsia="en-US"/>
              </w:rPr>
              <w:t>--</w:t>
            </w:r>
          </w:p>
        </w:tc>
      </w:tr>
      <w:tr w:rsidR="003D7D09" w14:paraId="14AE44CC" w14:textId="77777777" w:rsidTr="003D7D09">
        <w:trPr>
          <w:cnfStyle w:val="000000100000" w:firstRow="0" w:lastRow="0" w:firstColumn="0" w:lastColumn="0" w:oddVBand="0" w:evenVBand="0" w:oddHBand="1" w:evenHBand="0"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6630" w:type="dxa"/>
            <w:tcBorders>
              <w:top w:val="nil"/>
              <w:left w:val="nil"/>
              <w:bottom w:val="nil"/>
              <w:right w:val="nil"/>
            </w:tcBorders>
            <w:shd w:val="clear" w:color="auto" w:fill="auto"/>
            <w:hideMark/>
          </w:tcPr>
          <w:p w14:paraId="1BB74976" w14:textId="77777777" w:rsidR="003D7D09" w:rsidRDefault="003D7D09" w:rsidP="003D7D09">
            <w:pPr>
              <w:pStyle w:val="08-Tabelageral"/>
              <w:jc w:val="left"/>
              <w:rPr>
                <w:rFonts w:cs="Arial"/>
                <w:lang w:eastAsia="en-US"/>
              </w:rPr>
            </w:pPr>
            <w:r>
              <w:rPr>
                <w:rFonts w:cs="Arial"/>
                <w:lang w:eastAsia="en-US"/>
              </w:rPr>
              <w:t>(=) Base de cálculo (1 - 2)</w:t>
            </w:r>
          </w:p>
        </w:tc>
        <w:tc>
          <w:tcPr>
            <w:tcW w:w="1504" w:type="dxa"/>
            <w:tcBorders>
              <w:top w:val="nil"/>
              <w:left w:val="nil"/>
              <w:bottom w:val="nil"/>
              <w:right w:val="nil"/>
            </w:tcBorders>
            <w:shd w:val="clear" w:color="auto" w:fill="auto"/>
            <w:vAlign w:val="center"/>
          </w:tcPr>
          <w:p w14:paraId="618A059D" w14:textId="77777777" w:rsidR="003D7D09" w:rsidRPr="000D1E50" w:rsidRDefault="003D7D09" w:rsidP="003D7D09">
            <w:pPr>
              <w:pStyle w:val="08-Tabelageral"/>
              <w:ind w:left="113"/>
              <w:cnfStyle w:val="000000100000" w:firstRow="0" w:lastRow="0" w:firstColumn="0" w:lastColumn="0" w:oddVBand="0" w:evenVBand="0" w:oddHBand="1" w:evenHBand="0" w:firstRowFirstColumn="0" w:firstRowLastColumn="0" w:lastRowFirstColumn="0" w:lastRowLastColumn="0"/>
              <w:rPr>
                <w:rFonts w:cs="Arial"/>
                <w:b/>
                <w:szCs w:val="14"/>
                <w:lang w:eastAsia="en-US"/>
              </w:rPr>
            </w:pPr>
            <w:r>
              <w:rPr>
                <w:rFonts w:cs="Arial"/>
                <w:b/>
                <w:szCs w:val="14"/>
                <w:lang w:eastAsia="en-US"/>
              </w:rPr>
              <w:t>5.742.342</w:t>
            </w:r>
          </w:p>
        </w:tc>
        <w:tc>
          <w:tcPr>
            <w:tcW w:w="1505" w:type="dxa"/>
            <w:tcBorders>
              <w:top w:val="nil"/>
              <w:left w:val="nil"/>
              <w:bottom w:val="nil"/>
              <w:right w:val="nil"/>
            </w:tcBorders>
            <w:shd w:val="clear" w:color="auto" w:fill="auto"/>
            <w:vAlign w:val="center"/>
            <w:hideMark/>
          </w:tcPr>
          <w:p w14:paraId="07063866" w14:textId="77777777" w:rsidR="003D7D09" w:rsidRPr="000D1E50" w:rsidRDefault="003D7D09" w:rsidP="003D7D09">
            <w:pPr>
              <w:pStyle w:val="08-Tabelageral"/>
              <w:cnfStyle w:val="000000100000" w:firstRow="0" w:lastRow="0" w:firstColumn="0" w:lastColumn="0" w:oddVBand="0" w:evenVBand="0" w:oddHBand="1" w:evenHBand="0" w:firstRowFirstColumn="0" w:firstRowLastColumn="0" w:lastRowFirstColumn="0" w:lastRowLastColumn="0"/>
              <w:rPr>
                <w:b/>
                <w:lang w:eastAsia="en-US"/>
              </w:rPr>
            </w:pPr>
            <w:r w:rsidRPr="000D1E50">
              <w:rPr>
                <w:rFonts w:cs="Arial"/>
                <w:b/>
                <w:szCs w:val="14"/>
                <w:lang w:eastAsia="en-US"/>
              </w:rPr>
              <w:t>3.933.217</w:t>
            </w:r>
          </w:p>
        </w:tc>
      </w:tr>
      <w:tr w:rsidR="003D7D09" w:rsidRPr="00992B73" w14:paraId="4BBC3E1C" w14:textId="77777777" w:rsidTr="003D7D09">
        <w:trPr>
          <w:trHeight w:hRule="exact" w:val="238"/>
          <w:jc w:val="center"/>
        </w:trPr>
        <w:tc>
          <w:tcPr>
            <w:cnfStyle w:val="001000000000" w:firstRow="0" w:lastRow="0" w:firstColumn="1" w:lastColumn="0" w:oddVBand="0" w:evenVBand="0" w:oddHBand="0" w:evenHBand="0" w:firstRowFirstColumn="0" w:firstRowLastColumn="0" w:lastRowFirstColumn="0" w:lastRowLastColumn="0"/>
            <w:tcW w:w="6630" w:type="dxa"/>
            <w:tcBorders>
              <w:top w:val="nil"/>
              <w:left w:val="nil"/>
              <w:bottom w:val="nil"/>
              <w:right w:val="nil"/>
            </w:tcBorders>
            <w:shd w:val="clear" w:color="auto" w:fill="auto"/>
            <w:hideMark/>
          </w:tcPr>
          <w:p w14:paraId="7C92123C" w14:textId="77777777" w:rsidR="003D7D09" w:rsidRPr="00992B73" w:rsidRDefault="003D7D09" w:rsidP="003D7D09">
            <w:pPr>
              <w:pStyle w:val="08-Tabelageral"/>
              <w:jc w:val="left"/>
              <w:rPr>
                <w:rFonts w:cs="Arial"/>
                <w:b w:val="0"/>
                <w:lang w:eastAsia="en-US"/>
              </w:rPr>
            </w:pPr>
            <w:r w:rsidRPr="00992B73">
              <w:rPr>
                <w:rFonts w:cs="Arial"/>
                <w:b w:val="0"/>
                <w:lang w:eastAsia="en-US"/>
              </w:rPr>
              <w:t>(3) - Dividendos mínimos obrigatórios</w:t>
            </w:r>
          </w:p>
        </w:tc>
        <w:tc>
          <w:tcPr>
            <w:tcW w:w="1504" w:type="dxa"/>
            <w:tcBorders>
              <w:top w:val="nil"/>
              <w:left w:val="nil"/>
              <w:bottom w:val="nil"/>
              <w:right w:val="nil"/>
            </w:tcBorders>
            <w:shd w:val="clear" w:color="auto" w:fill="auto"/>
            <w:vAlign w:val="center"/>
          </w:tcPr>
          <w:p w14:paraId="0AD2769F" w14:textId="77777777" w:rsidR="003D7D09" w:rsidRPr="00992B73" w:rsidRDefault="003D7D09" w:rsidP="003D7D09">
            <w:pPr>
              <w:pStyle w:val="08-Tabelageral"/>
              <w:ind w:left="113"/>
              <w:cnfStyle w:val="000000000000" w:firstRow="0" w:lastRow="0" w:firstColumn="0" w:lastColumn="0" w:oddVBand="0" w:evenVBand="0" w:oddHBand="0" w:evenHBand="0" w:firstRowFirstColumn="0" w:firstRowLastColumn="0" w:lastRowFirstColumn="0" w:lastRowLastColumn="0"/>
              <w:rPr>
                <w:rFonts w:cs="Arial"/>
                <w:szCs w:val="14"/>
                <w:lang w:eastAsia="en-US"/>
              </w:rPr>
            </w:pPr>
            <w:r w:rsidRPr="00992B73">
              <w:rPr>
                <w:rFonts w:cs="Arial"/>
                <w:szCs w:val="14"/>
                <w:lang w:eastAsia="en-US"/>
              </w:rPr>
              <w:t>1.435.586</w:t>
            </w:r>
          </w:p>
        </w:tc>
        <w:tc>
          <w:tcPr>
            <w:tcW w:w="1505" w:type="dxa"/>
            <w:tcBorders>
              <w:top w:val="nil"/>
              <w:left w:val="nil"/>
              <w:bottom w:val="nil"/>
              <w:right w:val="nil"/>
            </w:tcBorders>
            <w:shd w:val="clear" w:color="auto" w:fill="auto"/>
            <w:vAlign w:val="center"/>
            <w:hideMark/>
          </w:tcPr>
          <w:p w14:paraId="471D57C0" w14:textId="77777777" w:rsidR="003D7D09" w:rsidRPr="00992B73" w:rsidRDefault="003D7D09" w:rsidP="003D7D09">
            <w:pPr>
              <w:pStyle w:val="08-Tabelageral"/>
              <w:cnfStyle w:val="000000000000" w:firstRow="0" w:lastRow="0" w:firstColumn="0" w:lastColumn="0" w:oddVBand="0" w:evenVBand="0" w:oddHBand="0" w:evenHBand="0" w:firstRowFirstColumn="0" w:firstRowLastColumn="0" w:lastRowFirstColumn="0" w:lastRowLastColumn="0"/>
              <w:rPr>
                <w:lang w:eastAsia="en-US"/>
              </w:rPr>
            </w:pPr>
            <w:r w:rsidRPr="00992B73">
              <w:rPr>
                <w:rFonts w:cs="Arial"/>
                <w:szCs w:val="14"/>
                <w:lang w:eastAsia="en-US"/>
              </w:rPr>
              <w:t>983.304</w:t>
            </w:r>
          </w:p>
        </w:tc>
      </w:tr>
      <w:tr w:rsidR="003D7D09" w:rsidRPr="00992B73" w14:paraId="2E7A6F52" w14:textId="77777777" w:rsidTr="003D7D09">
        <w:trPr>
          <w:cnfStyle w:val="000000100000" w:firstRow="0" w:lastRow="0" w:firstColumn="0" w:lastColumn="0" w:oddVBand="0" w:evenVBand="0" w:oddHBand="1" w:evenHBand="0"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6630" w:type="dxa"/>
            <w:tcBorders>
              <w:top w:val="nil"/>
              <w:left w:val="nil"/>
              <w:bottom w:val="nil"/>
              <w:right w:val="nil"/>
            </w:tcBorders>
            <w:shd w:val="clear" w:color="auto" w:fill="auto"/>
            <w:hideMark/>
          </w:tcPr>
          <w:p w14:paraId="0FA79E74" w14:textId="77777777" w:rsidR="003D7D09" w:rsidRPr="00992B73" w:rsidRDefault="003D7D09" w:rsidP="003D7D09">
            <w:pPr>
              <w:pStyle w:val="08-Tabelageral"/>
              <w:jc w:val="left"/>
              <w:rPr>
                <w:rFonts w:cs="Arial"/>
                <w:b w:val="0"/>
                <w:lang w:eastAsia="en-US"/>
              </w:rPr>
            </w:pPr>
            <w:r w:rsidRPr="00992B73">
              <w:rPr>
                <w:rFonts w:cs="Arial"/>
                <w:b w:val="0"/>
                <w:lang w:eastAsia="en-US"/>
              </w:rPr>
              <w:t>(4) - Dividendos adicionais</w:t>
            </w:r>
          </w:p>
        </w:tc>
        <w:tc>
          <w:tcPr>
            <w:tcW w:w="1504" w:type="dxa"/>
            <w:tcBorders>
              <w:top w:val="nil"/>
              <w:left w:val="nil"/>
              <w:bottom w:val="nil"/>
              <w:right w:val="nil"/>
            </w:tcBorders>
            <w:shd w:val="clear" w:color="auto" w:fill="auto"/>
            <w:vAlign w:val="center"/>
          </w:tcPr>
          <w:p w14:paraId="2C76794C" w14:textId="77777777" w:rsidR="003D7D09" w:rsidRPr="00992B73" w:rsidRDefault="003D7D09" w:rsidP="003D7D09">
            <w:pPr>
              <w:pStyle w:val="08-Tabelageral"/>
              <w:ind w:left="113"/>
              <w:cnfStyle w:val="000000100000" w:firstRow="0" w:lastRow="0" w:firstColumn="0" w:lastColumn="0" w:oddVBand="0" w:evenVBand="0" w:oddHBand="1" w:evenHBand="0" w:firstRowFirstColumn="0" w:firstRowLastColumn="0" w:lastRowFirstColumn="0" w:lastRowLastColumn="0"/>
              <w:rPr>
                <w:rFonts w:cs="Arial"/>
                <w:szCs w:val="14"/>
                <w:lang w:eastAsia="en-US"/>
              </w:rPr>
            </w:pPr>
            <w:r w:rsidRPr="00992B73">
              <w:rPr>
                <w:rFonts w:cs="Arial"/>
                <w:szCs w:val="14"/>
                <w:lang w:eastAsia="en-US"/>
              </w:rPr>
              <w:t>4.306.756</w:t>
            </w:r>
          </w:p>
        </w:tc>
        <w:tc>
          <w:tcPr>
            <w:tcW w:w="1505" w:type="dxa"/>
            <w:tcBorders>
              <w:top w:val="nil"/>
              <w:left w:val="nil"/>
              <w:bottom w:val="nil"/>
              <w:right w:val="nil"/>
            </w:tcBorders>
            <w:shd w:val="clear" w:color="auto" w:fill="auto"/>
            <w:vAlign w:val="center"/>
            <w:hideMark/>
          </w:tcPr>
          <w:p w14:paraId="58181214" w14:textId="77777777" w:rsidR="003D7D09" w:rsidRPr="00992B73" w:rsidRDefault="003D7D09" w:rsidP="003D7D09">
            <w:pPr>
              <w:pStyle w:val="08-Tabelageral"/>
              <w:cnfStyle w:val="000000100000" w:firstRow="0" w:lastRow="0" w:firstColumn="0" w:lastColumn="0" w:oddVBand="0" w:evenVBand="0" w:oddHBand="1" w:evenHBand="0" w:firstRowFirstColumn="0" w:firstRowLastColumn="0" w:lastRowFirstColumn="0" w:lastRowLastColumn="0"/>
              <w:rPr>
                <w:lang w:eastAsia="en-US"/>
              </w:rPr>
            </w:pPr>
            <w:r w:rsidRPr="00992B73">
              <w:rPr>
                <w:rFonts w:cs="Arial"/>
                <w:szCs w:val="14"/>
                <w:lang w:eastAsia="en-US"/>
              </w:rPr>
              <w:t>1.887.944</w:t>
            </w:r>
          </w:p>
        </w:tc>
      </w:tr>
      <w:tr w:rsidR="003D7D09" w:rsidRPr="00992B73" w14:paraId="016835E4" w14:textId="77777777" w:rsidTr="003D7D09">
        <w:trPr>
          <w:trHeight w:hRule="exact" w:val="238"/>
          <w:jc w:val="center"/>
        </w:trPr>
        <w:tc>
          <w:tcPr>
            <w:cnfStyle w:val="001000000000" w:firstRow="0" w:lastRow="0" w:firstColumn="1" w:lastColumn="0" w:oddVBand="0" w:evenVBand="0" w:oddHBand="0" w:evenHBand="0" w:firstRowFirstColumn="0" w:firstRowLastColumn="0" w:lastRowFirstColumn="0" w:lastRowLastColumn="0"/>
            <w:tcW w:w="6630" w:type="dxa"/>
            <w:tcBorders>
              <w:top w:val="nil"/>
              <w:left w:val="nil"/>
              <w:bottom w:val="nil"/>
              <w:right w:val="nil"/>
            </w:tcBorders>
            <w:shd w:val="clear" w:color="auto" w:fill="auto"/>
            <w:hideMark/>
          </w:tcPr>
          <w:p w14:paraId="2A0D5F67" w14:textId="77777777" w:rsidR="003D7D09" w:rsidRPr="00992B73" w:rsidRDefault="003D7D09" w:rsidP="003D7D09">
            <w:pPr>
              <w:pStyle w:val="08-Tabelageral"/>
              <w:jc w:val="left"/>
              <w:rPr>
                <w:rFonts w:cs="Arial"/>
                <w:lang w:eastAsia="en-US"/>
              </w:rPr>
            </w:pPr>
            <w:r w:rsidRPr="00992B73">
              <w:rPr>
                <w:rFonts w:cs="Arial"/>
                <w:b w:val="0"/>
                <w:lang w:eastAsia="en-US"/>
              </w:rPr>
              <w:t>(5) - Reserva Estatutária</w:t>
            </w:r>
          </w:p>
        </w:tc>
        <w:tc>
          <w:tcPr>
            <w:tcW w:w="1504" w:type="dxa"/>
            <w:tcBorders>
              <w:top w:val="nil"/>
              <w:left w:val="nil"/>
              <w:bottom w:val="nil"/>
              <w:right w:val="nil"/>
            </w:tcBorders>
            <w:shd w:val="clear" w:color="auto" w:fill="auto"/>
            <w:vAlign w:val="center"/>
          </w:tcPr>
          <w:p w14:paraId="5E11B840" w14:textId="77777777" w:rsidR="003D7D09" w:rsidRPr="00992B73" w:rsidRDefault="003D7D09" w:rsidP="003D7D09">
            <w:pPr>
              <w:pStyle w:val="08-Tabelageral"/>
              <w:ind w:left="113"/>
              <w:cnfStyle w:val="000000000000" w:firstRow="0" w:lastRow="0" w:firstColumn="0" w:lastColumn="0" w:oddVBand="0" w:evenVBand="0" w:oddHBand="0" w:evenHBand="0" w:firstRowFirstColumn="0" w:firstRowLastColumn="0" w:lastRowFirstColumn="0" w:lastRowLastColumn="0"/>
              <w:rPr>
                <w:rFonts w:cs="Arial"/>
                <w:szCs w:val="14"/>
                <w:lang w:eastAsia="en-US"/>
              </w:rPr>
            </w:pPr>
            <w:r w:rsidRPr="00992B73">
              <w:rPr>
                <w:rFonts w:cs="Arial"/>
                <w:szCs w:val="14"/>
                <w:lang w:eastAsia="en-US"/>
              </w:rPr>
              <w:t>--</w:t>
            </w:r>
          </w:p>
        </w:tc>
        <w:tc>
          <w:tcPr>
            <w:tcW w:w="1505" w:type="dxa"/>
            <w:tcBorders>
              <w:top w:val="nil"/>
              <w:left w:val="nil"/>
              <w:bottom w:val="nil"/>
              <w:right w:val="nil"/>
            </w:tcBorders>
            <w:shd w:val="clear" w:color="auto" w:fill="auto"/>
            <w:vAlign w:val="center"/>
            <w:hideMark/>
          </w:tcPr>
          <w:p w14:paraId="68D6542D" w14:textId="77777777" w:rsidR="003D7D09" w:rsidRPr="00992B73" w:rsidRDefault="003D7D09" w:rsidP="003D7D09">
            <w:pPr>
              <w:pStyle w:val="08-Tabelageral"/>
              <w:cnfStyle w:val="000000000000" w:firstRow="0" w:lastRow="0" w:firstColumn="0" w:lastColumn="0" w:oddVBand="0" w:evenVBand="0" w:oddHBand="0" w:evenHBand="0" w:firstRowFirstColumn="0" w:firstRowLastColumn="0" w:lastRowFirstColumn="0" w:lastRowLastColumn="0"/>
              <w:rPr>
                <w:lang w:eastAsia="en-US"/>
              </w:rPr>
            </w:pPr>
            <w:r w:rsidRPr="00992B73">
              <w:rPr>
                <w:rFonts w:cs="Arial"/>
                <w:szCs w:val="14"/>
                <w:lang w:eastAsia="en-US"/>
              </w:rPr>
              <w:t>1.061.969</w:t>
            </w:r>
          </w:p>
        </w:tc>
      </w:tr>
      <w:tr w:rsidR="003D7D09" w:rsidRPr="00992B73" w14:paraId="2AE46D9A" w14:textId="77777777" w:rsidTr="003D7D09">
        <w:trPr>
          <w:cnfStyle w:val="000000100000" w:firstRow="0" w:lastRow="0" w:firstColumn="0" w:lastColumn="0" w:oddVBand="0" w:evenVBand="0" w:oddHBand="1" w:evenHBand="0"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6630" w:type="dxa"/>
            <w:tcBorders>
              <w:top w:val="nil"/>
              <w:left w:val="nil"/>
              <w:bottom w:val="nil"/>
              <w:right w:val="nil"/>
            </w:tcBorders>
            <w:shd w:val="clear" w:color="auto" w:fill="auto"/>
            <w:hideMark/>
          </w:tcPr>
          <w:p w14:paraId="15E822C1" w14:textId="77777777" w:rsidR="003D7D09" w:rsidRPr="00992B73" w:rsidRDefault="003D7D09" w:rsidP="003D7D09">
            <w:pPr>
              <w:pStyle w:val="08-Tabelageral"/>
              <w:jc w:val="left"/>
              <w:rPr>
                <w:rFonts w:cs="Arial"/>
                <w:lang w:eastAsia="en-US"/>
              </w:rPr>
            </w:pPr>
            <w:r w:rsidRPr="00992B73">
              <w:rPr>
                <w:rFonts w:cs="Arial"/>
                <w:b w:val="0"/>
                <w:lang w:eastAsia="en-US"/>
              </w:rPr>
              <w:t xml:space="preserve">(=) </w:t>
            </w:r>
            <w:r w:rsidRPr="00992B73">
              <w:rPr>
                <w:rFonts w:cs="Arial"/>
                <w:lang w:eastAsia="en-US"/>
              </w:rPr>
              <w:t>Saldo do lucro líquido ajustado, após as destinações (1-2-3-4-5)</w:t>
            </w:r>
          </w:p>
        </w:tc>
        <w:tc>
          <w:tcPr>
            <w:tcW w:w="1504" w:type="dxa"/>
            <w:tcBorders>
              <w:top w:val="nil"/>
              <w:left w:val="nil"/>
              <w:bottom w:val="nil"/>
              <w:right w:val="nil"/>
            </w:tcBorders>
            <w:shd w:val="clear" w:color="auto" w:fill="auto"/>
            <w:vAlign w:val="center"/>
          </w:tcPr>
          <w:p w14:paraId="0589FF10" w14:textId="77777777" w:rsidR="003D7D09" w:rsidRPr="00992B73" w:rsidRDefault="003D7D09" w:rsidP="003D7D09">
            <w:pPr>
              <w:pStyle w:val="08-Tabelageral"/>
              <w:ind w:left="113"/>
              <w:cnfStyle w:val="000000100000" w:firstRow="0" w:lastRow="0" w:firstColumn="0" w:lastColumn="0" w:oddVBand="0" w:evenVBand="0" w:oddHBand="1" w:evenHBand="0" w:firstRowFirstColumn="0" w:firstRowLastColumn="0" w:lastRowFirstColumn="0" w:lastRowLastColumn="0"/>
              <w:rPr>
                <w:rFonts w:cs="Arial"/>
                <w:b/>
                <w:szCs w:val="14"/>
                <w:lang w:eastAsia="en-US"/>
              </w:rPr>
            </w:pPr>
            <w:r w:rsidRPr="00992B73">
              <w:rPr>
                <w:rFonts w:cs="Arial"/>
                <w:b/>
                <w:szCs w:val="14"/>
                <w:lang w:eastAsia="en-US"/>
              </w:rPr>
              <w:t>--</w:t>
            </w:r>
          </w:p>
        </w:tc>
        <w:tc>
          <w:tcPr>
            <w:tcW w:w="1505" w:type="dxa"/>
            <w:tcBorders>
              <w:top w:val="nil"/>
              <w:left w:val="nil"/>
              <w:bottom w:val="nil"/>
              <w:right w:val="nil"/>
            </w:tcBorders>
            <w:shd w:val="clear" w:color="auto" w:fill="auto"/>
            <w:vAlign w:val="center"/>
            <w:hideMark/>
          </w:tcPr>
          <w:p w14:paraId="1A0AC997" w14:textId="77777777" w:rsidR="003D7D09" w:rsidRPr="00992B73" w:rsidRDefault="003D7D09" w:rsidP="003D7D09">
            <w:pPr>
              <w:pStyle w:val="08-Tabelageral"/>
              <w:cnfStyle w:val="000000100000" w:firstRow="0" w:lastRow="0" w:firstColumn="0" w:lastColumn="0" w:oddVBand="0" w:evenVBand="0" w:oddHBand="1" w:evenHBand="0" w:firstRowFirstColumn="0" w:firstRowLastColumn="0" w:lastRowFirstColumn="0" w:lastRowLastColumn="0"/>
              <w:rPr>
                <w:b/>
                <w:lang w:eastAsia="en-US"/>
              </w:rPr>
            </w:pPr>
            <w:r w:rsidRPr="00992B73">
              <w:rPr>
                <w:rFonts w:cs="Arial"/>
                <w:b/>
                <w:szCs w:val="14"/>
                <w:lang w:eastAsia="en-US"/>
              </w:rPr>
              <w:t>--</w:t>
            </w:r>
          </w:p>
        </w:tc>
      </w:tr>
      <w:tr w:rsidR="003D7D09" w:rsidRPr="00992B73" w14:paraId="52C60184" w14:textId="77777777" w:rsidTr="003D7D09">
        <w:trPr>
          <w:trHeight w:hRule="exact" w:val="238"/>
          <w:jc w:val="center"/>
        </w:trPr>
        <w:tc>
          <w:tcPr>
            <w:cnfStyle w:val="001000000000" w:firstRow="0" w:lastRow="0" w:firstColumn="1" w:lastColumn="0" w:oddVBand="0" w:evenVBand="0" w:oddHBand="0" w:evenHBand="0" w:firstRowFirstColumn="0" w:firstRowLastColumn="0" w:lastRowFirstColumn="0" w:lastRowLastColumn="0"/>
            <w:tcW w:w="6630" w:type="dxa"/>
            <w:tcBorders>
              <w:top w:val="nil"/>
              <w:left w:val="nil"/>
              <w:bottom w:val="nil"/>
              <w:right w:val="nil"/>
            </w:tcBorders>
            <w:shd w:val="clear" w:color="auto" w:fill="auto"/>
          </w:tcPr>
          <w:p w14:paraId="184D7092" w14:textId="77777777" w:rsidR="003D7D09" w:rsidRPr="00992B73" w:rsidRDefault="003D7D09" w:rsidP="003D7D09">
            <w:pPr>
              <w:pStyle w:val="08-Tabelageral"/>
              <w:jc w:val="left"/>
              <w:rPr>
                <w:rFonts w:cs="Arial"/>
                <w:lang w:eastAsia="en-US"/>
              </w:rPr>
            </w:pPr>
          </w:p>
        </w:tc>
        <w:tc>
          <w:tcPr>
            <w:tcW w:w="1504" w:type="dxa"/>
            <w:tcBorders>
              <w:top w:val="nil"/>
              <w:left w:val="nil"/>
              <w:bottom w:val="nil"/>
              <w:right w:val="nil"/>
            </w:tcBorders>
            <w:shd w:val="clear" w:color="auto" w:fill="auto"/>
            <w:vAlign w:val="center"/>
          </w:tcPr>
          <w:p w14:paraId="6DE45509" w14:textId="77777777" w:rsidR="003D7D09" w:rsidRPr="00992B73" w:rsidRDefault="003D7D09" w:rsidP="003D7D09">
            <w:pPr>
              <w:pStyle w:val="08-Tabelageral"/>
              <w:ind w:left="113"/>
              <w:cnfStyle w:val="000000000000" w:firstRow="0" w:lastRow="0" w:firstColumn="0" w:lastColumn="0" w:oddVBand="0" w:evenVBand="0" w:oddHBand="0" w:evenHBand="0" w:firstRowFirstColumn="0" w:firstRowLastColumn="0" w:lastRowFirstColumn="0" w:lastRowLastColumn="0"/>
              <w:rPr>
                <w:rFonts w:cs="Arial"/>
                <w:b/>
                <w:szCs w:val="14"/>
                <w:lang w:eastAsia="en-US"/>
              </w:rPr>
            </w:pPr>
          </w:p>
        </w:tc>
        <w:tc>
          <w:tcPr>
            <w:tcW w:w="1505" w:type="dxa"/>
            <w:tcBorders>
              <w:top w:val="nil"/>
              <w:left w:val="nil"/>
              <w:bottom w:val="nil"/>
              <w:right w:val="nil"/>
            </w:tcBorders>
            <w:shd w:val="clear" w:color="auto" w:fill="auto"/>
            <w:vAlign w:val="center"/>
          </w:tcPr>
          <w:p w14:paraId="6B9F211B" w14:textId="77777777" w:rsidR="003D7D09" w:rsidRPr="00992B73" w:rsidRDefault="003D7D09" w:rsidP="003D7D09">
            <w:pPr>
              <w:pStyle w:val="08-Tabelageral"/>
              <w:cnfStyle w:val="000000000000" w:firstRow="0" w:lastRow="0" w:firstColumn="0" w:lastColumn="0" w:oddVBand="0" w:evenVBand="0" w:oddHBand="0" w:evenHBand="0" w:firstRowFirstColumn="0" w:firstRowLastColumn="0" w:lastRowFirstColumn="0" w:lastRowLastColumn="0"/>
              <w:rPr>
                <w:b/>
                <w:lang w:eastAsia="en-US"/>
              </w:rPr>
            </w:pPr>
          </w:p>
        </w:tc>
      </w:tr>
      <w:tr w:rsidR="003D7D09" w:rsidRPr="00992B73" w14:paraId="37FA0E73" w14:textId="77777777" w:rsidTr="003D7D09">
        <w:trPr>
          <w:cnfStyle w:val="000000100000" w:firstRow="0" w:lastRow="0" w:firstColumn="0" w:lastColumn="0" w:oddVBand="0" w:evenVBand="0" w:oddHBand="1" w:evenHBand="0"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6630" w:type="dxa"/>
            <w:tcBorders>
              <w:top w:val="nil"/>
              <w:left w:val="nil"/>
              <w:bottom w:val="nil"/>
              <w:right w:val="nil"/>
            </w:tcBorders>
            <w:shd w:val="clear" w:color="auto" w:fill="auto"/>
            <w:hideMark/>
          </w:tcPr>
          <w:p w14:paraId="113516C6" w14:textId="77777777" w:rsidR="003D7D09" w:rsidRPr="00992B73" w:rsidRDefault="003D7D09" w:rsidP="003D7D09">
            <w:pPr>
              <w:pStyle w:val="08-Tabelageral"/>
              <w:jc w:val="left"/>
              <w:rPr>
                <w:rFonts w:cs="Arial"/>
                <w:b w:val="0"/>
                <w:bCs w:val="0"/>
                <w:lang w:eastAsia="en-US"/>
              </w:rPr>
            </w:pPr>
            <w:r w:rsidRPr="00992B73">
              <w:rPr>
                <w:rFonts w:cs="Arial"/>
                <w:b w:val="0"/>
                <w:bCs w:val="0"/>
                <w:lang w:eastAsia="en-US"/>
              </w:rPr>
              <w:t>(6) - Dividendos propostos (3+4)</w:t>
            </w:r>
          </w:p>
        </w:tc>
        <w:tc>
          <w:tcPr>
            <w:tcW w:w="1504" w:type="dxa"/>
            <w:tcBorders>
              <w:top w:val="nil"/>
              <w:left w:val="nil"/>
              <w:bottom w:val="nil"/>
              <w:right w:val="nil"/>
            </w:tcBorders>
            <w:shd w:val="clear" w:color="auto" w:fill="auto"/>
            <w:vAlign w:val="center"/>
          </w:tcPr>
          <w:p w14:paraId="3CB75A09" w14:textId="77777777" w:rsidR="003D7D09" w:rsidRPr="00992B73" w:rsidRDefault="003D7D09" w:rsidP="003D7D09">
            <w:pPr>
              <w:pStyle w:val="08-Tabelageral"/>
              <w:ind w:left="113"/>
              <w:cnfStyle w:val="000000100000" w:firstRow="0" w:lastRow="0" w:firstColumn="0" w:lastColumn="0" w:oddVBand="0" w:evenVBand="0" w:oddHBand="1" w:evenHBand="0" w:firstRowFirstColumn="0" w:firstRowLastColumn="0" w:lastRowFirstColumn="0" w:lastRowLastColumn="0"/>
              <w:rPr>
                <w:rFonts w:cs="Arial"/>
                <w:szCs w:val="14"/>
                <w:lang w:eastAsia="en-US"/>
              </w:rPr>
            </w:pPr>
            <w:r w:rsidRPr="00992B73">
              <w:rPr>
                <w:rFonts w:cs="Arial"/>
                <w:szCs w:val="14"/>
                <w:lang w:eastAsia="en-US"/>
              </w:rPr>
              <w:t>5.742.342</w:t>
            </w:r>
          </w:p>
        </w:tc>
        <w:tc>
          <w:tcPr>
            <w:tcW w:w="1505" w:type="dxa"/>
            <w:tcBorders>
              <w:top w:val="nil"/>
              <w:left w:val="nil"/>
              <w:bottom w:val="nil"/>
              <w:right w:val="nil"/>
            </w:tcBorders>
            <w:shd w:val="clear" w:color="auto" w:fill="auto"/>
            <w:vAlign w:val="center"/>
            <w:hideMark/>
          </w:tcPr>
          <w:p w14:paraId="6105D645" w14:textId="77777777" w:rsidR="003D7D09" w:rsidRPr="00992B73" w:rsidRDefault="003D7D09" w:rsidP="003D7D09">
            <w:pPr>
              <w:pStyle w:val="08-Tabelageral"/>
              <w:cnfStyle w:val="000000100000" w:firstRow="0" w:lastRow="0" w:firstColumn="0" w:lastColumn="0" w:oddVBand="0" w:evenVBand="0" w:oddHBand="1" w:evenHBand="0" w:firstRowFirstColumn="0" w:firstRowLastColumn="0" w:lastRowFirstColumn="0" w:lastRowLastColumn="0"/>
              <w:rPr>
                <w:lang w:eastAsia="en-US"/>
              </w:rPr>
            </w:pPr>
            <w:r w:rsidRPr="00992B73">
              <w:rPr>
                <w:rFonts w:cs="Arial"/>
                <w:szCs w:val="14"/>
                <w:lang w:eastAsia="en-US"/>
              </w:rPr>
              <w:t>2.871.248</w:t>
            </w:r>
          </w:p>
        </w:tc>
      </w:tr>
      <w:tr w:rsidR="003D7D09" w:rsidRPr="00992B73" w14:paraId="5A01E086" w14:textId="77777777" w:rsidTr="003D7D09">
        <w:trPr>
          <w:trHeight w:hRule="exact" w:val="238"/>
          <w:jc w:val="center"/>
        </w:trPr>
        <w:tc>
          <w:tcPr>
            <w:cnfStyle w:val="001000000000" w:firstRow="0" w:lastRow="0" w:firstColumn="1" w:lastColumn="0" w:oddVBand="0" w:evenVBand="0" w:oddHBand="0" w:evenHBand="0" w:firstRowFirstColumn="0" w:firstRowLastColumn="0" w:lastRowFirstColumn="0" w:lastRowLastColumn="0"/>
            <w:tcW w:w="6630" w:type="dxa"/>
            <w:tcBorders>
              <w:top w:val="nil"/>
              <w:left w:val="nil"/>
              <w:bottom w:val="nil"/>
              <w:right w:val="nil"/>
            </w:tcBorders>
            <w:shd w:val="clear" w:color="auto" w:fill="auto"/>
            <w:hideMark/>
          </w:tcPr>
          <w:p w14:paraId="0F093583" w14:textId="77777777" w:rsidR="003D7D09" w:rsidRPr="00992B73" w:rsidRDefault="003D7D09" w:rsidP="003D7D09">
            <w:pPr>
              <w:pStyle w:val="08-Tabelageral"/>
              <w:jc w:val="left"/>
              <w:rPr>
                <w:rFonts w:cs="Arial"/>
                <w:lang w:eastAsia="en-US"/>
              </w:rPr>
            </w:pPr>
            <w:r w:rsidRPr="00992B73">
              <w:rPr>
                <w:rFonts w:cs="Arial"/>
                <w:b w:val="0"/>
                <w:lang w:eastAsia="en-US"/>
              </w:rPr>
              <w:t>(7) - Dividendos prescritos</w:t>
            </w:r>
          </w:p>
        </w:tc>
        <w:tc>
          <w:tcPr>
            <w:tcW w:w="1504" w:type="dxa"/>
            <w:tcBorders>
              <w:top w:val="nil"/>
              <w:left w:val="nil"/>
              <w:bottom w:val="nil"/>
              <w:right w:val="nil"/>
            </w:tcBorders>
            <w:shd w:val="clear" w:color="auto" w:fill="auto"/>
            <w:vAlign w:val="center"/>
          </w:tcPr>
          <w:p w14:paraId="6F568CFF" w14:textId="77777777" w:rsidR="003D7D09" w:rsidRPr="00992B73" w:rsidRDefault="003D7D09" w:rsidP="003D7D09">
            <w:pPr>
              <w:pStyle w:val="08-Tabelageral"/>
              <w:ind w:left="113"/>
              <w:cnfStyle w:val="000000000000" w:firstRow="0" w:lastRow="0" w:firstColumn="0" w:lastColumn="0" w:oddVBand="0" w:evenVBand="0" w:oddHBand="0" w:evenHBand="0" w:firstRowFirstColumn="0" w:firstRowLastColumn="0" w:lastRowFirstColumn="0" w:lastRowLastColumn="0"/>
              <w:rPr>
                <w:rFonts w:cs="Arial"/>
                <w:szCs w:val="14"/>
                <w:lang w:eastAsia="en-US"/>
              </w:rPr>
            </w:pPr>
            <w:r w:rsidRPr="00992B73">
              <w:rPr>
                <w:rFonts w:cs="Arial"/>
                <w:szCs w:val="14"/>
                <w:lang w:eastAsia="en-US"/>
              </w:rPr>
              <w:t>79</w:t>
            </w:r>
          </w:p>
        </w:tc>
        <w:tc>
          <w:tcPr>
            <w:tcW w:w="1505" w:type="dxa"/>
            <w:tcBorders>
              <w:top w:val="nil"/>
              <w:left w:val="nil"/>
              <w:bottom w:val="nil"/>
              <w:right w:val="nil"/>
            </w:tcBorders>
            <w:shd w:val="clear" w:color="auto" w:fill="auto"/>
            <w:vAlign w:val="center"/>
            <w:hideMark/>
          </w:tcPr>
          <w:p w14:paraId="666C0B7E" w14:textId="77777777" w:rsidR="003D7D09" w:rsidRPr="00992B73" w:rsidRDefault="003D7D09" w:rsidP="003D7D09">
            <w:pPr>
              <w:pStyle w:val="08-Tabelageral"/>
              <w:cnfStyle w:val="000000000000" w:firstRow="0" w:lastRow="0" w:firstColumn="0" w:lastColumn="0" w:oddVBand="0" w:evenVBand="0" w:oddHBand="0" w:evenHBand="0" w:firstRowFirstColumn="0" w:firstRowLastColumn="0" w:lastRowFirstColumn="0" w:lastRowLastColumn="0"/>
              <w:rPr>
                <w:lang w:eastAsia="en-US"/>
              </w:rPr>
            </w:pPr>
            <w:r w:rsidRPr="00992B73">
              <w:rPr>
                <w:rFonts w:cs="Arial"/>
                <w:szCs w:val="14"/>
                <w:lang w:eastAsia="en-US"/>
              </w:rPr>
              <w:t>45</w:t>
            </w:r>
          </w:p>
        </w:tc>
      </w:tr>
      <w:tr w:rsidR="003D7D09" w:rsidRPr="00992B73" w14:paraId="41DC8496" w14:textId="77777777" w:rsidTr="003D7D09">
        <w:trPr>
          <w:cnfStyle w:val="000000100000" w:firstRow="0" w:lastRow="0" w:firstColumn="0" w:lastColumn="0" w:oddVBand="0" w:evenVBand="0" w:oddHBand="1" w:evenHBand="0"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6630" w:type="dxa"/>
            <w:tcBorders>
              <w:top w:val="nil"/>
              <w:left w:val="nil"/>
              <w:bottom w:val="nil"/>
              <w:right w:val="nil"/>
            </w:tcBorders>
            <w:shd w:val="clear" w:color="auto" w:fill="auto"/>
            <w:hideMark/>
          </w:tcPr>
          <w:p w14:paraId="150F6945" w14:textId="77777777" w:rsidR="003D7D09" w:rsidRPr="00992B73" w:rsidRDefault="003D7D09" w:rsidP="003D7D09">
            <w:pPr>
              <w:pStyle w:val="08-Tabelageral"/>
              <w:jc w:val="left"/>
              <w:rPr>
                <w:rFonts w:cs="Arial"/>
                <w:lang w:eastAsia="en-US"/>
              </w:rPr>
            </w:pPr>
            <w:r w:rsidRPr="00992B73">
              <w:rPr>
                <w:rFonts w:cs="Arial"/>
                <w:b w:val="0"/>
                <w:lang w:eastAsia="en-US"/>
              </w:rPr>
              <w:t>(8) - Dividendos pagos</w:t>
            </w:r>
          </w:p>
        </w:tc>
        <w:tc>
          <w:tcPr>
            <w:tcW w:w="1504" w:type="dxa"/>
            <w:tcBorders>
              <w:top w:val="nil"/>
              <w:left w:val="nil"/>
              <w:bottom w:val="nil"/>
              <w:right w:val="nil"/>
            </w:tcBorders>
            <w:shd w:val="clear" w:color="auto" w:fill="auto"/>
            <w:vAlign w:val="center"/>
          </w:tcPr>
          <w:p w14:paraId="0B4647D3" w14:textId="77777777" w:rsidR="003D7D09" w:rsidRPr="00992B73" w:rsidRDefault="003D7D09" w:rsidP="003D7D09">
            <w:pPr>
              <w:pStyle w:val="08-Tabelageral"/>
              <w:ind w:left="113"/>
              <w:cnfStyle w:val="000000100000" w:firstRow="0" w:lastRow="0" w:firstColumn="0" w:lastColumn="0" w:oddVBand="0" w:evenVBand="0" w:oddHBand="1" w:evenHBand="0" w:firstRowFirstColumn="0" w:firstRowLastColumn="0" w:lastRowFirstColumn="0" w:lastRowLastColumn="0"/>
              <w:rPr>
                <w:rFonts w:cs="Arial"/>
                <w:szCs w:val="14"/>
                <w:lang w:eastAsia="en-US"/>
              </w:rPr>
            </w:pPr>
            <w:r w:rsidRPr="00992B73">
              <w:rPr>
                <w:rFonts w:cs="Arial"/>
                <w:szCs w:val="14"/>
                <w:lang w:eastAsia="en-US"/>
              </w:rPr>
              <w:t>2.068.697</w:t>
            </w:r>
          </w:p>
        </w:tc>
        <w:tc>
          <w:tcPr>
            <w:tcW w:w="1505" w:type="dxa"/>
            <w:tcBorders>
              <w:top w:val="nil"/>
              <w:left w:val="nil"/>
              <w:bottom w:val="nil"/>
              <w:right w:val="nil"/>
            </w:tcBorders>
            <w:shd w:val="clear" w:color="auto" w:fill="auto"/>
            <w:vAlign w:val="center"/>
            <w:hideMark/>
          </w:tcPr>
          <w:p w14:paraId="223E0F45" w14:textId="77777777" w:rsidR="003D7D09" w:rsidRPr="00992B73" w:rsidRDefault="003D7D09" w:rsidP="003D7D09">
            <w:pPr>
              <w:pStyle w:val="08-Tabelageral"/>
              <w:cnfStyle w:val="000000100000" w:firstRow="0" w:lastRow="0" w:firstColumn="0" w:lastColumn="0" w:oddVBand="0" w:evenVBand="0" w:oddHBand="1" w:evenHBand="0" w:firstRowFirstColumn="0" w:firstRowLastColumn="0" w:lastRowFirstColumn="0" w:lastRowLastColumn="0"/>
              <w:rPr>
                <w:lang w:eastAsia="en-US"/>
              </w:rPr>
            </w:pPr>
            <w:r w:rsidRPr="00992B73">
              <w:rPr>
                <w:rFonts w:cs="Arial"/>
                <w:szCs w:val="14"/>
                <w:lang w:eastAsia="en-US"/>
              </w:rPr>
              <w:t>1.040.024</w:t>
            </w:r>
          </w:p>
        </w:tc>
      </w:tr>
      <w:tr w:rsidR="003D7D09" w14:paraId="09C8CEDE" w14:textId="77777777" w:rsidTr="003D7D09">
        <w:trPr>
          <w:trHeight w:hRule="exact" w:val="238"/>
          <w:jc w:val="center"/>
        </w:trPr>
        <w:tc>
          <w:tcPr>
            <w:cnfStyle w:val="001000000000" w:firstRow="0" w:lastRow="0" w:firstColumn="1" w:lastColumn="0" w:oddVBand="0" w:evenVBand="0" w:oddHBand="0" w:evenHBand="0" w:firstRowFirstColumn="0" w:firstRowLastColumn="0" w:lastRowFirstColumn="0" w:lastRowLastColumn="0"/>
            <w:tcW w:w="6630" w:type="dxa"/>
            <w:tcBorders>
              <w:top w:val="nil"/>
              <w:left w:val="nil"/>
              <w:bottom w:val="single" w:sz="2" w:space="0" w:color="1F4E79" w:themeColor="accent1" w:themeShade="80"/>
              <w:right w:val="nil"/>
            </w:tcBorders>
            <w:shd w:val="clear" w:color="auto" w:fill="auto"/>
            <w:hideMark/>
          </w:tcPr>
          <w:p w14:paraId="43D74303" w14:textId="77777777" w:rsidR="003D7D09" w:rsidRPr="00992B73" w:rsidRDefault="003D7D09" w:rsidP="003D7D09">
            <w:pPr>
              <w:pStyle w:val="08-Tabelageral"/>
              <w:jc w:val="left"/>
              <w:rPr>
                <w:rFonts w:cs="Arial"/>
                <w:bCs w:val="0"/>
                <w:lang w:eastAsia="en-US"/>
              </w:rPr>
            </w:pPr>
            <w:r w:rsidRPr="00992B73">
              <w:rPr>
                <w:rFonts w:cs="Arial"/>
                <w:bCs w:val="0"/>
                <w:lang w:eastAsia="en-US"/>
              </w:rPr>
              <w:t>(=) Dividendos a pagar (6+7-8)</w:t>
            </w:r>
          </w:p>
        </w:tc>
        <w:tc>
          <w:tcPr>
            <w:tcW w:w="1504" w:type="dxa"/>
            <w:tcBorders>
              <w:top w:val="nil"/>
              <w:left w:val="nil"/>
              <w:bottom w:val="single" w:sz="2" w:space="0" w:color="1F4E79" w:themeColor="accent1" w:themeShade="80"/>
              <w:right w:val="nil"/>
            </w:tcBorders>
            <w:shd w:val="clear" w:color="auto" w:fill="auto"/>
            <w:vAlign w:val="center"/>
          </w:tcPr>
          <w:p w14:paraId="34329FBC" w14:textId="77777777" w:rsidR="003D7D09" w:rsidRPr="00992B73" w:rsidRDefault="003D7D09" w:rsidP="003D7D09">
            <w:pPr>
              <w:pStyle w:val="08-Tabelageral"/>
              <w:cnfStyle w:val="000000000000" w:firstRow="0" w:lastRow="0" w:firstColumn="0" w:lastColumn="0" w:oddVBand="0" w:evenVBand="0" w:oddHBand="0" w:evenHBand="0" w:firstRowFirstColumn="0" w:firstRowLastColumn="0" w:lastRowFirstColumn="0" w:lastRowLastColumn="0"/>
              <w:rPr>
                <w:rFonts w:cs="Arial"/>
                <w:b/>
                <w:szCs w:val="14"/>
                <w:lang w:eastAsia="en-US"/>
              </w:rPr>
            </w:pPr>
            <w:r w:rsidRPr="00992B73">
              <w:rPr>
                <w:rFonts w:cs="Arial"/>
                <w:b/>
                <w:szCs w:val="14"/>
                <w:lang w:eastAsia="en-US"/>
              </w:rPr>
              <w:t>3.673.724</w:t>
            </w:r>
          </w:p>
        </w:tc>
        <w:tc>
          <w:tcPr>
            <w:tcW w:w="1505" w:type="dxa"/>
            <w:tcBorders>
              <w:top w:val="nil"/>
              <w:left w:val="nil"/>
              <w:bottom w:val="single" w:sz="2" w:space="0" w:color="1F4E79" w:themeColor="accent1" w:themeShade="80"/>
              <w:right w:val="nil"/>
            </w:tcBorders>
            <w:shd w:val="clear" w:color="auto" w:fill="auto"/>
            <w:vAlign w:val="center"/>
            <w:hideMark/>
          </w:tcPr>
          <w:p w14:paraId="1526BA61" w14:textId="77777777" w:rsidR="003D7D09" w:rsidRPr="00DB2F09" w:rsidRDefault="003D7D09" w:rsidP="003D7D09">
            <w:pPr>
              <w:pStyle w:val="08-Tabelageral"/>
              <w:cnfStyle w:val="000000000000" w:firstRow="0" w:lastRow="0" w:firstColumn="0" w:lastColumn="0" w:oddVBand="0" w:evenVBand="0" w:oddHBand="0" w:evenHBand="0" w:firstRowFirstColumn="0" w:firstRowLastColumn="0" w:lastRowFirstColumn="0" w:lastRowLastColumn="0"/>
              <w:rPr>
                <w:b/>
                <w:lang w:eastAsia="en-US"/>
              </w:rPr>
            </w:pPr>
            <w:r w:rsidRPr="00992B73">
              <w:rPr>
                <w:rFonts w:cs="Arial"/>
                <w:b/>
                <w:szCs w:val="14"/>
                <w:lang w:eastAsia="en-US"/>
              </w:rPr>
              <w:t>1.831.269</w:t>
            </w:r>
          </w:p>
        </w:tc>
      </w:tr>
    </w:tbl>
    <w:p w14:paraId="77B4D3E4" w14:textId="77777777" w:rsidR="003D7D09" w:rsidRDefault="003D7D09" w:rsidP="003D7D09">
      <w:pPr>
        <w:pStyle w:val="PargrafodaLista"/>
        <w:numPr>
          <w:ilvl w:val="0"/>
          <w:numId w:val="32"/>
        </w:numPr>
        <w:spacing w:after="0"/>
        <w:ind w:left="284" w:hanging="284"/>
        <w:jc w:val="both"/>
        <w:rPr>
          <w:rFonts w:ascii="Arial" w:eastAsia="Times New Roman" w:hAnsi="Arial" w:cs="Times New Roman"/>
          <w:spacing w:val="-2"/>
          <w:sz w:val="14"/>
          <w:szCs w:val="18"/>
          <w:lang w:eastAsia="pt-BR"/>
        </w:rPr>
      </w:pPr>
      <w:r>
        <w:rPr>
          <w:rFonts w:ascii="Arial" w:eastAsia="Times New Roman" w:hAnsi="Arial" w:cs="Times New Roman"/>
          <w:spacing w:val="-2"/>
          <w:sz w:val="14"/>
          <w:szCs w:val="18"/>
          <w:lang w:eastAsia="pt-BR"/>
        </w:rPr>
        <w:t>A</w:t>
      </w:r>
      <w:r w:rsidRPr="002C7B47">
        <w:rPr>
          <w:rFonts w:ascii="Arial" w:eastAsia="Times New Roman" w:hAnsi="Arial" w:cs="Times New Roman"/>
          <w:spacing w:val="-2"/>
          <w:sz w:val="14"/>
          <w:szCs w:val="18"/>
          <w:lang w:eastAsia="pt-BR"/>
        </w:rPr>
        <w:t xml:space="preserve"> reserva legal não foi constituída em função do montante desta ter atingido o limite de 20% do capital, conforme prevê</w:t>
      </w:r>
      <w:r>
        <w:rPr>
          <w:rFonts w:ascii="Arial" w:eastAsia="Times New Roman" w:hAnsi="Arial" w:cs="Times New Roman"/>
          <w:spacing w:val="-2"/>
          <w:sz w:val="14"/>
          <w:szCs w:val="18"/>
          <w:lang w:eastAsia="pt-BR"/>
        </w:rPr>
        <w:t xml:space="preserve"> o artigo 193 d</w:t>
      </w:r>
      <w:r w:rsidRPr="00BB752F">
        <w:rPr>
          <w:rFonts w:ascii="Arial" w:eastAsia="Times New Roman" w:hAnsi="Arial" w:cs="Times New Roman"/>
          <w:spacing w:val="-2"/>
          <w:sz w:val="14"/>
          <w:szCs w:val="18"/>
          <w:lang w:eastAsia="pt-BR"/>
        </w:rPr>
        <w:t>a Lei 6.404/76</w:t>
      </w:r>
      <w:r w:rsidRPr="002C7B47">
        <w:rPr>
          <w:rFonts w:ascii="Arial" w:eastAsia="Times New Roman" w:hAnsi="Arial" w:cs="Times New Roman"/>
          <w:spacing w:val="-2"/>
          <w:sz w:val="14"/>
          <w:szCs w:val="18"/>
          <w:lang w:eastAsia="pt-BR"/>
        </w:rPr>
        <w:t xml:space="preserve"> e o Estatuto </w:t>
      </w:r>
      <w:r>
        <w:rPr>
          <w:rFonts w:ascii="Arial" w:eastAsia="Times New Roman" w:hAnsi="Arial" w:cs="Times New Roman"/>
          <w:spacing w:val="-2"/>
          <w:sz w:val="14"/>
          <w:szCs w:val="18"/>
          <w:lang w:eastAsia="pt-BR"/>
        </w:rPr>
        <w:t xml:space="preserve">Social </w:t>
      </w:r>
      <w:r w:rsidRPr="002C7B47">
        <w:rPr>
          <w:rFonts w:ascii="Arial" w:eastAsia="Times New Roman" w:hAnsi="Arial" w:cs="Times New Roman"/>
          <w:spacing w:val="-2"/>
          <w:sz w:val="14"/>
          <w:szCs w:val="18"/>
          <w:lang w:eastAsia="pt-BR"/>
        </w:rPr>
        <w:t>da BB Seguridade.</w:t>
      </w:r>
    </w:p>
    <w:p w14:paraId="6F31C956" w14:textId="77777777" w:rsidR="003D7D09" w:rsidRPr="00D044F5" w:rsidRDefault="003D7D09" w:rsidP="003D7D09">
      <w:pPr>
        <w:autoSpaceDE w:val="0"/>
        <w:autoSpaceDN w:val="0"/>
        <w:adjustRightInd w:val="0"/>
        <w:spacing w:after="0" w:line="240" w:lineRule="auto"/>
        <w:jc w:val="both"/>
        <w:rPr>
          <w:rFonts w:ascii="ArialMT" w:hAnsi="ArialMT" w:cs="ArialMT"/>
          <w:szCs w:val="18"/>
        </w:rPr>
      </w:pPr>
    </w:p>
    <w:p w14:paraId="6405DDA7" w14:textId="77777777" w:rsidR="003D7D09" w:rsidRDefault="003D7D09" w:rsidP="003D7D09">
      <w:pPr>
        <w:pStyle w:val="01-Textonormal"/>
      </w:pPr>
      <w:r w:rsidRPr="00D044F5">
        <w:t>A BB Seguridade possui Política de Dividendos, disponível no site de Relações com Investidores, aprovada no âmbito do Conselho de Administração e revisada, no mínimo, a cada três anos.</w:t>
      </w:r>
    </w:p>
    <w:p w14:paraId="501541C8" w14:textId="77777777" w:rsidR="003D7D09" w:rsidRDefault="003D7D09" w:rsidP="003D7D09">
      <w:pPr>
        <w:pStyle w:val="01-Textonormal"/>
      </w:pPr>
      <w:r>
        <w:t>Os</w:t>
      </w:r>
      <w:r w:rsidRPr="003C4F3A">
        <w:t xml:space="preserve"> </w:t>
      </w:r>
      <w:r>
        <w:t>d</w:t>
      </w:r>
      <w:r w:rsidRPr="003C4F3A">
        <w:t xml:space="preserve">ividendos </w:t>
      </w:r>
      <w:r>
        <w:t xml:space="preserve">propostos foram aprovados pelo </w:t>
      </w:r>
      <w:r w:rsidRPr="003C4F3A">
        <w:t>Conselho de Administração</w:t>
      </w:r>
      <w:r>
        <w:t xml:space="preserve"> e, deduzidos daqueles valores já pagos antecipadamente no próprio exercício, estão reconhecidos no Passivo Circulante (Obrigações Societárias e Estatutárias).</w:t>
      </w:r>
    </w:p>
    <w:p w14:paraId="5A8987FF" w14:textId="77777777" w:rsidR="003D7D09" w:rsidRPr="00D044F5" w:rsidRDefault="003D7D09" w:rsidP="003D7D09">
      <w:pPr>
        <w:pStyle w:val="01-Textonormal"/>
      </w:pPr>
      <w:r w:rsidRPr="003A3971">
        <w:t>A BB Seguridade pagou, em fevereiro de 2022, o valor de R$ 1.831.248 mil de dividendos referente ao lucro do 2º semestre/2021, acrescidos de R$ 21 mil de dividendos prescritos no 1º trimestre de 2022, conforme aprovado pelo Conselho de Administração em 17.12.2021. Sobre tais valores, incidiu R$ 25.745 mil de atualização monetária, pela taxa Selic, totalizando R$ 1.857.014 mil.</w:t>
      </w:r>
    </w:p>
    <w:p w14:paraId="69332284" w14:textId="77777777" w:rsidR="003D7D09" w:rsidRDefault="003D7D09" w:rsidP="003D7D09">
      <w:pPr>
        <w:pStyle w:val="01-Textonormal"/>
      </w:pPr>
      <w:r w:rsidRPr="00D044F5">
        <w:t>A BB Seguridade pagou em agosto de 2022 o valor de R$ 2.068.697 mil de dividendos intermediários</w:t>
      </w:r>
      <w:r>
        <w:t>,</w:t>
      </w:r>
      <w:r w:rsidRPr="00D044F5">
        <w:t xml:space="preserve"> aprovados pelo Conselho de Administração da BB Seguridade em 27.06.2022 conforme seu estatuto social, sendo R$ 2.068.642 mil referente ao lucro do 1º semestre de 2022 e R$ 55 mil de dividendos prescritos no período.</w:t>
      </w:r>
    </w:p>
    <w:p w14:paraId="69C01CD5" w14:textId="77777777" w:rsidR="003D7D09" w:rsidRPr="00F665F8" w:rsidRDefault="003D7D09" w:rsidP="003D7D09">
      <w:pPr>
        <w:pStyle w:val="03-SubttulodeNota"/>
        <w:rPr>
          <w:color w:val="1F4E79" w:themeColor="accent1" w:themeShade="80"/>
          <w:sz w:val="18"/>
          <w:szCs w:val="18"/>
        </w:rPr>
      </w:pPr>
      <w:r w:rsidRPr="00F665F8">
        <w:rPr>
          <w:color w:val="1F4E79" w:themeColor="accent1" w:themeShade="80"/>
          <w:sz w:val="18"/>
          <w:szCs w:val="18"/>
        </w:rPr>
        <w:t>d.1) Dividendos por ação</w:t>
      </w:r>
    </w:p>
    <w:tbl>
      <w:tblPr>
        <w:tblStyle w:val="TabeladeLista6Colorida-nfase5"/>
        <w:tblW w:w="9659" w:type="dxa"/>
        <w:jc w:val="center"/>
        <w:tblLayout w:type="fixed"/>
        <w:tblLook w:val="04A0" w:firstRow="1" w:lastRow="0" w:firstColumn="1" w:lastColumn="0" w:noHBand="0" w:noVBand="1"/>
      </w:tblPr>
      <w:tblGrid>
        <w:gridCol w:w="1139"/>
        <w:gridCol w:w="1178"/>
        <w:gridCol w:w="1075"/>
        <w:gridCol w:w="272"/>
        <w:gridCol w:w="1025"/>
        <w:gridCol w:w="826"/>
        <w:gridCol w:w="14"/>
        <w:gridCol w:w="148"/>
        <w:gridCol w:w="124"/>
        <w:gridCol w:w="15"/>
        <w:gridCol w:w="179"/>
        <w:gridCol w:w="848"/>
        <w:gridCol w:w="14"/>
        <w:gridCol w:w="836"/>
        <w:gridCol w:w="14"/>
        <w:gridCol w:w="60"/>
        <w:gridCol w:w="1023"/>
        <w:gridCol w:w="14"/>
        <w:gridCol w:w="841"/>
        <w:gridCol w:w="14"/>
      </w:tblGrid>
      <w:tr w:rsidR="003D7D09" w14:paraId="7BE45D25" w14:textId="77777777" w:rsidTr="003D7D09">
        <w:trPr>
          <w:gridAfter w:val="1"/>
          <w:cnfStyle w:val="100000000000" w:firstRow="1" w:lastRow="0" w:firstColumn="0" w:lastColumn="0" w:oddVBand="0" w:evenVBand="0" w:oddHBand="0" w:evenHBand="0" w:firstRowFirstColumn="0" w:firstRowLastColumn="0" w:lastRowFirstColumn="0" w:lastRowLastColumn="0"/>
          <w:wAfter w:w="14" w:type="dxa"/>
          <w:trHeight w:val="237"/>
          <w:jc w:val="center"/>
        </w:trPr>
        <w:tc>
          <w:tcPr>
            <w:cnfStyle w:val="001000000000" w:firstRow="0" w:lastRow="0" w:firstColumn="1" w:lastColumn="0" w:oddVBand="0" w:evenVBand="0" w:oddHBand="0" w:evenHBand="0" w:firstRowFirstColumn="0" w:firstRowLastColumn="0" w:lastRowFirstColumn="0" w:lastRowLastColumn="0"/>
            <w:tcW w:w="1139" w:type="dxa"/>
            <w:vMerge w:val="restart"/>
            <w:tcBorders>
              <w:top w:val="single" w:sz="2" w:space="0" w:color="1F4E79" w:themeColor="accent1" w:themeShade="80"/>
              <w:left w:val="nil"/>
              <w:bottom w:val="single" w:sz="2" w:space="0" w:color="8EAADB" w:themeColor="accent5" w:themeTint="99"/>
              <w:right w:val="nil"/>
            </w:tcBorders>
            <w:shd w:val="clear" w:color="auto" w:fill="auto"/>
            <w:vAlign w:val="center"/>
          </w:tcPr>
          <w:p w14:paraId="0A1F1364" w14:textId="77777777" w:rsidR="003D7D09" w:rsidRDefault="003D7D09" w:rsidP="003D7D09">
            <w:pPr>
              <w:pStyle w:val="08-Tabelageral"/>
              <w:jc w:val="center"/>
              <w:rPr>
                <w:b w:val="0"/>
                <w:lang w:eastAsia="en-US"/>
              </w:rPr>
            </w:pPr>
          </w:p>
        </w:tc>
        <w:tc>
          <w:tcPr>
            <w:tcW w:w="2253" w:type="dxa"/>
            <w:gridSpan w:val="2"/>
            <w:tcBorders>
              <w:top w:val="single" w:sz="2" w:space="0" w:color="1F4E79" w:themeColor="accent1" w:themeShade="80"/>
              <w:left w:val="nil"/>
              <w:bottom w:val="single" w:sz="2" w:space="0" w:color="1F4E79" w:themeColor="accent1" w:themeShade="80"/>
              <w:right w:val="nil"/>
            </w:tcBorders>
            <w:shd w:val="clear" w:color="auto" w:fill="auto"/>
            <w:vAlign w:val="center"/>
            <w:hideMark/>
          </w:tcPr>
          <w:p w14:paraId="6537880B" w14:textId="77777777" w:rsidR="003D7D09" w:rsidRDefault="003D7D09" w:rsidP="003D7D09">
            <w:pPr>
              <w:pStyle w:val="08-Tabelageral"/>
              <w:ind w:left="-443" w:firstLine="443"/>
              <w:jc w:val="center"/>
              <w:cnfStyle w:val="100000000000" w:firstRow="1" w:lastRow="0" w:firstColumn="0" w:lastColumn="0" w:oddVBand="0" w:evenVBand="0" w:oddHBand="0" w:evenHBand="0" w:firstRowFirstColumn="0" w:firstRowLastColumn="0" w:lastRowFirstColumn="0" w:lastRowLastColumn="0"/>
              <w:rPr>
                <w:lang w:eastAsia="en-US"/>
              </w:rPr>
            </w:pPr>
            <w:r>
              <w:rPr>
                <w:lang w:eastAsia="en-US"/>
              </w:rPr>
              <w:t>2° Sem/2022</w:t>
            </w:r>
          </w:p>
        </w:tc>
        <w:tc>
          <w:tcPr>
            <w:tcW w:w="2285" w:type="dxa"/>
            <w:gridSpan w:val="5"/>
            <w:tcBorders>
              <w:top w:val="single" w:sz="2" w:space="0" w:color="1F4E79" w:themeColor="accent1" w:themeShade="80"/>
              <w:left w:val="nil"/>
              <w:bottom w:val="single" w:sz="2" w:space="0" w:color="1F4E79" w:themeColor="accent1" w:themeShade="80"/>
              <w:right w:val="nil"/>
            </w:tcBorders>
            <w:shd w:val="clear" w:color="auto" w:fill="auto"/>
            <w:vAlign w:val="center"/>
            <w:hideMark/>
          </w:tcPr>
          <w:p w14:paraId="1E6AE7FD" w14:textId="77777777" w:rsidR="003D7D09" w:rsidRDefault="003D7D09" w:rsidP="003D7D09">
            <w:pPr>
              <w:pStyle w:val="08-Tabelageral"/>
              <w:jc w:val="center"/>
              <w:cnfStyle w:val="100000000000" w:firstRow="1" w:lastRow="0" w:firstColumn="0" w:lastColumn="0" w:oddVBand="0" w:evenVBand="0" w:oddHBand="0" w:evenHBand="0" w:firstRowFirstColumn="0" w:firstRowLastColumn="0" w:lastRowFirstColumn="0" w:lastRowLastColumn="0"/>
              <w:rPr>
                <w:lang w:eastAsia="en-US"/>
              </w:rPr>
            </w:pPr>
            <w:r>
              <w:rPr>
                <w:lang w:eastAsia="en-US"/>
              </w:rPr>
              <w:t>1° Sem/2022</w:t>
            </w:r>
          </w:p>
        </w:tc>
        <w:tc>
          <w:tcPr>
            <w:tcW w:w="318" w:type="dxa"/>
            <w:gridSpan w:val="3"/>
            <w:tcBorders>
              <w:top w:val="single" w:sz="2" w:space="0" w:color="1F4E79" w:themeColor="accent1" w:themeShade="80"/>
              <w:left w:val="nil"/>
              <w:bottom w:val="nil"/>
              <w:right w:val="nil"/>
            </w:tcBorders>
            <w:shd w:val="clear" w:color="auto" w:fill="auto"/>
          </w:tcPr>
          <w:p w14:paraId="06528E29" w14:textId="77777777" w:rsidR="003D7D09" w:rsidRDefault="003D7D09" w:rsidP="003D7D09">
            <w:pPr>
              <w:pStyle w:val="08-Tabelageral"/>
              <w:jc w:val="center"/>
              <w:cnfStyle w:val="100000000000" w:firstRow="1" w:lastRow="0" w:firstColumn="0" w:lastColumn="0" w:oddVBand="0" w:evenVBand="0" w:oddHBand="0" w:evenHBand="0" w:firstRowFirstColumn="0" w:firstRowLastColumn="0" w:lastRowFirstColumn="0" w:lastRowLastColumn="0"/>
              <w:rPr>
                <w:lang w:eastAsia="en-US"/>
              </w:rPr>
            </w:pPr>
          </w:p>
        </w:tc>
        <w:tc>
          <w:tcPr>
            <w:tcW w:w="1772" w:type="dxa"/>
            <w:gridSpan w:val="5"/>
            <w:tcBorders>
              <w:top w:val="single" w:sz="2" w:space="0" w:color="1F4E79" w:themeColor="accent1" w:themeShade="80"/>
              <w:left w:val="nil"/>
              <w:bottom w:val="single" w:sz="2" w:space="0" w:color="8EAADB" w:themeColor="accent5" w:themeTint="99"/>
              <w:right w:val="nil"/>
            </w:tcBorders>
            <w:shd w:val="clear" w:color="auto" w:fill="auto"/>
            <w:hideMark/>
          </w:tcPr>
          <w:p w14:paraId="282465AE" w14:textId="77777777" w:rsidR="003D7D09" w:rsidRDefault="003D7D09" w:rsidP="003D7D09">
            <w:pPr>
              <w:pStyle w:val="08-Tabelageral"/>
              <w:jc w:val="center"/>
              <w:cnfStyle w:val="100000000000" w:firstRow="1" w:lastRow="0" w:firstColumn="0" w:lastColumn="0" w:oddVBand="0" w:evenVBand="0" w:oddHBand="0" w:evenHBand="0" w:firstRowFirstColumn="0" w:firstRowLastColumn="0" w:lastRowFirstColumn="0" w:lastRowLastColumn="0"/>
              <w:rPr>
                <w:lang w:eastAsia="en-US"/>
              </w:rPr>
            </w:pPr>
            <w:r>
              <w:rPr>
                <w:rFonts w:cs="Arial"/>
                <w:kern w:val="2"/>
                <w:szCs w:val="14"/>
                <w:lang w:eastAsia="en-US"/>
              </w:rPr>
              <w:t>2° Sem/2021</w:t>
            </w:r>
          </w:p>
        </w:tc>
        <w:tc>
          <w:tcPr>
            <w:tcW w:w="1878" w:type="dxa"/>
            <w:gridSpan w:val="3"/>
            <w:tcBorders>
              <w:top w:val="single" w:sz="2" w:space="0" w:color="1F4E79" w:themeColor="accent1" w:themeShade="80"/>
              <w:left w:val="nil"/>
              <w:bottom w:val="nil"/>
              <w:right w:val="nil"/>
            </w:tcBorders>
            <w:shd w:val="clear" w:color="auto" w:fill="auto"/>
            <w:hideMark/>
          </w:tcPr>
          <w:p w14:paraId="175D9330" w14:textId="77777777" w:rsidR="003D7D09" w:rsidRDefault="003D7D09" w:rsidP="003D7D09">
            <w:pPr>
              <w:pStyle w:val="08-Tabelageral"/>
              <w:jc w:val="center"/>
              <w:cnfStyle w:val="100000000000" w:firstRow="1" w:lastRow="0" w:firstColumn="0" w:lastColumn="0" w:oddVBand="0" w:evenVBand="0" w:oddHBand="0" w:evenHBand="0" w:firstRowFirstColumn="0" w:firstRowLastColumn="0" w:lastRowFirstColumn="0" w:lastRowLastColumn="0"/>
              <w:rPr>
                <w:rFonts w:cs="Arial"/>
                <w:b w:val="0"/>
                <w:bCs w:val="0"/>
                <w:kern w:val="2"/>
                <w:szCs w:val="14"/>
                <w:lang w:eastAsia="en-US"/>
              </w:rPr>
            </w:pPr>
            <w:r>
              <w:rPr>
                <w:lang w:eastAsia="en-US"/>
              </w:rPr>
              <w:t>1° Sem/2021</w:t>
            </w:r>
          </w:p>
        </w:tc>
      </w:tr>
      <w:tr w:rsidR="003D7D09" w14:paraId="3CEEBCB4" w14:textId="77777777" w:rsidTr="003D7D09">
        <w:trPr>
          <w:gridAfter w:val="1"/>
          <w:cnfStyle w:val="000000100000" w:firstRow="0" w:lastRow="0" w:firstColumn="0" w:lastColumn="0" w:oddVBand="0" w:evenVBand="0" w:oddHBand="1" w:evenHBand="0" w:firstRowFirstColumn="0" w:firstRowLastColumn="0" w:lastRowFirstColumn="0" w:lastRowLastColumn="0"/>
          <w:wAfter w:w="14" w:type="dxa"/>
          <w:trHeight w:hRule="exact" w:val="443"/>
          <w:jc w:val="center"/>
        </w:trPr>
        <w:tc>
          <w:tcPr>
            <w:cnfStyle w:val="001000000000" w:firstRow="0" w:lastRow="0" w:firstColumn="1" w:lastColumn="0" w:oddVBand="0" w:evenVBand="0" w:oddHBand="0" w:evenHBand="0" w:firstRowFirstColumn="0" w:firstRowLastColumn="0" w:lastRowFirstColumn="0" w:lastRowLastColumn="0"/>
            <w:tcW w:w="1139" w:type="dxa"/>
            <w:vMerge/>
            <w:tcBorders>
              <w:top w:val="single" w:sz="2" w:space="0" w:color="8EAADB" w:themeColor="accent5" w:themeTint="99"/>
              <w:left w:val="nil"/>
              <w:bottom w:val="single" w:sz="2" w:space="0" w:color="1F4E79" w:themeColor="accent1" w:themeShade="80"/>
              <w:right w:val="nil"/>
            </w:tcBorders>
            <w:shd w:val="clear" w:color="auto" w:fill="auto"/>
            <w:vAlign w:val="center"/>
            <w:hideMark/>
          </w:tcPr>
          <w:p w14:paraId="02D643F0" w14:textId="77777777" w:rsidR="003D7D09" w:rsidRDefault="003D7D09" w:rsidP="003D7D09">
            <w:pPr>
              <w:rPr>
                <w:rFonts w:eastAsia="Times New Roman" w:cs="Times New Roman"/>
                <w:spacing w:val="-2"/>
                <w:sz w:val="14"/>
                <w:szCs w:val="18"/>
              </w:rPr>
            </w:pPr>
          </w:p>
        </w:tc>
        <w:tc>
          <w:tcPr>
            <w:tcW w:w="1178" w:type="dxa"/>
            <w:tcBorders>
              <w:top w:val="single" w:sz="2" w:space="0" w:color="8EAADB" w:themeColor="accent5" w:themeTint="99"/>
              <w:left w:val="nil"/>
              <w:bottom w:val="single" w:sz="2" w:space="0" w:color="1F4E79" w:themeColor="accent1" w:themeShade="80"/>
              <w:right w:val="nil"/>
            </w:tcBorders>
            <w:shd w:val="clear" w:color="auto" w:fill="auto"/>
            <w:vAlign w:val="center"/>
            <w:hideMark/>
          </w:tcPr>
          <w:p w14:paraId="70F90C73" w14:textId="77777777" w:rsidR="003D7D09" w:rsidRDefault="003D7D09" w:rsidP="003D7D09">
            <w:pPr>
              <w:pStyle w:val="08-Tabelageral"/>
              <w:cnfStyle w:val="000000100000" w:firstRow="0" w:lastRow="0" w:firstColumn="0" w:lastColumn="0" w:oddVBand="0" w:evenVBand="0" w:oddHBand="1" w:evenHBand="0" w:firstRowFirstColumn="0" w:firstRowLastColumn="0" w:lastRowFirstColumn="0" w:lastRowLastColumn="0"/>
              <w:rPr>
                <w:rFonts w:cs="Arial"/>
                <w:b/>
                <w:bCs/>
                <w:kern w:val="2"/>
                <w:szCs w:val="14"/>
                <w:lang w:eastAsia="en-US"/>
              </w:rPr>
            </w:pPr>
            <w:r>
              <w:rPr>
                <w:rFonts w:cs="Arial"/>
                <w:b/>
                <w:bCs/>
                <w:kern w:val="2"/>
                <w:szCs w:val="14"/>
                <w:lang w:eastAsia="en-US"/>
              </w:rPr>
              <w:t xml:space="preserve">Valor </w:t>
            </w:r>
          </w:p>
          <w:p w14:paraId="1D5F95D0" w14:textId="77777777" w:rsidR="003D7D09" w:rsidRDefault="003D7D09" w:rsidP="003D7D09">
            <w:pPr>
              <w:pStyle w:val="08-Tabelageral"/>
              <w:cnfStyle w:val="000000100000" w:firstRow="0" w:lastRow="0" w:firstColumn="0" w:lastColumn="0" w:oddVBand="0" w:evenVBand="0" w:oddHBand="1" w:evenHBand="0" w:firstRowFirstColumn="0" w:firstRowLastColumn="0" w:lastRowFirstColumn="0" w:lastRowLastColumn="0"/>
              <w:rPr>
                <w:rFonts w:cs="Arial"/>
                <w:b/>
                <w:bCs/>
                <w:kern w:val="2"/>
                <w:szCs w:val="14"/>
                <w:lang w:eastAsia="en-US"/>
              </w:rPr>
            </w:pPr>
            <w:r>
              <w:rPr>
                <w:rFonts w:cs="Arial"/>
                <w:b/>
                <w:bCs/>
                <w:kern w:val="2"/>
                <w:szCs w:val="14"/>
                <w:lang w:eastAsia="en-US"/>
              </w:rPr>
              <w:t>(R$ mil)</w:t>
            </w:r>
          </w:p>
        </w:tc>
        <w:tc>
          <w:tcPr>
            <w:tcW w:w="1075" w:type="dxa"/>
            <w:tcBorders>
              <w:top w:val="single" w:sz="2" w:space="0" w:color="8EAADB" w:themeColor="accent5" w:themeTint="99"/>
              <w:left w:val="nil"/>
              <w:bottom w:val="single" w:sz="2" w:space="0" w:color="1F4E79" w:themeColor="accent1" w:themeShade="80"/>
              <w:right w:val="nil"/>
            </w:tcBorders>
            <w:shd w:val="clear" w:color="auto" w:fill="auto"/>
            <w:vAlign w:val="center"/>
            <w:hideMark/>
          </w:tcPr>
          <w:p w14:paraId="770304AE" w14:textId="77777777" w:rsidR="003D7D09" w:rsidRDefault="003D7D09" w:rsidP="003D7D09">
            <w:pPr>
              <w:pStyle w:val="08-Tabelageral"/>
              <w:cnfStyle w:val="000000100000" w:firstRow="0" w:lastRow="0" w:firstColumn="0" w:lastColumn="0" w:oddVBand="0" w:evenVBand="0" w:oddHBand="1" w:evenHBand="0" w:firstRowFirstColumn="0" w:firstRowLastColumn="0" w:lastRowFirstColumn="0" w:lastRowLastColumn="0"/>
              <w:rPr>
                <w:rFonts w:cs="Arial"/>
                <w:b/>
                <w:bCs/>
                <w:kern w:val="2"/>
                <w:szCs w:val="14"/>
                <w:lang w:eastAsia="en-US"/>
              </w:rPr>
            </w:pPr>
            <w:r>
              <w:rPr>
                <w:rFonts w:cs="Arial"/>
                <w:b/>
                <w:bCs/>
                <w:kern w:val="2"/>
                <w:szCs w:val="14"/>
                <w:lang w:eastAsia="en-US"/>
              </w:rPr>
              <w:t xml:space="preserve">Valor por </w:t>
            </w:r>
          </w:p>
          <w:p w14:paraId="49D78949" w14:textId="77777777" w:rsidR="003D7D09" w:rsidRDefault="003D7D09" w:rsidP="003D7D09">
            <w:pPr>
              <w:pStyle w:val="08-Tabelageral"/>
              <w:cnfStyle w:val="000000100000" w:firstRow="0" w:lastRow="0" w:firstColumn="0" w:lastColumn="0" w:oddVBand="0" w:evenVBand="0" w:oddHBand="1" w:evenHBand="0" w:firstRowFirstColumn="0" w:firstRowLastColumn="0" w:lastRowFirstColumn="0" w:lastRowLastColumn="0"/>
              <w:rPr>
                <w:lang w:eastAsia="en-US"/>
              </w:rPr>
            </w:pPr>
            <w:r>
              <w:rPr>
                <w:rFonts w:cs="Arial"/>
                <w:b/>
                <w:bCs/>
                <w:kern w:val="2"/>
                <w:szCs w:val="14"/>
                <w:lang w:eastAsia="en-US"/>
              </w:rPr>
              <w:t>ação (R$)</w:t>
            </w:r>
          </w:p>
        </w:tc>
        <w:tc>
          <w:tcPr>
            <w:tcW w:w="272" w:type="dxa"/>
            <w:tcBorders>
              <w:top w:val="single" w:sz="2" w:space="0" w:color="8EAADB" w:themeColor="accent5" w:themeTint="99"/>
              <w:left w:val="nil"/>
              <w:bottom w:val="single" w:sz="2" w:space="0" w:color="1F4E79" w:themeColor="accent1" w:themeShade="80"/>
              <w:right w:val="nil"/>
            </w:tcBorders>
            <w:shd w:val="clear" w:color="auto" w:fill="auto"/>
            <w:vAlign w:val="center"/>
          </w:tcPr>
          <w:p w14:paraId="6CBA9BF2" w14:textId="77777777" w:rsidR="003D7D09" w:rsidRDefault="003D7D09" w:rsidP="003D7D09">
            <w:pPr>
              <w:pStyle w:val="08-Tabelageral"/>
              <w:cnfStyle w:val="000000100000" w:firstRow="0" w:lastRow="0" w:firstColumn="0" w:lastColumn="0" w:oddVBand="0" w:evenVBand="0" w:oddHBand="1" w:evenHBand="0" w:firstRowFirstColumn="0" w:firstRowLastColumn="0" w:lastRowFirstColumn="0" w:lastRowLastColumn="0"/>
              <w:rPr>
                <w:lang w:eastAsia="en-US"/>
              </w:rPr>
            </w:pPr>
          </w:p>
        </w:tc>
        <w:tc>
          <w:tcPr>
            <w:tcW w:w="1025" w:type="dxa"/>
            <w:tcBorders>
              <w:top w:val="single" w:sz="2" w:space="0" w:color="8EAADB" w:themeColor="accent5" w:themeTint="99"/>
              <w:left w:val="nil"/>
              <w:bottom w:val="single" w:sz="2" w:space="0" w:color="1F4E79" w:themeColor="accent1" w:themeShade="80"/>
              <w:right w:val="nil"/>
            </w:tcBorders>
            <w:shd w:val="clear" w:color="auto" w:fill="auto"/>
            <w:hideMark/>
          </w:tcPr>
          <w:p w14:paraId="4DFD785E" w14:textId="77777777" w:rsidR="003D7D09" w:rsidRDefault="003D7D09" w:rsidP="003D7D09">
            <w:pPr>
              <w:pStyle w:val="08-Tabelageral"/>
              <w:cnfStyle w:val="000000100000" w:firstRow="0" w:lastRow="0" w:firstColumn="0" w:lastColumn="0" w:oddVBand="0" w:evenVBand="0" w:oddHBand="1" w:evenHBand="0" w:firstRowFirstColumn="0" w:firstRowLastColumn="0" w:lastRowFirstColumn="0" w:lastRowLastColumn="0"/>
              <w:rPr>
                <w:rFonts w:cs="Arial"/>
                <w:b/>
                <w:bCs/>
                <w:kern w:val="2"/>
                <w:szCs w:val="14"/>
                <w:lang w:eastAsia="en-US"/>
              </w:rPr>
            </w:pPr>
            <w:r>
              <w:rPr>
                <w:rFonts w:cs="Arial"/>
                <w:b/>
                <w:bCs/>
                <w:kern w:val="2"/>
                <w:szCs w:val="14"/>
                <w:lang w:eastAsia="en-US"/>
              </w:rPr>
              <w:t xml:space="preserve">Valor </w:t>
            </w:r>
          </w:p>
          <w:p w14:paraId="0FFF85E5" w14:textId="77777777" w:rsidR="003D7D09" w:rsidRDefault="003D7D09" w:rsidP="003D7D09">
            <w:pPr>
              <w:pStyle w:val="08-Tabelageral"/>
              <w:cnfStyle w:val="000000100000" w:firstRow="0" w:lastRow="0" w:firstColumn="0" w:lastColumn="0" w:oddVBand="0" w:evenVBand="0" w:oddHBand="1" w:evenHBand="0" w:firstRowFirstColumn="0" w:firstRowLastColumn="0" w:lastRowFirstColumn="0" w:lastRowLastColumn="0"/>
              <w:rPr>
                <w:lang w:eastAsia="en-US"/>
              </w:rPr>
            </w:pPr>
            <w:r>
              <w:rPr>
                <w:rFonts w:cs="Arial"/>
                <w:b/>
                <w:bCs/>
                <w:kern w:val="2"/>
                <w:szCs w:val="14"/>
                <w:lang w:eastAsia="en-US"/>
              </w:rPr>
              <w:t>(R$ mil)</w:t>
            </w:r>
          </w:p>
        </w:tc>
        <w:tc>
          <w:tcPr>
            <w:tcW w:w="826" w:type="dxa"/>
            <w:tcBorders>
              <w:top w:val="single" w:sz="2" w:space="0" w:color="8EAADB" w:themeColor="accent5" w:themeTint="99"/>
              <w:left w:val="nil"/>
              <w:bottom w:val="single" w:sz="2" w:space="0" w:color="1F4E79" w:themeColor="accent1" w:themeShade="80"/>
              <w:right w:val="nil"/>
            </w:tcBorders>
            <w:shd w:val="clear" w:color="auto" w:fill="auto"/>
            <w:hideMark/>
          </w:tcPr>
          <w:p w14:paraId="58C04A34" w14:textId="77777777" w:rsidR="003D7D09" w:rsidRDefault="003D7D09" w:rsidP="003D7D09">
            <w:pPr>
              <w:pStyle w:val="08-Tabelageral"/>
              <w:cnfStyle w:val="000000100000" w:firstRow="0" w:lastRow="0" w:firstColumn="0" w:lastColumn="0" w:oddVBand="0" w:evenVBand="0" w:oddHBand="1" w:evenHBand="0" w:firstRowFirstColumn="0" w:firstRowLastColumn="0" w:lastRowFirstColumn="0" w:lastRowLastColumn="0"/>
              <w:rPr>
                <w:rFonts w:cs="Arial"/>
                <w:b/>
                <w:bCs/>
                <w:kern w:val="2"/>
                <w:szCs w:val="14"/>
                <w:lang w:eastAsia="en-US"/>
              </w:rPr>
            </w:pPr>
            <w:r>
              <w:rPr>
                <w:rFonts w:cs="Arial"/>
                <w:b/>
                <w:bCs/>
                <w:kern w:val="2"/>
                <w:szCs w:val="14"/>
                <w:lang w:eastAsia="en-US"/>
              </w:rPr>
              <w:t xml:space="preserve">Valor por </w:t>
            </w:r>
          </w:p>
          <w:p w14:paraId="63EB8694" w14:textId="77777777" w:rsidR="003D7D09" w:rsidRDefault="003D7D09" w:rsidP="003D7D09">
            <w:pPr>
              <w:pStyle w:val="08-Tabelageral"/>
              <w:cnfStyle w:val="000000100000" w:firstRow="0" w:lastRow="0" w:firstColumn="0" w:lastColumn="0" w:oddVBand="0" w:evenVBand="0" w:oddHBand="1" w:evenHBand="0" w:firstRowFirstColumn="0" w:firstRowLastColumn="0" w:lastRowFirstColumn="0" w:lastRowLastColumn="0"/>
              <w:rPr>
                <w:lang w:eastAsia="en-US"/>
              </w:rPr>
            </w:pPr>
            <w:r>
              <w:rPr>
                <w:rFonts w:cs="Arial"/>
                <w:b/>
                <w:bCs/>
                <w:kern w:val="2"/>
                <w:szCs w:val="14"/>
                <w:lang w:eastAsia="en-US"/>
              </w:rPr>
              <w:t>ação (R$)</w:t>
            </w:r>
          </w:p>
        </w:tc>
        <w:tc>
          <w:tcPr>
            <w:tcW w:w="301" w:type="dxa"/>
            <w:gridSpan w:val="4"/>
            <w:tcBorders>
              <w:top w:val="nil"/>
              <w:left w:val="nil"/>
              <w:bottom w:val="single" w:sz="2" w:space="0" w:color="1F4E79" w:themeColor="accent1" w:themeShade="80"/>
              <w:right w:val="nil"/>
            </w:tcBorders>
            <w:shd w:val="clear" w:color="auto" w:fill="auto"/>
          </w:tcPr>
          <w:p w14:paraId="5D96C5DD" w14:textId="77777777" w:rsidR="003D7D09" w:rsidRDefault="003D7D09" w:rsidP="003D7D09">
            <w:pPr>
              <w:pStyle w:val="08-Tabelageral"/>
              <w:cnfStyle w:val="000000100000" w:firstRow="0" w:lastRow="0" w:firstColumn="0" w:lastColumn="0" w:oddVBand="0" w:evenVBand="0" w:oddHBand="1" w:evenHBand="0" w:firstRowFirstColumn="0" w:firstRowLastColumn="0" w:lastRowFirstColumn="0" w:lastRowLastColumn="0"/>
              <w:rPr>
                <w:lang w:eastAsia="en-US"/>
              </w:rPr>
            </w:pPr>
          </w:p>
        </w:tc>
        <w:tc>
          <w:tcPr>
            <w:tcW w:w="1027" w:type="dxa"/>
            <w:gridSpan w:val="2"/>
            <w:tcBorders>
              <w:top w:val="single" w:sz="2" w:space="0" w:color="1F4E79" w:themeColor="accent1" w:themeShade="80"/>
              <w:left w:val="nil"/>
              <w:bottom w:val="single" w:sz="2" w:space="0" w:color="1F4E79" w:themeColor="accent1" w:themeShade="80"/>
              <w:right w:val="nil"/>
            </w:tcBorders>
            <w:shd w:val="clear" w:color="auto" w:fill="auto"/>
            <w:hideMark/>
          </w:tcPr>
          <w:p w14:paraId="7C3190EA" w14:textId="77777777" w:rsidR="003D7D09" w:rsidRDefault="003D7D09" w:rsidP="003D7D09">
            <w:pPr>
              <w:pStyle w:val="08-Tabelageral"/>
              <w:cnfStyle w:val="000000100000" w:firstRow="0" w:lastRow="0" w:firstColumn="0" w:lastColumn="0" w:oddVBand="0" w:evenVBand="0" w:oddHBand="1" w:evenHBand="0" w:firstRowFirstColumn="0" w:firstRowLastColumn="0" w:lastRowFirstColumn="0" w:lastRowLastColumn="0"/>
              <w:rPr>
                <w:rFonts w:cs="Arial"/>
                <w:b/>
                <w:bCs/>
                <w:kern w:val="2"/>
                <w:szCs w:val="14"/>
                <w:lang w:eastAsia="en-US"/>
              </w:rPr>
            </w:pPr>
            <w:r>
              <w:rPr>
                <w:rFonts w:cs="Arial"/>
                <w:b/>
                <w:bCs/>
                <w:kern w:val="2"/>
                <w:szCs w:val="14"/>
                <w:lang w:eastAsia="en-US"/>
              </w:rPr>
              <w:t xml:space="preserve">Valor </w:t>
            </w:r>
          </w:p>
          <w:p w14:paraId="149154DA" w14:textId="77777777" w:rsidR="003D7D09" w:rsidRDefault="003D7D09" w:rsidP="003D7D09">
            <w:pPr>
              <w:pStyle w:val="08-Tabelageral"/>
              <w:cnfStyle w:val="000000100000" w:firstRow="0" w:lastRow="0" w:firstColumn="0" w:lastColumn="0" w:oddVBand="0" w:evenVBand="0" w:oddHBand="1" w:evenHBand="0" w:firstRowFirstColumn="0" w:firstRowLastColumn="0" w:lastRowFirstColumn="0" w:lastRowLastColumn="0"/>
              <w:rPr>
                <w:lang w:eastAsia="en-US"/>
              </w:rPr>
            </w:pPr>
            <w:r>
              <w:rPr>
                <w:rFonts w:cs="Arial"/>
                <w:b/>
                <w:bCs/>
                <w:kern w:val="2"/>
                <w:szCs w:val="14"/>
                <w:lang w:eastAsia="en-US"/>
              </w:rPr>
              <w:t>(R$ mil)</w:t>
            </w:r>
          </w:p>
        </w:tc>
        <w:tc>
          <w:tcPr>
            <w:tcW w:w="850" w:type="dxa"/>
            <w:gridSpan w:val="2"/>
            <w:tcBorders>
              <w:top w:val="single" w:sz="2" w:space="0" w:color="1F4E79" w:themeColor="accent1" w:themeShade="80"/>
              <w:left w:val="nil"/>
              <w:bottom w:val="single" w:sz="2" w:space="0" w:color="1F4E79" w:themeColor="accent1" w:themeShade="80"/>
              <w:right w:val="nil"/>
            </w:tcBorders>
            <w:shd w:val="clear" w:color="auto" w:fill="auto"/>
            <w:hideMark/>
          </w:tcPr>
          <w:p w14:paraId="2670DBC8" w14:textId="77777777" w:rsidR="003D7D09" w:rsidRDefault="003D7D09" w:rsidP="003D7D09">
            <w:pPr>
              <w:pStyle w:val="08-Tabelageral"/>
              <w:cnfStyle w:val="000000100000" w:firstRow="0" w:lastRow="0" w:firstColumn="0" w:lastColumn="0" w:oddVBand="0" w:evenVBand="0" w:oddHBand="1" w:evenHBand="0" w:firstRowFirstColumn="0" w:firstRowLastColumn="0" w:lastRowFirstColumn="0" w:lastRowLastColumn="0"/>
              <w:rPr>
                <w:rFonts w:cs="Arial"/>
                <w:b/>
                <w:bCs/>
                <w:kern w:val="2"/>
                <w:szCs w:val="14"/>
                <w:lang w:eastAsia="en-US"/>
              </w:rPr>
            </w:pPr>
            <w:r>
              <w:rPr>
                <w:rFonts w:cs="Arial"/>
                <w:b/>
                <w:bCs/>
                <w:kern w:val="2"/>
                <w:szCs w:val="14"/>
                <w:lang w:eastAsia="en-US"/>
              </w:rPr>
              <w:t xml:space="preserve">Valor por </w:t>
            </w:r>
          </w:p>
          <w:p w14:paraId="52AC3E0E" w14:textId="77777777" w:rsidR="003D7D09" w:rsidRDefault="003D7D09" w:rsidP="003D7D09">
            <w:pPr>
              <w:pStyle w:val="08-Tabelageral"/>
              <w:cnfStyle w:val="000000100000" w:firstRow="0" w:lastRow="0" w:firstColumn="0" w:lastColumn="0" w:oddVBand="0" w:evenVBand="0" w:oddHBand="1" w:evenHBand="0" w:firstRowFirstColumn="0" w:firstRowLastColumn="0" w:lastRowFirstColumn="0" w:lastRowLastColumn="0"/>
              <w:rPr>
                <w:rFonts w:cs="Arial"/>
                <w:b/>
                <w:bCs/>
                <w:kern w:val="2"/>
                <w:szCs w:val="14"/>
                <w:lang w:eastAsia="en-US"/>
              </w:rPr>
            </w:pPr>
            <w:r>
              <w:rPr>
                <w:rFonts w:cs="Arial"/>
                <w:b/>
                <w:bCs/>
                <w:kern w:val="2"/>
                <w:szCs w:val="14"/>
                <w:lang w:eastAsia="en-US"/>
              </w:rPr>
              <w:t>ação (R$)</w:t>
            </w:r>
          </w:p>
        </w:tc>
        <w:tc>
          <w:tcPr>
            <w:tcW w:w="1097" w:type="dxa"/>
            <w:gridSpan w:val="3"/>
            <w:tcBorders>
              <w:top w:val="single" w:sz="2" w:space="0" w:color="1F4E79" w:themeColor="accent1" w:themeShade="80"/>
              <w:left w:val="nil"/>
              <w:bottom w:val="single" w:sz="2" w:space="0" w:color="1F4E79" w:themeColor="accent1" w:themeShade="80"/>
              <w:right w:val="nil"/>
            </w:tcBorders>
            <w:shd w:val="clear" w:color="auto" w:fill="auto"/>
            <w:hideMark/>
          </w:tcPr>
          <w:p w14:paraId="34D573FB" w14:textId="77777777" w:rsidR="003D7D09" w:rsidRDefault="003D7D09" w:rsidP="003D7D09">
            <w:pPr>
              <w:pStyle w:val="08-Tabelageral"/>
              <w:cnfStyle w:val="000000100000" w:firstRow="0" w:lastRow="0" w:firstColumn="0" w:lastColumn="0" w:oddVBand="0" w:evenVBand="0" w:oddHBand="1" w:evenHBand="0" w:firstRowFirstColumn="0" w:firstRowLastColumn="0" w:lastRowFirstColumn="0" w:lastRowLastColumn="0"/>
              <w:rPr>
                <w:rFonts w:cs="Arial"/>
                <w:b/>
                <w:bCs/>
                <w:kern w:val="2"/>
                <w:szCs w:val="14"/>
                <w:lang w:eastAsia="en-US"/>
              </w:rPr>
            </w:pPr>
            <w:r>
              <w:rPr>
                <w:rFonts w:cs="Arial"/>
                <w:b/>
                <w:bCs/>
                <w:kern w:val="2"/>
                <w:szCs w:val="14"/>
                <w:lang w:eastAsia="en-US"/>
              </w:rPr>
              <w:t xml:space="preserve">Valor </w:t>
            </w:r>
          </w:p>
          <w:p w14:paraId="7BCF364D" w14:textId="77777777" w:rsidR="003D7D09" w:rsidRDefault="003D7D09" w:rsidP="003D7D09">
            <w:pPr>
              <w:pStyle w:val="08-Tabelageral"/>
              <w:cnfStyle w:val="000000100000" w:firstRow="0" w:lastRow="0" w:firstColumn="0" w:lastColumn="0" w:oddVBand="0" w:evenVBand="0" w:oddHBand="1" w:evenHBand="0" w:firstRowFirstColumn="0" w:firstRowLastColumn="0" w:lastRowFirstColumn="0" w:lastRowLastColumn="0"/>
              <w:rPr>
                <w:rFonts w:cs="Arial"/>
                <w:b/>
                <w:bCs/>
                <w:kern w:val="2"/>
                <w:szCs w:val="14"/>
                <w:lang w:eastAsia="en-US"/>
              </w:rPr>
            </w:pPr>
            <w:r>
              <w:rPr>
                <w:rFonts w:cs="Arial"/>
                <w:b/>
                <w:bCs/>
                <w:kern w:val="2"/>
                <w:szCs w:val="14"/>
                <w:lang w:eastAsia="en-US"/>
              </w:rPr>
              <w:t>(R$ mil)</w:t>
            </w:r>
          </w:p>
        </w:tc>
        <w:tc>
          <w:tcPr>
            <w:tcW w:w="855" w:type="dxa"/>
            <w:gridSpan w:val="2"/>
            <w:tcBorders>
              <w:top w:val="single" w:sz="2" w:space="0" w:color="1F4E79" w:themeColor="accent1" w:themeShade="80"/>
              <w:left w:val="nil"/>
              <w:bottom w:val="single" w:sz="2" w:space="0" w:color="1F4E79" w:themeColor="accent1" w:themeShade="80"/>
              <w:right w:val="nil"/>
            </w:tcBorders>
            <w:shd w:val="clear" w:color="auto" w:fill="auto"/>
            <w:hideMark/>
          </w:tcPr>
          <w:p w14:paraId="57632B2C" w14:textId="77777777" w:rsidR="003D7D09" w:rsidRDefault="003D7D09" w:rsidP="003D7D09">
            <w:pPr>
              <w:pStyle w:val="08-Tabelageral"/>
              <w:cnfStyle w:val="000000100000" w:firstRow="0" w:lastRow="0" w:firstColumn="0" w:lastColumn="0" w:oddVBand="0" w:evenVBand="0" w:oddHBand="1" w:evenHBand="0" w:firstRowFirstColumn="0" w:firstRowLastColumn="0" w:lastRowFirstColumn="0" w:lastRowLastColumn="0"/>
              <w:rPr>
                <w:rFonts w:cs="Arial"/>
                <w:b/>
                <w:bCs/>
                <w:kern w:val="2"/>
                <w:szCs w:val="14"/>
                <w:lang w:eastAsia="en-US"/>
              </w:rPr>
            </w:pPr>
            <w:r>
              <w:rPr>
                <w:rFonts w:cs="Arial"/>
                <w:b/>
                <w:bCs/>
                <w:kern w:val="2"/>
                <w:szCs w:val="14"/>
                <w:lang w:eastAsia="en-US"/>
              </w:rPr>
              <w:t xml:space="preserve">Valor por </w:t>
            </w:r>
          </w:p>
          <w:p w14:paraId="127C12ED" w14:textId="77777777" w:rsidR="003D7D09" w:rsidRDefault="003D7D09" w:rsidP="003D7D09">
            <w:pPr>
              <w:pStyle w:val="08-Tabelageral"/>
              <w:cnfStyle w:val="000000100000" w:firstRow="0" w:lastRow="0" w:firstColumn="0" w:lastColumn="0" w:oddVBand="0" w:evenVBand="0" w:oddHBand="1" w:evenHBand="0" w:firstRowFirstColumn="0" w:firstRowLastColumn="0" w:lastRowFirstColumn="0" w:lastRowLastColumn="0"/>
              <w:rPr>
                <w:rFonts w:cs="Arial"/>
                <w:b/>
                <w:bCs/>
                <w:kern w:val="2"/>
                <w:szCs w:val="14"/>
                <w:lang w:eastAsia="en-US"/>
              </w:rPr>
            </w:pPr>
            <w:r>
              <w:rPr>
                <w:rFonts w:cs="Arial"/>
                <w:b/>
                <w:bCs/>
                <w:kern w:val="2"/>
                <w:szCs w:val="14"/>
                <w:lang w:eastAsia="en-US"/>
              </w:rPr>
              <w:t>ação (R$)</w:t>
            </w:r>
          </w:p>
        </w:tc>
      </w:tr>
      <w:tr w:rsidR="003D7D09" w14:paraId="146D5AB5" w14:textId="77777777" w:rsidTr="003D7D09">
        <w:trPr>
          <w:trHeight w:hRule="exact" w:val="258"/>
          <w:jc w:val="center"/>
        </w:trPr>
        <w:tc>
          <w:tcPr>
            <w:cnfStyle w:val="001000000000" w:firstRow="0" w:lastRow="0" w:firstColumn="1" w:lastColumn="0" w:oddVBand="0" w:evenVBand="0" w:oddHBand="0" w:evenHBand="0" w:firstRowFirstColumn="0" w:firstRowLastColumn="0" w:lastRowFirstColumn="0" w:lastRowLastColumn="0"/>
            <w:tcW w:w="1139" w:type="dxa"/>
            <w:tcBorders>
              <w:top w:val="single" w:sz="2" w:space="0" w:color="1F4E79" w:themeColor="accent1" w:themeShade="80"/>
              <w:left w:val="nil"/>
              <w:bottom w:val="single" w:sz="2" w:space="0" w:color="1F4E79" w:themeColor="accent1" w:themeShade="80"/>
              <w:right w:val="nil"/>
            </w:tcBorders>
            <w:shd w:val="clear" w:color="auto" w:fill="auto"/>
            <w:hideMark/>
          </w:tcPr>
          <w:p w14:paraId="2DCA1E7B" w14:textId="77777777" w:rsidR="003D7D09" w:rsidRDefault="003D7D09" w:rsidP="003D7D09">
            <w:pPr>
              <w:pStyle w:val="08-Tabelageral"/>
              <w:jc w:val="left"/>
              <w:rPr>
                <w:b w:val="0"/>
                <w:lang w:eastAsia="en-US"/>
              </w:rPr>
            </w:pPr>
            <w:r>
              <w:rPr>
                <w:b w:val="0"/>
                <w:lang w:eastAsia="en-US"/>
              </w:rPr>
              <w:t>Dividendos</w:t>
            </w:r>
          </w:p>
        </w:tc>
        <w:tc>
          <w:tcPr>
            <w:tcW w:w="1178" w:type="dxa"/>
            <w:tcBorders>
              <w:top w:val="single" w:sz="2" w:space="0" w:color="1F4E79" w:themeColor="accent1" w:themeShade="80"/>
              <w:left w:val="nil"/>
              <w:bottom w:val="single" w:sz="2" w:space="0" w:color="1F4E79" w:themeColor="accent1" w:themeShade="80"/>
              <w:right w:val="nil"/>
            </w:tcBorders>
            <w:shd w:val="clear" w:color="auto" w:fill="auto"/>
            <w:vAlign w:val="center"/>
          </w:tcPr>
          <w:p w14:paraId="3E002D66" w14:textId="77777777" w:rsidR="003D7D09" w:rsidRDefault="003D7D09" w:rsidP="003D7D09">
            <w:pPr>
              <w:pStyle w:val="08-Tabelageral"/>
              <w:cnfStyle w:val="000000000000" w:firstRow="0" w:lastRow="0" w:firstColumn="0" w:lastColumn="0" w:oddVBand="0" w:evenVBand="0" w:oddHBand="0" w:evenHBand="0" w:firstRowFirstColumn="0" w:firstRowLastColumn="0" w:lastRowFirstColumn="0" w:lastRowLastColumn="0"/>
              <w:rPr>
                <w:lang w:eastAsia="en-US"/>
              </w:rPr>
            </w:pPr>
            <w:r w:rsidRPr="008F20B2">
              <w:rPr>
                <w:lang w:eastAsia="en-US"/>
              </w:rPr>
              <w:t>3.6</w:t>
            </w:r>
            <w:r>
              <w:rPr>
                <w:lang w:eastAsia="en-US"/>
              </w:rPr>
              <w:t>76.724</w:t>
            </w:r>
          </w:p>
        </w:tc>
        <w:tc>
          <w:tcPr>
            <w:tcW w:w="1075" w:type="dxa"/>
            <w:tcBorders>
              <w:top w:val="single" w:sz="2" w:space="0" w:color="1F4E79" w:themeColor="accent1" w:themeShade="80"/>
              <w:left w:val="nil"/>
              <w:bottom w:val="single" w:sz="2" w:space="0" w:color="1F4E79" w:themeColor="accent1" w:themeShade="80"/>
              <w:right w:val="nil"/>
            </w:tcBorders>
            <w:shd w:val="clear" w:color="auto" w:fill="auto"/>
            <w:vAlign w:val="center"/>
          </w:tcPr>
          <w:p w14:paraId="27DA7E4B" w14:textId="77777777" w:rsidR="003D7D09" w:rsidRDefault="003D7D09" w:rsidP="003D7D09">
            <w:pPr>
              <w:pStyle w:val="08-Tabelageral"/>
              <w:cnfStyle w:val="000000000000" w:firstRow="0" w:lastRow="0" w:firstColumn="0" w:lastColumn="0" w:oddVBand="0" w:evenVBand="0" w:oddHBand="0" w:evenHBand="0" w:firstRowFirstColumn="0" w:firstRowLastColumn="0" w:lastRowFirstColumn="0" w:lastRowLastColumn="0"/>
              <w:rPr>
                <w:lang w:eastAsia="en-US"/>
              </w:rPr>
            </w:pPr>
            <w:r w:rsidRPr="008F20B2">
              <w:rPr>
                <w:lang w:eastAsia="en-US"/>
              </w:rPr>
              <w:t>1,83</w:t>
            </w:r>
            <w:r>
              <w:rPr>
                <w:lang w:eastAsia="en-US"/>
              </w:rPr>
              <w:t>99</w:t>
            </w:r>
          </w:p>
        </w:tc>
        <w:tc>
          <w:tcPr>
            <w:tcW w:w="272" w:type="dxa"/>
            <w:tcBorders>
              <w:top w:val="single" w:sz="2" w:space="0" w:color="1F4E79" w:themeColor="accent1" w:themeShade="80"/>
              <w:left w:val="nil"/>
              <w:bottom w:val="single" w:sz="2" w:space="0" w:color="1F4E79" w:themeColor="accent1" w:themeShade="80"/>
              <w:right w:val="nil"/>
            </w:tcBorders>
            <w:shd w:val="clear" w:color="auto" w:fill="auto"/>
            <w:vAlign w:val="center"/>
          </w:tcPr>
          <w:p w14:paraId="042BCDBB" w14:textId="77777777" w:rsidR="003D7D09" w:rsidRDefault="003D7D09" w:rsidP="003D7D09">
            <w:pPr>
              <w:pStyle w:val="08-Tabelageral"/>
              <w:cnfStyle w:val="000000000000" w:firstRow="0" w:lastRow="0" w:firstColumn="0" w:lastColumn="0" w:oddVBand="0" w:evenVBand="0" w:oddHBand="0" w:evenHBand="0" w:firstRowFirstColumn="0" w:firstRowLastColumn="0" w:lastRowFirstColumn="0" w:lastRowLastColumn="0"/>
              <w:rPr>
                <w:lang w:eastAsia="en-US"/>
              </w:rPr>
            </w:pPr>
          </w:p>
        </w:tc>
        <w:tc>
          <w:tcPr>
            <w:tcW w:w="1025" w:type="dxa"/>
            <w:tcBorders>
              <w:top w:val="single" w:sz="2" w:space="0" w:color="1F4E79" w:themeColor="accent1" w:themeShade="80"/>
              <w:left w:val="nil"/>
              <w:bottom w:val="single" w:sz="2" w:space="0" w:color="1F4E79" w:themeColor="accent1" w:themeShade="80"/>
              <w:right w:val="nil"/>
            </w:tcBorders>
            <w:shd w:val="clear" w:color="auto" w:fill="auto"/>
            <w:vAlign w:val="center"/>
          </w:tcPr>
          <w:p w14:paraId="1F80212E" w14:textId="77777777" w:rsidR="003D7D09" w:rsidRDefault="003D7D09" w:rsidP="003D7D09">
            <w:pPr>
              <w:pStyle w:val="08-Tabelageral"/>
              <w:cnfStyle w:val="000000000000" w:firstRow="0" w:lastRow="0" w:firstColumn="0" w:lastColumn="0" w:oddVBand="0" w:evenVBand="0" w:oddHBand="0" w:evenHBand="0" w:firstRowFirstColumn="0" w:firstRowLastColumn="0" w:lastRowFirstColumn="0" w:lastRowLastColumn="0"/>
              <w:rPr>
                <w:lang w:eastAsia="en-US"/>
              </w:rPr>
            </w:pPr>
            <w:r>
              <w:rPr>
                <w:lang w:eastAsia="en-US"/>
              </w:rPr>
              <w:t>2.068.697</w:t>
            </w:r>
          </w:p>
        </w:tc>
        <w:tc>
          <w:tcPr>
            <w:tcW w:w="840" w:type="dxa"/>
            <w:gridSpan w:val="2"/>
            <w:tcBorders>
              <w:top w:val="single" w:sz="2" w:space="0" w:color="1F4E79" w:themeColor="accent1" w:themeShade="80"/>
              <w:left w:val="nil"/>
              <w:bottom w:val="single" w:sz="2" w:space="0" w:color="1F4E79" w:themeColor="accent1" w:themeShade="80"/>
              <w:right w:val="nil"/>
            </w:tcBorders>
            <w:shd w:val="clear" w:color="auto" w:fill="auto"/>
            <w:vAlign w:val="center"/>
          </w:tcPr>
          <w:p w14:paraId="11859591" w14:textId="77777777" w:rsidR="003D7D09" w:rsidRDefault="003D7D09" w:rsidP="003D7D09">
            <w:pPr>
              <w:pStyle w:val="08-Tabelageral"/>
              <w:cnfStyle w:val="000000000000" w:firstRow="0" w:lastRow="0" w:firstColumn="0" w:lastColumn="0" w:oddVBand="0" w:evenVBand="0" w:oddHBand="0" w:evenHBand="0" w:firstRowFirstColumn="0" w:firstRowLastColumn="0" w:lastRowFirstColumn="0" w:lastRowLastColumn="0"/>
              <w:rPr>
                <w:lang w:eastAsia="en-US"/>
              </w:rPr>
            </w:pPr>
            <w:r>
              <w:rPr>
                <w:lang w:eastAsia="en-US"/>
              </w:rPr>
              <w:t>1,0360</w:t>
            </w:r>
          </w:p>
        </w:tc>
        <w:tc>
          <w:tcPr>
            <w:tcW w:w="272" w:type="dxa"/>
            <w:gridSpan w:val="2"/>
            <w:tcBorders>
              <w:top w:val="single" w:sz="2" w:space="0" w:color="1F4E79" w:themeColor="accent1" w:themeShade="80"/>
              <w:left w:val="nil"/>
              <w:bottom w:val="single" w:sz="2" w:space="0" w:color="1F4E79" w:themeColor="accent1" w:themeShade="80"/>
              <w:right w:val="nil"/>
            </w:tcBorders>
            <w:shd w:val="clear" w:color="auto" w:fill="auto"/>
          </w:tcPr>
          <w:p w14:paraId="4CC78376" w14:textId="77777777" w:rsidR="003D7D09" w:rsidRDefault="003D7D09" w:rsidP="003D7D09">
            <w:pPr>
              <w:pStyle w:val="08-Tabelageral"/>
              <w:cnfStyle w:val="000000000000" w:firstRow="0" w:lastRow="0" w:firstColumn="0" w:lastColumn="0" w:oddVBand="0" w:evenVBand="0" w:oddHBand="0" w:evenHBand="0" w:firstRowFirstColumn="0" w:firstRowLastColumn="0" w:lastRowFirstColumn="0" w:lastRowLastColumn="0"/>
              <w:rPr>
                <w:lang w:eastAsia="en-US"/>
              </w:rPr>
            </w:pPr>
          </w:p>
        </w:tc>
        <w:tc>
          <w:tcPr>
            <w:tcW w:w="1056" w:type="dxa"/>
            <w:gridSpan w:val="4"/>
            <w:tcBorders>
              <w:top w:val="single" w:sz="2" w:space="0" w:color="1F4E79" w:themeColor="accent1" w:themeShade="80"/>
              <w:left w:val="nil"/>
              <w:bottom w:val="single" w:sz="2" w:space="0" w:color="1F4E79" w:themeColor="accent1" w:themeShade="80"/>
              <w:right w:val="nil"/>
            </w:tcBorders>
            <w:shd w:val="clear" w:color="auto" w:fill="auto"/>
            <w:vAlign w:val="center"/>
            <w:hideMark/>
          </w:tcPr>
          <w:p w14:paraId="1D0B3104" w14:textId="77777777" w:rsidR="003D7D09" w:rsidRDefault="003D7D09" w:rsidP="003D7D09">
            <w:pPr>
              <w:pStyle w:val="08-Tabelageral"/>
              <w:cnfStyle w:val="000000000000" w:firstRow="0" w:lastRow="0" w:firstColumn="0" w:lastColumn="0" w:oddVBand="0" w:evenVBand="0" w:oddHBand="0" w:evenHBand="0" w:firstRowFirstColumn="0" w:firstRowLastColumn="0" w:lastRowFirstColumn="0" w:lastRowLastColumn="0"/>
              <w:rPr>
                <w:lang w:eastAsia="en-US"/>
              </w:rPr>
            </w:pPr>
            <w:r w:rsidRPr="00A02A63">
              <w:t>1.831.2</w:t>
            </w:r>
            <w:r>
              <w:t>69</w:t>
            </w:r>
          </w:p>
        </w:tc>
        <w:tc>
          <w:tcPr>
            <w:tcW w:w="850" w:type="dxa"/>
            <w:gridSpan w:val="2"/>
            <w:tcBorders>
              <w:top w:val="single" w:sz="2" w:space="0" w:color="1F4E79" w:themeColor="accent1" w:themeShade="80"/>
              <w:left w:val="nil"/>
              <w:bottom w:val="single" w:sz="2" w:space="0" w:color="1F4E79" w:themeColor="accent1" w:themeShade="80"/>
              <w:right w:val="nil"/>
            </w:tcBorders>
            <w:shd w:val="clear" w:color="auto" w:fill="auto"/>
            <w:vAlign w:val="center"/>
            <w:hideMark/>
          </w:tcPr>
          <w:p w14:paraId="5164368D" w14:textId="77777777" w:rsidR="003D7D09" w:rsidRDefault="003D7D09" w:rsidP="003D7D09">
            <w:pPr>
              <w:pStyle w:val="08-Tabelageral"/>
              <w:cnfStyle w:val="000000000000" w:firstRow="0" w:lastRow="0" w:firstColumn="0" w:lastColumn="0" w:oddVBand="0" w:evenVBand="0" w:oddHBand="0" w:evenHBand="0" w:firstRowFirstColumn="0" w:firstRowLastColumn="0" w:lastRowFirstColumn="0" w:lastRowLastColumn="0"/>
              <w:rPr>
                <w:lang w:eastAsia="en-US"/>
              </w:rPr>
            </w:pPr>
            <w:r>
              <w:t>0,9172</w:t>
            </w:r>
          </w:p>
        </w:tc>
        <w:tc>
          <w:tcPr>
            <w:tcW w:w="1097" w:type="dxa"/>
            <w:gridSpan w:val="3"/>
            <w:tcBorders>
              <w:top w:val="single" w:sz="2" w:space="0" w:color="1F4E79" w:themeColor="accent1" w:themeShade="80"/>
              <w:left w:val="nil"/>
              <w:bottom w:val="single" w:sz="2" w:space="0" w:color="1F4E79" w:themeColor="accent1" w:themeShade="80"/>
              <w:right w:val="nil"/>
            </w:tcBorders>
            <w:shd w:val="clear" w:color="auto" w:fill="auto"/>
            <w:vAlign w:val="center"/>
            <w:hideMark/>
          </w:tcPr>
          <w:p w14:paraId="0C8D9FBC" w14:textId="77777777" w:rsidR="003D7D09" w:rsidRDefault="003D7D09" w:rsidP="003D7D09">
            <w:pPr>
              <w:pStyle w:val="08-Tabelageral"/>
              <w:cnfStyle w:val="000000000000" w:firstRow="0" w:lastRow="0" w:firstColumn="0" w:lastColumn="0" w:oddVBand="0" w:evenVBand="0" w:oddHBand="0" w:evenHBand="0" w:firstRowFirstColumn="0" w:firstRowLastColumn="0" w:lastRowFirstColumn="0" w:lastRowLastColumn="0"/>
              <w:rPr>
                <w:lang w:eastAsia="en-US"/>
              </w:rPr>
            </w:pPr>
            <w:r>
              <w:rPr>
                <w:lang w:eastAsia="en-US"/>
              </w:rPr>
              <w:t>1.040.024</w:t>
            </w:r>
          </w:p>
        </w:tc>
        <w:tc>
          <w:tcPr>
            <w:tcW w:w="855" w:type="dxa"/>
            <w:gridSpan w:val="2"/>
            <w:tcBorders>
              <w:top w:val="single" w:sz="2" w:space="0" w:color="1F4E79" w:themeColor="accent1" w:themeShade="80"/>
              <w:left w:val="nil"/>
              <w:bottom w:val="single" w:sz="2" w:space="0" w:color="1F4E79" w:themeColor="accent1" w:themeShade="80"/>
              <w:right w:val="nil"/>
            </w:tcBorders>
            <w:shd w:val="clear" w:color="auto" w:fill="auto"/>
            <w:vAlign w:val="center"/>
            <w:hideMark/>
          </w:tcPr>
          <w:p w14:paraId="3035A0FA" w14:textId="77777777" w:rsidR="003D7D09" w:rsidRDefault="003D7D09" w:rsidP="003D7D09">
            <w:pPr>
              <w:pStyle w:val="08-Tabelageral"/>
              <w:cnfStyle w:val="000000000000" w:firstRow="0" w:lastRow="0" w:firstColumn="0" w:lastColumn="0" w:oddVBand="0" w:evenVBand="0" w:oddHBand="0" w:evenHBand="0" w:firstRowFirstColumn="0" w:firstRowLastColumn="0" w:lastRowFirstColumn="0" w:lastRowLastColumn="0"/>
              <w:rPr>
                <w:lang w:eastAsia="en-US"/>
              </w:rPr>
            </w:pPr>
            <w:r>
              <w:rPr>
                <w:lang w:eastAsia="en-US"/>
              </w:rPr>
              <w:t>0,5209</w:t>
            </w:r>
          </w:p>
        </w:tc>
      </w:tr>
    </w:tbl>
    <w:p w14:paraId="506E949A" w14:textId="77777777" w:rsidR="003D7D09" w:rsidRPr="00805C57" w:rsidRDefault="003D7D09" w:rsidP="003D7D09">
      <w:pPr>
        <w:pStyle w:val="01-Textonormal"/>
        <w:rPr>
          <w:b/>
          <w:bCs/>
        </w:rPr>
      </w:pPr>
      <w:r w:rsidRPr="00805C57">
        <w:rPr>
          <w:b/>
          <w:bCs/>
          <w:color w:val="1F4E79" w:themeColor="accent1" w:themeShade="80"/>
        </w:rPr>
        <w:t>e) Outros Resultados Abrangentes Acumulados</w:t>
      </w:r>
      <w:r w:rsidRPr="00805C57">
        <w:rPr>
          <w:b/>
          <w:bCs/>
        </w:rPr>
        <w:tab/>
      </w:r>
    </w:p>
    <w:p w14:paraId="3D47AB7E" w14:textId="77777777" w:rsidR="003D7D09" w:rsidRDefault="003D7D09" w:rsidP="003D7D09">
      <w:pPr>
        <w:pStyle w:val="05-Textonormal"/>
        <w:rPr>
          <w:rFonts w:cs="Arial"/>
        </w:rPr>
      </w:pPr>
      <w:r w:rsidRPr="00805C57">
        <w:rPr>
          <w:rFonts w:cs="Arial"/>
        </w:rPr>
        <w:t>O saldo negativo registrado em Outros Resultados Abrangentes Acumulados no montante de R$ 147.047</w:t>
      </w:r>
      <w:r w:rsidRPr="00805C57">
        <w:t xml:space="preserve"> </w:t>
      </w:r>
      <w:r w:rsidRPr="00805C57">
        <w:rPr>
          <w:rFonts w:cs="Arial"/>
        </w:rPr>
        <w:t>mil (R$ 158.464</w:t>
      </w:r>
      <w:r w:rsidRPr="00805C57">
        <w:t xml:space="preserve"> </w:t>
      </w:r>
      <w:r w:rsidRPr="00805C57">
        <w:rPr>
          <w:rFonts w:cs="Arial"/>
        </w:rPr>
        <w:t>mil negativo em 31.12.2021</w:t>
      </w:r>
      <w:r w:rsidRPr="003375C4">
        <w:rPr>
          <w:rFonts w:cs="Arial"/>
        </w:rPr>
        <w:t>) é composto</w:t>
      </w:r>
      <w:r>
        <w:rPr>
          <w:rFonts w:cs="Arial"/>
        </w:rPr>
        <w:t xml:space="preserve">, principalmente por, R$ 124.041 mil negativo relativo a </w:t>
      </w:r>
      <w:r w:rsidRPr="000A24FA">
        <w:rPr>
          <w:rFonts w:cs="Arial"/>
        </w:rPr>
        <w:t>desvalorização resultante</w:t>
      </w:r>
      <w:r w:rsidRPr="002E70A1">
        <w:rPr>
          <w:rFonts w:cs="Arial"/>
        </w:rPr>
        <w:t xml:space="preserve"> do ajuste ao valor de mercado, pelo valor líquido dos efeitos tributários, dos títulos classificados como valor justo por meio de outros resultados abrangentes </w:t>
      </w:r>
      <w:r w:rsidRPr="00DD5F5B">
        <w:rPr>
          <w:rFonts w:cs="Arial"/>
        </w:rPr>
        <w:t xml:space="preserve">da BB </w:t>
      </w:r>
      <w:r>
        <w:rPr>
          <w:rFonts w:cs="Arial"/>
        </w:rPr>
        <w:t>MAPFRE</w:t>
      </w:r>
      <w:r w:rsidRPr="00DD5F5B">
        <w:rPr>
          <w:rFonts w:cs="Arial"/>
        </w:rPr>
        <w:t xml:space="preserve"> e Brasilcap</w:t>
      </w:r>
      <w:r>
        <w:rPr>
          <w:rFonts w:cs="Arial"/>
        </w:rPr>
        <w:t>, e R$ 23.169 mil negativo relativo ao saldo de outros resultados abrangentes da BB Seguros absorvido pela reserva estatutária, referente a ajustes para fins de uniformização de prática contábil de períodos anteriores dos arrendamentos, CPC 06 (R2) [IFRS 16] – Arrendamentos da BB MAPFRE, Brasilpev e Brasilcap.</w:t>
      </w:r>
    </w:p>
    <w:p w14:paraId="018AC88F" w14:textId="77777777" w:rsidR="003D7D09" w:rsidRPr="00914D93" w:rsidRDefault="003D7D09" w:rsidP="003D7D09">
      <w:pPr>
        <w:pStyle w:val="05-Textonormal"/>
        <w:rPr>
          <w:rFonts w:cs="Arial"/>
        </w:rPr>
      </w:pPr>
      <w:r w:rsidRPr="00914D93">
        <w:rPr>
          <w:rFonts w:cs="Arial"/>
        </w:rPr>
        <w:lastRenderedPageBreak/>
        <w:t>Tendo em vista que a BB Seguridade não possui títulos classificados como valor justo por meio de outros resultados abrangentes, os valores constantes em suas demonstrações</w:t>
      </w:r>
      <w:r>
        <w:rPr>
          <w:rFonts w:cs="Arial"/>
        </w:rPr>
        <w:t xml:space="preserve"> contábeis</w:t>
      </w:r>
      <w:r w:rsidRPr="00914D93">
        <w:rPr>
          <w:rFonts w:cs="Arial"/>
        </w:rPr>
        <w:t xml:space="preserve"> são reflexos dos valores existentes nas empresas </w:t>
      </w:r>
      <w:r>
        <w:rPr>
          <w:rFonts w:cs="Arial"/>
        </w:rPr>
        <w:t>em que</w:t>
      </w:r>
      <w:r w:rsidRPr="00914D93">
        <w:rPr>
          <w:rFonts w:cs="Arial"/>
        </w:rPr>
        <w:t xml:space="preserve"> a BB Seguros detém participação.</w:t>
      </w:r>
    </w:p>
    <w:p w14:paraId="443CC9E0" w14:textId="77777777" w:rsidR="003D7D09" w:rsidRPr="00D75818" w:rsidRDefault="003D7D09" w:rsidP="003D7D09">
      <w:pPr>
        <w:pStyle w:val="01-Textonormal"/>
        <w:rPr>
          <w:b/>
          <w:bCs/>
          <w:color w:val="1F4E79" w:themeColor="accent1" w:themeShade="80"/>
        </w:rPr>
      </w:pPr>
      <w:r w:rsidRPr="00D75818">
        <w:rPr>
          <w:b/>
          <w:bCs/>
          <w:color w:val="1F4E79" w:themeColor="accent1" w:themeShade="80"/>
        </w:rPr>
        <w:t xml:space="preserve">f) Participações Acionárias (Quantidade de Ações) </w:t>
      </w:r>
    </w:p>
    <w:tbl>
      <w:tblPr>
        <w:tblW w:w="9639" w:type="dxa"/>
        <w:jc w:val="center"/>
        <w:tblBorders>
          <w:top w:val="single" w:sz="2" w:space="0" w:color="8EAADB" w:themeColor="accent5" w:themeTint="99"/>
          <w:bottom w:val="single" w:sz="2" w:space="0" w:color="8EAADB" w:themeColor="accent5" w:themeTint="99"/>
        </w:tblBorders>
        <w:shd w:val="clear" w:color="auto" w:fill="D9E2F3" w:themeFill="accent5" w:themeFillTint="33"/>
        <w:tblLayout w:type="fixed"/>
        <w:tblLook w:val="04A0" w:firstRow="1" w:lastRow="0" w:firstColumn="1" w:lastColumn="0" w:noHBand="0" w:noVBand="1"/>
      </w:tblPr>
      <w:tblGrid>
        <w:gridCol w:w="5006"/>
        <w:gridCol w:w="1411"/>
        <w:gridCol w:w="731"/>
        <w:gridCol w:w="338"/>
        <w:gridCol w:w="30"/>
        <w:gridCol w:w="1247"/>
        <w:gridCol w:w="876"/>
      </w:tblGrid>
      <w:tr w:rsidR="003D7D09" w:rsidRPr="005A7A8D" w14:paraId="76F9F12B" w14:textId="77777777" w:rsidTr="003D7D09">
        <w:trPr>
          <w:trHeight w:val="238"/>
          <w:jc w:val="center"/>
        </w:trPr>
        <w:tc>
          <w:tcPr>
            <w:tcW w:w="5006" w:type="dxa"/>
            <w:vMerge w:val="restart"/>
            <w:tcBorders>
              <w:top w:val="single" w:sz="2" w:space="0" w:color="1F4E79" w:themeColor="accent1" w:themeShade="80"/>
              <w:bottom w:val="nil"/>
            </w:tcBorders>
            <w:shd w:val="clear" w:color="auto" w:fill="auto"/>
          </w:tcPr>
          <w:p w14:paraId="6B196B7E" w14:textId="77777777" w:rsidR="003D7D09" w:rsidRPr="005A7A8D" w:rsidRDefault="003D7D09" w:rsidP="003D7D09">
            <w:pPr>
              <w:pStyle w:val="08-Tabelageral"/>
              <w:jc w:val="left"/>
              <w:rPr>
                <w:b/>
              </w:rPr>
            </w:pPr>
            <w:r w:rsidRPr="005A7A8D">
              <w:rPr>
                <w:rFonts w:cs="Arial"/>
                <w:b/>
                <w:kern w:val="2"/>
                <w:szCs w:val="14"/>
              </w:rPr>
              <w:t>Acionistas</w:t>
            </w:r>
          </w:p>
        </w:tc>
        <w:tc>
          <w:tcPr>
            <w:tcW w:w="2142" w:type="dxa"/>
            <w:gridSpan w:val="2"/>
            <w:tcBorders>
              <w:top w:val="single" w:sz="2" w:space="0" w:color="1F4E79" w:themeColor="accent1" w:themeShade="80"/>
              <w:bottom w:val="single" w:sz="2" w:space="0" w:color="1F4E79" w:themeColor="accent1" w:themeShade="80"/>
            </w:tcBorders>
            <w:shd w:val="clear" w:color="auto" w:fill="auto"/>
            <w:vAlign w:val="center"/>
          </w:tcPr>
          <w:p w14:paraId="493DB343" w14:textId="77777777" w:rsidR="003D7D09" w:rsidRPr="005A7A8D" w:rsidRDefault="003D7D09" w:rsidP="003D7D09">
            <w:pPr>
              <w:pStyle w:val="08-Tabelageral"/>
              <w:ind w:left="-443" w:firstLine="443"/>
              <w:jc w:val="center"/>
              <w:rPr>
                <w:b/>
              </w:rPr>
            </w:pPr>
            <w:r>
              <w:rPr>
                <w:b/>
              </w:rPr>
              <w:t>31.12.2022</w:t>
            </w:r>
          </w:p>
        </w:tc>
        <w:tc>
          <w:tcPr>
            <w:tcW w:w="2491" w:type="dxa"/>
            <w:gridSpan w:val="4"/>
            <w:tcBorders>
              <w:top w:val="single" w:sz="2" w:space="0" w:color="1F4E79" w:themeColor="accent1" w:themeShade="80"/>
              <w:bottom w:val="nil"/>
            </w:tcBorders>
            <w:shd w:val="clear" w:color="auto" w:fill="auto"/>
            <w:vAlign w:val="center"/>
          </w:tcPr>
          <w:p w14:paraId="5F130028" w14:textId="77777777" w:rsidR="003D7D09" w:rsidRPr="005A7A8D" w:rsidRDefault="003D7D09" w:rsidP="003D7D09">
            <w:pPr>
              <w:pStyle w:val="08-Tabelageral"/>
              <w:ind w:left="-443" w:firstLine="443"/>
              <w:jc w:val="center"/>
              <w:rPr>
                <w:b/>
              </w:rPr>
            </w:pPr>
            <w:r w:rsidRPr="005A7A8D">
              <w:rPr>
                <w:b/>
              </w:rPr>
              <w:t>31.12.20</w:t>
            </w:r>
            <w:r>
              <w:rPr>
                <w:b/>
              </w:rPr>
              <w:t>21</w:t>
            </w:r>
          </w:p>
        </w:tc>
      </w:tr>
      <w:tr w:rsidR="003D7D09" w:rsidRPr="005A7A8D" w14:paraId="7902CDE4" w14:textId="77777777" w:rsidTr="003D7D09">
        <w:trPr>
          <w:trHeight w:val="238"/>
          <w:jc w:val="center"/>
        </w:trPr>
        <w:tc>
          <w:tcPr>
            <w:tcW w:w="5006" w:type="dxa"/>
            <w:vMerge/>
            <w:tcBorders>
              <w:top w:val="nil"/>
              <w:bottom w:val="single" w:sz="2" w:space="0" w:color="1F4E79" w:themeColor="accent1" w:themeShade="80"/>
            </w:tcBorders>
            <w:shd w:val="clear" w:color="auto" w:fill="auto"/>
          </w:tcPr>
          <w:p w14:paraId="6DA5FB60" w14:textId="77777777" w:rsidR="003D7D09" w:rsidRPr="005A7A8D" w:rsidRDefault="003D7D09" w:rsidP="003D7D09">
            <w:pPr>
              <w:pStyle w:val="08-Tabelageral"/>
              <w:rPr>
                <w:b/>
              </w:rPr>
            </w:pPr>
          </w:p>
        </w:tc>
        <w:tc>
          <w:tcPr>
            <w:tcW w:w="1411" w:type="dxa"/>
            <w:tcBorders>
              <w:top w:val="single" w:sz="2" w:space="0" w:color="1F4E79" w:themeColor="accent1" w:themeShade="80"/>
              <w:bottom w:val="single" w:sz="2" w:space="0" w:color="1F4E79" w:themeColor="accent1" w:themeShade="80"/>
            </w:tcBorders>
            <w:shd w:val="clear" w:color="auto" w:fill="auto"/>
            <w:vAlign w:val="center"/>
          </w:tcPr>
          <w:p w14:paraId="13A97C5A" w14:textId="77777777" w:rsidR="003D7D09" w:rsidRPr="005A7A8D" w:rsidRDefault="003D7D09" w:rsidP="003D7D09">
            <w:pPr>
              <w:pStyle w:val="08-Tabelageral"/>
              <w:jc w:val="center"/>
              <w:rPr>
                <w:rFonts w:cs="Arial"/>
                <w:b/>
                <w:bCs/>
                <w:kern w:val="2"/>
                <w:szCs w:val="14"/>
              </w:rPr>
            </w:pPr>
            <w:r w:rsidRPr="005A7A8D">
              <w:rPr>
                <w:rFonts w:cs="Arial"/>
                <w:b/>
                <w:bCs/>
                <w:kern w:val="2"/>
                <w:szCs w:val="14"/>
              </w:rPr>
              <w:t>Ações</w:t>
            </w:r>
          </w:p>
        </w:tc>
        <w:tc>
          <w:tcPr>
            <w:tcW w:w="731" w:type="dxa"/>
            <w:tcBorders>
              <w:top w:val="single" w:sz="2" w:space="0" w:color="1F4E79" w:themeColor="accent1" w:themeShade="80"/>
              <w:bottom w:val="single" w:sz="2" w:space="0" w:color="1F4E79" w:themeColor="accent1" w:themeShade="80"/>
            </w:tcBorders>
            <w:shd w:val="clear" w:color="auto" w:fill="auto"/>
            <w:vAlign w:val="center"/>
          </w:tcPr>
          <w:p w14:paraId="68144084" w14:textId="77777777" w:rsidR="003D7D09" w:rsidRPr="005A7A8D" w:rsidRDefault="003D7D09" w:rsidP="003D7D09">
            <w:pPr>
              <w:pStyle w:val="08-Tabelageral"/>
              <w:jc w:val="center"/>
              <w:rPr>
                <w:rFonts w:cs="Arial"/>
                <w:b/>
                <w:bCs/>
                <w:kern w:val="2"/>
                <w:szCs w:val="14"/>
              </w:rPr>
            </w:pPr>
            <w:r w:rsidRPr="005A7A8D">
              <w:rPr>
                <w:rFonts w:cs="Arial"/>
                <w:b/>
                <w:bCs/>
                <w:kern w:val="2"/>
                <w:szCs w:val="14"/>
              </w:rPr>
              <w:t>% Total</w:t>
            </w:r>
          </w:p>
        </w:tc>
        <w:tc>
          <w:tcPr>
            <w:tcW w:w="368" w:type="dxa"/>
            <w:gridSpan w:val="2"/>
            <w:tcBorders>
              <w:top w:val="nil"/>
              <w:bottom w:val="single" w:sz="2" w:space="0" w:color="1F4E79" w:themeColor="accent1" w:themeShade="80"/>
            </w:tcBorders>
            <w:shd w:val="clear" w:color="auto" w:fill="auto"/>
            <w:vAlign w:val="center"/>
          </w:tcPr>
          <w:p w14:paraId="6BFBEE27" w14:textId="77777777" w:rsidR="003D7D09" w:rsidRPr="005A7A8D" w:rsidRDefault="003D7D09" w:rsidP="003D7D09">
            <w:pPr>
              <w:pStyle w:val="08-Tabelageral"/>
              <w:jc w:val="center"/>
              <w:rPr>
                <w:b/>
              </w:rPr>
            </w:pPr>
          </w:p>
        </w:tc>
        <w:tc>
          <w:tcPr>
            <w:tcW w:w="1247" w:type="dxa"/>
            <w:tcBorders>
              <w:top w:val="single" w:sz="2" w:space="0" w:color="1F4E79" w:themeColor="accent1" w:themeShade="80"/>
              <w:bottom w:val="single" w:sz="2" w:space="0" w:color="1F4E79" w:themeColor="accent1" w:themeShade="80"/>
            </w:tcBorders>
            <w:shd w:val="clear" w:color="auto" w:fill="auto"/>
            <w:vAlign w:val="center"/>
          </w:tcPr>
          <w:p w14:paraId="3AEC4514" w14:textId="77777777" w:rsidR="003D7D09" w:rsidRPr="005A7A8D" w:rsidRDefault="003D7D09" w:rsidP="003D7D09">
            <w:pPr>
              <w:pStyle w:val="08-Tabelageral"/>
              <w:jc w:val="center"/>
              <w:rPr>
                <w:rFonts w:cs="Arial"/>
                <w:b/>
                <w:bCs/>
                <w:kern w:val="2"/>
                <w:szCs w:val="14"/>
              </w:rPr>
            </w:pPr>
            <w:r w:rsidRPr="005A7A8D">
              <w:rPr>
                <w:rFonts w:cs="Arial"/>
                <w:b/>
                <w:bCs/>
                <w:kern w:val="2"/>
                <w:szCs w:val="14"/>
              </w:rPr>
              <w:t>Ações</w:t>
            </w:r>
          </w:p>
        </w:tc>
        <w:tc>
          <w:tcPr>
            <w:tcW w:w="876" w:type="dxa"/>
            <w:tcBorders>
              <w:top w:val="single" w:sz="2" w:space="0" w:color="1F4E79" w:themeColor="accent1" w:themeShade="80"/>
              <w:bottom w:val="single" w:sz="2" w:space="0" w:color="1F4E79" w:themeColor="accent1" w:themeShade="80"/>
            </w:tcBorders>
            <w:shd w:val="clear" w:color="auto" w:fill="auto"/>
            <w:vAlign w:val="center"/>
          </w:tcPr>
          <w:p w14:paraId="1522F44C" w14:textId="77777777" w:rsidR="003D7D09" w:rsidRPr="005A7A8D" w:rsidRDefault="003D7D09" w:rsidP="003D7D09">
            <w:pPr>
              <w:pStyle w:val="08-Tabelageral"/>
              <w:jc w:val="center"/>
              <w:rPr>
                <w:rFonts w:cs="Arial"/>
                <w:b/>
                <w:bCs/>
                <w:kern w:val="2"/>
                <w:szCs w:val="14"/>
              </w:rPr>
            </w:pPr>
            <w:r w:rsidRPr="005A7A8D">
              <w:rPr>
                <w:rFonts w:cs="Arial"/>
                <w:b/>
                <w:bCs/>
                <w:kern w:val="2"/>
                <w:szCs w:val="14"/>
              </w:rPr>
              <w:t>% Total</w:t>
            </w:r>
          </w:p>
        </w:tc>
      </w:tr>
      <w:tr w:rsidR="003D7D09" w:rsidRPr="005A7A8D" w14:paraId="1A974664" w14:textId="77777777" w:rsidTr="003D7D09">
        <w:trPr>
          <w:trHeight w:val="238"/>
          <w:jc w:val="center"/>
        </w:trPr>
        <w:tc>
          <w:tcPr>
            <w:tcW w:w="5006" w:type="dxa"/>
            <w:tcBorders>
              <w:top w:val="single" w:sz="2" w:space="0" w:color="1F4E79" w:themeColor="accent1" w:themeShade="80"/>
              <w:bottom w:val="nil"/>
            </w:tcBorders>
            <w:shd w:val="clear" w:color="auto" w:fill="auto"/>
          </w:tcPr>
          <w:p w14:paraId="7BA18C33" w14:textId="77777777" w:rsidR="003D7D09" w:rsidRPr="005A7A8D" w:rsidRDefault="003D7D09" w:rsidP="003D7D09">
            <w:pPr>
              <w:pStyle w:val="070-TabelaPadro"/>
              <w:spacing w:line="276" w:lineRule="auto"/>
              <w:ind w:left="318" w:hanging="142"/>
              <w:jc w:val="left"/>
            </w:pPr>
            <w:r w:rsidRPr="005A7A8D">
              <w:t>Banco do Brasil</w:t>
            </w:r>
          </w:p>
        </w:tc>
        <w:tc>
          <w:tcPr>
            <w:tcW w:w="1411" w:type="dxa"/>
            <w:tcBorders>
              <w:top w:val="single" w:sz="2" w:space="0" w:color="1F4E79" w:themeColor="accent1" w:themeShade="80"/>
            </w:tcBorders>
            <w:shd w:val="clear" w:color="auto" w:fill="auto"/>
            <w:vAlign w:val="bottom"/>
          </w:tcPr>
          <w:p w14:paraId="7F8C81C6" w14:textId="77777777" w:rsidR="003D7D09" w:rsidRPr="008B4696" w:rsidRDefault="003D7D09" w:rsidP="003D7D09">
            <w:pPr>
              <w:pStyle w:val="08-Tabelageral"/>
              <w:ind w:left="113"/>
            </w:pPr>
            <w:r w:rsidRPr="00A651EF">
              <w:t>1.325.000.000</w:t>
            </w:r>
          </w:p>
        </w:tc>
        <w:tc>
          <w:tcPr>
            <w:tcW w:w="731" w:type="dxa"/>
            <w:tcBorders>
              <w:top w:val="single" w:sz="2" w:space="0" w:color="1F4E79" w:themeColor="accent1" w:themeShade="80"/>
            </w:tcBorders>
            <w:shd w:val="clear" w:color="auto" w:fill="auto"/>
            <w:vAlign w:val="bottom"/>
          </w:tcPr>
          <w:p w14:paraId="4C5B95DF" w14:textId="77777777" w:rsidR="003D7D09" w:rsidRPr="008B4696" w:rsidRDefault="003D7D09" w:rsidP="003D7D09">
            <w:pPr>
              <w:pStyle w:val="08-Tabelageral"/>
              <w:ind w:left="113"/>
            </w:pPr>
            <w:r w:rsidRPr="00A651EF">
              <w:t>66,25</w:t>
            </w:r>
          </w:p>
        </w:tc>
        <w:tc>
          <w:tcPr>
            <w:tcW w:w="338" w:type="dxa"/>
            <w:tcBorders>
              <w:top w:val="single" w:sz="2" w:space="0" w:color="1F4E79" w:themeColor="accent1" w:themeShade="80"/>
            </w:tcBorders>
            <w:shd w:val="clear" w:color="auto" w:fill="auto"/>
            <w:vAlign w:val="center"/>
          </w:tcPr>
          <w:p w14:paraId="7091591C" w14:textId="77777777" w:rsidR="003D7D09" w:rsidRPr="005A7A8D" w:rsidRDefault="003D7D09" w:rsidP="003D7D09">
            <w:pPr>
              <w:pStyle w:val="08-Tabelageral"/>
            </w:pPr>
          </w:p>
        </w:tc>
        <w:tc>
          <w:tcPr>
            <w:tcW w:w="1277" w:type="dxa"/>
            <w:gridSpan w:val="2"/>
            <w:tcBorders>
              <w:top w:val="single" w:sz="2" w:space="0" w:color="1F4E79" w:themeColor="accent1" w:themeShade="80"/>
            </w:tcBorders>
            <w:shd w:val="clear" w:color="auto" w:fill="auto"/>
            <w:vAlign w:val="center"/>
          </w:tcPr>
          <w:p w14:paraId="131483DB" w14:textId="77777777" w:rsidR="003D7D09" w:rsidRPr="005A7A8D" w:rsidRDefault="003D7D09" w:rsidP="003D7D09">
            <w:pPr>
              <w:pStyle w:val="08-Tabelageral"/>
              <w:ind w:left="113"/>
              <w:rPr>
                <w:rFonts w:cs="Arial"/>
                <w:szCs w:val="14"/>
              </w:rPr>
            </w:pPr>
            <w:r w:rsidRPr="005A7A8D">
              <w:t>1.325.000.000</w:t>
            </w:r>
          </w:p>
        </w:tc>
        <w:tc>
          <w:tcPr>
            <w:tcW w:w="876" w:type="dxa"/>
            <w:tcBorders>
              <w:top w:val="single" w:sz="2" w:space="0" w:color="1F4E79" w:themeColor="accent1" w:themeShade="80"/>
            </w:tcBorders>
            <w:shd w:val="clear" w:color="auto" w:fill="auto"/>
            <w:vAlign w:val="center"/>
          </w:tcPr>
          <w:p w14:paraId="151325A1" w14:textId="77777777" w:rsidR="003D7D09" w:rsidRPr="005A7A8D" w:rsidRDefault="003D7D09" w:rsidP="003D7D09">
            <w:pPr>
              <w:pStyle w:val="08-Tabelageral"/>
              <w:ind w:left="113"/>
              <w:rPr>
                <w:rFonts w:cs="Arial"/>
                <w:szCs w:val="14"/>
              </w:rPr>
            </w:pPr>
            <w:r>
              <w:t>66,25</w:t>
            </w:r>
          </w:p>
        </w:tc>
      </w:tr>
      <w:tr w:rsidR="003D7D09" w:rsidRPr="005A7A8D" w14:paraId="534DC414" w14:textId="77777777" w:rsidTr="003D7D09">
        <w:trPr>
          <w:trHeight w:val="238"/>
          <w:jc w:val="center"/>
        </w:trPr>
        <w:tc>
          <w:tcPr>
            <w:tcW w:w="5006" w:type="dxa"/>
            <w:tcBorders>
              <w:top w:val="nil"/>
            </w:tcBorders>
            <w:shd w:val="clear" w:color="auto" w:fill="auto"/>
          </w:tcPr>
          <w:p w14:paraId="387426F2" w14:textId="77777777" w:rsidR="003D7D09" w:rsidRPr="005A7A8D" w:rsidRDefault="003D7D09" w:rsidP="003D7D09">
            <w:pPr>
              <w:pStyle w:val="070-TabelaPadro"/>
              <w:spacing w:line="276" w:lineRule="auto"/>
              <w:ind w:left="318" w:hanging="142"/>
              <w:jc w:val="left"/>
            </w:pPr>
            <w:r w:rsidRPr="005A7A8D">
              <w:t>Outros Acionistas</w:t>
            </w:r>
          </w:p>
        </w:tc>
        <w:tc>
          <w:tcPr>
            <w:tcW w:w="1411" w:type="dxa"/>
            <w:shd w:val="clear" w:color="auto" w:fill="auto"/>
            <w:vAlign w:val="bottom"/>
          </w:tcPr>
          <w:p w14:paraId="5B06E9BB" w14:textId="77777777" w:rsidR="003D7D09" w:rsidRPr="00A651EF" w:rsidRDefault="003D7D09" w:rsidP="003D7D09">
            <w:pPr>
              <w:pStyle w:val="08-Tabelageral"/>
              <w:ind w:left="113"/>
            </w:pPr>
            <w:r w:rsidRPr="00A651EF">
              <w:t>671.726.433</w:t>
            </w:r>
          </w:p>
        </w:tc>
        <w:tc>
          <w:tcPr>
            <w:tcW w:w="731" w:type="dxa"/>
            <w:shd w:val="clear" w:color="auto" w:fill="auto"/>
            <w:vAlign w:val="bottom"/>
          </w:tcPr>
          <w:p w14:paraId="33418047" w14:textId="77777777" w:rsidR="003D7D09" w:rsidRPr="00A651EF" w:rsidRDefault="003D7D09" w:rsidP="003D7D09">
            <w:pPr>
              <w:pStyle w:val="08-Tabelageral"/>
              <w:ind w:left="113"/>
            </w:pPr>
            <w:r w:rsidRPr="00A651EF">
              <w:t>33,59</w:t>
            </w:r>
          </w:p>
        </w:tc>
        <w:tc>
          <w:tcPr>
            <w:tcW w:w="338" w:type="dxa"/>
            <w:shd w:val="clear" w:color="auto" w:fill="auto"/>
            <w:vAlign w:val="center"/>
          </w:tcPr>
          <w:p w14:paraId="72E2F95C" w14:textId="77777777" w:rsidR="003D7D09" w:rsidRPr="005A7A8D" w:rsidRDefault="003D7D09" w:rsidP="003D7D09">
            <w:pPr>
              <w:pStyle w:val="08-Tabelageral"/>
            </w:pPr>
          </w:p>
        </w:tc>
        <w:tc>
          <w:tcPr>
            <w:tcW w:w="1277" w:type="dxa"/>
            <w:gridSpan w:val="2"/>
            <w:shd w:val="clear" w:color="auto" w:fill="auto"/>
            <w:vAlign w:val="center"/>
          </w:tcPr>
          <w:p w14:paraId="088528E6" w14:textId="77777777" w:rsidR="003D7D09" w:rsidRPr="005A7A8D" w:rsidRDefault="003D7D09" w:rsidP="003D7D09">
            <w:pPr>
              <w:pStyle w:val="08-Tabelageral"/>
              <w:ind w:left="113"/>
              <w:rPr>
                <w:rFonts w:cs="Arial"/>
                <w:szCs w:val="14"/>
              </w:rPr>
            </w:pPr>
            <w:r w:rsidRPr="004E544B">
              <w:t>671.686.529</w:t>
            </w:r>
          </w:p>
        </w:tc>
        <w:tc>
          <w:tcPr>
            <w:tcW w:w="876" w:type="dxa"/>
            <w:shd w:val="clear" w:color="auto" w:fill="auto"/>
            <w:vAlign w:val="center"/>
          </w:tcPr>
          <w:p w14:paraId="777EB760" w14:textId="77777777" w:rsidR="003D7D09" w:rsidRPr="005A7A8D" w:rsidRDefault="003D7D09" w:rsidP="003D7D09">
            <w:pPr>
              <w:pStyle w:val="08-Tabelageral"/>
              <w:ind w:left="113"/>
              <w:rPr>
                <w:rFonts w:cs="Arial"/>
                <w:szCs w:val="14"/>
              </w:rPr>
            </w:pPr>
            <w:r>
              <w:t>33,58</w:t>
            </w:r>
          </w:p>
        </w:tc>
      </w:tr>
      <w:tr w:rsidR="003D7D09" w:rsidRPr="005A7A8D" w14:paraId="369C2CBB" w14:textId="77777777" w:rsidTr="003D7D09">
        <w:trPr>
          <w:trHeight w:val="238"/>
          <w:jc w:val="center"/>
        </w:trPr>
        <w:tc>
          <w:tcPr>
            <w:tcW w:w="5006" w:type="dxa"/>
            <w:shd w:val="clear" w:color="auto" w:fill="auto"/>
          </w:tcPr>
          <w:p w14:paraId="696803D0" w14:textId="77777777" w:rsidR="003D7D09" w:rsidRPr="005A7A8D" w:rsidRDefault="003D7D09" w:rsidP="003D7D09">
            <w:pPr>
              <w:pStyle w:val="070-TabelaPadro"/>
              <w:spacing w:line="276" w:lineRule="auto"/>
              <w:ind w:left="318" w:hanging="142"/>
              <w:jc w:val="left"/>
            </w:pPr>
            <w:r w:rsidRPr="005A7A8D">
              <w:t>Ações em Tesouraria</w:t>
            </w:r>
          </w:p>
        </w:tc>
        <w:tc>
          <w:tcPr>
            <w:tcW w:w="1411" w:type="dxa"/>
            <w:shd w:val="clear" w:color="auto" w:fill="auto"/>
            <w:vAlign w:val="bottom"/>
          </w:tcPr>
          <w:p w14:paraId="56672684" w14:textId="77777777" w:rsidR="003D7D09" w:rsidRPr="005A7A8D" w:rsidRDefault="003D7D09" w:rsidP="003D7D09">
            <w:pPr>
              <w:pStyle w:val="08-Tabelageral"/>
              <w:ind w:left="113"/>
            </w:pPr>
            <w:r w:rsidRPr="00A651EF">
              <w:t>3.273.567</w:t>
            </w:r>
          </w:p>
        </w:tc>
        <w:tc>
          <w:tcPr>
            <w:tcW w:w="731" w:type="dxa"/>
            <w:shd w:val="clear" w:color="auto" w:fill="auto"/>
            <w:vAlign w:val="bottom"/>
          </w:tcPr>
          <w:p w14:paraId="4E3D7BA1" w14:textId="77777777" w:rsidR="003D7D09" w:rsidRPr="005A7A8D" w:rsidRDefault="003D7D09" w:rsidP="003D7D09">
            <w:pPr>
              <w:pStyle w:val="08-Tabelageral"/>
              <w:ind w:left="113"/>
            </w:pPr>
            <w:r w:rsidRPr="00A651EF">
              <w:t>0,16</w:t>
            </w:r>
          </w:p>
        </w:tc>
        <w:tc>
          <w:tcPr>
            <w:tcW w:w="338" w:type="dxa"/>
            <w:shd w:val="clear" w:color="auto" w:fill="auto"/>
            <w:vAlign w:val="center"/>
          </w:tcPr>
          <w:p w14:paraId="27BCBBFC" w14:textId="77777777" w:rsidR="003D7D09" w:rsidRPr="005A7A8D" w:rsidRDefault="003D7D09" w:rsidP="003D7D09">
            <w:pPr>
              <w:pStyle w:val="08-Tabelageral"/>
            </w:pPr>
          </w:p>
        </w:tc>
        <w:tc>
          <w:tcPr>
            <w:tcW w:w="1277" w:type="dxa"/>
            <w:gridSpan w:val="2"/>
            <w:shd w:val="clear" w:color="auto" w:fill="auto"/>
            <w:vAlign w:val="bottom"/>
          </w:tcPr>
          <w:p w14:paraId="0E848CFD" w14:textId="77777777" w:rsidR="003D7D09" w:rsidRPr="005A7A8D" w:rsidRDefault="003D7D09" w:rsidP="003D7D09">
            <w:pPr>
              <w:pStyle w:val="08-Tabelageral"/>
              <w:ind w:left="113"/>
              <w:rPr>
                <w:rFonts w:cs="Arial"/>
                <w:szCs w:val="14"/>
              </w:rPr>
            </w:pPr>
            <w:r w:rsidRPr="004E544B">
              <w:t>3.313.471</w:t>
            </w:r>
          </w:p>
        </w:tc>
        <w:tc>
          <w:tcPr>
            <w:tcW w:w="876" w:type="dxa"/>
            <w:shd w:val="clear" w:color="auto" w:fill="auto"/>
            <w:vAlign w:val="bottom"/>
          </w:tcPr>
          <w:p w14:paraId="0E21829B" w14:textId="77777777" w:rsidR="003D7D09" w:rsidRPr="005A7A8D" w:rsidRDefault="003D7D09" w:rsidP="003D7D09">
            <w:pPr>
              <w:pStyle w:val="08-Tabelageral"/>
              <w:ind w:left="113"/>
              <w:rPr>
                <w:rFonts w:cs="Arial"/>
                <w:szCs w:val="14"/>
              </w:rPr>
            </w:pPr>
            <w:r>
              <w:t>0,17</w:t>
            </w:r>
          </w:p>
        </w:tc>
      </w:tr>
      <w:tr w:rsidR="003D7D09" w:rsidRPr="005A7A8D" w14:paraId="62DA5694" w14:textId="77777777" w:rsidTr="003D7D09">
        <w:trPr>
          <w:trHeight w:val="238"/>
          <w:jc w:val="center"/>
        </w:trPr>
        <w:tc>
          <w:tcPr>
            <w:tcW w:w="5006" w:type="dxa"/>
            <w:shd w:val="clear" w:color="auto" w:fill="auto"/>
          </w:tcPr>
          <w:p w14:paraId="206CD328" w14:textId="77777777" w:rsidR="003D7D09" w:rsidRPr="005A7A8D" w:rsidRDefault="003D7D09" w:rsidP="003D7D09">
            <w:pPr>
              <w:pStyle w:val="070-TabelaPadro"/>
              <w:spacing w:line="276" w:lineRule="auto"/>
              <w:jc w:val="left"/>
              <w:rPr>
                <w:b/>
              </w:rPr>
            </w:pPr>
            <w:r w:rsidRPr="005A7A8D">
              <w:rPr>
                <w:b/>
              </w:rPr>
              <w:t>Total</w:t>
            </w:r>
          </w:p>
        </w:tc>
        <w:tc>
          <w:tcPr>
            <w:tcW w:w="1411" w:type="dxa"/>
            <w:shd w:val="clear" w:color="auto" w:fill="auto"/>
            <w:vAlign w:val="center"/>
          </w:tcPr>
          <w:p w14:paraId="09ED7B7A" w14:textId="77777777" w:rsidR="003D7D09" w:rsidRPr="00E56F8B" w:rsidRDefault="003D7D09" w:rsidP="003D7D09">
            <w:pPr>
              <w:pStyle w:val="08-Tabelageral"/>
              <w:ind w:left="113"/>
            </w:pPr>
            <w:r w:rsidRPr="005A7A8D">
              <w:rPr>
                <w:b/>
              </w:rPr>
              <w:t>2.000.000.000</w:t>
            </w:r>
          </w:p>
        </w:tc>
        <w:tc>
          <w:tcPr>
            <w:tcW w:w="731" w:type="dxa"/>
            <w:shd w:val="clear" w:color="auto" w:fill="auto"/>
            <w:vAlign w:val="center"/>
          </w:tcPr>
          <w:p w14:paraId="76A6B7E8" w14:textId="77777777" w:rsidR="003D7D09" w:rsidRPr="005A1A1D" w:rsidRDefault="003D7D09" w:rsidP="003D7D09">
            <w:pPr>
              <w:pStyle w:val="08-Tabelageral"/>
              <w:ind w:left="113"/>
            </w:pPr>
            <w:r w:rsidRPr="005A7A8D">
              <w:rPr>
                <w:b/>
              </w:rPr>
              <w:t>100</w:t>
            </w:r>
          </w:p>
        </w:tc>
        <w:tc>
          <w:tcPr>
            <w:tcW w:w="338" w:type="dxa"/>
            <w:shd w:val="clear" w:color="auto" w:fill="auto"/>
            <w:vAlign w:val="center"/>
          </w:tcPr>
          <w:p w14:paraId="74EA2F25" w14:textId="77777777" w:rsidR="003D7D09" w:rsidRPr="005A7A8D" w:rsidRDefault="003D7D09" w:rsidP="003D7D09">
            <w:pPr>
              <w:pStyle w:val="08-Tabelageral"/>
              <w:rPr>
                <w:b/>
              </w:rPr>
            </w:pPr>
          </w:p>
        </w:tc>
        <w:tc>
          <w:tcPr>
            <w:tcW w:w="1277" w:type="dxa"/>
            <w:gridSpan w:val="2"/>
            <w:shd w:val="clear" w:color="auto" w:fill="auto"/>
            <w:vAlign w:val="center"/>
          </w:tcPr>
          <w:p w14:paraId="571FA5FC" w14:textId="77777777" w:rsidR="003D7D09" w:rsidRPr="005A7A8D" w:rsidRDefault="003D7D09" w:rsidP="003D7D09">
            <w:pPr>
              <w:pStyle w:val="08-Tabelageral"/>
              <w:ind w:left="113"/>
              <w:rPr>
                <w:rFonts w:cs="Arial"/>
                <w:b/>
                <w:szCs w:val="14"/>
              </w:rPr>
            </w:pPr>
            <w:r w:rsidRPr="005A7A8D">
              <w:rPr>
                <w:b/>
              </w:rPr>
              <w:t>2.000.000.000</w:t>
            </w:r>
          </w:p>
        </w:tc>
        <w:tc>
          <w:tcPr>
            <w:tcW w:w="876" w:type="dxa"/>
            <w:shd w:val="clear" w:color="auto" w:fill="auto"/>
            <w:vAlign w:val="center"/>
          </w:tcPr>
          <w:p w14:paraId="742FA503" w14:textId="77777777" w:rsidR="003D7D09" w:rsidRPr="005A7A8D" w:rsidRDefault="003D7D09" w:rsidP="003D7D09">
            <w:pPr>
              <w:pStyle w:val="08-Tabelageral"/>
              <w:ind w:left="113"/>
              <w:rPr>
                <w:rFonts w:cs="Arial"/>
                <w:b/>
                <w:szCs w:val="14"/>
              </w:rPr>
            </w:pPr>
            <w:r w:rsidRPr="005A7A8D">
              <w:rPr>
                <w:b/>
              </w:rPr>
              <w:t>100</w:t>
            </w:r>
          </w:p>
        </w:tc>
      </w:tr>
      <w:tr w:rsidR="003D7D09" w:rsidRPr="005A7A8D" w14:paraId="685A9E5E" w14:textId="77777777" w:rsidTr="003D7D09">
        <w:trPr>
          <w:trHeight w:val="238"/>
          <w:jc w:val="center"/>
        </w:trPr>
        <w:tc>
          <w:tcPr>
            <w:tcW w:w="5006" w:type="dxa"/>
            <w:tcBorders>
              <w:bottom w:val="nil"/>
            </w:tcBorders>
            <w:shd w:val="clear" w:color="auto" w:fill="auto"/>
          </w:tcPr>
          <w:p w14:paraId="6D385A95" w14:textId="77777777" w:rsidR="003D7D09" w:rsidRPr="005A7A8D" w:rsidRDefault="003D7D09" w:rsidP="003D7D09">
            <w:pPr>
              <w:pStyle w:val="070-TabelaPadro"/>
              <w:spacing w:line="276" w:lineRule="auto"/>
              <w:ind w:left="318" w:hanging="142"/>
              <w:jc w:val="left"/>
            </w:pPr>
            <w:r w:rsidRPr="005A7A8D">
              <w:t>Residentes no país</w:t>
            </w:r>
          </w:p>
        </w:tc>
        <w:tc>
          <w:tcPr>
            <w:tcW w:w="1411" w:type="dxa"/>
            <w:tcBorders>
              <w:bottom w:val="nil"/>
            </w:tcBorders>
            <w:shd w:val="clear" w:color="auto" w:fill="auto"/>
            <w:vAlign w:val="bottom"/>
          </w:tcPr>
          <w:p w14:paraId="25F7F8C5" w14:textId="77777777" w:rsidR="003D7D09" w:rsidRPr="004E544B" w:rsidRDefault="003D7D09" w:rsidP="003D7D09">
            <w:pPr>
              <w:pStyle w:val="08-Tabelageral"/>
              <w:ind w:left="113"/>
            </w:pPr>
            <w:r w:rsidRPr="00A651EF">
              <w:t>1.538.774.783</w:t>
            </w:r>
          </w:p>
        </w:tc>
        <w:tc>
          <w:tcPr>
            <w:tcW w:w="731" w:type="dxa"/>
            <w:tcBorders>
              <w:bottom w:val="nil"/>
            </w:tcBorders>
            <w:shd w:val="clear" w:color="auto" w:fill="auto"/>
            <w:vAlign w:val="bottom"/>
          </w:tcPr>
          <w:p w14:paraId="350F741C" w14:textId="77777777" w:rsidR="003D7D09" w:rsidRPr="00904B99" w:rsidRDefault="003D7D09" w:rsidP="003D7D09">
            <w:pPr>
              <w:pStyle w:val="08-Tabelageral"/>
              <w:ind w:left="113"/>
            </w:pPr>
            <w:r w:rsidRPr="00A651EF">
              <w:t>76,94</w:t>
            </w:r>
          </w:p>
        </w:tc>
        <w:tc>
          <w:tcPr>
            <w:tcW w:w="338" w:type="dxa"/>
            <w:tcBorders>
              <w:bottom w:val="nil"/>
            </w:tcBorders>
            <w:shd w:val="clear" w:color="auto" w:fill="auto"/>
            <w:vAlign w:val="center"/>
          </w:tcPr>
          <w:p w14:paraId="2CE62825" w14:textId="77777777" w:rsidR="003D7D09" w:rsidRPr="005A7A8D" w:rsidRDefault="003D7D09" w:rsidP="003D7D09">
            <w:pPr>
              <w:pStyle w:val="08-Tabelageral"/>
            </w:pPr>
          </w:p>
        </w:tc>
        <w:tc>
          <w:tcPr>
            <w:tcW w:w="1277" w:type="dxa"/>
            <w:gridSpan w:val="2"/>
            <w:tcBorders>
              <w:bottom w:val="nil"/>
            </w:tcBorders>
            <w:shd w:val="clear" w:color="auto" w:fill="auto"/>
            <w:vAlign w:val="bottom"/>
          </w:tcPr>
          <w:p w14:paraId="149EE258" w14:textId="77777777" w:rsidR="003D7D09" w:rsidRPr="005A7A8D" w:rsidRDefault="003D7D09" w:rsidP="003D7D09">
            <w:pPr>
              <w:pStyle w:val="08-Tabelageral"/>
              <w:ind w:left="113"/>
              <w:rPr>
                <w:rFonts w:cs="Arial"/>
                <w:szCs w:val="14"/>
              </w:rPr>
            </w:pPr>
            <w:r w:rsidRPr="004E544B">
              <w:t>1.572.986.959</w:t>
            </w:r>
          </w:p>
        </w:tc>
        <w:tc>
          <w:tcPr>
            <w:tcW w:w="876" w:type="dxa"/>
            <w:tcBorders>
              <w:bottom w:val="nil"/>
            </w:tcBorders>
            <w:shd w:val="clear" w:color="auto" w:fill="auto"/>
            <w:vAlign w:val="bottom"/>
          </w:tcPr>
          <w:p w14:paraId="2E5E07B6" w14:textId="77777777" w:rsidR="003D7D09" w:rsidRPr="005A7A8D" w:rsidRDefault="003D7D09" w:rsidP="003D7D09">
            <w:pPr>
              <w:pStyle w:val="08-Tabelageral"/>
              <w:ind w:left="113"/>
              <w:rPr>
                <w:rFonts w:cs="Arial"/>
                <w:szCs w:val="14"/>
              </w:rPr>
            </w:pPr>
            <w:r w:rsidRPr="00904B99">
              <w:t>78,65</w:t>
            </w:r>
          </w:p>
        </w:tc>
      </w:tr>
      <w:tr w:rsidR="003D7D09" w:rsidRPr="005A7A8D" w14:paraId="5FF92ACA" w14:textId="77777777" w:rsidTr="003D7D09">
        <w:trPr>
          <w:trHeight w:val="238"/>
          <w:jc w:val="center"/>
        </w:trPr>
        <w:tc>
          <w:tcPr>
            <w:tcW w:w="5006" w:type="dxa"/>
            <w:tcBorders>
              <w:top w:val="nil"/>
              <w:bottom w:val="single" w:sz="2" w:space="0" w:color="1F4E79" w:themeColor="accent1" w:themeShade="80"/>
            </w:tcBorders>
            <w:shd w:val="clear" w:color="auto" w:fill="auto"/>
          </w:tcPr>
          <w:p w14:paraId="777A6066" w14:textId="77777777" w:rsidR="003D7D09" w:rsidRPr="005A7A8D" w:rsidRDefault="003D7D09" w:rsidP="003D7D09">
            <w:pPr>
              <w:pStyle w:val="070-TabelaPadro"/>
              <w:spacing w:line="276" w:lineRule="auto"/>
              <w:ind w:left="318" w:hanging="142"/>
              <w:jc w:val="left"/>
            </w:pPr>
            <w:r w:rsidRPr="005A7A8D">
              <w:t>Residentes no exterior</w:t>
            </w:r>
          </w:p>
        </w:tc>
        <w:tc>
          <w:tcPr>
            <w:tcW w:w="1411" w:type="dxa"/>
            <w:tcBorders>
              <w:top w:val="nil"/>
              <w:bottom w:val="single" w:sz="2" w:space="0" w:color="1F4E79" w:themeColor="accent1" w:themeShade="80"/>
            </w:tcBorders>
            <w:shd w:val="clear" w:color="auto" w:fill="auto"/>
            <w:vAlign w:val="bottom"/>
          </w:tcPr>
          <w:p w14:paraId="2CD12A9B" w14:textId="77777777" w:rsidR="003D7D09" w:rsidRPr="00904B99" w:rsidRDefault="003D7D09" w:rsidP="003D7D09">
            <w:pPr>
              <w:pStyle w:val="08-Tabelageral"/>
              <w:ind w:left="113"/>
            </w:pPr>
            <w:r w:rsidRPr="00A651EF">
              <w:t>461.225.217</w:t>
            </w:r>
          </w:p>
        </w:tc>
        <w:tc>
          <w:tcPr>
            <w:tcW w:w="731" w:type="dxa"/>
            <w:tcBorders>
              <w:top w:val="nil"/>
              <w:bottom w:val="single" w:sz="2" w:space="0" w:color="1F4E79" w:themeColor="accent1" w:themeShade="80"/>
            </w:tcBorders>
            <w:shd w:val="clear" w:color="auto" w:fill="auto"/>
            <w:vAlign w:val="bottom"/>
          </w:tcPr>
          <w:p w14:paraId="6F5C5865" w14:textId="77777777" w:rsidR="003D7D09" w:rsidRPr="00904B99" w:rsidRDefault="003D7D09" w:rsidP="003D7D09">
            <w:pPr>
              <w:pStyle w:val="08-Tabelageral"/>
              <w:ind w:left="113"/>
            </w:pPr>
            <w:r w:rsidRPr="00A651EF">
              <w:t>23,06</w:t>
            </w:r>
          </w:p>
        </w:tc>
        <w:tc>
          <w:tcPr>
            <w:tcW w:w="338" w:type="dxa"/>
            <w:tcBorders>
              <w:top w:val="nil"/>
              <w:bottom w:val="single" w:sz="2" w:space="0" w:color="1F4E79" w:themeColor="accent1" w:themeShade="80"/>
            </w:tcBorders>
            <w:shd w:val="clear" w:color="auto" w:fill="auto"/>
            <w:vAlign w:val="center"/>
          </w:tcPr>
          <w:p w14:paraId="44B7FD99" w14:textId="77777777" w:rsidR="003D7D09" w:rsidRPr="005A7A8D" w:rsidRDefault="003D7D09" w:rsidP="003D7D09">
            <w:pPr>
              <w:pStyle w:val="08-Tabelageral"/>
            </w:pPr>
          </w:p>
        </w:tc>
        <w:tc>
          <w:tcPr>
            <w:tcW w:w="1277" w:type="dxa"/>
            <w:gridSpan w:val="2"/>
            <w:tcBorders>
              <w:top w:val="nil"/>
              <w:bottom w:val="single" w:sz="2" w:space="0" w:color="1F4E79" w:themeColor="accent1" w:themeShade="80"/>
            </w:tcBorders>
            <w:shd w:val="clear" w:color="auto" w:fill="auto"/>
            <w:vAlign w:val="bottom"/>
          </w:tcPr>
          <w:p w14:paraId="6188A76E" w14:textId="77777777" w:rsidR="003D7D09" w:rsidRPr="005A7A8D" w:rsidRDefault="003D7D09" w:rsidP="003D7D09">
            <w:pPr>
              <w:pStyle w:val="08-Tabelageral"/>
              <w:ind w:left="113"/>
              <w:rPr>
                <w:rFonts w:cs="Arial"/>
                <w:szCs w:val="14"/>
              </w:rPr>
            </w:pPr>
            <w:r w:rsidRPr="00904B99">
              <w:t>427.013.041</w:t>
            </w:r>
          </w:p>
        </w:tc>
        <w:tc>
          <w:tcPr>
            <w:tcW w:w="876" w:type="dxa"/>
            <w:tcBorders>
              <w:top w:val="nil"/>
              <w:bottom w:val="single" w:sz="2" w:space="0" w:color="1F4E79" w:themeColor="accent1" w:themeShade="80"/>
            </w:tcBorders>
            <w:shd w:val="clear" w:color="auto" w:fill="auto"/>
            <w:vAlign w:val="bottom"/>
          </w:tcPr>
          <w:p w14:paraId="528C006D" w14:textId="77777777" w:rsidR="003D7D09" w:rsidRPr="005A7A8D" w:rsidRDefault="003D7D09" w:rsidP="003D7D09">
            <w:pPr>
              <w:pStyle w:val="08-Tabelageral"/>
              <w:ind w:left="113"/>
              <w:rPr>
                <w:rFonts w:cs="Arial"/>
                <w:szCs w:val="14"/>
              </w:rPr>
            </w:pPr>
            <w:r w:rsidRPr="00904B99">
              <w:t>21,35</w:t>
            </w:r>
          </w:p>
        </w:tc>
      </w:tr>
    </w:tbl>
    <w:p w14:paraId="74EB7560" w14:textId="44719A19" w:rsidR="003D7D09" w:rsidRPr="003D7D09" w:rsidRDefault="003D7D09" w:rsidP="003D7D09">
      <w:pPr>
        <w:pStyle w:val="03-SubttulodeNota"/>
        <w:rPr>
          <w:color w:val="1F4E79" w:themeColor="accent1" w:themeShade="80"/>
          <w:sz w:val="18"/>
          <w:szCs w:val="18"/>
        </w:rPr>
      </w:pPr>
      <w:r w:rsidRPr="003D7D09">
        <w:rPr>
          <w:color w:val="1F4E79" w:themeColor="accent1" w:themeShade="80"/>
          <w:sz w:val="18"/>
          <w:szCs w:val="18"/>
        </w:rPr>
        <w:t>g) Ações em Tesouraria</w:t>
      </w:r>
    </w:p>
    <w:p w14:paraId="0802D698" w14:textId="77777777" w:rsidR="003D7D09" w:rsidRPr="007C733B" w:rsidRDefault="003D7D09" w:rsidP="003D7D09">
      <w:pPr>
        <w:pStyle w:val="01-TtulodeNota"/>
        <w:rPr>
          <w:color w:val="1F4E79" w:themeColor="accent1" w:themeShade="80"/>
          <w:sz w:val="18"/>
          <w:szCs w:val="18"/>
        </w:rPr>
      </w:pPr>
      <w:r w:rsidRPr="007C733B">
        <w:rPr>
          <w:color w:val="1F4E79" w:themeColor="accent1" w:themeShade="80"/>
          <w:sz w:val="18"/>
          <w:szCs w:val="18"/>
        </w:rPr>
        <w:t>g.1) Pagamento Baseado em Ações – Programa de Remuneração Variável</w:t>
      </w:r>
    </w:p>
    <w:p w14:paraId="6FEF3C4A" w14:textId="77777777" w:rsidR="003D7D09" w:rsidRDefault="003D7D09" w:rsidP="003D7D09">
      <w:pPr>
        <w:pStyle w:val="01-Textonormal"/>
      </w:pPr>
      <w:r w:rsidRPr="00022C69">
        <w:t xml:space="preserve">O Programa de Remuneração Variável da Diretoria da BB Seguridade </w:t>
      </w:r>
      <w:r>
        <w:t xml:space="preserve">tem periodicidade anual e </w:t>
      </w:r>
      <w:r w:rsidRPr="00022C69">
        <w:t>prevê que</w:t>
      </w:r>
      <w:r>
        <w:t>,</w:t>
      </w:r>
      <w:r w:rsidRPr="00022C69">
        <w:t xml:space="preserve"> do valor total destinado ao pagamento da remuneração variável, 50% será </w:t>
      </w:r>
      <w:r w:rsidRPr="00E225A2">
        <w:t>efetuado</w:t>
      </w:r>
      <w:r w:rsidRPr="00022C69">
        <w:t xml:space="preserve"> em ações da BB Seguridade (BBSE3). Do total pago em ações, 20% será imediatamente transferido para a titularidade do beneficiário e 80% será diferido pelo prazo de quatro anos.</w:t>
      </w:r>
    </w:p>
    <w:p w14:paraId="47E8D021" w14:textId="77777777" w:rsidR="003D7D09" w:rsidRDefault="003D7D09" w:rsidP="003D7D09">
      <w:pPr>
        <w:pStyle w:val="05-Textonormal"/>
      </w:pPr>
      <w:r w:rsidRPr="00C778FE">
        <w:t>Em 13 de novembro de 2014</w:t>
      </w:r>
      <w:r>
        <w:t>,</w:t>
      </w:r>
      <w:r w:rsidRPr="002F4CE3">
        <w:t xml:space="preserve"> a Comissão de Valores Mobiliários (CVM) autorizou a BB Seguridade</w:t>
      </w:r>
      <w:r>
        <w:t xml:space="preserve"> a efetuar a negociação privada de ações de sua própria emissão, com o intuito de suprir, por meio destas, o pagamento de parte da remuneração variável dos membros de sua Diretoria Executiva por meio de ações, </w:t>
      </w:r>
      <w:r w:rsidRPr="00B7250E">
        <w:t>sem a necess</w:t>
      </w:r>
      <w:r>
        <w:t xml:space="preserve">idade de submeter, a cada ano, </w:t>
      </w:r>
      <w:r w:rsidRPr="00B7250E">
        <w:t>novas solicitações</w:t>
      </w:r>
      <w:r w:rsidRPr="008C3914">
        <w:t xml:space="preserve"> </w:t>
      </w:r>
      <w:r>
        <w:t>à</w:t>
      </w:r>
      <w:r w:rsidRPr="00B7250E">
        <w:t xml:space="preserve">quela </w:t>
      </w:r>
      <w:r>
        <w:t>C</w:t>
      </w:r>
      <w:r w:rsidRPr="00B7250E">
        <w:t>omissão</w:t>
      </w:r>
      <w:r>
        <w:t>.</w:t>
      </w:r>
      <w:r w:rsidRPr="00B7250E">
        <w:t xml:space="preserve"> </w:t>
      </w:r>
      <w:r>
        <w:t>T</w:t>
      </w:r>
      <w:r w:rsidRPr="00B7250E">
        <w:t>rata</w:t>
      </w:r>
      <w:r>
        <w:t>-</w:t>
      </w:r>
      <w:r w:rsidRPr="00B7250E">
        <w:t>se, portanto</w:t>
      </w:r>
      <w:r>
        <w:t>,</w:t>
      </w:r>
      <w:r w:rsidRPr="00B7250E">
        <w:t xml:space="preserve"> de </w:t>
      </w:r>
      <w:r>
        <w:t xml:space="preserve">uma </w:t>
      </w:r>
      <w:r w:rsidRPr="00B7250E">
        <w:t>autorização permanente.</w:t>
      </w:r>
    </w:p>
    <w:p w14:paraId="49855588" w14:textId="77777777" w:rsidR="003D7D09" w:rsidRDefault="003D7D09" w:rsidP="003D7D09">
      <w:pPr>
        <w:pStyle w:val="05-Textonormal"/>
        <w:keepNext/>
        <w:keepLines/>
      </w:pPr>
      <w:r w:rsidRPr="005A5112">
        <w:t>Apresentamos</w:t>
      </w:r>
      <w:r>
        <w:t xml:space="preserve"> abaixo,</w:t>
      </w:r>
      <w:r w:rsidRPr="005A5112">
        <w:t xml:space="preserve"> o</w:t>
      </w:r>
      <w:r>
        <w:t>s</w:t>
      </w:r>
      <w:r w:rsidRPr="005A5112">
        <w:t xml:space="preserve"> demonstrativo</w:t>
      </w:r>
      <w:r>
        <w:t>s</w:t>
      </w:r>
      <w:r w:rsidRPr="005A5112">
        <w:t xml:space="preserve"> das ações </w:t>
      </w:r>
      <w:r>
        <w:t>distribuídas e</w:t>
      </w:r>
      <w:r w:rsidRPr="005A5112">
        <w:t xml:space="preserve"> a distribui</w:t>
      </w:r>
      <w:r>
        <w:t>r</w:t>
      </w:r>
      <w:r w:rsidRPr="005A5112">
        <w:t>:</w:t>
      </w:r>
    </w:p>
    <w:tbl>
      <w:tblPr>
        <w:tblW w:w="9639" w:type="dxa"/>
        <w:jc w:val="center"/>
        <w:tblBorders>
          <w:top w:val="single" w:sz="2" w:space="0" w:color="8EAADB" w:themeColor="accent5" w:themeTint="99"/>
          <w:bottom w:val="single" w:sz="2" w:space="0" w:color="8EAADB" w:themeColor="accent5" w:themeTint="99"/>
        </w:tblBorders>
        <w:shd w:val="clear" w:color="auto" w:fill="D9E2F3" w:themeFill="accent5" w:themeFillTint="33"/>
        <w:tblLook w:val="04A0" w:firstRow="1" w:lastRow="0" w:firstColumn="1" w:lastColumn="0" w:noHBand="0" w:noVBand="1"/>
      </w:tblPr>
      <w:tblGrid>
        <w:gridCol w:w="2629"/>
        <w:gridCol w:w="1388"/>
        <w:gridCol w:w="1424"/>
        <w:gridCol w:w="1384"/>
        <w:gridCol w:w="1505"/>
        <w:gridCol w:w="1309"/>
      </w:tblGrid>
      <w:tr w:rsidR="003D7D09" w:rsidRPr="00A84550" w14:paraId="483A4B6D" w14:textId="77777777" w:rsidTr="003D7D09">
        <w:trPr>
          <w:trHeight w:val="238"/>
          <w:jc w:val="center"/>
        </w:trPr>
        <w:tc>
          <w:tcPr>
            <w:tcW w:w="2629" w:type="dxa"/>
            <w:tcBorders>
              <w:top w:val="single" w:sz="2" w:space="0" w:color="1F4E79" w:themeColor="accent1" w:themeShade="80"/>
              <w:bottom w:val="single" w:sz="2" w:space="0" w:color="1F4E79" w:themeColor="accent1" w:themeShade="80"/>
            </w:tcBorders>
            <w:shd w:val="clear" w:color="auto" w:fill="auto"/>
            <w:vAlign w:val="center"/>
          </w:tcPr>
          <w:p w14:paraId="1B2F308E" w14:textId="77777777" w:rsidR="003D7D09" w:rsidRPr="00A84550" w:rsidRDefault="003D7D09" w:rsidP="003D7D09">
            <w:pPr>
              <w:pStyle w:val="08-Tabelageral"/>
              <w:jc w:val="center"/>
              <w:rPr>
                <w:b/>
              </w:rPr>
            </w:pPr>
          </w:p>
        </w:tc>
        <w:tc>
          <w:tcPr>
            <w:tcW w:w="1388" w:type="dxa"/>
            <w:tcBorders>
              <w:top w:val="single" w:sz="2" w:space="0" w:color="1F4E79" w:themeColor="accent1" w:themeShade="80"/>
              <w:bottom w:val="single" w:sz="2" w:space="0" w:color="1F4E79" w:themeColor="accent1" w:themeShade="80"/>
            </w:tcBorders>
            <w:shd w:val="clear" w:color="auto" w:fill="auto"/>
          </w:tcPr>
          <w:p w14:paraId="7C666B82" w14:textId="77777777" w:rsidR="003D7D09" w:rsidRPr="0094376D" w:rsidRDefault="003D7D09" w:rsidP="003D7D09">
            <w:pPr>
              <w:pStyle w:val="08-Tabelageral"/>
              <w:jc w:val="center"/>
              <w:rPr>
                <w:b/>
                <w:bCs/>
              </w:rPr>
            </w:pPr>
            <w:r w:rsidRPr="0094376D">
              <w:rPr>
                <w:b/>
                <w:bCs/>
              </w:rPr>
              <w:t>Programa 2018</w:t>
            </w:r>
          </w:p>
        </w:tc>
        <w:tc>
          <w:tcPr>
            <w:tcW w:w="1424" w:type="dxa"/>
            <w:tcBorders>
              <w:top w:val="single" w:sz="2" w:space="0" w:color="1F4E79" w:themeColor="accent1" w:themeShade="80"/>
              <w:bottom w:val="single" w:sz="2" w:space="0" w:color="1F4E79" w:themeColor="accent1" w:themeShade="80"/>
            </w:tcBorders>
            <w:shd w:val="clear" w:color="auto" w:fill="auto"/>
          </w:tcPr>
          <w:p w14:paraId="003755B6" w14:textId="77777777" w:rsidR="003D7D09" w:rsidRPr="0094376D" w:rsidRDefault="003D7D09" w:rsidP="003D7D09">
            <w:pPr>
              <w:pStyle w:val="08-Tabelageral"/>
              <w:jc w:val="center"/>
              <w:rPr>
                <w:b/>
                <w:bCs/>
              </w:rPr>
            </w:pPr>
            <w:r w:rsidRPr="0094376D">
              <w:rPr>
                <w:b/>
                <w:bCs/>
              </w:rPr>
              <w:t>Programa 2019</w:t>
            </w:r>
          </w:p>
        </w:tc>
        <w:tc>
          <w:tcPr>
            <w:tcW w:w="1384" w:type="dxa"/>
            <w:tcBorders>
              <w:top w:val="single" w:sz="2" w:space="0" w:color="1F4E79" w:themeColor="accent1" w:themeShade="80"/>
              <w:bottom w:val="single" w:sz="2" w:space="0" w:color="1F4E79" w:themeColor="accent1" w:themeShade="80"/>
            </w:tcBorders>
            <w:shd w:val="clear" w:color="auto" w:fill="auto"/>
          </w:tcPr>
          <w:p w14:paraId="65DFE7C7" w14:textId="77777777" w:rsidR="003D7D09" w:rsidRPr="0094376D" w:rsidRDefault="003D7D09" w:rsidP="003D7D09">
            <w:pPr>
              <w:pStyle w:val="08-Tabelageral"/>
              <w:jc w:val="center"/>
              <w:rPr>
                <w:b/>
                <w:bCs/>
              </w:rPr>
            </w:pPr>
            <w:r w:rsidRPr="0094376D">
              <w:rPr>
                <w:b/>
                <w:bCs/>
              </w:rPr>
              <w:t>Programa 2020</w:t>
            </w:r>
          </w:p>
        </w:tc>
        <w:tc>
          <w:tcPr>
            <w:tcW w:w="1505" w:type="dxa"/>
            <w:tcBorders>
              <w:top w:val="single" w:sz="2" w:space="0" w:color="1F4E79" w:themeColor="accent1" w:themeShade="80"/>
              <w:bottom w:val="single" w:sz="2" w:space="0" w:color="1F4E79" w:themeColor="accent1" w:themeShade="80"/>
            </w:tcBorders>
            <w:shd w:val="clear" w:color="auto" w:fill="auto"/>
          </w:tcPr>
          <w:p w14:paraId="59CBB421" w14:textId="77777777" w:rsidR="003D7D09" w:rsidRPr="0094376D" w:rsidRDefault="003D7D09" w:rsidP="003D7D09">
            <w:pPr>
              <w:pStyle w:val="08-Tabelageral"/>
              <w:jc w:val="center"/>
              <w:rPr>
                <w:b/>
                <w:bCs/>
              </w:rPr>
            </w:pPr>
            <w:r w:rsidRPr="0094376D">
              <w:rPr>
                <w:b/>
                <w:bCs/>
              </w:rPr>
              <w:t>Programa 2021</w:t>
            </w:r>
          </w:p>
        </w:tc>
        <w:tc>
          <w:tcPr>
            <w:tcW w:w="1309" w:type="dxa"/>
            <w:tcBorders>
              <w:top w:val="single" w:sz="2" w:space="0" w:color="1F4E79" w:themeColor="accent1" w:themeShade="80"/>
              <w:bottom w:val="single" w:sz="2" w:space="0" w:color="1F4E79" w:themeColor="accent1" w:themeShade="80"/>
            </w:tcBorders>
            <w:shd w:val="clear" w:color="auto" w:fill="auto"/>
            <w:vAlign w:val="center"/>
          </w:tcPr>
          <w:p w14:paraId="76CA415C" w14:textId="77777777" w:rsidR="003D7D09" w:rsidRPr="0094376D" w:rsidRDefault="003D7D09" w:rsidP="003D7D09">
            <w:pPr>
              <w:pStyle w:val="08-Tabelageral"/>
              <w:rPr>
                <w:b/>
                <w:bCs/>
              </w:rPr>
            </w:pPr>
            <w:r w:rsidRPr="0094376D">
              <w:rPr>
                <w:b/>
                <w:bCs/>
              </w:rPr>
              <w:t>Total</w:t>
            </w:r>
          </w:p>
        </w:tc>
      </w:tr>
      <w:tr w:rsidR="003D7D09" w:rsidRPr="0081777C" w14:paraId="5DB9C462" w14:textId="77777777" w:rsidTr="003D7D09">
        <w:trPr>
          <w:trHeight w:val="238"/>
          <w:jc w:val="center"/>
        </w:trPr>
        <w:tc>
          <w:tcPr>
            <w:tcW w:w="2629" w:type="dxa"/>
            <w:tcBorders>
              <w:top w:val="single" w:sz="2" w:space="0" w:color="1F4E79" w:themeColor="accent1" w:themeShade="80"/>
            </w:tcBorders>
            <w:shd w:val="clear" w:color="auto" w:fill="auto"/>
            <w:vAlign w:val="center"/>
          </w:tcPr>
          <w:p w14:paraId="7F6C68BD" w14:textId="77777777" w:rsidR="003D7D09" w:rsidRPr="0081777C" w:rsidRDefault="003D7D09" w:rsidP="003D7D09">
            <w:pPr>
              <w:pStyle w:val="070-TabelaPadro"/>
              <w:spacing w:line="276" w:lineRule="auto"/>
              <w:ind w:firstLine="176"/>
              <w:jc w:val="left"/>
              <w:rPr>
                <w:bCs/>
              </w:rPr>
            </w:pPr>
            <w:r>
              <w:rPr>
                <w:bCs/>
                <w:lang w:eastAsia="en-US"/>
              </w:rPr>
              <w:t>Ações Distribuídas</w:t>
            </w:r>
          </w:p>
        </w:tc>
        <w:tc>
          <w:tcPr>
            <w:tcW w:w="1388" w:type="dxa"/>
            <w:tcBorders>
              <w:top w:val="single" w:sz="2" w:space="0" w:color="1F4E79" w:themeColor="accent1" w:themeShade="80"/>
            </w:tcBorders>
            <w:shd w:val="clear" w:color="auto" w:fill="auto"/>
          </w:tcPr>
          <w:p w14:paraId="7CFB1A2F" w14:textId="77777777" w:rsidR="003D7D09" w:rsidRPr="0094376D" w:rsidRDefault="003D7D09" w:rsidP="003D7D09">
            <w:pPr>
              <w:pStyle w:val="08-Tabelageral"/>
              <w:ind w:left="113"/>
              <w:rPr>
                <w:rFonts w:cs="Arial"/>
                <w:bCs/>
                <w:szCs w:val="14"/>
              </w:rPr>
            </w:pPr>
            <w:r w:rsidRPr="0094376D">
              <w:rPr>
                <w:rFonts w:cs="Arial"/>
                <w:bCs/>
                <w:szCs w:val="14"/>
                <w:lang w:eastAsia="en-US"/>
              </w:rPr>
              <w:t>13.117</w:t>
            </w:r>
          </w:p>
        </w:tc>
        <w:tc>
          <w:tcPr>
            <w:tcW w:w="1424" w:type="dxa"/>
            <w:tcBorders>
              <w:top w:val="single" w:sz="2" w:space="0" w:color="1F4E79" w:themeColor="accent1" w:themeShade="80"/>
            </w:tcBorders>
            <w:shd w:val="clear" w:color="auto" w:fill="auto"/>
          </w:tcPr>
          <w:p w14:paraId="48288345" w14:textId="77777777" w:rsidR="003D7D09" w:rsidRPr="0094376D" w:rsidRDefault="003D7D09" w:rsidP="003D7D09">
            <w:pPr>
              <w:pStyle w:val="08-Tabelageral"/>
              <w:ind w:left="113"/>
              <w:rPr>
                <w:rFonts w:cs="Arial"/>
                <w:bCs/>
                <w:szCs w:val="14"/>
              </w:rPr>
            </w:pPr>
            <w:r w:rsidRPr="0094376D">
              <w:rPr>
                <w:rFonts w:cs="Arial"/>
                <w:bCs/>
                <w:szCs w:val="14"/>
              </w:rPr>
              <w:t>17.003</w:t>
            </w:r>
          </w:p>
        </w:tc>
        <w:tc>
          <w:tcPr>
            <w:tcW w:w="1384" w:type="dxa"/>
            <w:tcBorders>
              <w:top w:val="single" w:sz="2" w:space="0" w:color="1F4E79" w:themeColor="accent1" w:themeShade="80"/>
            </w:tcBorders>
            <w:shd w:val="clear" w:color="auto" w:fill="auto"/>
          </w:tcPr>
          <w:p w14:paraId="5540D431" w14:textId="77777777" w:rsidR="003D7D09" w:rsidRPr="0094376D" w:rsidRDefault="003D7D09" w:rsidP="003D7D09">
            <w:pPr>
              <w:pStyle w:val="08-Tabelageral"/>
              <w:ind w:left="113"/>
              <w:rPr>
                <w:rFonts w:cs="Arial"/>
                <w:bCs/>
                <w:szCs w:val="14"/>
              </w:rPr>
            </w:pPr>
            <w:r w:rsidRPr="0094376D">
              <w:rPr>
                <w:rFonts w:cs="Arial"/>
                <w:bCs/>
                <w:szCs w:val="14"/>
                <w:lang w:eastAsia="en-US"/>
              </w:rPr>
              <w:t>8.999</w:t>
            </w:r>
          </w:p>
        </w:tc>
        <w:tc>
          <w:tcPr>
            <w:tcW w:w="1505" w:type="dxa"/>
            <w:tcBorders>
              <w:top w:val="single" w:sz="2" w:space="0" w:color="1F4E79" w:themeColor="accent1" w:themeShade="80"/>
            </w:tcBorders>
            <w:shd w:val="clear" w:color="auto" w:fill="auto"/>
          </w:tcPr>
          <w:p w14:paraId="33194BBF" w14:textId="77777777" w:rsidR="003D7D09" w:rsidRPr="0094376D" w:rsidRDefault="003D7D09" w:rsidP="003D7D09">
            <w:pPr>
              <w:pStyle w:val="08-Tabelageral"/>
              <w:ind w:left="113"/>
              <w:rPr>
                <w:rFonts w:cs="Arial"/>
                <w:bCs/>
                <w:szCs w:val="14"/>
              </w:rPr>
            </w:pPr>
            <w:r w:rsidRPr="0094376D">
              <w:rPr>
                <w:rFonts w:cs="Arial"/>
                <w:bCs/>
                <w:szCs w:val="14"/>
              </w:rPr>
              <w:t>5.050</w:t>
            </w:r>
          </w:p>
        </w:tc>
        <w:tc>
          <w:tcPr>
            <w:tcW w:w="1309" w:type="dxa"/>
            <w:tcBorders>
              <w:top w:val="single" w:sz="2" w:space="0" w:color="1F4E79" w:themeColor="accent1" w:themeShade="80"/>
            </w:tcBorders>
            <w:shd w:val="clear" w:color="auto" w:fill="auto"/>
          </w:tcPr>
          <w:p w14:paraId="6C7BA019" w14:textId="77777777" w:rsidR="003D7D09" w:rsidRPr="0094376D" w:rsidRDefault="003D7D09" w:rsidP="003D7D09">
            <w:pPr>
              <w:pStyle w:val="08-Tabelageral"/>
              <w:ind w:left="113"/>
              <w:rPr>
                <w:rFonts w:cs="Arial"/>
                <w:b/>
                <w:szCs w:val="14"/>
              </w:rPr>
            </w:pPr>
            <w:r>
              <w:rPr>
                <w:rFonts w:cs="Arial"/>
                <w:b/>
                <w:szCs w:val="14"/>
                <w:lang w:eastAsia="en-US"/>
              </w:rPr>
              <w:t>44.169</w:t>
            </w:r>
          </w:p>
        </w:tc>
      </w:tr>
      <w:tr w:rsidR="003D7D09" w:rsidRPr="0081777C" w14:paraId="789B85FF" w14:textId="77777777" w:rsidTr="003D7D09">
        <w:trPr>
          <w:trHeight w:val="238"/>
          <w:jc w:val="center"/>
        </w:trPr>
        <w:tc>
          <w:tcPr>
            <w:tcW w:w="2629" w:type="dxa"/>
            <w:shd w:val="clear" w:color="auto" w:fill="auto"/>
          </w:tcPr>
          <w:p w14:paraId="3AAFD39F" w14:textId="77777777" w:rsidR="003D7D09" w:rsidRPr="0081777C" w:rsidRDefault="003D7D09" w:rsidP="003D7D09">
            <w:pPr>
              <w:pStyle w:val="070-TabelaPadro"/>
              <w:spacing w:line="276" w:lineRule="auto"/>
              <w:ind w:left="-108" w:firstLine="284"/>
              <w:jc w:val="left"/>
              <w:rPr>
                <w:bCs/>
              </w:rPr>
            </w:pPr>
            <w:r>
              <w:rPr>
                <w:bCs/>
                <w:lang w:eastAsia="en-US"/>
              </w:rPr>
              <w:t>Ações a Distribuir</w:t>
            </w:r>
          </w:p>
        </w:tc>
        <w:tc>
          <w:tcPr>
            <w:tcW w:w="1388" w:type="dxa"/>
            <w:shd w:val="clear" w:color="auto" w:fill="auto"/>
          </w:tcPr>
          <w:p w14:paraId="06564372" w14:textId="77777777" w:rsidR="003D7D09" w:rsidRPr="0094376D" w:rsidRDefault="003D7D09" w:rsidP="003D7D09">
            <w:pPr>
              <w:pStyle w:val="08-Tabelageral"/>
              <w:ind w:left="113"/>
              <w:rPr>
                <w:rFonts w:cs="Arial"/>
                <w:bCs/>
                <w:szCs w:val="14"/>
              </w:rPr>
            </w:pPr>
            <w:r w:rsidRPr="0094376D">
              <w:rPr>
                <w:rFonts w:cs="Arial"/>
                <w:bCs/>
                <w:szCs w:val="14"/>
              </w:rPr>
              <w:t>3.276</w:t>
            </w:r>
          </w:p>
        </w:tc>
        <w:tc>
          <w:tcPr>
            <w:tcW w:w="1424" w:type="dxa"/>
            <w:shd w:val="clear" w:color="auto" w:fill="auto"/>
          </w:tcPr>
          <w:p w14:paraId="3666273C" w14:textId="77777777" w:rsidR="003D7D09" w:rsidRPr="0094376D" w:rsidRDefault="003D7D09" w:rsidP="003D7D09">
            <w:pPr>
              <w:pStyle w:val="08-Tabelageral"/>
              <w:ind w:left="113"/>
              <w:rPr>
                <w:rFonts w:cs="Arial"/>
                <w:bCs/>
                <w:szCs w:val="14"/>
              </w:rPr>
            </w:pPr>
            <w:r w:rsidRPr="0094376D">
              <w:rPr>
                <w:rFonts w:cs="Arial"/>
                <w:bCs/>
                <w:szCs w:val="14"/>
              </w:rPr>
              <w:t>11.330</w:t>
            </w:r>
          </w:p>
        </w:tc>
        <w:tc>
          <w:tcPr>
            <w:tcW w:w="1384" w:type="dxa"/>
            <w:shd w:val="clear" w:color="auto" w:fill="auto"/>
          </w:tcPr>
          <w:p w14:paraId="07FBF2D4" w14:textId="77777777" w:rsidR="003D7D09" w:rsidRPr="0094376D" w:rsidRDefault="003D7D09" w:rsidP="003D7D09">
            <w:pPr>
              <w:pStyle w:val="08-Tabelageral"/>
              <w:ind w:left="113"/>
              <w:rPr>
                <w:rFonts w:cs="Arial"/>
                <w:bCs/>
                <w:szCs w:val="14"/>
              </w:rPr>
            </w:pPr>
            <w:r w:rsidRPr="0094376D">
              <w:rPr>
                <w:rFonts w:cs="Arial"/>
                <w:bCs/>
                <w:szCs w:val="14"/>
              </w:rPr>
              <w:t>13.461</w:t>
            </w:r>
          </w:p>
        </w:tc>
        <w:tc>
          <w:tcPr>
            <w:tcW w:w="1505" w:type="dxa"/>
            <w:shd w:val="clear" w:color="auto" w:fill="auto"/>
          </w:tcPr>
          <w:p w14:paraId="679F742C" w14:textId="77777777" w:rsidR="003D7D09" w:rsidRPr="0094376D" w:rsidRDefault="003D7D09" w:rsidP="003D7D09">
            <w:pPr>
              <w:pStyle w:val="08-Tabelageral"/>
              <w:ind w:left="113"/>
              <w:rPr>
                <w:rFonts w:cs="Arial"/>
                <w:bCs/>
                <w:szCs w:val="14"/>
              </w:rPr>
            </w:pPr>
            <w:r w:rsidRPr="0094376D">
              <w:rPr>
                <w:rFonts w:cs="Arial"/>
                <w:bCs/>
                <w:szCs w:val="14"/>
              </w:rPr>
              <w:t>20.148</w:t>
            </w:r>
          </w:p>
        </w:tc>
        <w:tc>
          <w:tcPr>
            <w:tcW w:w="1309" w:type="dxa"/>
            <w:shd w:val="clear" w:color="auto" w:fill="auto"/>
          </w:tcPr>
          <w:p w14:paraId="6B38AEEC" w14:textId="77777777" w:rsidR="003D7D09" w:rsidRPr="0094376D" w:rsidRDefault="003D7D09" w:rsidP="003D7D09">
            <w:pPr>
              <w:pStyle w:val="08-Tabelageral"/>
              <w:ind w:left="113"/>
              <w:rPr>
                <w:rFonts w:cs="Arial"/>
                <w:b/>
                <w:szCs w:val="14"/>
              </w:rPr>
            </w:pPr>
            <w:r>
              <w:rPr>
                <w:rFonts w:cs="Arial"/>
                <w:b/>
                <w:szCs w:val="14"/>
                <w:lang w:eastAsia="en-US"/>
              </w:rPr>
              <w:t>48.215</w:t>
            </w:r>
          </w:p>
        </w:tc>
      </w:tr>
      <w:tr w:rsidR="003D7D09" w:rsidRPr="004B1E10" w14:paraId="5C0DAE7B" w14:textId="77777777" w:rsidTr="003D7D09">
        <w:trPr>
          <w:trHeight w:val="238"/>
          <w:jc w:val="center"/>
        </w:trPr>
        <w:tc>
          <w:tcPr>
            <w:tcW w:w="2629" w:type="dxa"/>
            <w:shd w:val="clear" w:color="auto" w:fill="auto"/>
          </w:tcPr>
          <w:p w14:paraId="017087FE" w14:textId="77777777" w:rsidR="003D7D09" w:rsidRPr="004B1E10" w:rsidRDefault="003D7D09" w:rsidP="003D7D09">
            <w:pPr>
              <w:pStyle w:val="070-TabelaPadro"/>
              <w:spacing w:line="276" w:lineRule="auto"/>
              <w:ind w:left="-108"/>
              <w:jc w:val="left"/>
              <w:rPr>
                <w:b/>
              </w:rPr>
            </w:pPr>
            <w:r>
              <w:rPr>
                <w:b/>
                <w:lang w:eastAsia="en-US"/>
              </w:rPr>
              <w:t>Total de Ações do Programa</w:t>
            </w:r>
          </w:p>
        </w:tc>
        <w:tc>
          <w:tcPr>
            <w:tcW w:w="1388" w:type="dxa"/>
            <w:shd w:val="clear" w:color="auto" w:fill="auto"/>
          </w:tcPr>
          <w:p w14:paraId="551DD498" w14:textId="77777777" w:rsidR="003D7D09" w:rsidRPr="0094376D" w:rsidRDefault="003D7D09" w:rsidP="003D7D09">
            <w:pPr>
              <w:pStyle w:val="08-Tabelageral"/>
              <w:ind w:left="113"/>
              <w:rPr>
                <w:rFonts w:cs="Arial"/>
                <w:b/>
                <w:szCs w:val="14"/>
              </w:rPr>
            </w:pPr>
            <w:r w:rsidRPr="0094376D">
              <w:rPr>
                <w:rFonts w:cs="Arial"/>
                <w:b/>
                <w:szCs w:val="14"/>
                <w:lang w:eastAsia="en-US"/>
              </w:rPr>
              <w:t>16.393</w:t>
            </w:r>
          </w:p>
        </w:tc>
        <w:tc>
          <w:tcPr>
            <w:tcW w:w="1424" w:type="dxa"/>
            <w:shd w:val="clear" w:color="auto" w:fill="auto"/>
          </w:tcPr>
          <w:p w14:paraId="7471A355" w14:textId="77777777" w:rsidR="003D7D09" w:rsidRPr="0094376D" w:rsidRDefault="003D7D09" w:rsidP="003D7D09">
            <w:pPr>
              <w:pStyle w:val="08-Tabelageral"/>
              <w:ind w:left="113"/>
              <w:rPr>
                <w:rFonts w:cs="Arial"/>
                <w:b/>
                <w:szCs w:val="14"/>
              </w:rPr>
            </w:pPr>
            <w:r w:rsidRPr="0094376D">
              <w:rPr>
                <w:rFonts w:cs="Arial"/>
                <w:b/>
                <w:szCs w:val="14"/>
                <w:lang w:eastAsia="en-US"/>
              </w:rPr>
              <w:t>28.333</w:t>
            </w:r>
          </w:p>
        </w:tc>
        <w:tc>
          <w:tcPr>
            <w:tcW w:w="1384" w:type="dxa"/>
            <w:shd w:val="clear" w:color="auto" w:fill="auto"/>
          </w:tcPr>
          <w:p w14:paraId="4693F08F" w14:textId="77777777" w:rsidR="003D7D09" w:rsidRPr="0094376D" w:rsidRDefault="003D7D09" w:rsidP="003D7D09">
            <w:pPr>
              <w:pStyle w:val="08-Tabelageral"/>
              <w:ind w:left="113"/>
              <w:rPr>
                <w:rFonts w:cs="Arial"/>
                <w:b/>
                <w:szCs w:val="14"/>
              </w:rPr>
            </w:pPr>
            <w:r w:rsidRPr="0094376D">
              <w:rPr>
                <w:rFonts w:cs="Arial"/>
                <w:b/>
                <w:szCs w:val="14"/>
                <w:lang w:eastAsia="en-US"/>
              </w:rPr>
              <w:t>22.460</w:t>
            </w:r>
          </w:p>
        </w:tc>
        <w:tc>
          <w:tcPr>
            <w:tcW w:w="1505" w:type="dxa"/>
            <w:shd w:val="clear" w:color="auto" w:fill="auto"/>
          </w:tcPr>
          <w:p w14:paraId="34808161" w14:textId="77777777" w:rsidR="003D7D09" w:rsidRPr="0094376D" w:rsidRDefault="003D7D09" w:rsidP="003D7D09">
            <w:pPr>
              <w:pStyle w:val="08-Tabelageral"/>
              <w:ind w:left="113"/>
              <w:rPr>
                <w:rFonts w:cs="Arial"/>
                <w:b/>
                <w:szCs w:val="14"/>
              </w:rPr>
            </w:pPr>
            <w:r w:rsidRPr="0094376D">
              <w:rPr>
                <w:rFonts w:cs="Arial"/>
                <w:b/>
                <w:szCs w:val="14"/>
              </w:rPr>
              <w:t>25.198</w:t>
            </w:r>
          </w:p>
        </w:tc>
        <w:tc>
          <w:tcPr>
            <w:tcW w:w="1309" w:type="dxa"/>
            <w:shd w:val="clear" w:color="auto" w:fill="auto"/>
          </w:tcPr>
          <w:p w14:paraId="40F04180" w14:textId="77777777" w:rsidR="003D7D09" w:rsidRPr="0094376D" w:rsidRDefault="003D7D09" w:rsidP="003D7D09">
            <w:pPr>
              <w:pStyle w:val="08-Tabelageral"/>
              <w:ind w:left="113"/>
              <w:rPr>
                <w:rFonts w:cs="Arial"/>
                <w:b/>
                <w:szCs w:val="14"/>
              </w:rPr>
            </w:pPr>
            <w:r>
              <w:rPr>
                <w:rFonts w:cs="Arial"/>
                <w:b/>
                <w:szCs w:val="14"/>
                <w:lang w:eastAsia="en-US"/>
              </w:rPr>
              <w:t>92.384</w:t>
            </w:r>
          </w:p>
        </w:tc>
      </w:tr>
      <w:tr w:rsidR="003D7D09" w:rsidRPr="0081777C" w14:paraId="7D0CFF28" w14:textId="77777777" w:rsidTr="003D7D09">
        <w:trPr>
          <w:trHeight w:val="215"/>
          <w:jc w:val="center"/>
        </w:trPr>
        <w:tc>
          <w:tcPr>
            <w:tcW w:w="2629" w:type="dxa"/>
            <w:shd w:val="clear" w:color="auto" w:fill="auto"/>
          </w:tcPr>
          <w:p w14:paraId="13EB7C81" w14:textId="77777777" w:rsidR="003D7D09" w:rsidRPr="0081777C" w:rsidRDefault="003D7D09" w:rsidP="003D7D09">
            <w:pPr>
              <w:pStyle w:val="070-TabelaPadro"/>
              <w:spacing w:line="276" w:lineRule="auto"/>
              <w:ind w:left="-108"/>
              <w:jc w:val="left"/>
              <w:rPr>
                <w:b/>
              </w:rPr>
            </w:pPr>
          </w:p>
        </w:tc>
        <w:tc>
          <w:tcPr>
            <w:tcW w:w="1388" w:type="dxa"/>
            <w:shd w:val="clear" w:color="auto" w:fill="auto"/>
          </w:tcPr>
          <w:p w14:paraId="4C140FD8" w14:textId="77777777" w:rsidR="003D7D09" w:rsidRPr="0094376D" w:rsidRDefault="003D7D09" w:rsidP="003D7D09">
            <w:pPr>
              <w:pStyle w:val="08-Tabelageral"/>
              <w:ind w:left="113"/>
              <w:rPr>
                <w:rFonts w:cs="Arial"/>
                <w:szCs w:val="14"/>
              </w:rPr>
            </w:pPr>
          </w:p>
        </w:tc>
        <w:tc>
          <w:tcPr>
            <w:tcW w:w="1424" w:type="dxa"/>
            <w:shd w:val="clear" w:color="auto" w:fill="auto"/>
          </w:tcPr>
          <w:p w14:paraId="38B0A70A" w14:textId="77777777" w:rsidR="003D7D09" w:rsidRPr="0094376D" w:rsidRDefault="003D7D09" w:rsidP="003D7D09">
            <w:pPr>
              <w:pStyle w:val="08-Tabelageral"/>
              <w:ind w:left="113"/>
              <w:rPr>
                <w:rFonts w:cs="Arial"/>
                <w:szCs w:val="14"/>
              </w:rPr>
            </w:pPr>
          </w:p>
        </w:tc>
        <w:tc>
          <w:tcPr>
            <w:tcW w:w="1384" w:type="dxa"/>
            <w:shd w:val="clear" w:color="auto" w:fill="auto"/>
          </w:tcPr>
          <w:p w14:paraId="6C04EEBE" w14:textId="77777777" w:rsidR="003D7D09" w:rsidRPr="0094376D" w:rsidRDefault="003D7D09" w:rsidP="003D7D09">
            <w:pPr>
              <w:pStyle w:val="08-Tabelageral"/>
              <w:ind w:left="113"/>
              <w:rPr>
                <w:rFonts w:cs="Arial"/>
                <w:szCs w:val="14"/>
              </w:rPr>
            </w:pPr>
          </w:p>
        </w:tc>
        <w:tc>
          <w:tcPr>
            <w:tcW w:w="1505" w:type="dxa"/>
            <w:shd w:val="clear" w:color="auto" w:fill="auto"/>
          </w:tcPr>
          <w:p w14:paraId="1447CD23" w14:textId="77777777" w:rsidR="003D7D09" w:rsidRPr="0094376D" w:rsidRDefault="003D7D09" w:rsidP="003D7D09">
            <w:pPr>
              <w:pStyle w:val="08-Tabelageral"/>
              <w:ind w:left="113"/>
              <w:rPr>
                <w:rFonts w:cs="Arial"/>
                <w:szCs w:val="14"/>
              </w:rPr>
            </w:pPr>
          </w:p>
        </w:tc>
        <w:tc>
          <w:tcPr>
            <w:tcW w:w="1309" w:type="dxa"/>
            <w:shd w:val="clear" w:color="auto" w:fill="auto"/>
          </w:tcPr>
          <w:p w14:paraId="21957096" w14:textId="77777777" w:rsidR="003D7D09" w:rsidRPr="0094376D" w:rsidRDefault="003D7D09" w:rsidP="003D7D09">
            <w:pPr>
              <w:pStyle w:val="08-Tabelageral"/>
              <w:ind w:left="113"/>
              <w:rPr>
                <w:rFonts w:cs="Arial"/>
                <w:b/>
                <w:szCs w:val="14"/>
              </w:rPr>
            </w:pPr>
          </w:p>
        </w:tc>
      </w:tr>
      <w:tr w:rsidR="003D7D09" w:rsidRPr="0081777C" w14:paraId="7BA541F5" w14:textId="77777777" w:rsidTr="003D7D09">
        <w:trPr>
          <w:trHeight w:val="238"/>
          <w:jc w:val="center"/>
        </w:trPr>
        <w:tc>
          <w:tcPr>
            <w:tcW w:w="2629" w:type="dxa"/>
            <w:shd w:val="clear" w:color="auto" w:fill="auto"/>
          </w:tcPr>
          <w:p w14:paraId="76A5AB79" w14:textId="77777777" w:rsidR="003D7D09" w:rsidRPr="0081777C" w:rsidRDefault="003D7D09" w:rsidP="003D7D09">
            <w:pPr>
              <w:pStyle w:val="070-TabelaPadro"/>
              <w:spacing w:line="276" w:lineRule="auto"/>
              <w:ind w:left="-108"/>
              <w:jc w:val="left"/>
              <w:rPr>
                <w:bCs/>
              </w:rPr>
            </w:pPr>
            <w:r>
              <w:rPr>
                <w:bCs/>
                <w:lang w:eastAsia="en-US"/>
              </w:rPr>
              <w:t>Custo mínimo</w:t>
            </w:r>
          </w:p>
        </w:tc>
        <w:tc>
          <w:tcPr>
            <w:tcW w:w="1388" w:type="dxa"/>
            <w:shd w:val="clear" w:color="auto" w:fill="auto"/>
          </w:tcPr>
          <w:p w14:paraId="4CB02A3B" w14:textId="77777777" w:rsidR="003D7D09" w:rsidRPr="0094376D" w:rsidRDefault="003D7D09" w:rsidP="003D7D09">
            <w:pPr>
              <w:pStyle w:val="08-Tabelageral"/>
              <w:ind w:left="113"/>
              <w:rPr>
                <w:rFonts w:cs="Arial"/>
                <w:b/>
                <w:szCs w:val="14"/>
              </w:rPr>
            </w:pPr>
            <w:r w:rsidRPr="0094376D">
              <w:rPr>
                <w:rFonts w:cs="Arial"/>
                <w:szCs w:val="14"/>
                <w:lang w:eastAsia="en-US"/>
              </w:rPr>
              <w:t>27,78</w:t>
            </w:r>
          </w:p>
        </w:tc>
        <w:tc>
          <w:tcPr>
            <w:tcW w:w="1424" w:type="dxa"/>
            <w:shd w:val="clear" w:color="auto" w:fill="auto"/>
          </w:tcPr>
          <w:p w14:paraId="1D50FB38" w14:textId="77777777" w:rsidR="003D7D09" w:rsidRPr="0094376D" w:rsidRDefault="003D7D09" w:rsidP="003D7D09">
            <w:pPr>
              <w:pStyle w:val="08-Tabelageral"/>
              <w:ind w:left="113"/>
              <w:rPr>
                <w:rFonts w:cs="Arial"/>
                <w:b/>
                <w:szCs w:val="14"/>
              </w:rPr>
            </w:pPr>
            <w:r w:rsidRPr="0094376D">
              <w:rPr>
                <w:rFonts w:cs="Arial"/>
                <w:szCs w:val="14"/>
                <w:lang w:eastAsia="en-US"/>
              </w:rPr>
              <w:t>31,93</w:t>
            </w:r>
          </w:p>
        </w:tc>
        <w:tc>
          <w:tcPr>
            <w:tcW w:w="1384" w:type="dxa"/>
            <w:shd w:val="clear" w:color="auto" w:fill="auto"/>
          </w:tcPr>
          <w:p w14:paraId="46C24865" w14:textId="77777777" w:rsidR="003D7D09" w:rsidRPr="0094376D" w:rsidRDefault="003D7D09" w:rsidP="003D7D09">
            <w:pPr>
              <w:pStyle w:val="08-Tabelageral"/>
              <w:ind w:left="113"/>
              <w:rPr>
                <w:rFonts w:cs="Arial"/>
                <w:b/>
                <w:szCs w:val="14"/>
              </w:rPr>
            </w:pPr>
            <w:r w:rsidRPr="0094376D">
              <w:rPr>
                <w:rFonts w:cs="Arial"/>
                <w:szCs w:val="14"/>
                <w:lang w:eastAsia="en-US"/>
              </w:rPr>
              <w:t>24,37</w:t>
            </w:r>
          </w:p>
        </w:tc>
        <w:tc>
          <w:tcPr>
            <w:tcW w:w="1505" w:type="dxa"/>
            <w:shd w:val="clear" w:color="auto" w:fill="auto"/>
          </w:tcPr>
          <w:p w14:paraId="2660153F" w14:textId="77777777" w:rsidR="003D7D09" w:rsidRPr="0094376D" w:rsidRDefault="003D7D09" w:rsidP="003D7D09">
            <w:pPr>
              <w:pStyle w:val="08-Tabelageral"/>
              <w:ind w:left="113"/>
              <w:rPr>
                <w:rFonts w:cs="Arial"/>
                <w:b/>
                <w:szCs w:val="14"/>
              </w:rPr>
            </w:pPr>
            <w:r w:rsidRPr="0094376D">
              <w:rPr>
                <w:rFonts w:cs="Arial"/>
                <w:b/>
                <w:szCs w:val="14"/>
              </w:rPr>
              <w:t>26,37</w:t>
            </w:r>
          </w:p>
        </w:tc>
        <w:tc>
          <w:tcPr>
            <w:tcW w:w="1309" w:type="dxa"/>
            <w:shd w:val="clear" w:color="auto" w:fill="auto"/>
          </w:tcPr>
          <w:p w14:paraId="4F1BE176" w14:textId="77777777" w:rsidR="003D7D09" w:rsidRPr="0094376D" w:rsidRDefault="003D7D09" w:rsidP="003D7D09">
            <w:pPr>
              <w:pStyle w:val="08-Tabelageral"/>
              <w:ind w:left="113"/>
              <w:rPr>
                <w:rFonts w:cs="Arial"/>
                <w:bCs/>
                <w:szCs w:val="14"/>
              </w:rPr>
            </w:pPr>
            <w:r w:rsidRPr="0094376D">
              <w:rPr>
                <w:rFonts w:cs="Arial"/>
                <w:bCs/>
                <w:szCs w:val="14"/>
                <w:lang w:eastAsia="en-US"/>
              </w:rPr>
              <w:t>--</w:t>
            </w:r>
          </w:p>
        </w:tc>
      </w:tr>
      <w:tr w:rsidR="003D7D09" w:rsidRPr="0081777C" w14:paraId="340A9A81" w14:textId="77777777" w:rsidTr="003D7D09">
        <w:trPr>
          <w:trHeight w:val="238"/>
          <w:jc w:val="center"/>
        </w:trPr>
        <w:tc>
          <w:tcPr>
            <w:tcW w:w="2629" w:type="dxa"/>
            <w:tcBorders>
              <w:bottom w:val="nil"/>
            </w:tcBorders>
            <w:shd w:val="clear" w:color="auto" w:fill="auto"/>
          </w:tcPr>
          <w:p w14:paraId="0DE048E5" w14:textId="77777777" w:rsidR="003D7D09" w:rsidRPr="0081777C" w:rsidRDefault="003D7D09" w:rsidP="003D7D09">
            <w:pPr>
              <w:pStyle w:val="070-TabelaPadro"/>
              <w:spacing w:line="276" w:lineRule="auto"/>
              <w:ind w:left="-108"/>
              <w:jc w:val="left"/>
              <w:rPr>
                <w:bCs/>
              </w:rPr>
            </w:pPr>
            <w:r>
              <w:rPr>
                <w:bCs/>
                <w:lang w:eastAsia="en-US"/>
              </w:rPr>
              <w:t>Custo médio</w:t>
            </w:r>
          </w:p>
        </w:tc>
        <w:tc>
          <w:tcPr>
            <w:tcW w:w="1388" w:type="dxa"/>
            <w:tcBorders>
              <w:bottom w:val="nil"/>
            </w:tcBorders>
            <w:shd w:val="clear" w:color="auto" w:fill="auto"/>
          </w:tcPr>
          <w:p w14:paraId="70593A74" w14:textId="77777777" w:rsidR="003D7D09" w:rsidRPr="0094376D" w:rsidRDefault="003D7D09" w:rsidP="003D7D09">
            <w:pPr>
              <w:pStyle w:val="08-Tabelageral"/>
              <w:ind w:left="113"/>
              <w:rPr>
                <w:rFonts w:cs="Arial"/>
                <w:szCs w:val="14"/>
              </w:rPr>
            </w:pPr>
            <w:r w:rsidRPr="0094376D">
              <w:rPr>
                <w:rFonts w:cs="Arial"/>
                <w:szCs w:val="14"/>
                <w:lang w:eastAsia="en-US"/>
              </w:rPr>
              <w:t>27,78</w:t>
            </w:r>
          </w:p>
        </w:tc>
        <w:tc>
          <w:tcPr>
            <w:tcW w:w="1424" w:type="dxa"/>
            <w:tcBorders>
              <w:bottom w:val="nil"/>
            </w:tcBorders>
            <w:shd w:val="clear" w:color="auto" w:fill="auto"/>
          </w:tcPr>
          <w:p w14:paraId="2A245600" w14:textId="77777777" w:rsidR="003D7D09" w:rsidRPr="0094376D" w:rsidRDefault="003D7D09" w:rsidP="003D7D09">
            <w:pPr>
              <w:pStyle w:val="08-Tabelageral"/>
              <w:ind w:left="113"/>
              <w:rPr>
                <w:rFonts w:cs="Arial"/>
                <w:szCs w:val="14"/>
              </w:rPr>
            </w:pPr>
            <w:r w:rsidRPr="0094376D">
              <w:rPr>
                <w:rFonts w:cs="Arial"/>
                <w:szCs w:val="14"/>
                <w:lang w:eastAsia="en-US"/>
              </w:rPr>
              <w:t>31,93</w:t>
            </w:r>
          </w:p>
        </w:tc>
        <w:tc>
          <w:tcPr>
            <w:tcW w:w="1384" w:type="dxa"/>
            <w:tcBorders>
              <w:bottom w:val="nil"/>
            </w:tcBorders>
            <w:shd w:val="clear" w:color="auto" w:fill="auto"/>
          </w:tcPr>
          <w:p w14:paraId="4F03FA2B" w14:textId="77777777" w:rsidR="003D7D09" w:rsidRPr="0094376D" w:rsidRDefault="003D7D09" w:rsidP="003D7D09">
            <w:pPr>
              <w:pStyle w:val="08-Tabelageral"/>
              <w:ind w:left="113"/>
              <w:rPr>
                <w:rFonts w:cs="Arial"/>
                <w:szCs w:val="14"/>
              </w:rPr>
            </w:pPr>
            <w:r w:rsidRPr="0094376D">
              <w:rPr>
                <w:rFonts w:cs="Arial"/>
                <w:szCs w:val="14"/>
                <w:lang w:eastAsia="en-US"/>
              </w:rPr>
              <w:t>24,37</w:t>
            </w:r>
          </w:p>
        </w:tc>
        <w:tc>
          <w:tcPr>
            <w:tcW w:w="1505" w:type="dxa"/>
            <w:tcBorders>
              <w:bottom w:val="nil"/>
            </w:tcBorders>
            <w:shd w:val="clear" w:color="auto" w:fill="auto"/>
          </w:tcPr>
          <w:p w14:paraId="66A117FD" w14:textId="77777777" w:rsidR="003D7D09" w:rsidRPr="0094376D" w:rsidRDefault="003D7D09" w:rsidP="003D7D09">
            <w:pPr>
              <w:pStyle w:val="08-Tabelageral"/>
              <w:ind w:left="113"/>
              <w:rPr>
                <w:rFonts w:cs="Arial"/>
                <w:szCs w:val="14"/>
              </w:rPr>
            </w:pPr>
            <w:r w:rsidRPr="0094376D">
              <w:rPr>
                <w:rFonts w:cs="Arial"/>
                <w:szCs w:val="14"/>
              </w:rPr>
              <w:t>26,37</w:t>
            </w:r>
          </w:p>
        </w:tc>
        <w:tc>
          <w:tcPr>
            <w:tcW w:w="1309" w:type="dxa"/>
            <w:tcBorders>
              <w:bottom w:val="nil"/>
            </w:tcBorders>
            <w:shd w:val="clear" w:color="auto" w:fill="auto"/>
          </w:tcPr>
          <w:p w14:paraId="4D2232FB" w14:textId="77777777" w:rsidR="003D7D09" w:rsidRPr="0094376D" w:rsidRDefault="003D7D09" w:rsidP="003D7D09">
            <w:pPr>
              <w:pStyle w:val="08-Tabelageral"/>
              <w:ind w:left="113"/>
              <w:rPr>
                <w:rFonts w:cs="Arial"/>
                <w:bCs/>
                <w:szCs w:val="14"/>
              </w:rPr>
            </w:pPr>
            <w:r w:rsidRPr="0094376D">
              <w:rPr>
                <w:rFonts w:cs="Arial"/>
                <w:bCs/>
                <w:szCs w:val="14"/>
                <w:lang w:eastAsia="en-US"/>
              </w:rPr>
              <w:t>--</w:t>
            </w:r>
          </w:p>
        </w:tc>
      </w:tr>
      <w:tr w:rsidR="003D7D09" w:rsidRPr="0081777C" w14:paraId="5D2C7896" w14:textId="77777777" w:rsidTr="003D7D09">
        <w:trPr>
          <w:trHeight w:val="238"/>
          <w:jc w:val="center"/>
        </w:trPr>
        <w:tc>
          <w:tcPr>
            <w:tcW w:w="2629" w:type="dxa"/>
            <w:tcBorders>
              <w:top w:val="nil"/>
              <w:bottom w:val="single" w:sz="2" w:space="0" w:color="1F4E79" w:themeColor="accent1" w:themeShade="80"/>
            </w:tcBorders>
            <w:shd w:val="clear" w:color="auto" w:fill="auto"/>
          </w:tcPr>
          <w:p w14:paraId="15D6201B" w14:textId="77777777" w:rsidR="003D7D09" w:rsidRPr="0081777C" w:rsidRDefault="003D7D09" w:rsidP="003D7D09">
            <w:pPr>
              <w:pStyle w:val="070-TabelaPadro"/>
              <w:spacing w:line="276" w:lineRule="auto"/>
              <w:ind w:left="-108"/>
              <w:jc w:val="left"/>
              <w:rPr>
                <w:bCs/>
              </w:rPr>
            </w:pPr>
            <w:r>
              <w:rPr>
                <w:bCs/>
                <w:lang w:eastAsia="en-US"/>
              </w:rPr>
              <w:t>Custo máximo</w:t>
            </w:r>
          </w:p>
        </w:tc>
        <w:tc>
          <w:tcPr>
            <w:tcW w:w="1388" w:type="dxa"/>
            <w:tcBorders>
              <w:top w:val="nil"/>
              <w:bottom w:val="single" w:sz="2" w:space="0" w:color="1F4E79" w:themeColor="accent1" w:themeShade="80"/>
            </w:tcBorders>
            <w:shd w:val="clear" w:color="auto" w:fill="auto"/>
          </w:tcPr>
          <w:p w14:paraId="529A6C19" w14:textId="77777777" w:rsidR="003D7D09" w:rsidRPr="0094376D" w:rsidRDefault="003D7D09" w:rsidP="003D7D09">
            <w:pPr>
              <w:pStyle w:val="08-Tabelageral"/>
              <w:ind w:left="113"/>
              <w:rPr>
                <w:rFonts w:cs="Arial"/>
                <w:szCs w:val="14"/>
              </w:rPr>
            </w:pPr>
            <w:r w:rsidRPr="0094376D">
              <w:rPr>
                <w:rFonts w:cs="Arial"/>
                <w:szCs w:val="14"/>
                <w:lang w:eastAsia="en-US"/>
              </w:rPr>
              <w:t>27,78</w:t>
            </w:r>
          </w:p>
        </w:tc>
        <w:tc>
          <w:tcPr>
            <w:tcW w:w="1424" w:type="dxa"/>
            <w:tcBorders>
              <w:top w:val="nil"/>
              <w:bottom w:val="single" w:sz="2" w:space="0" w:color="1F4E79" w:themeColor="accent1" w:themeShade="80"/>
            </w:tcBorders>
            <w:shd w:val="clear" w:color="auto" w:fill="auto"/>
          </w:tcPr>
          <w:p w14:paraId="0931CF15" w14:textId="77777777" w:rsidR="003D7D09" w:rsidRPr="0094376D" w:rsidRDefault="003D7D09" w:rsidP="003D7D09">
            <w:pPr>
              <w:pStyle w:val="08-Tabelageral"/>
              <w:ind w:left="113"/>
              <w:rPr>
                <w:rFonts w:cs="Arial"/>
                <w:szCs w:val="14"/>
              </w:rPr>
            </w:pPr>
            <w:r w:rsidRPr="0094376D">
              <w:rPr>
                <w:rFonts w:cs="Arial"/>
                <w:szCs w:val="14"/>
                <w:lang w:eastAsia="en-US"/>
              </w:rPr>
              <w:t>31,93</w:t>
            </w:r>
          </w:p>
        </w:tc>
        <w:tc>
          <w:tcPr>
            <w:tcW w:w="1384" w:type="dxa"/>
            <w:tcBorders>
              <w:top w:val="nil"/>
              <w:bottom w:val="single" w:sz="2" w:space="0" w:color="1F4E79" w:themeColor="accent1" w:themeShade="80"/>
            </w:tcBorders>
            <w:shd w:val="clear" w:color="auto" w:fill="auto"/>
          </w:tcPr>
          <w:p w14:paraId="56E1FD7E" w14:textId="77777777" w:rsidR="003D7D09" w:rsidRPr="0094376D" w:rsidRDefault="003D7D09" w:rsidP="003D7D09">
            <w:pPr>
              <w:pStyle w:val="08-Tabelageral"/>
              <w:ind w:left="113"/>
              <w:rPr>
                <w:rFonts w:cs="Arial"/>
                <w:szCs w:val="14"/>
              </w:rPr>
            </w:pPr>
            <w:r w:rsidRPr="0094376D">
              <w:rPr>
                <w:rFonts w:cs="Arial"/>
                <w:szCs w:val="14"/>
                <w:lang w:eastAsia="en-US"/>
              </w:rPr>
              <w:t>24,37</w:t>
            </w:r>
          </w:p>
        </w:tc>
        <w:tc>
          <w:tcPr>
            <w:tcW w:w="1505" w:type="dxa"/>
            <w:tcBorders>
              <w:top w:val="nil"/>
              <w:bottom w:val="single" w:sz="2" w:space="0" w:color="1F4E79" w:themeColor="accent1" w:themeShade="80"/>
            </w:tcBorders>
            <w:shd w:val="clear" w:color="auto" w:fill="auto"/>
          </w:tcPr>
          <w:p w14:paraId="36C6B2B3" w14:textId="77777777" w:rsidR="003D7D09" w:rsidRPr="0094376D" w:rsidRDefault="003D7D09" w:rsidP="003D7D09">
            <w:pPr>
              <w:pStyle w:val="08-Tabelageral"/>
              <w:ind w:left="113"/>
              <w:rPr>
                <w:rFonts w:cs="Arial"/>
                <w:szCs w:val="14"/>
              </w:rPr>
            </w:pPr>
            <w:r w:rsidRPr="0094376D">
              <w:rPr>
                <w:rFonts w:cs="Arial"/>
                <w:szCs w:val="14"/>
              </w:rPr>
              <w:t>26,37</w:t>
            </w:r>
          </w:p>
        </w:tc>
        <w:tc>
          <w:tcPr>
            <w:tcW w:w="1309" w:type="dxa"/>
            <w:tcBorders>
              <w:top w:val="nil"/>
              <w:bottom w:val="single" w:sz="2" w:space="0" w:color="1F4E79" w:themeColor="accent1" w:themeShade="80"/>
            </w:tcBorders>
            <w:shd w:val="clear" w:color="auto" w:fill="auto"/>
          </w:tcPr>
          <w:p w14:paraId="7FC25464" w14:textId="77777777" w:rsidR="003D7D09" w:rsidRPr="0094376D" w:rsidRDefault="003D7D09" w:rsidP="003D7D09">
            <w:pPr>
              <w:pStyle w:val="08-Tabelageral"/>
              <w:ind w:left="113"/>
              <w:rPr>
                <w:rFonts w:cs="Arial"/>
                <w:bCs/>
                <w:szCs w:val="14"/>
              </w:rPr>
            </w:pPr>
            <w:r w:rsidRPr="0094376D">
              <w:rPr>
                <w:rFonts w:cs="Arial"/>
                <w:bCs/>
                <w:szCs w:val="14"/>
                <w:lang w:eastAsia="en-US"/>
              </w:rPr>
              <w:t>--</w:t>
            </w:r>
          </w:p>
        </w:tc>
      </w:tr>
    </w:tbl>
    <w:p w14:paraId="0E1B00DD" w14:textId="77777777" w:rsidR="003D7D09" w:rsidRPr="0081777C" w:rsidRDefault="003D7D09" w:rsidP="003D7D09">
      <w:pPr>
        <w:pStyle w:val="01-Textonormal"/>
      </w:pPr>
    </w:p>
    <w:tbl>
      <w:tblPr>
        <w:tblW w:w="9639" w:type="dxa"/>
        <w:jc w:val="center"/>
        <w:tblBorders>
          <w:top w:val="single" w:sz="2" w:space="0" w:color="8EAADB" w:themeColor="accent5" w:themeTint="99"/>
          <w:bottom w:val="single" w:sz="2" w:space="0" w:color="8EAADB" w:themeColor="accent5" w:themeTint="99"/>
        </w:tblBorders>
        <w:shd w:val="clear" w:color="auto" w:fill="D9E2F3" w:themeFill="accent5" w:themeFillTint="33"/>
        <w:tblLook w:val="04A0" w:firstRow="1" w:lastRow="0" w:firstColumn="1" w:lastColumn="0" w:noHBand="0" w:noVBand="1"/>
      </w:tblPr>
      <w:tblGrid>
        <w:gridCol w:w="1985"/>
        <w:gridCol w:w="906"/>
        <w:gridCol w:w="1362"/>
        <w:gridCol w:w="1417"/>
        <w:gridCol w:w="1413"/>
        <w:gridCol w:w="1414"/>
        <w:gridCol w:w="1142"/>
      </w:tblGrid>
      <w:tr w:rsidR="003D7D09" w:rsidRPr="0081777C" w14:paraId="4D3B32A7" w14:textId="77777777" w:rsidTr="003D7D09">
        <w:trPr>
          <w:trHeight w:val="238"/>
          <w:jc w:val="center"/>
        </w:trPr>
        <w:tc>
          <w:tcPr>
            <w:tcW w:w="9639" w:type="dxa"/>
            <w:gridSpan w:val="7"/>
            <w:tcBorders>
              <w:top w:val="single" w:sz="2" w:space="0" w:color="1F4E79" w:themeColor="accent1" w:themeShade="80"/>
              <w:bottom w:val="single" w:sz="2" w:space="0" w:color="1F4E79" w:themeColor="accent1" w:themeShade="80"/>
            </w:tcBorders>
            <w:shd w:val="clear" w:color="auto" w:fill="auto"/>
          </w:tcPr>
          <w:p w14:paraId="3CFCE71E" w14:textId="77777777" w:rsidR="003D7D09" w:rsidRPr="0081777C" w:rsidRDefault="003D7D09" w:rsidP="003D7D09">
            <w:pPr>
              <w:pStyle w:val="08-Tabelageral"/>
              <w:ind w:left="113"/>
              <w:jc w:val="center"/>
              <w:rPr>
                <w:b/>
              </w:rPr>
            </w:pPr>
            <w:r w:rsidRPr="0081777C">
              <w:rPr>
                <w:b/>
              </w:rPr>
              <w:t>Cronograma Estimado de Transferências</w:t>
            </w:r>
          </w:p>
        </w:tc>
      </w:tr>
      <w:tr w:rsidR="003D7D09" w:rsidRPr="0081777C" w14:paraId="06D66F4B" w14:textId="77777777" w:rsidTr="003D7D09">
        <w:trPr>
          <w:trHeight w:val="238"/>
          <w:jc w:val="center"/>
        </w:trPr>
        <w:tc>
          <w:tcPr>
            <w:tcW w:w="1985" w:type="dxa"/>
            <w:tcBorders>
              <w:top w:val="single" w:sz="2" w:space="0" w:color="1F4E79" w:themeColor="accent1" w:themeShade="80"/>
            </w:tcBorders>
            <w:shd w:val="clear" w:color="auto" w:fill="auto"/>
          </w:tcPr>
          <w:p w14:paraId="731318D1" w14:textId="77777777" w:rsidR="003D7D09" w:rsidRPr="0081777C" w:rsidRDefault="003D7D09" w:rsidP="003D7D09">
            <w:pPr>
              <w:pStyle w:val="070-TabelaPadro"/>
              <w:spacing w:line="276" w:lineRule="auto"/>
              <w:jc w:val="left"/>
            </w:pPr>
          </w:p>
        </w:tc>
        <w:tc>
          <w:tcPr>
            <w:tcW w:w="906" w:type="dxa"/>
            <w:tcBorders>
              <w:top w:val="single" w:sz="2" w:space="0" w:color="1F4E79" w:themeColor="accent1" w:themeShade="80"/>
            </w:tcBorders>
            <w:shd w:val="clear" w:color="auto" w:fill="auto"/>
          </w:tcPr>
          <w:p w14:paraId="3EABF633" w14:textId="77777777" w:rsidR="003D7D09" w:rsidRPr="0081777C" w:rsidRDefault="003D7D09" w:rsidP="003D7D09">
            <w:pPr>
              <w:pStyle w:val="08-Tabelageral"/>
              <w:ind w:left="113"/>
              <w:rPr>
                <w:rFonts w:cs="Arial"/>
                <w:b/>
                <w:bCs/>
                <w:szCs w:val="14"/>
              </w:rPr>
            </w:pPr>
            <w:r w:rsidRPr="0081777C">
              <w:rPr>
                <w:rFonts w:cs="Arial"/>
                <w:b/>
                <w:bCs/>
                <w:szCs w:val="14"/>
              </w:rPr>
              <w:t>Período</w:t>
            </w:r>
          </w:p>
        </w:tc>
        <w:tc>
          <w:tcPr>
            <w:tcW w:w="1362" w:type="dxa"/>
            <w:tcBorders>
              <w:top w:val="single" w:sz="2" w:space="0" w:color="1F4E79" w:themeColor="accent1" w:themeShade="80"/>
            </w:tcBorders>
            <w:shd w:val="clear" w:color="auto" w:fill="auto"/>
          </w:tcPr>
          <w:p w14:paraId="6610C822" w14:textId="77777777" w:rsidR="003D7D09" w:rsidRPr="0084176C" w:rsidRDefault="003D7D09" w:rsidP="003D7D09">
            <w:pPr>
              <w:pStyle w:val="08-Tabelageral"/>
              <w:ind w:left="113"/>
              <w:rPr>
                <w:rFonts w:cs="Arial"/>
                <w:szCs w:val="14"/>
                <w:highlight w:val="yellow"/>
              </w:rPr>
            </w:pPr>
            <w:r w:rsidRPr="0081777C">
              <w:rPr>
                <w:b/>
                <w:bCs/>
              </w:rPr>
              <w:t>Programa 201</w:t>
            </w:r>
            <w:r>
              <w:rPr>
                <w:b/>
                <w:bCs/>
              </w:rPr>
              <w:t>8</w:t>
            </w:r>
          </w:p>
        </w:tc>
        <w:tc>
          <w:tcPr>
            <w:tcW w:w="1417" w:type="dxa"/>
            <w:tcBorders>
              <w:top w:val="single" w:sz="2" w:space="0" w:color="1F4E79" w:themeColor="accent1" w:themeShade="80"/>
            </w:tcBorders>
            <w:shd w:val="clear" w:color="auto" w:fill="auto"/>
          </w:tcPr>
          <w:p w14:paraId="2CDAB6BD" w14:textId="77777777" w:rsidR="003D7D09" w:rsidRPr="0084176C" w:rsidRDefault="003D7D09" w:rsidP="003D7D09">
            <w:pPr>
              <w:pStyle w:val="08-Tabelageral"/>
              <w:ind w:left="113"/>
              <w:rPr>
                <w:rFonts w:cs="Arial"/>
                <w:szCs w:val="14"/>
                <w:highlight w:val="yellow"/>
              </w:rPr>
            </w:pPr>
            <w:r w:rsidRPr="0081777C">
              <w:rPr>
                <w:b/>
                <w:bCs/>
              </w:rPr>
              <w:t>Programa 201</w:t>
            </w:r>
            <w:r>
              <w:rPr>
                <w:b/>
                <w:bCs/>
              </w:rPr>
              <w:t>9</w:t>
            </w:r>
          </w:p>
        </w:tc>
        <w:tc>
          <w:tcPr>
            <w:tcW w:w="1413" w:type="dxa"/>
            <w:tcBorders>
              <w:top w:val="single" w:sz="2" w:space="0" w:color="1F4E79" w:themeColor="accent1" w:themeShade="80"/>
            </w:tcBorders>
            <w:shd w:val="clear" w:color="auto" w:fill="auto"/>
          </w:tcPr>
          <w:p w14:paraId="5DA14A33" w14:textId="77777777" w:rsidR="003D7D09" w:rsidRPr="0084176C" w:rsidRDefault="003D7D09" w:rsidP="003D7D09">
            <w:pPr>
              <w:pStyle w:val="08-Tabelageral"/>
              <w:ind w:left="113"/>
              <w:rPr>
                <w:rFonts w:cs="Arial"/>
                <w:szCs w:val="14"/>
                <w:highlight w:val="yellow"/>
              </w:rPr>
            </w:pPr>
            <w:r w:rsidRPr="0081777C">
              <w:rPr>
                <w:b/>
                <w:bCs/>
              </w:rPr>
              <w:t>Programa 20</w:t>
            </w:r>
            <w:r>
              <w:rPr>
                <w:b/>
                <w:bCs/>
              </w:rPr>
              <w:t>20</w:t>
            </w:r>
          </w:p>
        </w:tc>
        <w:tc>
          <w:tcPr>
            <w:tcW w:w="1414" w:type="dxa"/>
            <w:tcBorders>
              <w:top w:val="single" w:sz="2" w:space="0" w:color="1F4E79" w:themeColor="accent1" w:themeShade="80"/>
            </w:tcBorders>
            <w:shd w:val="clear" w:color="auto" w:fill="auto"/>
          </w:tcPr>
          <w:p w14:paraId="0FA862B1" w14:textId="77777777" w:rsidR="003D7D09" w:rsidRPr="0084176C" w:rsidRDefault="003D7D09" w:rsidP="003D7D09">
            <w:pPr>
              <w:pStyle w:val="08-Tabelageral"/>
              <w:ind w:left="113"/>
              <w:rPr>
                <w:rFonts w:cs="Arial"/>
                <w:szCs w:val="14"/>
                <w:highlight w:val="yellow"/>
              </w:rPr>
            </w:pPr>
            <w:r w:rsidRPr="0081777C">
              <w:rPr>
                <w:b/>
                <w:bCs/>
              </w:rPr>
              <w:t>Programa 202</w:t>
            </w:r>
            <w:r>
              <w:rPr>
                <w:b/>
                <w:bCs/>
              </w:rPr>
              <w:t>1</w:t>
            </w:r>
          </w:p>
        </w:tc>
        <w:tc>
          <w:tcPr>
            <w:tcW w:w="1142" w:type="dxa"/>
            <w:tcBorders>
              <w:top w:val="single" w:sz="2" w:space="0" w:color="1F4E79" w:themeColor="accent1" w:themeShade="80"/>
            </w:tcBorders>
            <w:shd w:val="clear" w:color="auto" w:fill="auto"/>
          </w:tcPr>
          <w:p w14:paraId="49DEE3D0" w14:textId="77777777" w:rsidR="003D7D09" w:rsidRPr="0081777C" w:rsidRDefault="003D7D09" w:rsidP="003D7D09">
            <w:pPr>
              <w:pStyle w:val="08-Tabelageral"/>
              <w:ind w:left="113"/>
              <w:rPr>
                <w:b/>
                <w:bCs/>
              </w:rPr>
            </w:pPr>
            <w:r w:rsidRPr="0081777C">
              <w:rPr>
                <w:b/>
                <w:bCs/>
              </w:rPr>
              <w:t>Total</w:t>
            </w:r>
          </w:p>
        </w:tc>
      </w:tr>
      <w:tr w:rsidR="003D7D09" w:rsidRPr="0081777C" w14:paraId="5CA12FC3" w14:textId="77777777" w:rsidTr="003D7D09">
        <w:trPr>
          <w:trHeight w:val="238"/>
          <w:jc w:val="center"/>
        </w:trPr>
        <w:tc>
          <w:tcPr>
            <w:tcW w:w="1985" w:type="dxa"/>
            <w:shd w:val="clear" w:color="auto" w:fill="auto"/>
          </w:tcPr>
          <w:p w14:paraId="6B7843B8" w14:textId="77777777" w:rsidR="003D7D09" w:rsidRPr="0081777C" w:rsidRDefault="003D7D09" w:rsidP="003D7D09">
            <w:pPr>
              <w:pStyle w:val="070-TabelaPadro"/>
              <w:spacing w:line="276" w:lineRule="auto"/>
              <w:ind w:firstLine="176"/>
              <w:jc w:val="left"/>
              <w:rPr>
                <w:b/>
              </w:rPr>
            </w:pPr>
            <w:r>
              <w:rPr>
                <w:bCs/>
                <w:lang w:eastAsia="en-US"/>
              </w:rPr>
              <w:t>Ações a Distribuir</w:t>
            </w:r>
          </w:p>
        </w:tc>
        <w:tc>
          <w:tcPr>
            <w:tcW w:w="906" w:type="dxa"/>
            <w:shd w:val="clear" w:color="auto" w:fill="auto"/>
          </w:tcPr>
          <w:p w14:paraId="7FCAE1E0" w14:textId="77777777" w:rsidR="003D7D09" w:rsidRPr="0081777C" w:rsidRDefault="003D7D09" w:rsidP="003D7D09">
            <w:pPr>
              <w:pStyle w:val="08-Tabelageral"/>
              <w:ind w:left="113"/>
              <w:rPr>
                <w:rFonts w:cs="Arial"/>
                <w:bCs/>
                <w:szCs w:val="14"/>
              </w:rPr>
            </w:pPr>
            <w:r>
              <w:rPr>
                <w:rFonts w:cs="Arial"/>
                <w:bCs/>
                <w:szCs w:val="14"/>
                <w:lang w:eastAsia="en-US"/>
              </w:rPr>
              <w:t>03.2023</w:t>
            </w:r>
          </w:p>
        </w:tc>
        <w:tc>
          <w:tcPr>
            <w:tcW w:w="1362" w:type="dxa"/>
            <w:shd w:val="clear" w:color="auto" w:fill="auto"/>
          </w:tcPr>
          <w:p w14:paraId="25484E48" w14:textId="77777777" w:rsidR="003D7D09" w:rsidRPr="0081777C" w:rsidRDefault="003D7D09" w:rsidP="003D7D09">
            <w:pPr>
              <w:pStyle w:val="08-Tabelageral"/>
              <w:ind w:left="113"/>
              <w:rPr>
                <w:rFonts w:cs="Arial"/>
                <w:bCs/>
                <w:szCs w:val="14"/>
              </w:rPr>
            </w:pPr>
            <w:r>
              <w:rPr>
                <w:rFonts w:cs="Arial"/>
                <w:bCs/>
                <w:szCs w:val="14"/>
                <w:lang w:eastAsia="en-US"/>
              </w:rPr>
              <w:t>3.276</w:t>
            </w:r>
          </w:p>
        </w:tc>
        <w:tc>
          <w:tcPr>
            <w:tcW w:w="1417" w:type="dxa"/>
            <w:shd w:val="clear" w:color="auto" w:fill="auto"/>
          </w:tcPr>
          <w:p w14:paraId="61EFD607" w14:textId="77777777" w:rsidR="003D7D09" w:rsidRPr="0081777C" w:rsidRDefault="003D7D09" w:rsidP="003D7D09">
            <w:pPr>
              <w:pStyle w:val="08-Tabelageral"/>
              <w:ind w:left="113"/>
              <w:rPr>
                <w:rFonts w:cs="Arial"/>
                <w:bCs/>
                <w:szCs w:val="14"/>
              </w:rPr>
            </w:pPr>
            <w:r>
              <w:rPr>
                <w:rFonts w:cs="Arial"/>
                <w:bCs/>
                <w:szCs w:val="14"/>
                <w:lang w:eastAsia="en-US"/>
              </w:rPr>
              <w:t>5.665</w:t>
            </w:r>
          </w:p>
        </w:tc>
        <w:tc>
          <w:tcPr>
            <w:tcW w:w="1413" w:type="dxa"/>
            <w:shd w:val="clear" w:color="auto" w:fill="auto"/>
          </w:tcPr>
          <w:p w14:paraId="48F2BB62" w14:textId="77777777" w:rsidR="003D7D09" w:rsidRPr="0081777C" w:rsidRDefault="003D7D09" w:rsidP="003D7D09">
            <w:pPr>
              <w:pStyle w:val="08-Tabelageral"/>
              <w:ind w:left="113"/>
              <w:rPr>
                <w:rFonts w:cs="Arial"/>
                <w:bCs/>
                <w:szCs w:val="14"/>
              </w:rPr>
            </w:pPr>
            <w:r>
              <w:rPr>
                <w:rFonts w:cs="Arial"/>
                <w:bCs/>
                <w:szCs w:val="14"/>
                <w:lang w:eastAsia="en-US"/>
              </w:rPr>
              <w:t>4.487</w:t>
            </w:r>
          </w:p>
        </w:tc>
        <w:tc>
          <w:tcPr>
            <w:tcW w:w="1414" w:type="dxa"/>
            <w:shd w:val="clear" w:color="auto" w:fill="auto"/>
          </w:tcPr>
          <w:p w14:paraId="230B8D93" w14:textId="77777777" w:rsidR="003D7D09" w:rsidRPr="0081777C" w:rsidRDefault="003D7D09" w:rsidP="003D7D09">
            <w:pPr>
              <w:pStyle w:val="08-Tabelageral"/>
              <w:ind w:left="113"/>
              <w:rPr>
                <w:rFonts w:cs="Arial"/>
                <w:bCs/>
                <w:szCs w:val="14"/>
              </w:rPr>
            </w:pPr>
            <w:r>
              <w:rPr>
                <w:rFonts w:cs="Arial"/>
                <w:bCs/>
                <w:szCs w:val="14"/>
              </w:rPr>
              <w:t>5.037</w:t>
            </w:r>
          </w:p>
        </w:tc>
        <w:tc>
          <w:tcPr>
            <w:tcW w:w="1142" w:type="dxa"/>
            <w:shd w:val="clear" w:color="auto" w:fill="auto"/>
          </w:tcPr>
          <w:p w14:paraId="0D42F442" w14:textId="77777777" w:rsidR="003D7D09" w:rsidRPr="0081777C" w:rsidRDefault="003D7D09" w:rsidP="003D7D09">
            <w:pPr>
              <w:pStyle w:val="08-Tabelageral"/>
              <w:ind w:left="113"/>
              <w:rPr>
                <w:rFonts w:cs="Arial"/>
                <w:b/>
                <w:szCs w:val="14"/>
              </w:rPr>
            </w:pPr>
            <w:r>
              <w:rPr>
                <w:rFonts w:cs="Arial"/>
                <w:b/>
                <w:szCs w:val="14"/>
                <w:lang w:eastAsia="en-US"/>
              </w:rPr>
              <w:t>18.465</w:t>
            </w:r>
          </w:p>
        </w:tc>
      </w:tr>
      <w:tr w:rsidR="003D7D09" w:rsidRPr="0081777C" w14:paraId="1852FFEB" w14:textId="77777777" w:rsidTr="003D7D09">
        <w:trPr>
          <w:trHeight w:val="238"/>
          <w:jc w:val="center"/>
        </w:trPr>
        <w:tc>
          <w:tcPr>
            <w:tcW w:w="1985" w:type="dxa"/>
            <w:shd w:val="clear" w:color="auto" w:fill="auto"/>
          </w:tcPr>
          <w:p w14:paraId="2EB236FD" w14:textId="77777777" w:rsidR="003D7D09" w:rsidRPr="0081777C" w:rsidRDefault="003D7D09" w:rsidP="003D7D09">
            <w:pPr>
              <w:pStyle w:val="070-TabelaPadro"/>
              <w:spacing w:line="276" w:lineRule="auto"/>
              <w:ind w:firstLine="176"/>
              <w:jc w:val="left"/>
            </w:pPr>
            <w:r>
              <w:rPr>
                <w:bCs/>
                <w:lang w:eastAsia="en-US"/>
              </w:rPr>
              <w:t>Ações a Distribuir</w:t>
            </w:r>
          </w:p>
        </w:tc>
        <w:tc>
          <w:tcPr>
            <w:tcW w:w="906" w:type="dxa"/>
            <w:shd w:val="clear" w:color="auto" w:fill="auto"/>
          </w:tcPr>
          <w:p w14:paraId="05F45803" w14:textId="77777777" w:rsidR="003D7D09" w:rsidRPr="0081777C" w:rsidRDefault="003D7D09" w:rsidP="003D7D09">
            <w:pPr>
              <w:pStyle w:val="08-Tabelageral"/>
              <w:ind w:left="113"/>
              <w:rPr>
                <w:rFonts w:cs="Arial"/>
                <w:bCs/>
                <w:szCs w:val="14"/>
              </w:rPr>
            </w:pPr>
            <w:r>
              <w:rPr>
                <w:rFonts w:cs="Arial"/>
                <w:bCs/>
                <w:szCs w:val="14"/>
                <w:lang w:eastAsia="en-US"/>
              </w:rPr>
              <w:t>03.2024</w:t>
            </w:r>
          </w:p>
        </w:tc>
        <w:tc>
          <w:tcPr>
            <w:tcW w:w="1362" w:type="dxa"/>
            <w:shd w:val="clear" w:color="auto" w:fill="auto"/>
          </w:tcPr>
          <w:p w14:paraId="09E1253D" w14:textId="77777777" w:rsidR="003D7D09" w:rsidRPr="0081777C" w:rsidRDefault="003D7D09" w:rsidP="003D7D09">
            <w:pPr>
              <w:pStyle w:val="08-Tabelageral"/>
              <w:ind w:left="113"/>
              <w:rPr>
                <w:rFonts w:cs="Arial"/>
                <w:bCs/>
                <w:szCs w:val="14"/>
              </w:rPr>
            </w:pPr>
            <w:r>
              <w:rPr>
                <w:rFonts w:cs="Arial"/>
                <w:bCs/>
                <w:szCs w:val="14"/>
                <w:lang w:eastAsia="en-US"/>
              </w:rPr>
              <w:t>--</w:t>
            </w:r>
          </w:p>
        </w:tc>
        <w:tc>
          <w:tcPr>
            <w:tcW w:w="1417" w:type="dxa"/>
            <w:shd w:val="clear" w:color="auto" w:fill="auto"/>
          </w:tcPr>
          <w:p w14:paraId="1D5E46D7" w14:textId="77777777" w:rsidR="003D7D09" w:rsidRPr="0081777C" w:rsidRDefault="003D7D09" w:rsidP="003D7D09">
            <w:pPr>
              <w:pStyle w:val="08-Tabelageral"/>
              <w:ind w:left="113"/>
              <w:rPr>
                <w:rFonts w:cs="Arial"/>
                <w:bCs/>
                <w:szCs w:val="14"/>
              </w:rPr>
            </w:pPr>
            <w:r>
              <w:rPr>
                <w:rFonts w:cs="Arial"/>
                <w:bCs/>
                <w:szCs w:val="14"/>
                <w:lang w:eastAsia="en-US"/>
              </w:rPr>
              <w:t>5.665</w:t>
            </w:r>
          </w:p>
        </w:tc>
        <w:tc>
          <w:tcPr>
            <w:tcW w:w="1413" w:type="dxa"/>
            <w:shd w:val="clear" w:color="auto" w:fill="auto"/>
          </w:tcPr>
          <w:p w14:paraId="44D069FE" w14:textId="77777777" w:rsidR="003D7D09" w:rsidRPr="0081777C" w:rsidRDefault="003D7D09" w:rsidP="003D7D09">
            <w:pPr>
              <w:pStyle w:val="08-Tabelageral"/>
              <w:ind w:left="113"/>
              <w:rPr>
                <w:rFonts w:cs="Arial"/>
                <w:bCs/>
                <w:szCs w:val="14"/>
              </w:rPr>
            </w:pPr>
            <w:r>
              <w:rPr>
                <w:rFonts w:cs="Arial"/>
                <w:bCs/>
                <w:szCs w:val="14"/>
                <w:lang w:eastAsia="en-US"/>
              </w:rPr>
              <w:t>4.487</w:t>
            </w:r>
          </w:p>
        </w:tc>
        <w:tc>
          <w:tcPr>
            <w:tcW w:w="1414" w:type="dxa"/>
            <w:shd w:val="clear" w:color="auto" w:fill="auto"/>
          </w:tcPr>
          <w:p w14:paraId="0A7EFE7B" w14:textId="77777777" w:rsidR="003D7D09" w:rsidRPr="0081777C" w:rsidRDefault="003D7D09" w:rsidP="003D7D09">
            <w:pPr>
              <w:pStyle w:val="08-Tabelageral"/>
              <w:ind w:left="113"/>
              <w:rPr>
                <w:rFonts w:cs="Arial"/>
                <w:bCs/>
                <w:szCs w:val="14"/>
              </w:rPr>
            </w:pPr>
            <w:r>
              <w:rPr>
                <w:rFonts w:cs="Arial"/>
                <w:bCs/>
                <w:szCs w:val="14"/>
              </w:rPr>
              <w:t>5.037</w:t>
            </w:r>
          </w:p>
        </w:tc>
        <w:tc>
          <w:tcPr>
            <w:tcW w:w="1142" w:type="dxa"/>
            <w:shd w:val="clear" w:color="auto" w:fill="auto"/>
          </w:tcPr>
          <w:p w14:paraId="44F579EB" w14:textId="77777777" w:rsidR="003D7D09" w:rsidRPr="0081777C" w:rsidRDefault="003D7D09" w:rsidP="003D7D09">
            <w:pPr>
              <w:pStyle w:val="08-Tabelageral"/>
              <w:ind w:left="113"/>
              <w:rPr>
                <w:rFonts w:cs="Arial"/>
                <w:b/>
                <w:szCs w:val="14"/>
              </w:rPr>
            </w:pPr>
            <w:r>
              <w:rPr>
                <w:rFonts w:cs="Arial"/>
                <w:b/>
                <w:szCs w:val="14"/>
                <w:lang w:eastAsia="en-US"/>
              </w:rPr>
              <w:t>15.189</w:t>
            </w:r>
          </w:p>
        </w:tc>
      </w:tr>
      <w:tr w:rsidR="003D7D09" w:rsidRPr="0081777C" w14:paraId="7BC9D55D" w14:textId="77777777" w:rsidTr="003D7D09">
        <w:trPr>
          <w:trHeight w:val="238"/>
          <w:jc w:val="center"/>
        </w:trPr>
        <w:tc>
          <w:tcPr>
            <w:tcW w:w="1985" w:type="dxa"/>
            <w:shd w:val="clear" w:color="auto" w:fill="auto"/>
          </w:tcPr>
          <w:p w14:paraId="4330A227" w14:textId="77777777" w:rsidR="003D7D09" w:rsidRPr="0081777C" w:rsidRDefault="003D7D09" w:rsidP="003D7D09">
            <w:pPr>
              <w:pStyle w:val="070-TabelaPadro"/>
              <w:spacing w:line="276" w:lineRule="auto"/>
              <w:ind w:firstLine="176"/>
              <w:jc w:val="left"/>
              <w:rPr>
                <w:b/>
              </w:rPr>
            </w:pPr>
            <w:r>
              <w:rPr>
                <w:bCs/>
                <w:lang w:eastAsia="en-US"/>
              </w:rPr>
              <w:t>Ações a Distribuir</w:t>
            </w:r>
          </w:p>
        </w:tc>
        <w:tc>
          <w:tcPr>
            <w:tcW w:w="906" w:type="dxa"/>
            <w:shd w:val="clear" w:color="auto" w:fill="auto"/>
          </w:tcPr>
          <w:p w14:paraId="3BC98C75" w14:textId="77777777" w:rsidR="003D7D09" w:rsidRPr="0081777C" w:rsidRDefault="003D7D09" w:rsidP="003D7D09">
            <w:pPr>
              <w:pStyle w:val="08-Tabelageral"/>
              <w:ind w:left="113"/>
              <w:rPr>
                <w:rFonts w:cs="Arial"/>
                <w:bCs/>
                <w:szCs w:val="14"/>
              </w:rPr>
            </w:pPr>
            <w:r>
              <w:rPr>
                <w:rFonts w:cs="Arial"/>
                <w:bCs/>
                <w:szCs w:val="14"/>
                <w:lang w:eastAsia="en-US"/>
              </w:rPr>
              <w:t>03.2025</w:t>
            </w:r>
          </w:p>
        </w:tc>
        <w:tc>
          <w:tcPr>
            <w:tcW w:w="1362" w:type="dxa"/>
            <w:shd w:val="clear" w:color="auto" w:fill="auto"/>
          </w:tcPr>
          <w:p w14:paraId="3E1E399F" w14:textId="77777777" w:rsidR="003D7D09" w:rsidRPr="0081777C" w:rsidRDefault="003D7D09" w:rsidP="003D7D09">
            <w:pPr>
              <w:pStyle w:val="08-Tabelageral"/>
              <w:ind w:left="113"/>
              <w:rPr>
                <w:rFonts w:cs="Arial"/>
                <w:bCs/>
                <w:szCs w:val="14"/>
              </w:rPr>
            </w:pPr>
            <w:r>
              <w:rPr>
                <w:rFonts w:cs="Arial"/>
                <w:bCs/>
                <w:szCs w:val="14"/>
                <w:lang w:eastAsia="en-US"/>
              </w:rPr>
              <w:t>--</w:t>
            </w:r>
          </w:p>
        </w:tc>
        <w:tc>
          <w:tcPr>
            <w:tcW w:w="1417" w:type="dxa"/>
            <w:shd w:val="clear" w:color="auto" w:fill="auto"/>
          </w:tcPr>
          <w:p w14:paraId="28956FCA" w14:textId="77777777" w:rsidR="003D7D09" w:rsidRPr="0081777C" w:rsidRDefault="003D7D09" w:rsidP="003D7D09">
            <w:pPr>
              <w:pStyle w:val="08-Tabelageral"/>
              <w:ind w:left="113"/>
              <w:rPr>
                <w:rFonts w:cs="Arial"/>
                <w:bCs/>
                <w:szCs w:val="14"/>
              </w:rPr>
            </w:pPr>
            <w:r>
              <w:rPr>
                <w:rFonts w:cs="Arial"/>
                <w:bCs/>
                <w:szCs w:val="14"/>
                <w:lang w:eastAsia="en-US"/>
              </w:rPr>
              <w:t>--</w:t>
            </w:r>
          </w:p>
        </w:tc>
        <w:tc>
          <w:tcPr>
            <w:tcW w:w="1413" w:type="dxa"/>
            <w:shd w:val="clear" w:color="auto" w:fill="auto"/>
          </w:tcPr>
          <w:p w14:paraId="07EE68DC" w14:textId="77777777" w:rsidR="003D7D09" w:rsidRPr="0081777C" w:rsidRDefault="003D7D09" w:rsidP="003D7D09">
            <w:pPr>
              <w:pStyle w:val="08-Tabelageral"/>
              <w:ind w:left="113"/>
              <w:rPr>
                <w:rFonts w:cs="Arial"/>
                <w:bCs/>
                <w:szCs w:val="14"/>
              </w:rPr>
            </w:pPr>
            <w:r>
              <w:rPr>
                <w:rFonts w:cs="Arial"/>
                <w:bCs/>
                <w:szCs w:val="14"/>
                <w:lang w:eastAsia="en-US"/>
              </w:rPr>
              <w:t>4.487</w:t>
            </w:r>
          </w:p>
        </w:tc>
        <w:tc>
          <w:tcPr>
            <w:tcW w:w="1414" w:type="dxa"/>
            <w:shd w:val="clear" w:color="auto" w:fill="auto"/>
          </w:tcPr>
          <w:p w14:paraId="6039768B" w14:textId="77777777" w:rsidR="003D7D09" w:rsidRPr="0081777C" w:rsidRDefault="003D7D09" w:rsidP="003D7D09">
            <w:pPr>
              <w:pStyle w:val="08-Tabelageral"/>
              <w:ind w:left="113"/>
              <w:rPr>
                <w:rFonts w:cs="Arial"/>
                <w:bCs/>
                <w:szCs w:val="14"/>
              </w:rPr>
            </w:pPr>
            <w:r>
              <w:rPr>
                <w:rFonts w:cs="Arial"/>
                <w:bCs/>
                <w:szCs w:val="14"/>
              </w:rPr>
              <w:t>5.037</w:t>
            </w:r>
          </w:p>
        </w:tc>
        <w:tc>
          <w:tcPr>
            <w:tcW w:w="1142" w:type="dxa"/>
            <w:shd w:val="clear" w:color="auto" w:fill="auto"/>
          </w:tcPr>
          <w:p w14:paraId="17859C4C" w14:textId="77777777" w:rsidR="003D7D09" w:rsidRPr="0081777C" w:rsidRDefault="003D7D09" w:rsidP="003D7D09">
            <w:pPr>
              <w:pStyle w:val="08-Tabelageral"/>
              <w:ind w:left="113"/>
              <w:rPr>
                <w:rFonts w:cs="Arial"/>
                <w:b/>
                <w:szCs w:val="14"/>
              </w:rPr>
            </w:pPr>
            <w:r>
              <w:rPr>
                <w:rFonts w:cs="Arial"/>
                <w:b/>
                <w:szCs w:val="14"/>
                <w:lang w:eastAsia="en-US"/>
              </w:rPr>
              <w:t>9.524</w:t>
            </w:r>
          </w:p>
        </w:tc>
      </w:tr>
      <w:tr w:rsidR="003D7D09" w:rsidRPr="0081777C" w14:paraId="2FE38C64" w14:textId="77777777" w:rsidTr="003D7D09">
        <w:trPr>
          <w:trHeight w:val="238"/>
          <w:jc w:val="center"/>
        </w:trPr>
        <w:tc>
          <w:tcPr>
            <w:tcW w:w="1985" w:type="dxa"/>
            <w:shd w:val="clear" w:color="auto" w:fill="auto"/>
          </w:tcPr>
          <w:p w14:paraId="090B551D" w14:textId="77777777" w:rsidR="003D7D09" w:rsidRPr="0081777C" w:rsidRDefault="003D7D09" w:rsidP="003D7D09">
            <w:pPr>
              <w:pStyle w:val="070-TabelaPadro"/>
              <w:spacing w:line="276" w:lineRule="auto"/>
              <w:ind w:firstLine="176"/>
              <w:jc w:val="left"/>
              <w:rPr>
                <w:b/>
              </w:rPr>
            </w:pPr>
            <w:r>
              <w:rPr>
                <w:bCs/>
                <w:lang w:eastAsia="en-US"/>
              </w:rPr>
              <w:t>Ações a Distribuir</w:t>
            </w:r>
          </w:p>
        </w:tc>
        <w:tc>
          <w:tcPr>
            <w:tcW w:w="906" w:type="dxa"/>
            <w:shd w:val="clear" w:color="auto" w:fill="auto"/>
          </w:tcPr>
          <w:p w14:paraId="12CCE49F" w14:textId="77777777" w:rsidR="003D7D09" w:rsidRPr="0081777C" w:rsidRDefault="003D7D09" w:rsidP="003D7D09">
            <w:pPr>
              <w:pStyle w:val="08-Tabelageral"/>
              <w:ind w:left="113"/>
              <w:rPr>
                <w:rFonts w:cs="Arial"/>
                <w:bCs/>
                <w:szCs w:val="14"/>
              </w:rPr>
            </w:pPr>
            <w:r>
              <w:rPr>
                <w:rFonts w:cs="Arial"/>
                <w:bCs/>
                <w:szCs w:val="14"/>
                <w:lang w:eastAsia="en-US"/>
              </w:rPr>
              <w:t>03.2026</w:t>
            </w:r>
          </w:p>
        </w:tc>
        <w:tc>
          <w:tcPr>
            <w:tcW w:w="1362" w:type="dxa"/>
            <w:shd w:val="clear" w:color="auto" w:fill="auto"/>
          </w:tcPr>
          <w:p w14:paraId="596B6C3F" w14:textId="77777777" w:rsidR="003D7D09" w:rsidRPr="0081777C" w:rsidRDefault="003D7D09" w:rsidP="003D7D09">
            <w:pPr>
              <w:pStyle w:val="08-Tabelageral"/>
              <w:ind w:left="113"/>
              <w:rPr>
                <w:rFonts w:cs="Arial"/>
                <w:bCs/>
                <w:szCs w:val="14"/>
              </w:rPr>
            </w:pPr>
            <w:r>
              <w:rPr>
                <w:rFonts w:cs="Arial"/>
                <w:bCs/>
                <w:szCs w:val="14"/>
                <w:lang w:eastAsia="en-US"/>
              </w:rPr>
              <w:t>--</w:t>
            </w:r>
          </w:p>
        </w:tc>
        <w:tc>
          <w:tcPr>
            <w:tcW w:w="1417" w:type="dxa"/>
            <w:shd w:val="clear" w:color="auto" w:fill="auto"/>
          </w:tcPr>
          <w:p w14:paraId="0924877B" w14:textId="77777777" w:rsidR="003D7D09" w:rsidRPr="0081777C" w:rsidRDefault="003D7D09" w:rsidP="003D7D09">
            <w:pPr>
              <w:pStyle w:val="08-Tabelageral"/>
              <w:ind w:left="113"/>
              <w:rPr>
                <w:rFonts w:cs="Arial"/>
                <w:bCs/>
                <w:szCs w:val="14"/>
              </w:rPr>
            </w:pPr>
            <w:r>
              <w:rPr>
                <w:rFonts w:cs="Arial"/>
                <w:bCs/>
                <w:szCs w:val="14"/>
                <w:lang w:eastAsia="en-US"/>
              </w:rPr>
              <w:t>--</w:t>
            </w:r>
          </w:p>
        </w:tc>
        <w:tc>
          <w:tcPr>
            <w:tcW w:w="1413" w:type="dxa"/>
            <w:shd w:val="clear" w:color="auto" w:fill="auto"/>
          </w:tcPr>
          <w:p w14:paraId="596E1DF3" w14:textId="77777777" w:rsidR="003D7D09" w:rsidRPr="0081777C" w:rsidRDefault="003D7D09" w:rsidP="003D7D09">
            <w:pPr>
              <w:pStyle w:val="08-Tabelageral"/>
              <w:ind w:left="113"/>
              <w:rPr>
                <w:rFonts w:cs="Arial"/>
                <w:bCs/>
                <w:szCs w:val="14"/>
              </w:rPr>
            </w:pPr>
            <w:r>
              <w:rPr>
                <w:rFonts w:cs="Arial"/>
                <w:bCs/>
                <w:szCs w:val="14"/>
                <w:lang w:eastAsia="en-US"/>
              </w:rPr>
              <w:t>--</w:t>
            </w:r>
          </w:p>
        </w:tc>
        <w:tc>
          <w:tcPr>
            <w:tcW w:w="1414" w:type="dxa"/>
            <w:shd w:val="clear" w:color="auto" w:fill="auto"/>
          </w:tcPr>
          <w:p w14:paraId="707FC9D1" w14:textId="77777777" w:rsidR="003D7D09" w:rsidRPr="0081777C" w:rsidRDefault="003D7D09" w:rsidP="003D7D09">
            <w:pPr>
              <w:pStyle w:val="08-Tabelageral"/>
              <w:ind w:left="113"/>
              <w:rPr>
                <w:rFonts w:cs="Arial"/>
                <w:bCs/>
                <w:szCs w:val="14"/>
              </w:rPr>
            </w:pPr>
            <w:r w:rsidRPr="003E5461">
              <w:rPr>
                <w:rFonts w:cs="Arial"/>
                <w:szCs w:val="14"/>
              </w:rPr>
              <w:t>5.037</w:t>
            </w:r>
          </w:p>
        </w:tc>
        <w:tc>
          <w:tcPr>
            <w:tcW w:w="1142" w:type="dxa"/>
            <w:shd w:val="clear" w:color="auto" w:fill="auto"/>
          </w:tcPr>
          <w:p w14:paraId="716E4F42" w14:textId="77777777" w:rsidR="003D7D09" w:rsidRPr="0081777C" w:rsidRDefault="003D7D09" w:rsidP="003D7D09">
            <w:pPr>
              <w:pStyle w:val="08-Tabelageral"/>
              <w:ind w:left="113"/>
              <w:rPr>
                <w:rFonts w:cs="Arial"/>
                <w:b/>
                <w:szCs w:val="14"/>
              </w:rPr>
            </w:pPr>
            <w:r>
              <w:rPr>
                <w:rFonts w:cs="Arial"/>
                <w:b/>
                <w:szCs w:val="14"/>
                <w:lang w:eastAsia="en-US"/>
              </w:rPr>
              <w:t>5.037</w:t>
            </w:r>
          </w:p>
        </w:tc>
      </w:tr>
      <w:tr w:rsidR="003D7D09" w:rsidRPr="00733251" w14:paraId="4B881264" w14:textId="77777777" w:rsidTr="003D7D09">
        <w:trPr>
          <w:trHeight w:val="238"/>
          <w:jc w:val="center"/>
        </w:trPr>
        <w:tc>
          <w:tcPr>
            <w:tcW w:w="1985" w:type="dxa"/>
            <w:tcBorders>
              <w:bottom w:val="single" w:sz="2" w:space="0" w:color="1F4E79" w:themeColor="accent1" w:themeShade="80"/>
            </w:tcBorders>
            <w:shd w:val="clear" w:color="auto" w:fill="auto"/>
          </w:tcPr>
          <w:p w14:paraId="478DA415" w14:textId="77777777" w:rsidR="003D7D09" w:rsidRPr="0081777C" w:rsidRDefault="003D7D09" w:rsidP="003D7D09">
            <w:pPr>
              <w:pStyle w:val="070-TabelaPadro"/>
              <w:spacing w:line="276" w:lineRule="auto"/>
              <w:ind w:left="-108"/>
              <w:jc w:val="left"/>
              <w:rPr>
                <w:b/>
              </w:rPr>
            </w:pPr>
            <w:r>
              <w:rPr>
                <w:b/>
                <w:lang w:eastAsia="en-US"/>
              </w:rPr>
              <w:t>Total de ações a distribuir</w:t>
            </w:r>
          </w:p>
        </w:tc>
        <w:tc>
          <w:tcPr>
            <w:tcW w:w="906" w:type="dxa"/>
            <w:tcBorders>
              <w:bottom w:val="single" w:sz="2" w:space="0" w:color="1F4E79" w:themeColor="accent1" w:themeShade="80"/>
            </w:tcBorders>
            <w:shd w:val="clear" w:color="auto" w:fill="auto"/>
          </w:tcPr>
          <w:p w14:paraId="1FDC859C" w14:textId="77777777" w:rsidR="003D7D09" w:rsidRPr="0081777C" w:rsidRDefault="003D7D09" w:rsidP="003D7D09">
            <w:pPr>
              <w:pStyle w:val="08-Tabelageral"/>
              <w:ind w:left="113"/>
              <w:rPr>
                <w:rFonts w:cs="Arial"/>
                <w:b/>
                <w:szCs w:val="14"/>
              </w:rPr>
            </w:pPr>
          </w:p>
        </w:tc>
        <w:tc>
          <w:tcPr>
            <w:tcW w:w="1362" w:type="dxa"/>
            <w:tcBorders>
              <w:bottom w:val="single" w:sz="2" w:space="0" w:color="1F4E79" w:themeColor="accent1" w:themeShade="80"/>
            </w:tcBorders>
            <w:shd w:val="clear" w:color="auto" w:fill="auto"/>
          </w:tcPr>
          <w:p w14:paraId="69FE6C30" w14:textId="77777777" w:rsidR="003D7D09" w:rsidRPr="0081777C" w:rsidRDefault="003D7D09" w:rsidP="003D7D09">
            <w:pPr>
              <w:pStyle w:val="08-Tabelageral"/>
              <w:ind w:left="113"/>
              <w:rPr>
                <w:rFonts w:cs="Arial"/>
                <w:b/>
                <w:szCs w:val="14"/>
              </w:rPr>
            </w:pPr>
            <w:r>
              <w:rPr>
                <w:rFonts w:cs="Arial"/>
                <w:b/>
                <w:szCs w:val="14"/>
              </w:rPr>
              <w:t>3.276</w:t>
            </w:r>
          </w:p>
        </w:tc>
        <w:tc>
          <w:tcPr>
            <w:tcW w:w="1417" w:type="dxa"/>
            <w:tcBorders>
              <w:bottom w:val="single" w:sz="2" w:space="0" w:color="1F4E79" w:themeColor="accent1" w:themeShade="80"/>
            </w:tcBorders>
            <w:shd w:val="clear" w:color="auto" w:fill="auto"/>
          </w:tcPr>
          <w:p w14:paraId="60896851" w14:textId="77777777" w:rsidR="003D7D09" w:rsidRPr="0081777C" w:rsidRDefault="003D7D09" w:rsidP="003D7D09">
            <w:pPr>
              <w:pStyle w:val="08-Tabelageral"/>
              <w:ind w:left="113"/>
              <w:rPr>
                <w:rFonts w:cs="Arial"/>
                <w:b/>
                <w:szCs w:val="14"/>
              </w:rPr>
            </w:pPr>
            <w:r>
              <w:rPr>
                <w:rFonts w:cs="Arial"/>
                <w:b/>
                <w:szCs w:val="14"/>
              </w:rPr>
              <w:t>11.330</w:t>
            </w:r>
          </w:p>
        </w:tc>
        <w:tc>
          <w:tcPr>
            <w:tcW w:w="1413" w:type="dxa"/>
            <w:tcBorders>
              <w:bottom w:val="single" w:sz="2" w:space="0" w:color="1F4E79" w:themeColor="accent1" w:themeShade="80"/>
            </w:tcBorders>
            <w:shd w:val="clear" w:color="auto" w:fill="auto"/>
          </w:tcPr>
          <w:p w14:paraId="1273E76F" w14:textId="77777777" w:rsidR="003D7D09" w:rsidRPr="0081777C" w:rsidRDefault="003D7D09" w:rsidP="003D7D09">
            <w:pPr>
              <w:pStyle w:val="08-Tabelageral"/>
              <w:ind w:left="113"/>
              <w:rPr>
                <w:rFonts w:cs="Arial"/>
                <w:b/>
                <w:szCs w:val="14"/>
              </w:rPr>
            </w:pPr>
            <w:r>
              <w:rPr>
                <w:rFonts w:cs="Arial"/>
                <w:b/>
                <w:szCs w:val="14"/>
              </w:rPr>
              <w:t>13.461</w:t>
            </w:r>
          </w:p>
        </w:tc>
        <w:tc>
          <w:tcPr>
            <w:tcW w:w="1414" w:type="dxa"/>
            <w:tcBorders>
              <w:bottom w:val="single" w:sz="2" w:space="0" w:color="1F4E79" w:themeColor="accent1" w:themeShade="80"/>
            </w:tcBorders>
            <w:shd w:val="clear" w:color="auto" w:fill="auto"/>
          </w:tcPr>
          <w:p w14:paraId="03825868" w14:textId="77777777" w:rsidR="003D7D09" w:rsidRPr="005A2F7F" w:rsidRDefault="003D7D09" w:rsidP="003D7D09">
            <w:pPr>
              <w:pStyle w:val="08-Tabelageral"/>
              <w:ind w:left="113"/>
              <w:rPr>
                <w:rFonts w:cs="Arial"/>
                <w:b/>
                <w:szCs w:val="14"/>
              </w:rPr>
            </w:pPr>
            <w:r w:rsidRPr="005A2F7F">
              <w:rPr>
                <w:rFonts w:cs="Arial"/>
                <w:b/>
                <w:szCs w:val="14"/>
              </w:rPr>
              <w:t>20.148</w:t>
            </w:r>
          </w:p>
        </w:tc>
        <w:tc>
          <w:tcPr>
            <w:tcW w:w="1142" w:type="dxa"/>
            <w:tcBorders>
              <w:bottom w:val="single" w:sz="2" w:space="0" w:color="1F4E79" w:themeColor="accent1" w:themeShade="80"/>
            </w:tcBorders>
            <w:shd w:val="clear" w:color="auto" w:fill="auto"/>
          </w:tcPr>
          <w:p w14:paraId="3A864168" w14:textId="77777777" w:rsidR="003D7D09" w:rsidRPr="0081777C" w:rsidRDefault="003D7D09" w:rsidP="003D7D09">
            <w:pPr>
              <w:pStyle w:val="08-Tabelageral"/>
              <w:ind w:left="113"/>
              <w:rPr>
                <w:rFonts w:cs="Arial"/>
                <w:b/>
                <w:szCs w:val="14"/>
              </w:rPr>
            </w:pPr>
            <w:r>
              <w:rPr>
                <w:rFonts w:cs="Arial"/>
                <w:b/>
                <w:szCs w:val="14"/>
              </w:rPr>
              <w:t>48.215</w:t>
            </w:r>
          </w:p>
        </w:tc>
      </w:tr>
    </w:tbl>
    <w:p w14:paraId="3E36577A" w14:textId="77777777" w:rsidR="003D7D09" w:rsidRPr="004B1E10" w:rsidRDefault="003D7D09" w:rsidP="003D7D09">
      <w:pPr>
        <w:pStyle w:val="01-Textonormal"/>
        <w:rPr>
          <w:b/>
          <w:bCs/>
          <w:color w:val="1F4E79" w:themeColor="accent1" w:themeShade="80"/>
        </w:rPr>
      </w:pPr>
      <w:r w:rsidRPr="004B1E10">
        <w:rPr>
          <w:b/>
          <w:bCs/>
          <w:color w:val="1F4E79" w:themeColor="accent1" w:themeShade="80"/>
        </w:rPr>
        <w:t>g.2) Programa de Recompra</w:t>
      </w:r>
    </w:p>
    <w:p w14:paraId="45C6B24B" w14:textId="77777777" w:rsidR="003D7D09" w:rsidRDefault="003D7D09" w:rsidP="003D7D09">
      <w:pPr>
        <w:spacing w:before="120" w:after="120"/>
        <w:jc w:val="both"/>
        <w:rPr>
          <w:rFonts w:eastAsia="Times New Roman" w:cs="Times New Roman"/>
          <w:spacing w:val="-2"/>
          <w:szCs w:val="18"/>
          <w:lang w:eastAsia="pt-BR"/>
        </w:rPr>
      </w:pPr>
      <w:r>
        <w:rPr>
          <w:rFonts w:eastAsia="Times New Roman" w:cs="Times New Roman"/>
          <w:spacing w:val="-2"/>
          <w:szCs w:val="18"/>
          <w:lang w:eastAsia="pt-BR"/>
        </w:rPr>
        <w:t xml:space="preserve">Em 15 de outubro de 2015, o Conselho de Administração aprovou o Programa de Recompra de até 10.000.000 de ações de própria emissão da companhia para permanência em tesouraria e posterior alienação ou cancelamento. O prazo de vigência foi de até 365 dias contados a partir da data de aprovação, em consonância com o limite estipulado pela Instrução CVM 567. O Programa de Recompra se encerrou em 14.10.2016 e foram adquiridas 3.360.000 ações no montante de R$ 82.201 mil, com custo mínimo, médio e máximo por ação de R$ 21,09, R$ 24,46 e R$ 27,76, respectivamente. Os programas seguintes não realizaram recompra de ações, sendo que o último programa, o IV Programa de Recompra, se encerrou em 31.10.2019. A Companhia, até a presenta data, não aprovou um novo Programa de Recompra. </w:t>
      </w:r>
    </w:p>
    <w:p w14:paraId="72B2D251" w14:textId="77777777" w:rsidR="003D7D09" w:rsidRDefault="003D7D09" w:rsidP="003D7D09">
      <w:pPr>
        <w:spacing w:before="120" w:after="120"/>
        <w:jc w:val="both"/>
        <w:rPr>
          <w:rFonts w:eastAsia="Times New Roman" w:cs="Times New Roman"/>
          <w:spacing w:val="-2"/>
          <w:szCs w:val="18"/>
          <w:lang w:eastAsia="pt-BR"/>
        </w:rPr>
      </w:pPr>
      <w:r>
        <w:rPr>
          <w:rFonts w:eastAsia="Times New Roman" w:cs="Times New Roman"/>
          <w:spacing w:val="-2"/>
          <w:szCs w:val="18"/>
          <w:lang w:eastAsia="pt-BR"/>
        </w:rPr>
        <w:t xml:space="preserve">Em 30 de outubro de 2019 a Assembleia Geral de Acionistas autorizou a negociação das ações de emissão da BB Seguridade mantidas em tesouraria, especificamente para premiação de empregados e remuneração variável de diretores da Companhia, até o limite de 3.359.550 de ações, e autorizou o Conselho de Administração a definir e implementar a melhor forma e o momento para realizar a referida negociação. </w:t>
      </w:r>
    </w:p>
    <w:p w14:paraId="513B5CEB" w14:textId="77777777" w:rsidR="003D7D09" w:rsidRPr="004B1E10" w:rsidRDefault="003D7D09" w:rsidP="003D7D09">
      <w:pPr>
        <w:pStyle w:val="01-Textonormal"/>
        <w:keepNext/>
        <w:keepLines/>
        <w:pageBreakBefore/>
        <w:rPr>
          <w:b/>
          <w:bCs/>
          <w:color w:val="1F4E79" w:themeColor="accent1" w:themeShade="80"/>
        </w:rPr>
      </w:pPr>
      <w:r w:rsidRPr="004B1E10">
        <w:rPr>
          <w:b/>
          <w:bCs/>
          <w:color w:val="1F4E79" w:themeColor="accent1" w:themeShade="80"/>
        </w:rPr>
        <w:lastRenderedPageBreak/>
        <w:t>g.3) Programa de Premiação de Funcionário</w:t>
      </w:r>
      <w:r>
        <w:rPr>
          <w:b/>
          <w:bCs/>
          <w:color w:val="1F4E79" w:themeColor="accent1" w:themeShade="80"/>
        </w:rPr>
        <w:t>s</w:t>
      </w:r>
    </w:p>
    <w:p w14:paraId="6D6887FF" w14:textId="77777777" w:rsidR="003D7D09" w:rsidRDefault="003D7D09" w:rsidP="003D7D09">
      <w:pPr>
        <w:spacing w:before="120" w:after="120"/>
        <w:jc w:val="both"/>
        <w:rPr>
          <w:rFonts w:eastAsia="Times New Roman" w:cs="Times New Roman"/>
          <w:spacing w:val="-2"/>
          <w:szCs w:val="18"/>
          <w:lang w:eastAsia="pt-BR"/>
        </w:rPr>
      </w:pPr>
      <w:r>
        <w:rPr>
          <w:rFonts w:eastAsia="Times New Roman" w:cs="Times New Roman"/>
          <w:spacing w:val="-2"/>
          <w:szCs w:val="18"/>
          <w:lang w:eastAsia="pt-BR"/>
        </w:rPr>
        <w:t>E</w:t>
      </w:r>
      <w:r w:rsidRPr="00A95BCB">
        <w:rPr>
          <w:rFonts w:eastAsia="Times New Roman" w:cs="Times New Roman"/>
          <w:spacing w:val="-2"/>
          <w:szCs w:val="18"/>
          <w:lang w:eastAsia="pt-BR"/>
        </w:rPr>
        <w:t>m 18 de dezembro</w:t>
      </w:r>
      <w:r>
        <w:rPr>
          <w:rFonts w:eastAsia="Times New Roman" w:cs="Times New Roman"/>
          <w:spacing w:val="-2"/>
          <w:szCs w:val="18"/>
          <w:lang w:eastAsia="pt-BR"/>
        </w:rPr>
        <w:t xml:space="preserve"> de 2019</w:t>
      </w:r>
      <w:r w:rsidRPr="00A95BCB">
        <w:rPr>
          <w:rFonts w:eastAsia="Times New Roman" w:cs="Times New Roman"/>
          <w:spacing w:val="-2"/>
          <w:szCs w:val="18"/>
          <w:lang w:eastAsia="pt-BR"/>
        </w:rPr>
        <w:t xml:space="preserve"> </w:t>
      </w:r>
      <w:r w:rsidRPr="002F417F">
        <w:rPr>
          <w:rFonts w:eastAsia="Times New Roman" w:cs="Times New Roman"/>
          <w:spacing w:val="-2"/>
          <w:szCs w:val="18"/>
          <w:lang w:eastAsia="pt-BR"/>
        </w:rPr>
        <w:t>o Conselho de Administração aprovou o Programa de Premiação de Funcionários, que tem por objetivo reconhecer funcionários da BB Seguros de cargos não-estatutários</w:t>
      </w:r>
      <w:r>
        <w:rPr>
          <w:rFonts w:eastAsia="Times New Roman" w:cs="Times New Roman"/>
          <w:spacing w:val="-2"/>
          <w:szCs w:val="18"/>
          <w:lang w:eastAsia="pt-BR"/>
        </w:rPr>
        <w:t>,</w:t>
      </w:r>
      <w:r w:rsidRPr="0075155C">
        <w:rPr>
          <w:rFonts w:eastAsia="Times New Roman" w:cs="Times New Roman"/>
          <w:spacing w:val="-2"/>
          <w:szCs w:val="18"/>
          <w:lang w:eastAsia="pt-BR"/>
        </w:rPr>
        <w:t xml:space="preserve"> </w:t>
      </w:r>
      <w:r w:rsidRPr="00797C90">
        <w:rPr>
          <w:rFonts w:eastAsia="Times New Roman" w:cs="Times New Roman"/>
          <w:spacing w:val="-2"/>
          <w:szCs w:val="18"/>
          <w:lang w:eastAsia="pt-BR"/>
        </w:rPr>
        <w:t xml:space="preserve">com desempenho destacado na Comissão de Desenvolvimento e Carreira. </w:t>
      </w:r>
      <w:r w:rsidRPr="00FA25A3">
        <w:rPr>
          <w:rFonts w:eastAsia="Times New Roman" w:cs="Times New Roman"/>
          <w:spacing w:val="-2"/>
          <w:szCs w:val="18"/>
          <w:lang w:eastAsia="pt-BR"/>
        </w:rPr>
        <w:t>Considerando a nova redação do § 4º do art. 457 da CLT, alterado pela Lei nº 13.467/2017, o programa é enquadrado como premiação e não há incidência de encargos trabalhistas e previdenciários.</w:t>
      </w:r>
    </w:p>
    <w:p w14:paraId="5E363FAA" w14:textId="77777777" w:rsidR="003D7D09" w:rsidRDefault="003D7D09" w:rsidP="003D7D09">
      <w:pPr>
        <w:spacing w:before="120" w:after="120"/>
        <w:jc w:val="both"/>
        <w:rPr>
          <w:rFonts w:eastAsia="Times New Roman" w:cs="Times New Roman"/>
          <w:spacing w:val="-2"/>
          <w:szCs w:val="18"/>
          <w:lang w:eastAsia="pt-BR"/>
        </w:rPr>
      </w:pPr>
      <w:r w:rsidRPr="004334D2">
        <w:rPr>
          <w:rFonts w:eastAsia="Times New Roman" w:cs="Times New Roman"/>
          <w:spacing w:val="-2"/>
          <w:szCs w:val="18"/>
          <w:lang w:eastAsia="pt-BR"/>
        </w:rPr>
        <w:t xml:space="preserve">Em 28 de outubro de 2022 o Conselho de Administração aprovou </w:t>
      </w:r>
      <w:r>
        <w:rPr>
          <w:rFonts w:eastAsia="Times New Roman" w:cs="Times New Roman"/>
          <w:spacing w:val="-2"/>
          <w:szCs w:val="18"/>
          <w:lang w:eastAsia="pt-BR"/>
        </w:rPr>
        <w:t>atualização das regras do programa, que manteve o mesmo objetivo e o mesmo enquadramento legal.</w:t>
      </w:r>
    </w:p>
    <w:p w14:paraId="62354AAD" w14:textId="77777777" w:rsidR="003D7D09" w:rsidRPr="004334D2" w:rsidRDefault="003D7D09" w:rsidP="003D7D09">
      <w:pPr>
        <w:spacing w:before="120" w:after="120"/>
        <w:jc w:val="both"/>
        <w:rPr>
          <w:rFonts w:eastAsia="Times New Roman" w:cs="Times New Roman"/>
          <w:spacing w:val="-2"/>
          <w:szCs w:val="18"/>
          <w:lang w:eastAsia="pt-BR"/>
        </w:rPr>
      </w:pPr>
      <w:r w:rsidRPr="0038710F">
        <w:rPr>
          <w:rFonts w:eastAsia="Times New Roman" w:cs="Times New Roman"/>
          <w:spacing w:val="-2"/>
          <w:szCs w:val="18"/>
          <w:lang w:eastAsia="pt-BR"/>
        </w:rPr>
        <w:t>A ativação do programa ocorre anualmente e está condicionada ao atingimento da pontuação definida no acordo de trabalho definido pela companhia. O público-alvo é limitado a, no máximo, 40% dos funcionários por cargo, no caso de funções gerenciais ou equivalentes, e por cargo e por diretoria, no caso de funções técnicas. O critério de escolha dos funcionários envolve avaliação de competências técnicas e comportamentais, atingimento de metas e estilo de gestão. O crédito do prêmio é realizado 100% (cem por cento) em espécie, após devido recolhimento de Imposto de Renda, em parcela única, em até 30 dias após a divulgação dos resultados da Comissão de Desenvolvimento e Carreira.</w:t>
      </w:r>
    </w:p>
    <w:bookmarkEnd w:id="110"/>
    <w:p w14:paraId="317EBA99" w14:textId="77777777" w:rsidR="003D7D09" w:rsidRPr="003D7D09" w:rsidRDefault="003D7D09" w:rsidP="003D7D09">
      <w:pPr>
        <w:pStyle w:val="03-SubttulodeNota"/>
        <w:rPr>
          <w:rFonts w:cs="Arial"/>
          <w:color w:val="1F4E79" w:themeColor="accent1" w:themeShade="80"/>
          <w:sz w:val="18"/>
          <w:szCs w:val="18"/>
        </w:rPr>
      </w:pPr>
      <w:r w:rsidRPr="003D7D09">
        <w:rPr>
          <w:color w:val="1F4E79" w:themeColor="accent1" w:themeShade="80"/>
          <w:sz w:val="18"/>
          <w:szCs w:val="18"/>
        </w:rPr>
        <w:t>g.4) Quantidade de Ações em Tesouraria</w:t>
      </w:r>
    </w:p>
    <w:tbl>
      <w:tblPr>
        <w:tblW w:w="9639" w:type="dxa"/>
        <w:tblBorders>
          <w:top w:val="single" w:sz="2" w:space="0" w:color="8EAADB" w:themeColor="accent5" w:themeTint="99"/>
          <w:bottom w:val="single" w:sz="2" w:space="0" w:color="8EAADB" w:themeColor="accent5" w:themeTint="99"/>
        </w:tblBorders>
        <w:shd w:val="clear" w:color="auto" w:fill="D9E2F3" w:themeFill="accent5" w:themeFillTint="33"/>
        <w:tblLook w:val="04A0" w:firstRow="1" w:lastRow="0" w:firstColumn="1" w:lastColumn="0" w:noHBand="0" w:noVBand="1"/>
      </w:tblPr>
      <w:tblGrid>
        <w:gridCol w:w="7088"/>
        <w:gridCol w:w="1276"/>
        <w:gridCol w:w="1275"/>
      </w:tblGrid>
      <w:tr w:rsidR="003D7D09" w:rsidRPr="00091A72" w14:paraId="1EBEE780" w14:textId="77777777" w:rsidTr="003D7D09">
        <w:trPr>
          <w:trHeight w:val="238"/>
        </w:trPr>
        <w:tc>
          <w:tcPr>
            <w:tcW w:w="7088" w:type="dxa"/>
            <w:vMerge w:val="restart"/>
            <w:tcBorders>
              <w:top w:val="single" w:sz="2" w:space="0" w:color="1F4E79" w:themeColor="accent1" w:themeShade="80"/>
              <w:bottom w:val="nil"/>
            </w:tcBorders>
            <w:shd w:val="clear" w:color="auto" w:fill="auto"/>
            <w:vAlign w:val="center"/>
          </w:tcPr>
          <w:p w14:paraId="65C93AB3" w14:textId="77777777" w:rsidR="003D7D09" w:rsidRPr="00091A72" w:rsidRDefault="003D7D09" w:rsidP="003D7D09">
            <w:pPr>
              <w:spacing w:after="0"/>
              <w:rPr>
                <w:rFonts w:cs="Arial"/>
                <w:b/>
                <w:sz w:val="14"/>
                <w:szCs w:val="14"/>
              </w:rPr>
            </w:pPr>
            <w:r w:rsidRPr="00091A72">
              <w:rPr>
                <w:rFonts w:cs="Arial"/>
                <w:b/>
                <w:kern w:val="2"/>
                <w:sz w:val="14"/>
                <w:szCs w:val="14"/>
              </w:rPr>
              <w:t>Descrição</w:t>
            </w:r>
          </w:p>
        </w:tc>
        <w:tc>
          <w:tcPr>
            <w:tcW w:w="2551" w:type="dxa"/>
            <w:gridSpan w:val="2"/>
            <w:tcBorders>
              <w:top w:val="single" w:sz="2" w:space="0" w:color="1F4E79" w:themeColor="accent1" w:themeShade="80"/>
              <w:bottom w:val="single" w:sz="2" w:space="0" w:color="1F4E79" w:themeColor="accent1" w:themeShade="80"/>
            </w:tcBorders>
            <w:shd w:val="clear" w:color="auto" w:fill="auto"/>
            <w:vAlign w:val="center"/>
          </w:tcPr>
          <w:p w14:paraId="73DDCAED" w14:textId="77777777" w:rsidR="003D7D09" w:rsidRPr="00091A72" w:rsidRDefault="003D7D09" w:rsidP="003D7D09">
            <w:pPr>
              <w:spacing w:after="0"/>
              <w:jc w:val="center"/>
              <w:rPr>
                <w:rFonts w:cs="Arial"/>
                <w:b/>
                <w:szCs w:val="18"/>
              </w:rPr>
            </w:pPr>
            <w:r w:rsidRPr="00091A72">
              <w:rPr>
                <w:rFonts w:cs="Arial"/>
                <w:b/>
                <w:sz w:val="14"/>
                <w:szCs w:val="18"/>
              </w:rPr>
              <w:t>Controlador e Consolidado</w:t>
            </w:r>
          </w:p>
        </w:tc>
      </w:tr>
      <w:tr w:rsidR="003D7D09" w:rsidRPr="00091A72" w14:paraId="1E5114AC" w14:textId="77777777" w:rsidTr="003D7D09">
        <w:trPr>
          <w:trHeight w:val="238"/>
        </w:trPr>
        <w:tc>
          <w:tcPr>
            <w:tcW w:w="7088" w:type="dxa"/>
            <w:vMerge/>
            <w:tcBorders>
              <w:top w:val="nil"/>
              <w:bottom w:val="single" w:sz="2" w:space="0" w:color="1F4E79" w:themeColor="accent1" w:themeShade="80"/>
            </w:tcBorders>
            <w:shd w:val="clear" w:color="auto" w:fill="auto"/>
          </w:tcPr>
          <w:p w14:paraId="1CC3E7A7" w14:textId="77777777" w:rsidR="003D7D09" w:rsidRPr="00091A72" w:rsidRDefault="003D7D09" w:rsidP="003D7D09">
            <w:pPr>
              <w:pStyle w:val="08-Tabelageral"/>
              <w:rPr>
                <w:rFonts w:cs="Arial"/>
                <w:b/>
              </w:rPr>
            </w:pPr>
          </w:p>
        </w:tc>
        <w:tc>
          <w:tcPr>
            <w:tcW w:w="1276" w:type="dxa"/>
            <w:tcBorders>
              <w:top w:val="single" w:sz="2" w:space="0" w:color="1F4E79" w:themeColor="accent1" w:themeShade="80"/>
              <w:bottom w:val="single" w:sz="2" w:space="0" w:color="1F4E79" w:themeColor="accent1" w:themeShade="80"/>
            </w:tcBorders>
            <w:shd w:val="clear" w:color="auto" w:fill="auto"/>
          </w:tcPr>
          <w:p w14:paraId="229AB674" w14:textId="77777777" w:rsidR="003D7D09" w:rsidRPr="00091A72" w:rsidRDefault="003D7D09" w:rsidP="003D7D09">
            <w:pPr>
              <w:pStyle w:val="08-Tabelageral"/>
              <w:rPr>
                <w:rFonts w:cs="Arial"/>
                <w:b/>
              </w:rPr>
            </w:pPr>
            <w:r w:rsidRPr="00091A72">
              <w:rPr>
                <w:rFonts w:cs="Arial"/>
                <w:b/>
              </w:rPr>
              <w:t>3</w:t>
            </w:r>
            <w:r>
              <w:rPr>
                <w:rFonts w:cs="Arial"/>
                <w:b/>
              </w:rPr>
              <w:t>1</w:t>
            </w:r>
            <w:r w:rsidRPr="00091A72">
              <w:rPr>
                <w:rFonts w:cs="Arial"/>
                <w:b/>
              </w:rPr>
              <w:t>.</w:t>
            </w:r>
            <w:r>
              <w:rPr>
                <w:rFonts w:cs="Arial"/>
                <w:b/>
              </w:rPr>
              <w:t>12</w:t>
            </w:r>
            <w:r w:rsidRPr="00091A72">
              <w:rPr>
                <w:rFonts w:cs="Arial"/>
                <w:b/>
              </w:rPr>
              <w:t>.202</w:t>
            </w:r>
            <w:r>
              <w:rPr>
                <w:rFonts w:cs="Arial"/>
                <w:b/>
              </w:rPr>
              <w:t>2</w:t>
            </w:r>
          </w:p>
        </w:tc>
        <w:tc>
          <w:tcPr>
            <w:tcW w:w="1275" w:type="dxa"/>
            <w:tcBorders>
              <w:top w:val="single" w:sz="2" w:space="0" w:color="1F4E79" w:themeColor="accent1" w:themeShade="80"/>
              <w:bottom w:val="single" w:sz="2" w:space="0" w:color="1F4E79" w:themeColor="accent1" w:themeShade="80"/>
            </w:tcBorders>
            <w:shd w:val="clear" w:color="auto" w:fill="auto"/>
          </w:tcPr>
          <w:p w14:paraId="2456503E" w14:textId="77777777" w:rsidR="003D7D09" w:rsidRPr="00091A72" w:rsidRDefault="003D7D09" w:rsidP="003D7D09">
            <w:pPr>
              <w:pStyle w:val="08-Tabelageral"/>
              <w:rPr>
                <w:rFonts w:cs="Arial"/>
                <w:b/>
              </w:rPr>
            </w:pPr>
            <w:r w:rsidRPr="00091A72">
              <w:rPr>
                <w:rFonts w:cs="Arial"/>
                <w:b/>
              </w:rPr>
              <w:t>31.12.20</w:t>
            </w:r>
            <w:r>
              <w:rPr>
                <w:rFonts w:cs="Arial"/>
                <w:b/>
              </w:rPr>
              <w:t>21</w:t>
            </w:r>
          </w:p>
        </w:tc>
      </w:tr>
      <w:tr w:rsidR="003D7D09" w:rsidRPr="00091A72" w14:paraId="0B0D9C8B" w14:textId="77777777" w:rsidTr="003D7D09">
        <w:trPr>
          <w:trHeight w:val="238"/>
        </w:trPr>
        <w:tc>
          <w:tcPr>
            <w:tcW w:w="7088" w:type="dxa"/>
            <w:tcBorders>
              <w:top w:val="single" w:sz="2" w:space="0" w:color="1F4E79" w:themeColor="accent1" w:themeShade="80"/>
            </w:tcBorders>
            <w:shd w:val="clear" w:color="auto" w:fill="auto"/>
          </w:tcPr>
          <w:p w14:paraId="2792BC2A" w14:textId="77777777" w:rsidR="003D7D09" w:rsidRPr="00091A72" w:rsidRDefault="003D7D09" w:rsidP="003D7D09">
            <w:pPr>
              <w:pStyle w:val="08-Tabelageral"/>
              <w:ind w:left="-108" w:firstLine="284"/>
              <w:jc w:val="left"/>
              <w:rPr>
                <w:szCs w:val="14"/>
              </w:rPr>
            </w:pPr>
            <w:r w:rsidRPr="00091A72">
              <w:rPr>
                <w:szCs w:val="14"/>
              </w:rPr>
              <w:t>Programa de Remuneração Variável</w:t>
            </w:r>
          </w:p>
        </w:tc>
        <w:tc>
          <w:tcPr>
            <w:tcW w:w="1276" w:type="dxa"/>
            <w:tcBorders>
              <w:top w:val="single" w:sz="2" w:space="0" w:color="1F4E79" w:themeColor="accent1" w:themeShade="80"/>
            </w:tcBorders>
            <w:shd w:val="clear" w:color="auto" w:fill="auto"/>
          </w:tcPr>
          <w:p w14:paraId="43495B25" w14:textId="77777777" w:rsidR="003D7D09" w:rsidRPr="00EF515A" w:rsidRDefault="003D7D09" w:rsidP="003D7D09">
            <w:pPr>
              <w:pStyle w:val="08-Tabelageral"/>
              <w:ind w:left="113"/>
              <w:rPr>
                <w:rFonts w:cs="Arial"/>
                <w:szCs w:val="14"/>
              </w:rPr>
            </w:pPr>
            <w:r w:rsidRPr="00EF515A">
              <w:rPr>
                <w:rFonts w:cs="Arial"/>
                <w:szCs w:val="14"/>
              </w:rPr>
              <w:t>48.215</w:t>
            </w:r>
          </w:p>
        </w:tc>
        <w:tc>
          <w:tcPr>
            <w:tcW w:w="1275" w:type="dxa"/>
            <w:tcBorders>
              <w:top w:val="single" w:sz="2" w:space="0" w:color="1F4E79" w:themeColor="accent1" w:themeShade="80"/>
            </w:tcBorders>
            <w:shd w:val="clear" w:color="auto" w:fill="auto"/>
          </w:tcPr>
          <w:p w14:paraId="703A63A5" w14:textId="77777777" w:rsidR="003D7D09" w:rsidRPr="00091A72" w:rsidRDefault="003D7D09" w:rsidP="003D7D09">
            <w:pPr>
              <w:pStyle w:val="08-Tabelageral"/>
              <w:ind w:left="113"/>
              <w:rPr>
                <w:rFonts w:cs="Arial"/>
                <w:szCs w:val="14"/>
              </w:rPr>
            </w:pPr>
            <w:r>
              <w:rPr>
                <w:rFonts w:cs="Arial"/>
                <w:szCs w:val="14"/>
              </w:rPr>
              <w:t>45.365</w:t>
            </w:r>
          </w:p>
        </w:tc>
      </w:tr>
      <w:tr w:rsidR="003D7D09" w:rsidRPr="00091A72" w14:paraId="3920766F" w14:textId="77777777" w:rsidTr="003D7D09">
        <w:trPr>
          <w:trHeight w:val="238"/>
        </w:trPr>
        <w:tc>
          <w:tcPr>
            <w:tcW w:w="7088" w:type="dxa"/>
            <w:shd w:val="clear" w:color="auto" w:fill="auto"/>
          </w:tcPr>
          <w:p w14:paraId="243B2DAE" w14:textId="77777777" w:rsidR="003D7D09" w:rsidRPr="00091A72" w:rsidRDefault="003D7D09" w:rsidP="003D7D09">
            <w:pPr>
              <w:pStyle w:val="08-Tabelageral"/>
              <w:ind w:left="-108" w:firstLine="284"/>
              <w:jc w:val="left"/>
              <w:rPr>
                <w:kern w:val="2"/>
                <w:szCs w:val="14"/>
              </w:rPr>
            </w:pPr>
            <w:r w:rsidRPr="00091A72">
              <w:rPr>
                <w:kern w:val="2"/>
                <w:szCs w:val="14"/>
              </w:rPr>
              <w:t xml:space="preserve">Programa de </w:t>
            </w:r>
            <w:r w:rsidRPr="005A2043">
              <w:rPr>
                <w:kern w:val="2"/>
                <w:szCs w:val="14"/>
              </w:rPr>
              <w:t>Recompra</w:t>
            </w:r>
            <w:r>
              <w:rPr>
                <w:kern w:val="2"/>
                <w:szCs w:val="14"/>
              </w:rPr>
              <w:t xml:space="preserve"> </w:t>
            </w:r>
            <w:r w:rsidRPr="00642AFC">
              <w:rPr>
                <w:kern w:val="2"/>
                <w:szCs w:val="14"/>
                <w:vertAlign w:val="superscript"/>
              </w:rPr>
              <w:t>(1)</w:t>
            </w:r>
          </w:p>
        </w:tc>
        <w:tc>
          <w:tcPr>
            <w:tcW w:w="1276" w:type="dxa"/>
            <w:shd w:val="clear" w:color="auto" w:fill="auto"/>
          </w:tcPr>
          <w:p w14:paraId="0D5433FF" w14:textId="77777777" w:rsidR="003D7D09" w:rsidRPr="00EF515A" w:rsidRDefault="003D7D09" w:rsidP="003D7D09">
            <w:pPr>
              <w:pStyle w:val="08-Tabelageral"/>
              <w:ind w:left="113"/>
              <w:rPr>
                <w:rFonts w:cs="Arial"/>
                <w:szCs w:val="14"/>
              </w:rPr>
            </w:pPr>
            <w:r w:rsidRPr="00EF515A">
              <w:rPr>
                <w:rFonts w:cs="Arial"/>
                <w:szCs w:val="14"/>
              </w:rPr>
              <w:t>3.225.352</w:t>
            </w:r>
          </w:p>
        </w:tc>
        <w:tc>
          <w:tcPr>
            <w:tcW w:w="1275" w:type="dxa"/>
            <w:shd w:val="clear" w:color="auto" w:fill="auto"/>
          </w:tcPr>
          <w:p w14:paraId="725B718F" w14:textId="77777777" w:rsidR="003D7D09" w:rsidRPr="00091A72" w:rsidRDefault="003D7D09" w:rsidP="003D7D09">
            <w:pPr>
              <w:pStyle w:val="08-Tabelageral"/>
              <w:ind w:left="113"/>
              <w:rPr>
                <w:rFonts w:cs="Arial"/>
                <w:szCs w:val="14"/>
              </w:rPr>
            </w:pPr>
            <w:r>
              <w:rPr>
                <w:rFonts w:cs="Arial"/>
                <w:szCs w:val="14"/>
              </w:rPr>
              <w:t>3.247.991</w:t>
            </w:r>
          </w:p>
        </w:tc>
      </w:tr>
      <w:tr w:rsidR="003D7D09" w:rsidRPr="00091A72" w14:paraId="54308A4A" w14:textId="77777777" w:rsidTr="003D7D09">
        <w:trPr>
          <w:trHeight w:val="238"/>
        </w:trPr>
        <w:tc>
          <w:tcPr>
            <w:tcW w:w="7088" w:type="dxa"/>
            <w:tcBorders>
              <w:bottom w:val="nil"/>
            </w:tcBorders>
            <w:shd w:val="clear" w:color="auto" w:fill="auto"/>
          </w:tcPr>
          <w:p w14:paraId="2D6C40FD" w14:textId="77777777" w:rsidR="003D7D09" w:rsidRPr="00091A72" w:rsidRDefault="003D7D09" w:rsidP="003D7D09">
            <w:pPr>
              <w:pStyle w:val="08-Tabelageral"/>
              <w:ind w:left="-108" w:firstLine="284"/>
              <w:jc w:val="left"/>
              <w:rPr>
                <w:szCs w:val="14"/>
              </w:rPr>
            </w:pPr>
            <w:r w:rsidRPr="00091A72">
              <w:rPr>
                <w:szCs w:val="14"/>
              </w:rPr>
              <w:t>Programa de Premiação por Resultado</w:t>
            </w:r>
          </w:p>
        </w:tc>
        <w:tc>
          <w:tcPr>
            <w:tcW w:w="1276" w:type="dxa"/>
            <w:tcBorders>
              <w:bottom w:val="nil"/>
            </w:tcBorders>
            <w:shd w:val="clear" w:color="auto" w:fill="auto"/>
          </w:tcPr>
          <w:p w14:paraId="2D05FA62" w14:textId="77777777" w:rsidR="003D7D09" w:rsidRPr="00EF515A" w:rsidRDefault="003D7D09" w:rsidP="003D7D09">
            <w:pPr>
              <w:pStyle w:val="08-Tabelageral"/>
              <w:ind w:left="113"/>
              <w:rPr>
                <w:rFonts w:cs="Arial"/>
                <w:szCs w:val="14"/>
              </w:rPr>
            </w:pPr>
            <w:r w:rsidRPr="00EF515A">
              <w:rPr>
                <w:rFonts w:cs="Arial"/>
                <w:szCs w:val="14"/>
              </w:rPr>
              <w:t>--</w:t>
            </w:r>
          </w:p>
        </w:tc>
        <w:tc>
          <w:tcPr>
            <w:tcW w:w="1275" w:type="dxa"/>
            <w:tcBorders>
              <w:bottom w:val="nil"/>
            </w:tcBorders>
            <w:shd w:val="clear" w:color="auto" w:fill="auto"/>
          </w:tcPr>
          <w:p w14:paraId="59635E96" w14:textId="77777777" w:rsidR="003D7D09" w:rsidRDefault="003D7D09" w:rsidP="003D7D09">
            <w:pPr>
              <w:pStyle w:val="08-Tabelageral"/>
              <w:ind w:left="113"/>
              <w:rPr>
                <w:rFonts w:cs="Arial"/>
                <w:szCs w:val="14"/>
              </w:rPr>
            </w:pPr>
            <w:r>
              <w:rPr>
                <w:rFonts w:cs="Arial"/>
                <w:szCs w:val="14"/>
              </w:rPr>
              <w:t>20.115</w:t>
            </w:r>
          </w:p>
        </w:tc>
      </w:tr>
      <w:tr w:rsidR="003D7D09" w:rsidRPr="00091A72" w14:paraId="4E1392B0" w14:textId="77777777" w:rsidTr="003D7D09">
        <w:trPr>
          <w:trHeight w:val="238"/>
        </w:trPr>
        <w:tc>
          <w:tcPr>
            <w:tcW w:w="7088" w:type="dxa"/>
            <w:tcBorders>
              <w:top w:val="nil"/>
              <w:bottom w:val="single" w:sz="2" w:space="0" w:color="1F4E79" w:themeColor="accent1" w:themeShade="80"/>
            </w:tcBorders>
            <w:shd w:val="clear" w:color="auto" w:fill="auto"/>
          </w:tcPr>
          <w:p w14:paraId="65362501" w14:textId="77777777" w:rsidR="003D7D09" w:rsidRPr="002038DF" w:rsidRDefault="003D7D09" w:rsidP="003D7D09">
            <w:pPr>
              <w:pStyle w:val="08-Tabelageral"/>
              <w:ind w:left="-108"/>
              <w:jc w:val="left"/>
              <w:rPr>
                <w:b/>
                <w:szCs w:val="14"/>
              </w:rPr>
            </w:pPr>
            <w:r w:rsidRPr="002038DF">
              <w:rPr>
                <w:b/>
                <w:szCs w:val="14"/>
              </w:rPr>
              <w:t>Total</w:t>
            </w:r>
          </w:p>
        </w:tc>
        <w:tc>
          <w:tcPr>
            <w:tcW w:w="1276" w:type="dxa"/>
            <w:tcBorders>
              <w:top w:val="nil"/>
              <w:bottom w:val="single" w:sz="2" w:space="0" w:color="1F4E79" w:themeColor="accent1" w:themeShade="80"/>
            </w:tcBorders>
            <w:shd w:val="clear" w:color="auto" w:fill="auto"/>
          </w:tcPr>
          <w:p w14:paraId="69367552" w14:textId="77777777" w:rsidR="003D7D09" w:rsidRPr="00EF515A" w:rsidRDefault="003D7D09" w:rsidP="003D7D09">
            <w:pPr>
              <w:pStyle w:val="08-Tabelageral"/>
              <w:ind w:left="113"/>
              <w:rPr>
                <w:rFonts w:cs="Arial"/>
                <w:b/>
                <w:szCs w:val="14"/>
              </w:rPr>
            </w:pPr>
            <w:r w:rsidRPr="00EF515A">
              <w:rPr>
                <w:rFonts w:cs="Arial"/>
                <w:b/>
                <w:szCs w:val="14"/>
              </w:rPr>
              <w:t>3.273.567</w:t>
            </w:r>
          </w:p>
        </w:tc>
        <w:tc>
          <w:tcPr>
            <w:tcW w:w="1275" w:type="dxa"/>
            <w:tcBorders>
              <w:top w:val="nil"/>
              <w:bottom w:val="single" w:sz="2" w:space="0" w:color="1F4E79" w:themeColor="accent1" w:themeShade="80"/>
            </w:tcBorders>
            <w:shd w:val="clear" w:color="auto" w:fill="auto"/>
          </w:tcPr>
          <w:p w14:paraId="693FC273" w14:textId="77777777" w:rsidR="003D7D09" w:rsidRPr="00091A72" w:rsidRDefault="003D7D09" w:rsidP="003D7D09">
            <w:pPr>
              <w:pStyle w:val="08-Tabelageral"/>
              <w:ind w:left="113"/>
              <w:rPr>
                <w:rFonts w:cs="Arial"/>
                <w:szCs w:val="14"/>
              </w:rPr>
            </w:pPr>
            <w:r>
              <w:rPr>
                <w:rFonts w:cs="Arial"/>
                <w:b/>
                <w:szCs w:val="14"/>
              </w:rPr>
              <w:t>3.313.471</w:t>
            </w:r>
          </w:p>
        </w:tc>
      </w:tr>
    </w:tbl>
    <w:p w14:paraId="5FEF4CC4" w14:textId="77777777" w:rsidR="003D7D09" w:rsidRPr="00642AFC" w:rsidRDefault="003D7D09" w:rsidP="003D7D09">
      <w:pPr>
        <w:pStyle w:val="PargrafodaLista"/>
        <w:numPr>
          <w:ilvl w:val="0"/>
          <w:numId w:val="27"/>
        </w:numPr>
        <w:spacing w:after="0"/>
        <w:ind w:left="284" w:hanging="284"/>
        <w:jc w:val="both"/>
        <w:rPr>
          <w:rFonts w:ascii="Arial" w:eastAsia="Times New Roman" w:hAnsi="Arial" w:cs="Times New Roman"/>
          <w:spacing w:val="-2"/>
          <w:sz w:val="14"/>
          <w:szCs w:val="18"/>
          <w:lang w:eastAsia="pt-BR"/>
        </w:rPr>
      </w:pPr>
      <w:r w:rsidRPr="00642AFC">
        <w:rPr>
          <w:rFonts w:ascii="Arial" w:eastAsia="Times New Roman" w:hAnsi="Arial" w:cs="Times New Roman"/>
          <w:spacing w:val="-2"/>
          <w:sz w:val="14"/>
          <w:szCs w:val="18"/>
          <w:lang w:eastAsia="pt-BR"/>
        </w:rPr>
        <w:t xml:space="preserve">A variação do saldo no intervalo resulta da transferência de 25.198 ações do Programa de Recompra para o Programa de Remuneração Variável de diretores de 2021 e do </w:t>
      </w:r>
      <w:r>
        <w:rPr>
          <w:rFonts w:ascii="Arial" w:eastAsia="Times New Roman" w:hAnsi="Arial" w:cs="Times New Roman"/>
          <w:spacing w:val="-2"/>
          <w:sz w:val="14"/>
          <w:szCs w:val="18"/>
          <w:lang w:eastAsia="pt-BR"/>
        </w:rPr>
        <w:t xml:space="preserve">retorno </w:t>
      </w:r>
      <w:r w:rsidRPr="00642AFC">
        <w:rPr>
          <w:rFonts w:ascii="Arial" w:eastAsia="Times New Roman" w:hAnsi="Arial" w:cs="Times New Roman"/>
          <w:spacing w:val="-2"/>
          <w:sz w:val="14"/>
          <w:szCs w:val="18"/>
          <w:lang w:eastAsia="pt-BR"/>
        </w:rPr>
        <w:t>de 2.559 ações dos Programas de Premiação por Resultado 2019 e 2020 para o Programa de Recompra.</w:t>
      </w:r>
    </w:p>
    <w:p w14:paraId="7A60EB71" w14:textId="77777777" w:rsidR="003D7D09" w:rsidRPr="00007AD1" w:rsidRDefault="003D7D09" w:rsidP="003D7D09">
      <w:pPr>
        <w:spacing w:before="120" w:after="120"/>
        <w:jc w:val="both"/>
        <w:rPr>
          <w:rFonts w:eastAsia="Times New Roman" w:cs="Times New Roman"/>
          <w:spacing w:val="-2"/>
          <w:szCs w:val="18"/>
          <w:lang w:eastAsia="pt-BR"/>
        </w:rPr>
      </w:pPr>
      <w:r w:rsidRPr="00007AD1">
        <w:rPr>
          <w:rFonts w:eastAsia="Times New Roman" w:cs="Times New Roman"/>
          <w:spacing w:val="-2"/>
          <w:szCs w:val="18"/>
          <w:lang w:eastAsia="pt-BR"/>
        </w:rPr>
        <w:t xml:space="preserve">O valor de custo das ações em tesouraria é de R$ </w:t>
      </w:r>
      <w:r>
        <w:rPr>
          <w:rFonts w:eastAsia="Times New Roman" w:cs="Times New Roman"/>
          <w:spacing w:val="-2"/>
          <w:szCs w:val="18"/>
          <w:lang w:eastAsia="pt-BR"/>
        </w:rPr>
        <w:t>80.344</w:t>
      </w:r>
      <w:r w:rsidRPr="00007AD1">
        <w:rPr>
          <w:rFonts w:eastAsia="Times New Roman" w:cs="Times New Roman"/>
          <w:spacing w:val="-2"/>
          <w:szCs w:val="18"/>
          <w:lang w:eastAsia="pt-BR"/>
        </w:rPr>
        <w:t xml:space="preserve"> mil e o valor pela cotação em bolsa em 3</w:t>
      </w:r>
      <w:r>
        <w:rPr>
          <w:rFonts w:eastAsia="Times New Roman" w:cs="Times New Roman"/>
          <w:spacing w:val="-2"/>
          <w:szCs w:val="18"/>
          <w:lang w:eastAsia="pt-BR"/>
        </w:rPr>
        <w:t>1</w:t>
      </w:r>
      <w:r w:rsidRPr="00007AD1">
        <w:rPr>
          <w:rFonts w:eastAsia="Times New Roman" w:cs="Times New Roman"/>
          <w:spacing w:val="-2"/>
          <w:szCs w:val="18"/>
          <w:lang w:eastAsia="pt-BR"/>
        </w:rPr>
        <w:t>.</w:t>
      </w:r>
      <w:r>
        <w:rPr>
          <w:rFonts w:eastAsia="Times New Roman" w:cs="Times New Roman"/>
          <w:spacing w:val="-2"/>
          <w:szCs w:val="18"/>
          <w:lang w:eastAsia="pt-BR"/>
        </w:rPr>
        <w:t>12</w:t>
      </w:r>
      <w:r w:rsidRPr="00007AD1">
        <w:rPr>
          <w:rFonts w:eastAsia="Times New Roman" w:cs="Times New Roman"/>
          <w:spacing w:val="-2"/>
          <w:szCs w:val="18"/>
          <w:lang w:eastAsia="pt-BR"/>
        </w:rPr>
        <w:t xml:space="preserve">.2022 é de R$ </w:t>
      </w:r>
      <w:r>
        <w:rPr>
          <w:rFonts w:eastAsia="Times New Roman" w:cs="Times New Roman"/>
          <w:spacing w:val="-2"/>
          <w:szCs w:val="18"/>
          <w:lang w:eastAsia="pt-BR"/>
        </w:rPr>
        <w:t>110.352</w:t>
      </w:r>
      <w:r w:rsidRPr="00007AD1">
        <w:rPr>
          <w:rFonts w:eastAsia="Times New Roman" w:cs="Times New Roman"/>
          <w:spacing w:val="-2"/>
          <w:szCs w:val="18"/>
          <w:lang w:eastAsia="pt-BR"/>
        </w:rPr>
        <w:t> mil.</w:t>
      </w:r>
    </w:p>
    <w:p w14:paraId="0EFB3DE2" w14:textId="669331FE" w:rsidR="00774CEE" w:rsidRPr="003D7D09" w:rsidRDefault="00774CEE" w:rsidP="003D7D09">
      <w:pPr>
        <w:pStyle w:val="02-TtulodeNota"/>
        <w:rPr>
          <w:sz w:val="18"/>
          <w:szCs w:val="18"/>
        </w:rPr>
      </w:pPr>
    </w:p>
    <w:p w14:paraId="2125794E" w14:textId="42D7A9A0" w:rsidR="003D7D09" w:rsidRPr="003D7D09" w:rsidRDefault="003D7D09" w:rsidP="003D7D09">
      <w:pPr>
        <w:pStyle w:val="02-TtulodeNota"/>
        <w:rPr>
          <w:color w:val="1F4E79" w:themeColor="accent1" w:themeShade="80"/>
        </w:rPr>
      </w:pPr>
      <w:bookmarkStart w:id="113" w:name="_Toc126689605"/>
      <w:bookmarkStart w:id="114" w:name="OLE_LINK26"/>
      <w:r w:rsidRPr="003D7D09">
        <w:rPr>
          <w:color w:val="1F4E79" w:themeColor="accent1" w:themeShade="80"/>
        </w:rPr>
        <w:t>26 – PARTES RELACIONADAS</w:t>
      </w:r>
      <w:bookmarkEnd w:id="113"/>
      <w:r w:rsidRPr="003D7D09">
        <w:rPr>
          <w:color w:val="1F4E79" w:themeColor="accent1" w:themeShade="80"/>
        </w:rPr>
        <w:t xml:space="preserve"> </w:t>
      </w:r>
    </w:p>
    <w:p w14:paraId="35AB6720" w14:textId="77777777" w:rsidR="003D7D09" w:rsidRPr="007869F5" w:rsidRDefault="003D7D09" w:rsidP="003D7D09">
      <w:pPr>
        <w:pStyle w:val="05-Textonormal"/>
      </w:pPr>
      <w:r w:rsidRPr="007869F5">
        <w:t>A BB Seguridade e suas controladas possuem convênio com o Banco do Brasil S.A.</w:t>
      </w:r>
      <w:r>
        <w:t>, assinado em 09/01/2013, pelo prazo de 20 anos,</w:t>
      </w:r>
      <w:r w:rsidRPr="007869F5">
        <w:t xml:space="preserve"> para rateio e/ou ressarcimento de despesas e custos diretos e indiretos decorrentes da utilização do quadro de pessoal, recursos materiais, tecnológicos e administrativos, necessários para a manutenção das atividades das Companhias e, em especial, </w:t>
      </w:r>
      <w:r>
        <w:t xml:space="preserve">a </w:t>
      </w:r>
      <w:r w:rsidRPr="007869F5">
        <w:t xml:space="preserve">comercialização de produtos no canal bancário. </w:t>
      </w:r>
    </w:p>
    <w:p w14:paraId="0B9FFC89" w14:textId="77777777" w:rsidR="003D7D09" w:rsidRDefault="003D7D09" w:rsidP="003D7D09">
      <w:pPr>
        <w:pStyle w:val="05-Textonormal"/>
      </w:pPr>
      <w:r w:rsidRPr="007869F5">
        <w:t>O convênio visa capturar sinergias decorrentes do compartilhamento de recursos e seus termos preveem que o ressarcimento siga critérios de rateio com base em metodologias de apuração previstas no referido convênio, observando a efetiva utilização dos recursos. Os valores do rateio são apurados e pagos mensalmente.</w:t>
      </w:r>
      <w:r>
        <w:t xml:space="preserve"> </w:t>
      </w:r>
    </w:p>
    <w:p w14:paraId="13A7D94E" w14:textId="77777777" w:rsidR="003D7D09" w:rsidRPr="007869F5" w:rsidRDefault="003D7D09" w:rsidP="003D7D09">
      <w:pPr>
        <w:pStyle w:val="05-Textonormal"/>
      </w:pPr>
      <w:r w:rsidRPr="007869F5">
        <w:t>O quadro a seguir apresenta os custos com remunerações e outros benefícios atribuídos ao Pessoal</w:t>
      </w:r>
      <w:r>
        <w:t>-</w:t>
      </w:r>
      <w:r w:rsidRPr="007869F5">
        <w:t>Chave da Administração da BB Seguridade, formado pela Diretoria Executiva, Comitê de Auditoria</w:t>
      </w:r>
      <w:r>
        <w:t>, Comitê de Transações com Partes Relacionadas, Comitê de Riscos e de Capital</w:t>
      </w:r>
      <w:r w:rsidRPr="007869F5">
        <w:t xml:space="preserve"> e Conselho de Administração e os custos atribuídos ao Conselho Fiscal:</w:t>
      </w:r>
    </w:p>
    <w:p w14:paraId="29484E65" w14:textId="77777777" w:rsidR="003D7D09" w:rsidRPr="00DE5A2B" w:rsidRDefault="003D7D09" w:rsidP="003D7D09">
      <w:pPr>
        <w:pStyle w:val="05-Textonormal"/>
        <w:spacing w:before="0" w:after="0" w:line="240" w:lineRule="auto"/>
        <w:jc w:val="right"/>
        <w:rPr>
          <w:rFonts w:cs="Arial"/>
          <w:b/>
          <w:sz w:val="14"/>
          <w:szCs w:val="14"/>
        </w:rPr>
      </w:pPr>
      <w:r w:rsidRPr="00DE5A2B">
        <w:rPr>
          <w:rFonts w:cs="Arial"/>
          <w:b/>
          <w:sz w:val="14"/>
          <w:szCs w:val="14"/>
        </w:rPr>
        <w:t>R$ mil</w:t>
      </w:r>
    </w:p>
    <w:tbl>
      <w:tblPr>
        <w:tblW w:w="9639" w:type="dxa"/>
        <w:jc w:val="center"/>
        <w:tblBorders>
          <w:top w:val="single" w:sz="2" w:space="0" w:color="8EAADB" w:themeColor="accent5" w:themeTint="99"/>
          <w:bottom w:val="single" w:sz="2" w:space="0" w:color="8EAADB" w:themeColor="accent5" w:themeTint="99"/>
        </w:tblBorders>
        <w:tblLook w:val="04A0" w:firstRow="1" w:lastRow="0" w:firstColumn="1" w:lastColumn="0" w:noHBand="0" w:noVBand="1"/>
      </w:tblPr>
      <w:tblGrid>
        <w:gridCol w:w="3545"/>
        <w:gridCol w:w="567"/>
        <w:gridCol w:w="815"/>
        <w:gridCol w:w="1385"/>
        <w:gridCol w:w="284"/>
        <w:gridCol w:w="1627"/>
        <w:gridCol w:w="1416"/>
      </w:tblGrid>
      <w:tr w:rsidR="003D7D09" w:rsidRPr="00204C30" w14:paraId="7F5C929E" w14:textId="77777777" w:rsidTr="003D7D09">
        <w:trPr>
          <w:trHeight w:val="227"/>
          <w:jc w:val="center"/>
        </w:trPr>
        <w:tc>
          <w:tcPr>
            <w:tcW w:w="6312" w:type="dxa"/>
            <w:gridSpan w:val="4"/>
            <w:tcBorders>
              <w:top w:val="single" w:sz="2" w:space="0" w:color="1F4E79" w:themeColor="accent1" w:themeShade="80"/>
              <w:bottom w:val="single" w:sz="2" w:space="0" w:color="1F4E79" w:themeColor="accent1" w:themeShade="80"/>
            </w:tcBorders>
            <w:shd w:val="clear" w:color="auto" w:fill="auto"/>
          </w:tcPr>
          <w:p w14:paraId="55F42FFD" w14:textId="77777777" w:rsidR="003D7D09" w:rsidRPr="00204C30" w:rsidRDefault="003D7D09" w:rsidP="003D7D09">
            <w:pPr>
              <w:keepNext/>
              <w:keepLines/>
              <w:spacing w:before="40" w:after="40"/>
              <w:jc w:val="right"/>
              <w:rPr>
                <w:rFonts w:cs="Arial"/>
                <w:b/>
                <w:spacing w:val="-2"/>
                <w:sz w:val="14"/>
                <w:szCs w:val="14"/>
              </w:rPr>
            </w:pPr>
          </w:p>
        </w:tc>
        <w:tc>
          <w:tcPr>
            <w:tcW w:w="284" w:type="dxa"/>
            <w:tcBorders>
              <w:top w:val="single" w:sz="2" w:space="0" w:color="1F4E79" w:themeColor="accent1" w:themeShade="80"/>
              <w:bottom w:val="single" w:sz="2" w:space="0" w:color="1F4E79" w:themeColor="accent1" w:themeShade="80"/>
            </w:tcBorders>
            <w:shd w:val="clear" w:color="auto" w:fill="auto"/>
          </w:tcPr>
          <w:p w14:paraId="13E1D8B3" w14:textId="77777777" w:rsidR="003D7D09" w:rsidRPr="00204C30" w:rsidRDefault="003D7D09" w:rsidP="003D7D09">
            <w:pPr>
              <w:keepNext/>
              <w:keepLines/>
              <w:spacing w:before="40" w:after="40"/>
              <w:jc w:val="right"/>
              <w:rPr>
                <w:rFonts w:cs="Arial"/>
                <w:b/>
                <w:spacing w:val="-2"/>
                <w:sz w:val="14"/>
                <w:szCs w:val="14"/>
              </w:rPr>
            </w:pPr>
          </w:p>
        </w:tc>
        <w:tc>
          <w:tcPr>
            <w:tcW w:w="1627" w:type="dxa"/>
            <w:tcBorders>
              <w:top w:val="single" w:sz="2" w:space="0" w:color="1F4E79" w:themeColor="accent1" w:themeShade="80"/>
              <w:bottom w:val="single" w:sz="2" w:space="0" w:color="1F4E79" w:themeColor="accent1" w:themeShade="80"/>
            </w:tcBorders>
            <w:shd w:val="clear" w:color="auto" w:fill="auto"/>
          </w:tcPr>
          <w:p w14:paraId="5A43120F" w14:textId="77777777" w:rsidR="003D7D09" w:rsidRPr="00EA03FC" w:rsidRDefault="003D7D09" w:rsidP="003D7D09">
            <w:pPr>
              <w:keepNext/>
              <w:keepLines/>
              <w:spacing w:before="40" w:after="40"/>
              <w:jc w:val="right"/>
              <w:rPr>
                <w:rFonts w:cs="Arial"/>
                <w:b/>
                <w:spacing w:val="-2"/>
                <w:sz w:val="14"/>
                <w:szCs w:val="14"/>
              </w:rPr>
            </w:pPr>
            <w:r>
              <w:rPr>
                <w:rFonts w:cs="Arial"/>
                <w:b/>
                <w:spacing w:val="-2"/>
                <w:sz w:val="14"/>
                <w:szCs w:val="14"/>
              </w:rPr>
              <w:t>Exercício 2022</w:t>
            </w:r>
          </w:p>
        </w:tc>
        <w:tc>
          <w:tcPr>
            <w:tcW w:w="1416" w:type="dxa"/>
            <w:tcBorders>
              <w:top w:val="single" w:sz="2" w:space="0" w:color="1F4E79" w:themeColor="accent1" w:themeShade="80"/>
              <w:bottom w:val="single" w:sz="2" w:space="0" w:color="1F4E79" w:themeColor="accent1" w:themeShade="80"/>
            </w:tcBorders>
            <w:shd w:val="clear" w:color="auto" w:fill="auto"/>
          </w:tcPr>
          <w:p w14:paraId="5A18AAC8" w14:textId="77777777" w:rsidR="003D7D09" w:rsidRPr="00600172" w:rsidRDefault="003D7D09" w:rsidP="003D7D09">
            <w:pPr>
              <w:keepNext/>
              <w:keepLines/>
              <w:spacing w:before="40" w:after="40"/>
              <w:jc w:val="right"/>
              <w:rPr>
                <w:rFonts w:cs="Arial"/>
                <w:b/>
                <w:spacing w:val="-2"/>
                <w:sz w:val="14"/>
                <w:szCs w:val="14"/>
              </w:rPr>
            </w:pPr>
            <w:r>
              <w:rPr>
                <w:rFonts w:cs="Arial"/>
                <w:b/>
                <w:spacing w:val="-2"/>
                <w:sz w:val="14"/>
                <w:szCs w:val="14"/>
              </w:rPr>
              <w:t>Exercício 2021</w:t>
            </w:r>
          </w:p>
        </w:tc>
      </w:tr>
      <w:tr w:rsidR="003D7D09" w:rsidRPr="005A6905" w14:paraId="3FB89F81" w14:textId="77777777" w:rsidTr="003D7D09">
        <w:trPr>
          <w:trHeight w:val="227"/>
          <w:jc w:val="center"/>
        </w:trPr>
        <w:tc>
          <w:tcPr>
            <w:tcW w:w="3545" w:type="dxa"/>
            <w:tcBorders>
              <w:top w:val="single" w:sz="2" w:space="0" w:color="1F4E79" w:themeColor="accent1" w:themeShade="80"/>
            </w:tcBorders>
            <w:shd w:val="clear" w:color="auto" w:fill="auto"/>
          </w:tcPr>
          <w:p w14:paraId="1D71C10B" w14:textId="77777777" w:rsidR="003D7D09" w:rsidRPr="005A6905" w:rsidRDefault="003D7D09" w:rsidP="003D7D09">
            <w:pPr>
              <w:pStyle w:val="08-Tabelageral"/>
              <w:jc w:val="left"/>
              <w:rPr>
                <w:rFonts w:cs="Arial"/>
                <w:b/>
                <w:szCs w:val="14"/>
              </w:rPr>
            </w:pPr>
            <w:r w:rsidRPr="005A6905">
              <w:rPr>
                <w:rFonts w:cs="Arial"/>
                <w:b/>
                <w:szCs w:val="14"/>
              </w:rPr>
              <w:t>Benefícios de curto prazo</w:t>
            </w:r>
          </w:p>
        </w:tc>
        <w:tc>
          <w:tcPr>
            <w:tcW w:w="567" w:type="dxa"/>
            <w:tcBorders>
              <w:top w:val="single" w:sz="2" w:space="0" w:color="1F4E79" w:themeColor="accent1" w:themeShade="80"/>
            </w:tcBorders>
            <w:shd w:val="clear" w:color="auto" w:fill="auto"/>
          </w:tcPr>
          <w:p w14:paraId="30079066" w14:textId="77777777" w:rsidR="003D7D09" w:rsidRPr="005A6905" w:rsidRDefault="003D7D09" w:rsidP="003D7D09">
            <w:pPr>
              <w:pStyle w:val="08-Tabelageral"/>
              <w:rPr>
                <w:rFonts w:cs="Arial"/>
                <w:b/>
                <w:szCs w:val="14"/>
              </w:rPr>
            </w:pPr>
          </w:p>
        </w:tc>
        <w:tc>
          <w:tcPr>
            <w:tcW w:w="815" w:type="dxa"/>
            <w:tcBorders>
              <w:top w:val="single" w:sz="2" w:space="0" w:color="1F4E79" w:themeColor="accent1" w:themeShade="80"/>
            </w:tcBorders>
            <w:shd w:val="clear" w:color="auto" w:fill="auto"/>
          </w:tcPr>
          <w:p w14:paraId="2D3B64E2" w14:textId="77777777" w:rsidR="003D7D09" w:rsidRPr="005A6905" w:rsidRDefault="003D7D09" w:rsidP="003D7D09">
            <w:pPr>
              <w:pStyle w:val="08-Tabelageral"/>
              <w:rPr>
                <w:rFonts w:cs="Arial"/>
                <w:b/>
                <w:szCs w:val="14"/>
              </w:rPr>
            </w:pPr>
          </w:p>
        </w:tc>
        <w:tc>
          <w:tcPr>
            <w:tcW w:w="1385" w:type="dxa"/>
            <w:tcBorders>
              <w:top w:val="single" w:sz="2" w:space="0" w:color="1F4E79" w:themeColor="accent1" w:themeShade="80"/>
            </w:tcBorders>
            <w:shd w:val="clear" w:color="auto" w:fill="auto"/>
          </w:tcPr>
          <w:p w14:paraId="5A9A050C" w14:textId="77777777" w:rsidR="003D7D09" w:rsidRPr="005A6905" w:rsidRDefault="003D7D09" w:rsidP="003D7D09">
            <w:pPr>
              <w:pStyle w:val="08-Tabelageral"/>
              <w:rPr>
                <w:rFonts w:cs="Arial"/>
                <w:b/>
                <w:szCs w:val="14"/>
              </w:rPr>
            </w:pPr>
          </w:p>
        </w:tc>
        <w:tc>
          <w:tcPr>
            <w:tcW w:w="284" w:type="dxa"/>
            <w:tcBorders>
              <w:top w:val="single" w:sz="2" w:space="0" w:color="1F4E79" w:themeColor="accent1" w:themeShade="80"/>
            </w:tcBorders>
            <w:shd w:val="clear" w:color="auto" w:fill="auto"/>
          </w:tcPr>
          <w:p w14:paraId="61C07A1E" w14:textId="77777777" w:rsidR="003D7D09" w:rsidRPr="005A6905" w:rsidRDefault="003D7D09" w:rsidP="003D7D09">
            <w:pPr>
              <w:pStyle w:val="08-Tabelageral"/>
              <w:rPr>
                <w:rFonts w:cs="Arial"/>
                <w:b/>
                <w:szCs w:val="14"/>
              </w:rPr>
            </w:pPr>
          </w:p>
        </w:tc>
        <w:tc>
          <w:tcPr>
            <w:tcW w:w="1627" w:type="dxa"/>
            <w:tcBorders>
              <w:top w:val="single" w:sz="2" w:space="0" w:color="8EAADB" w:themeColor="accent5" w:themeTint="99"/>
            </w:tcBorders>
            <w:shd w:val="clear" w:color="auto" w:fill="auto"/>
            <w:vAlign w:val="center"/>
          </w:tcPr>
          <w:p w14:paraId="3019CC28" w14:textId="77777777" w:rsidR="003D7D09" w:rsidRPr="00552698" w:rsidRDefault="003D7D09" w:rsidP="003D7D09">
            <w:pPr>
              <w:pStyle w:val="08-Tabelageral"/>
              <w:rPr>
                <w:b/>
                <w:highlight w:val="yellow"/>
              </w:rPr>
            </w:pPr>
            <w:r>
              <w:rPr>
                <w:b/>
              </w:rPr>
              <w:t>7.207</w:t>
            </w:r>
          </w:p>
        </w:tc>
        <w:tc>
          <w:tcPr>
            <w:tcW w:w="1416" w:type="dxa"/>
            <w:tcBorders>
              <w:top w:val="single" w:sz="2" w:space="0" w:color="1F4E79" w:themeColor="accent1" w:themeShade="80"/>
            </w:tcBorders>
            <w:shd w:val="clear" w:color="auto" w:fill="auto"/>
            <w:vAlign w:val="center"/>
          </w:tcPr>
          <w:p w14:paraId="68B9ECA7" w14:textId="77777777" w:rsidR="003D7D09" w:rsidRPr="00ED3E42" w:rsidRDefault="003D7D09" w:rsidP="003D7D09">
            <w:pPr>
              <w:pStyle w:val="08-Tabelageral"/>
              <w:rPr>
                <w:b/>
              </w:rPr>
            </w:pPr>
            <w:r>
              <w:rPr>
                <w:b/>
              </w:rPr>
              <w:t>6.676</w:t>
            </w:r>
          </w:p>
        </w:tc>
      </w:tr>
      <w:tr w:rsidR="003D7D09" w:rsidRPr="005A6905" w14:paraId="17759DE1" w14:textId="77777777" w:rsidTr="003D7D09">
        <w:trPr>
          <w:trHeight w:val="227"/>
          <w:jc w:val="center"/>
        </w:trPr>
        <w:tc>
          <w:tcPr>
            <w:tcW w:w="3545" w:type="dxa"/>
            <w:shd w:val="clear" w:color="auto" w:fill="auto"/>
          </w:tcPr>
          <w:p w14:paraId="28CBF3BA" w14:textId="77777777" w:rsidR="003D7D09" w:rsidRPr="005A6905" w:rsidRDefault="003D7D09" w:rsidP="003D7D09">
            <w:pPr>
              <w:pStyle w:val="08-Tabelageral"/>
              <w:jc w:val="left"/>
              <w:rPr>
                <w:rFonts w:cs="Arial"/>
                <w:b/>
                <w:szCs w:val="14"/>
              </w:rPr>
            </w:pPr>
            <w:r w:rsidRPr="005A6905">
              <w:rPr>
                <w:rFonts w:cs="Arial"/>
                <w:b/>
                <w:szCs w:val="14"/>
              </w:rPr>
              <w:t xml:space="preserve">  Honorários e encargos sociais</w:t>
            </w:r>
          </w:p>
        </w:tc>
        <w:tc>
          <w:tcPr>
            <w:tcW w:w="567" w:type="dxa"/>
            <w:shd w:val="clear" w:color="auto" w:fill="auto"/>
          </w:tcPr>
          <w:p w14:paraId="3351F492" w14:textId="77777777" w:rsidR="003D7D09" w:rsidRPr="005A6905" w:rsidRDefault="003D7D09" w:rsidP="003D7D09">
            <w:pPr>
              <w:pStyle w:val="08-Tabelageral"/>
              <w:rPr>
                <w:rFonts w:cs="Arial"/>
                <w:b/>
                <w:szCs w:val="14"/>
              </w:rPr>
            </w:pPr>
          </w:p>
        </w:tc>
        <w:tc>
          <w:tcPr>
            <w:tcW w:w="815" w:type="dxa"/>
            <w:shd w:val="clear" w:color="auto" w:fill="auto"/>
          </w:tcPr>
          <w:p w14:paraId="6A20623F" w14:textId="77777777" w:rsidR="003D7D09" w:rsidRPr="005A6905" w:rsidRDefault="003D7D09" w:rsidP="003D7D09">
            <w:pPr>
              <w:pStyle w:val="08-Tabelageral"/>
              <w:rPr>
                <w:rFonts w:cs="Arial"/>
                <w:b/>
                <w:szCs w:val="14"/>
              </w:rPr>
            </w:pPr>
          </w:p>
        </w:tc>
        <w:tc>
          <w:tcPr>
            <w:tcW w:w="1385" w:type="dxa"/>
            <w:shd w:val="clear" w:color="auto" w:fill="auto"/>
          </w:tcPr>
          <w:p w14:paraId="77660996" w14:textId="77777777" w:rsidR="003D7D09" w:rsidRPr="005A6905" w:rsidRDefault="003D7D09" w:rsidP="003D7D09">
            <w:pPr>
              <w:pStyle w:val="08-Tabelageral"/>
              <w:rPr>
                <w:rFonts w:cs="Arial"/>
                <w:b/>
                <w:szCs w:val="14"/>
              </w:rPr>
            </w:pPr>
          </w:p>
        </w:tc>
        <w:tc>
          <w:tcPr>
            <w:tcW w:w="284" w:type="dxa"/>
            <w:shd w:val="clear" w:color="auto" w:fill="auto"/>
          </w:tcPr>
          <w:p w14:paraId="208AC59E" w14:textId="77777777" w:rsidR="003D7D09" w:rsidRPr="005A6905" w:rsidRDefault="003D7D09" w:rsidP="003D7D09">
            <w:pPr>
              <w:pStyle w:val="08-Tabelageral"/>
              <w:rPr>
                <w:rFonts w:cs="Arial"/>
                <w:b/>
                <w:szCs w:val="14"/>
              </w:rPr>
            </w:pPr>
          </w:p>
        </w:tc>
        <w:tc>
          <w:tcPr>
            <w:tcW w:w="1627" w:type="dxa"/>
            <w:shd w:val="clear" w:color="auto" w:fill="auto"/>
            <w:vAlign w:val="center"/>
          </w:tcPr>
          <w:p w14:paraId="06CBF746" w14:textId="77777777" w:rsidR="003D7D09" w:rsidRPr="00552698" w:rsidRDefault="003D7D09" w:rsidP="003D7D09">
            <w:pPr>
              <w:pStyle w:val="08-Tabelageral"/>
              <w:rPr>
                <w:b/>
                <w:highlight w:val="yellow"/>
              </w:rPr>
            </w:pPr>
            <w:r w:rsidRPr="002F2574">
              <w:rPr>
                <w:b/>
              </w:rPr>
              <w:t>5.952</w:t>
            </w:r>
          </w:p>
        </w:tc>
        <w:tc>
          <w:tcPr>
            <w:tcW w:w="1416" w:type="dxa"/>
            <w:shd w:val="clear" w:color="auto" w:fill="auto"/>
            <w:vAlign w:val="center"/>
          </w:tcPr>
          <w:p w14:paraId="59D9E6BC" w14:textId="77777777" w:rsidR="003D7D09" w:rsidRPr="00ED3E42" w:rsidRDefault="003D7D09" w:rsidP="003D7D09">
            <w:pPr>
              <w:pStyle w:val="08-Tabelageral"/>
              <w:rPr>
                <w:b/>
              </w:rPr>
            </w:pPr>
            <w:r>
              <w:rPr>
                <w:b/>
              </w:rPr>
              <w:t>5.345</w:t>
            </w:r>
          </w:p>
        </w:tc>
      </w:tr>
      <w:tr w:rsidR="003D7D09" w:rsidRPr="00204C30" w14:paraId="00522828" w14:textId="77777777" w:rsidTr="003D7D09">
        <w:trPr>
          <w:trHeight w:val="227"/>
          <w:jc w:val="center"/>
        </w:trPr>
        <w:tc>
          <w:tcPr>
            <w:tcW w:w="3545" w:type="dxa"/>
            <w:shd w:val="clear" w:color="auto" w:fill="auto"/>
          </w:tcPr>
          <w:p w14:paraId="16368394" w14:textId="77777777" w:rsidR="003D7D09" w:rsidRPr="00204C30" w:rsidRDefault="003D7D09" w:rsidP="003D7D09">
            <w:pPr>
              <w:pStyle w:val="08-Tabelageral"/>
              <w:jc w:val="left"/>
              <w:rPr>
                <w:rFonts w:cs="Arial"/>
                <w:szCs w:val="14"/>
              </w:rPr>
            </w:pPr>
            <w:r w:rsidRPr="00204C30">
              <w:rPr>
                <w:rFonts w:cs="Arial"/>
                <w:szCs w:val="14"/>
              </w:rPr>
              <w:t xml:space="preserve">   </w:t>
            </w:r>
            <w:r>
              <w:rPr>
                <w:rFonts w:cs="Arial"/>
                <w:szCs w:val="14"/>
              </w:rPr>
              <w:t xml:space="preserve"> </w:t>
            </w:r>
            <w:r w:rsidRPr="00204C30">
              <w:rPr>
                <w:rFonts w:cs="Arial"/>
                <w:szCs w:val="14"/>
              </w:rPr>
              <w:t xml:space="preserve"> Diretoria Executiva</w:t>
            </w:r>
          </w:p>
        </w:tc>
        <w:tc>
          <w:tcPr>
            <w:tcW w:w="567" w:type="dxa"/>
            <w:shd w:val="clear" w:color="auto" w:fill="auto"/>
          </w:tcPr>
          <w:p w14:paraId="44627924" w14:textId="77777777" w:rsidR="003D7D09" w:rsidRPr="00204C30" w:rsidRDefault="003D7D09" w:rsidP="003D7D09">
            <w:pPr>
              <w:pStyle w:val="08-Tabelageral"/>
              <w:rPr>
                <w:rFonts w:cs="Arial"/>
                <w:szCs w:val="14"/>
              </w:rPr>
            </w:pPr>
          </w:p>
        </w:tc>
        <w:tc>
          <w:tcPr>
            <w:tcW w:w="815" w:type="dxa"/>
            <w:shd w:val="clear" w:color="auto" w:fill="auto"/>
          </w:tcPr>
          <w:p w14:paraId="10CE32A6" w14:textId="77777777" w:rsidR="003D7D09" w:rsidRPr="00204C30" w:rsidRDefault="003D7D09" w:rsidP="003D7D09">
            <w:pPr>
              <w:pStyle w:val="08-Tabelageral"/>
              <w:rPr>
                <w:rFonts w:cs="Arial"/>
                <w:szCs w:val="14"/>
              </w:rPr>
            </w:pPr>
          </w:p>
        </w:tc>
        <w:tc>
          <w:tcPr>
            <w:tcW w:w="1385" w:type="dxa"/>
            <w:shd w:val="clear" w:color="auto" w:fill="auto"/>
          </w:tcPr>
          <w:p w14:paraId="5179B23E" w14:textId="77777777" w:rsidR="003D7D09" w:rsidRPr="00204C30" w:rsidRDefault="003D7D09" w:rsidP="003D7D09">
            <w:pPr>
              <w:pStyle w:val="08-Tabelageral"/>
              <w:rPr>
                <w:rFonts w:cs="Arial"/>
                <w:szCs w:val="14"/>
              </w:rPr>
            </w:pPr>
          </w:p>
        </w:tc>
        <w:tc>
          <w:tcPr>
            <w:tcW w:w="284" w:type="dxa"/>
            <w:shd w:val="clear" w:color="auto" w:fill="auto"/>
          </w:tcPr>
          <w:p w14:paraId="44B7C73F" w14:textId="77777777" w:rsidR="003D7D09" w:rsidRPr="00204C30" w:rsidRDefault="003D7D09" w:rsidP="003D7D09">
            <w:pPr>
              <w:pStyle w:val="08-Tabelageral"/>
              <w:rPr>
                <w:rFonts w:cs="Arial"/>
                <w:szCs w:val="14"/>
              </w:rPr>
            </w:pPr>
          </w:p>
        </w:tc>
        <w:tc>
          <w:tcPr>
            <w:tcW w:w="1627" w:type="dxa"/>
            <w:shd w:val="clear" w:color="auto" w:fill="auto"/>
            <w:vAlign w:val="center"/>
          </w:tcPr>
          <w:p w14:paraId="596383BE" w14:textId="77777777" w:rsidR="003D7D09" w:rsidRPr="00552698" w:rsidRDefault="003D7D09" w:rsidP="003D7D09">
            <w:pPr>
              <w:pStyle w:val="08-Tabelageral"/>
              <w:rPr>
                <w:highlight w:val="yellow"/>
              </w:rPr>
            </w:pPr>
            <w:r w:rsidRPr="002F2574">
              <w:t>4.183</w:t>
            </w:r>
          </w:p>
        </w:tc>
        <w:tc>
          <w:tcPr>
            <w:tcW w:w="1416" w:type="dxa"/>
            <w:shd w:val="clear" w:color="auto" w:fill="auto"/>
            <w:vAlign w:val="center"/>
          </w:tcPr>
          <w:p w14:paraId="59C1F147" w14:textId="77777777" w:rsidR="003D7D09" w:rsidRPr="00474B45" w:rsidRDefault="003D7D09" w:rsidP="003D7D09">
            <w:pPr>
              <w:pStyle w:val="08-Tabelageral"/>
              <w:rPr>
                <w:bCs/>
              </w:rPr>
            </w:pPr>
            <w:r>
              <w:rPr>
                <w:bCs/>
              </w:rPr>
              <w:t>3.920</w:t>
            </w:r>
          </w:p>
        </w:tc>
      </w:tr>
      <w:tr w:rsidR="003D7D09" w:rsidRPr="00204C30" w14:paraId="222DECBF" w14:textId="77777777" w:rsidTr="003D7D09">
        <w:trPr>
          <w:trHeight w:val="227"/>
          <w:jc w:val="center"/>
        </w:trPr>
        <w:tc>
          <w:tcPr>
            <w:tcW w:w="3545" w:type="dxa"/>
            <w:shd w:val="clear" w:color="auto" w:fill="auto"/>
          </w:tcPr>
          <w:p w14:paraId="6ADB4791" w14:textId="77777777" w:rsidR="003D7D09" w:rsidRPr="00204C30" w:rsidRDefault="003D7D09" w:rsidP="003D7D09">
            <w:pPr>
              <w:pStyle w:val="08-Tabelageral"/>
              <w:jc w:val="left"/>
              <w:rPr>
                <w:rFonts w:cs="Arial"/>
                <w:szCs w:val="14"/>
              </w:rPr>
            </w:pPr>
            <w:r w:rsidRPr="00204C30">
              <w:rPr>
                <w:rFonts w:cs="Arial"/>
                <w:szCs w:val="14"/>
              </w:rPr>
              <w:t xml:space="preserve">   </w:t>
            </w:r>
            <w:r>
              <w:rPr>
                <w:rFonts w:cs="Arial"/>
                <w:szCs w:val="14"/>
              </w:rPr>
              <w:t xml:space="preserve"> </w:t>
            </w:r>
            <w:r w:rsidRPr="00204C30">
              <w:rPr>
                <w:rFonts w:cs="Arial"/>
                <w:szCs w:val="14"/>
              </w:rPr>
              <w:t xml:space="preserve"> Comitê de Auditoria</w:t>
            </w:r>
          </w:p>
        </w:tc>
        <w:tc>
          <w:tcPr>
            <w:tcW w:w="567" w:type="dxa"/>
            <w:shd w:val="clear" w:color="auto" w:fill="auto"/>
          </w:tcPr>
          <w:p w14:paraId="795578FD" w14:textId="77777777" w:rsidR="003D7D09" w:rsidRPr="00204C30" w:rsidRDefault="003D7D09" w:rsidP="003D7D09">
            <w:pPr>
              <w:pStyle w:val="08-Tabelageral"/>
              <w:rPr>
                <w:rFonts w:cs="Arial"/>
                <w:szCs w:val="14"/>
              </w:rPr>
            </w:pPr>
          </w:p>
        </w:tc>
        <w:tc>
          <w:tcPr>
            <w:tcW w:w="815" w:type="dxa"/>
            <w:shd w:val="clear" w:color="auto" w:fill="auto"/>
          </w:tcPr>
          <w:p w14:paraId="5F0F7F1D" w14:textId="77777777" w:rsidR="003D7D09" w:rsidRPr="00204C30" w:rsidRDefault="003D7D09" w:rsidP="003D7D09">
            <w:pPr>
              <w:pStyle w:val="08-Tabelageral"/>
              <w:rPr>
                <w:rFonts w:cs="Arial"/>
                <w:szCs w:val="14"/>
              </w:rPr>
            </w:pPr>
          </w:p>
        </w:tc>
        <w:tc>
          <w:tcPr>
            <w:tcW w:w="1385" w:type="dxa"/>
            <w:shd w:val="clear" w:color="auto" w:fill="auto"/>
          </w:tcPr>
          <w:p w14:paraId="708C6974" w14:textId="77777777" w:rsidR="003D7D09" w:rsidRPr="00204C30" w:rsidRDefault="003D7D09" w:rsidP="003D7D09">
            <w:pPr>
              <w:pStyle w:val="08-Tabelageral"/>
              <w:rPr>
                <w:rFonts w:cs="Arial"/>
                <w:szCs w:val="14"/>
              </w:rPr>
            </w:pPr>
          </w:p>
        </w:tc>
        <w:tc>
          <w:tcPr>
            <w:tcW w:w="284" w:type="dxa"/>
            <w:shd w:val="clear" w:color="auto" w:fill="auto"/>
          </w:tcPr>
          <w:p w14:paraId="55B672E3" w14:textId="77777777" w:rsidR="003D7D09" w:rsidRPr="00204C30" w:rsidRDefault="003D7D09" w:rsidP="003D7D09">
            <w:pPr>
              <w:pStyle w:val="08-Tabelageral"/>
              <w:rPr>
                <w:rFonts w:cs="Arial"/>
                <w:szCs w:val="14"/>
              </w:rPr>
            </w:pPr>
          </w:p>
        </w:tc>
        <w:tc>
          <w:tcPr>
            <w:tcW w:w="1627" w:type="dxa"/>
            <w:shd w:val="clear" w:color="auto" w:fill="auto"/>
            <w:vAlign w:val="center"/>
          </w:tcPr>
          <w:p w14:paraId="53625018" w14:textId="77777777" w:rsidR="003D7D09" w:rsidRPr="00552698" w:rsidRDefault="003D7D09" w:rsidP="003D7D09">
            <w:pPr>
              <w:pStyle w:val="08-Tabelageral"/>
              <w:rPr>
                <w:highlight w:val="yellow"/>
              </w:rPr>
            </w:pPr>
            <w:r w:rsidRPr="002F2574">
              <w:t>724</w:t>
            </w:r>
          </w:p>
        </w:tc>
        <w:tc>
          <w:tcPr>
            <w:tcW w:w="1416" w:type="dxa"/>
            <w:shd w:val="clear" w:color="auto" w:fill="auto"/>
            <w:vAlign w:val="center"/>
          </w:tcPr>
          <w:p w14:paraId="7DA79C8E" w14:textId="77777777" w:rsidR="003D7D09" w:rsidRPr="00474B45" w:rsidRDefault="003D7D09" w:rsidP="003D7D09">
            <w:pPr>
              <w:pStyle w:val="08-Tabelageral"/>
              <w:rPr>
                <w:bCs/>
              </w:rPr>
            </w:pPr>
            <w:r>
              <w:rPr>
                <w:bCs/>
              </w:rPr>
              <w:t>725</w:t>
            </w:r>
          </w:p>
        </w:tc>
      </w:tr>
      <w:tr w:rsidR="003D7D09" w:rsidRPr="00204C30" w14:paraId="4971A9C2" w14:textId="77777777" w:rsidTr="003D7D09">
        <w:trPr>
          <w:trHeight w:val="227"/>
          <w:jc w:val="center"/>
        </w:trPr>
        <w:tc>
          <w:tcPr>
            <w:tcW w:w="3545" w:type="dxa"/>
            <w:shd w:val="clear" w:color="auto" w:fill="auto"/>
          </w:tcPr>
          <w:p w14:paraId="56E02A49" w14:textId="77777777" w:rsidR="003D7D09" w:rsidRPr="00204C30" w:rsidRDefault="003D7D09" w:rsidP="003D7D09">
            <w:pPr>
              <w:pStyle w:val="08-Tabelageral"/>
              <w:jc w:val="left"/>
              <w:rPr>
                <w:rFonts w:cs="Arial"/>
                <w:szCs w:val="14"/>
              </w:rPr>
            </w:pPr>
            <w:r w:rsidRPr="00204C30">
              <w:rPr>
                <w:rFonts w:cs="Arial"/>
                <w:szCs w:val="14"/>
              </w:rPr>
              <w:t xml:space="preserve">    </w:t>
            </w:r>
            <w:r>
              <w:rPr>
                <w:rFonts w:cs="Arial"/>
                <w:szCs w:val="14"/>
              </w:rPr>
              <w:t xml:space="preserve"> </w:t>
            </w:r>
            <w:r w:rsidRPr="00204C30">
              <w:rPr>
                <w:rFonts w:cs="Arial"/>
                <w:szCs w:val="14"/>
              </w:rPr>
              <w:t>Conselho de Administração</w:t>
            </w:r>
          </w:p>
        </w:tc>
        <w:tc>
          <w:tcPr>
            <w:tcW w:w="567" w:type="dxa"/>
            <w:shd w:val="clear" w:color="auto" w:fill="auto"/>
          </w:tcPr>
          <w:p w14:paraId="70C3169F" w14:textId="77777777" w:rsidR="003D7D09" w:rsidRPr="00204C30" w:rsidRDefault="003D7D09" w:rsidP="003D7D09">
            <w:pPr>
              <w:pStyle w:val="08-Tabelageral"/>
              <w:rPr>
                <w:rFonts w:cs="Arial"/>
                <w:szCs w:val="14"/>
              </w:rPr>
            </w:pPr>
          </w:p>
        </w:tc>
        <w:tc>
          <w:tcPr>
            <w:tcW w:w="815" w:type="dxa"/>
            <w:shd w:val="clear" w:color="auto" w:fill="auto"/>
          </w:tcPr>
          <w:p w14:paraId="0747C561" w14:textId="77777777" w:rsidR="003D7D09" w:rsidRPr="00204C30" w:rsidRDefault="003D7D09" w:rsidP="003D7D09">
            <w:pPr>
              <w:pStyle w:val="08-Tabelageral"/>
              <w:rPr>
                <w:rFonts w:cs="Arial"/>
                <w:szCs w:val="14"/>
              </w:rPr>
            </w:pPr>
          </w:p>
        </w:tc>
        <w:tc>
          <w:tcPr>
            <w:tcW w:w="1385" w:type="dxa"/>
            <w:shd w:val="clear" w:color="auto" w:fill="auto"/>
          </w:tcPr>
          <w:p w14:paraId="676BD834" w14:textId="77777777" w:rsidR="003D7D09" w:rsidRPr="00204C30" w:rsidRDefault="003D7D09" w:rsidP="003D7D09">
            <w:pPr>
              <w:pStyle w:val="08-Tabelageral"/>
              <w:rPr>
                <w:rFonts w:cs="Arial"/>
                <w:szCs w:val="14"/>
              </w:rPr>
            </w:pPr>
          </w:p>
        </w:tc>
        <w:tc>
          <w:tcPr>
            <w:tcW w:w="284" w:type="dxa"/>
            <w:shd w:val="clear" w:color="auto" w:fill="auto"/>
          </w:tcPr>
          <w:p w14:paraId="2F52250C" w14:textId="77777777" w:rsidR="003D7D09" w:rsidRPr="00204C30" w:rsidRDefault="003D7D09" w:rsidP="003D7D09">
            <w:pPr>
              <w:pStyle w:val="08-Tabelageral"/>
              <w:rPr>
                <w:rFonts w:cs="Arial"/>
                <w:szCs w:val="14"/>
              </w:rPr>
            </w:pPr>
          </w:p>
        </w:tc>
        <w:tc>
          <w:tcPr>
            <w:tcW w:w="1627" w:type="dxa"/>
            <w:shd w:val="clear" w:color="auto" w:fill="auto"/>
            <w:vAlign w:val="center"/>
          </w:tcPr>
          <w:p w14:paraId="7D64153F" w14:textId="77777777" w:rsidR="003D7D09" w:rsidRPr="00552698" w:rsidRDefault="003D7D09" w:rsidP="003D7D09">
            <w:pPr>
              <w:pStyle w:val="08-Tabelageral"/>
              <w:rPr>
                <w:highlight w:val="yellow"/>
              </w:rPr>
            </w:pPr>
            <w:r w:rsidRPr="002F2574">
              <w:t>334</w:t>
            </w:r>
          </w:p>
        </w:tc>
        <w:tc>
          <w:tcPr>
            <w:tcW w:w="1416" w:type="dxa"/>
            <w:shd w:val="clear" w:color="auto" w:fill="auto"/>
            <w:vAlign w:val="center"/>
          </w:tcPr>
          <w:p w14:paraId="03901491" w14:textId="77777777" w:rsidR="003D7D09" w:rsidRPr="00474B45" w:rsidRDefault="003D7D09" w:rsidP="003D7D09">
            <w:pPr>
              <w:pStyle w:val="08-Tabelageral"/>
              <w:rPr>
                <w:bCs/>
              </w:rPr>
            </w:pPr>
            <w:r>
              <w:rPr>
                <w:bCs/>
              </w:rPr>
              <w:t>300</w:t>
            </w:r>
          </w:p>
        </w:tc>
      </w:tr>
      <w:tr w:rsidR="003D7D09" w:rsidRPr="00204C30" w14:paraId="69540160" w14:textId="77777777" w:rsidTr="003D7D09">
        <w:trPr>
          <w:trHeight w:val="227"/>
          <w:jc w:val="center"/>
        </w:trPr>
        <w:tc>
          <w:tcPr>
            <w:tcW w:w="3545" w:type="dxa"/>
            <w:shd w:val="clear" w:color="auto" w:fill="auto"/>
          </w:tcPr>
          <w:p w14:paraId="288A6253" w14:textId="77777777" w:rsidR="003D7D09" w:rsidRPr="00204C30" w:rsidRDefault="003D7D09" w:rsidP="003D7D09">
            <w:pPr>
              <w:pStyle w:val="08-Tabelageral"/>
              <w:jc w:val="left"/>
              <w:rPr>
                <w:rFonts w:cs="Arial"/>
                <w:szCs w:val="14"/>
              </w:rPr>
            </w:pPr>
            <w:r w:rsidRPr="00204C30">
              <w:rPr>
                <w:rFonts w:cs="Arial"/>
                <w:szCs w:val="14"/>
              </w:rPr>
              <w:t xml:space="preserve">    </w:t>
            </w:r>
            <w:r>
              <w:rPr>
                <w:rFonts w:cs="Arial"/>
                <w:szCs w:val="14"/>
              </w:rPr>
              <w:t xml:space="preserve"> </w:t>
            </w:r>
            <w:r w:rsidRPr="00204C30">
              <w:rPr>
                <w:rFonts w:cs="Arial"/>
                <w:szCs w:val="14"/>
              </w:rPr>
              <w:t>Conselho Fiscal</w:t>
            </w:r>
          </w:p>
        </w:tc>
        <w:tc>
          <w:tcPr>
            <w:tcW w:w="567" w:type="dxa"/>
            <w:shd w:val="clear" w:color="auto" w:fill="auto"/>
          </w:tcPr>
          <w:p w14:paraId="5FEAE4BD" w14:textId="77777777" w:rsidR="003D7D09" w:rsidRPr="00204C30" w:rsidRDefault="003D7D09" w:rsidP="003D7D09">
            <w:pPr>
              <w:pStyle w:val="08-Tabelageral"/>
              <w:rPr>
                <w:rFonts w:cs="Arial"/>
                <w:szCs w:val="14"/>
              </w:rPr>
            </w:pPr>
          </w:p>
        </w:tc>
        <w:tc>
          <w:tcPr>
            <w:tcW w:w="815" w:type="dxa"/>
            <w:shd w:val="clear" w:color="auto" w:fill="auto"/>
          </w:tcPr>
          <w:p w14:paraId="515617A7" w14:textId="77777777" w:rsidR="003D7D09" w:rsidRPr="00204C30" w:rsidRDefault="003D7D09" w:rsidP="003D7D09">
            <w:pPr>
              <w:pStyle w:val="08-Tabelageral"/>
              <w:rPr>
                <w:rFonts w:cs="Arial"/>
                <w:szCs w:val="14"/>
              </w:rPr>
            </w:pPr>
          </w:p>
        </w:tc>
        <w:tc>
          <w:tcPr>
            <w:tcW w:w="1385" w:type="dxa"/>
            <w:shd w:val="clear" w:color="auto" w:fill="auto"/>
          </w:tcPr>
          <w:p w14:paraId="6ED63835" w14:textId="77777777" w:rsidR="003D7D09" w:rsidRPr="00204C30" w:rsidRDefault="003D7D09" w:rsidP="003D7D09">
            <w:pPr>
              <w:pStyle w:val="08-Tabelageral"/>
              <w:rPr>
                <w:rFonts w:cs="Arial"/>
                <w:szCs w:val="14"/>
              </w:rPr>
            </w:pPr>
          </w:p>
        </w:tc>
        <w:tc>
          <w:tcPr>
            <w:tcW w:w="284" w:type="dxa"/>
            <w:shd w:val="clear" w:color="auto" w:fill="auto"/>
          </w:tcPr>
          <w:p w14:paraId="2B374197" w14:textId="77777777" w:rsidR="003D7D09" w:rsidRPr="00204C30" w:rsidRDefault="003D7D09" w:rsidP="003D7D09">
            <w:pPr>
              <w:pStyle w:val="08-Tabelageral"/>
              <w:rPr>
                <w:rFonts w:cs="Arial"/>
                <w:szCs w:val="14"/>
              </w:rPr>
            </w:pPr>
          </w:p>
        </w:tc>
        <w:tc>
          <w:tcPr>
            <w:tcW w:w="1627" w:type="dxa"/>
            <w:shd w:val="clear" w:color="auto" w:fill="auto"/>
            <w:vAlign w:val="center"/>
          </w:tcPr>
          <w:p w14:paraId="01DC0CE9" w14:textId="77777777" w:rsidR="003D7D09" w:rsidRPr="00552698" w:rsidRDefault="003D7D09" w:rsidP="003D7D09">
            <w:pPr>
              <w:pStyle w:val="08-Tabelageral"/>
              <w:rPr>
                <w:highlight w:val="yellow"/>
              </w:rPr>
            </w:pPr>
            <w:r w:rsidRPr="002F2574">
              <w:t>263</w:t>
            </w:r>
          </w:p>
        </w:tc>
        <w:tc>
          <w:tcPr>
            <w:tcW w:w="1416" w:type="dxa"/>
            <w:shd w:val="clear" w:color="auto" w:fill="auto"/>
            <w:vAlign w:val="center"/>
          </w:tcPr>
          <w:p w14:paraId="71E7EBF5" w14:textId="77777777" w:rsidR="003D7D09" w:rsidRPr="00474B45" w:rsidRDefault="003D7D09" w:rsidP="003D7D09">
            <w:pPr>
              <w:pStyle w:val="08-Tabelageral"/>
              <w:rPr>
                <w:bCs/>
              </w:rPr>
            </w:pPr>
            <w:r>
              <w:rPr>
                <w:bCs/>
              </w:rPr>
              <w:t>255</w:t>
            </w:r>
          </w:p>
        </w:tc>
      </w:tr>
      <w:tr w:rsidR="003D7D09" w:rsidRPr="00A92CAB" w14:paraId="57A22A39" w14:textId="77777777" w:rsidTr="003D7D09">
        <w:trPr>
          <w:trHeight w:val="227"/>
          <w:jc w:val="center"/>
        </w:trPr>
        <w:tc>
          <w:tcPr>
            <w:tcW w:w="3545" w:type="dxa"/>
            <w:shd w:val="clear" w:color="auto" w:fill="auto"/>
          </w:tcPr>
          <w:p w14:paraId="56C5BBE1" w14:textId="77777777" w:rsidR="003D7D09" w:rsidRPr="00A91476" w:rsidRDefault="003D7D09" w:rsidP="003D7D09">
            <w:pPr>
              <w:pStyle w:val="08-Tabelageral"/>
              <w:jc w:val="left"/>
              <w:rPr>
                <w:rFonts w:cs="Arial"/>
                <w:szCs w:val="14"/>
              </w:rPr>
            </w:pPr>
            <w:r w:rsidRPr="00A91476">
              <w:rPr>
                <w:rFonts w:cs="Arial"/>
                <w:szCs w:val="14"/>
              </w:rPr>
              <w:t xml:space="preserve">     </w:t>
            </w:r>
            <w:r>
              <w:rPr>
                <w:rFonts w:cs="Arial"/>
                <w:szCs w:val="14"/>
              </w:rPr>
              <w:t>Comitê de</w:t>
            </w:r>
            <w:r w:rsidRPr="00A91476">
              <w:rPr>
                <w:rFonts w:cs="Arial"/>
                <w:szCs w:val="14"/>
              </w:rPr>
              <w:t xml:space="preserve"> </w:t>
            </w:r>
            <w:r>
              <w:rPr>
                <w:rFonts w:cs="Arial"/>
                <w:szCs w:val="14"/>
              </w:rPr>
              <w:t xml:space="preserve">Transações com </w:t>
            </w:r>
            <w:r w:rsidRPr="00A91476">
              <w:rPr>
                <w:rFonts w:cs="Arial"/>
                <w:szCs w:val="14"/>
              </w:rPr>
              <w:t xml:space="preserve">Partes </w:t>
            </w:r>
            <w:r>
              <w:rPr>
                <w:rFonts w:cs="Arial"/>
                <w:szCs w:val="14"/>
              </w:rPr>
              <w:t>R</w:t>
            </w:r>
            <w:r w:rsidRPr="00A91476">
              <w:rPr>
                <w:rFonts w:cs="Arial"/>
                <w:szCs w:val="14"/>
              </w:rPr>
              <w:t>elacionadas</w:t>
            </w:r>
          </w:p>
        </w:tc>
        <w:tc>
          <w:tcPr>
            <w:tcW w:w="567" w:type="dxa"/>
            <w:shd w:val="clear" w:color="auto" w:fill="auto"/>
          </w:tcPr>
          <w:p w14:paraId="7AC5982D" w14:textId="77777777" w:rsidR="003D7D09" w:rsidRPr="00A91476" w:rsidRDefault="003D7D09" w:rsidP="003D7D09">
            <w:pPr>
              <w:pStyle w:val="08-Tabelageral"/>
              <w:rPr>
                <w:rFonts w:cs="Arial"/>
                <w:szCs w:val="14"/>
              </w:rPr>
            </w:pPr>
          </w:p>
        </w:tc>
        <w:tc>
          <w:tcPr>
            <w:tcW w:w="815" w:type="dxa"/>
            <w:shd w:val="clear" w:color="auto" w:fill="auto"/>
          </w:tcPr>
          <w:p w14:paraId="096BF6B4" w14:textId="77777777" w:rsidR="003D7D09" w:rsidRPr="00A91476" w:rsidRDefault="003D7D09" w:rsidP="003D7D09">
            <w:pPr>
              <w:pStyle w:val="08-Tabelageral"/>
              <w:rPr>
                <w:rFonts w:cs="Arial"/>
                <w:szCs w:val="14"/>
              </w:rPr>
            </w:pPr>
          </w:p>
        </w:tc>
        <w:tc>
          <w:tcPr>
            <w:tcW w:w="1385" w:type="dxa"/>
            <w:shd w:val="clear" w:color="auto" w:fill="auto"/>
          </w:tcPr>
          <w:p w14:paraId="0DE410B7" w14:textId="77777777" w:rsidR="003D7D09" w:rsidRPr="00A91476" w:rsidRDefault="003D7D09" w:rsidP="003D7D09">
            <w:pPr>
              <w:pStyle w:val="08-Tabelageral"/>
              <w:rPr>
                <w:rFonts w:cs="Arial"/>
                <w:szCs w:val="14"/>
              </w:rPr>
            </w:pPr>
          </w:p>
        </w:tc>
        <w:tc>
          <w:tcPr>
            <w:tcW w:w="284" w:type="dxa"/>
            <w:shd w:val="clear" w:color="auto" w:fill="auto"/>
          </w:tcPr>
          <w:p w14:paraId="0161EE3D" w14:textId="77777777" w:rsidR="003D7D09" w:rsidRPr="00A91476" w:rsidRDefault="003D7D09" w:rsidP="003D7D09">
            <w:pPr>
              <w:pStyle w:val="08-Tabelageral"/>
              <w:rPr>
                <w:rFonts w:cs="Arial"/>
                <w:szCs w:val="14"/>
              </w:rPr>
            </w:pPr>
          </w:p>
        </w:tc>
        <w:tc>
          <w:tcPr>
            <w:tcW w:w="1627" w:type="dxa"/>
            <w:shd w:val="clear" w:color="auto" w:fill="auto"/>
          </w:tcPr>
          <w:p w14:paraId="24FD3EA7" w14:textId="77777777" w:rsidR="003D7D09" w:rsidRPr="00552698" w:rsidRDefault="003D7D09" w:rsidP="003D7D09">
            <w:pPr>
              <w:pStyle w:val="08-Tabelageral"/>
              <w:rPr>
                <w:rFonts w:cs="Arial"/>
                <w:szCs w:val="14"/>
                <w:highlight w:val="yellow"/>
              </w:rPr>
            </w:pPr>
            <w:r w:rsidRPr="002F2574">
              <w:rPr>
                <w:rFonts w:cs="Arial"/>
                <w:szCs w:val="14"/>
              </w:rPr>
              <w:t>145</w:t>
            </w:r>
          </w:p>
        </w:tc>
        <w:tc>
          <w:tcPr>
            <w:tcW w:w="1416" w:type="dxa"/>
            <w:shd w:val="clear" w:color="auto" w:fill="auto"/>
          </w:tcPr>
          <w:p w14:paraId="225951C1" w14:textId="77777777" w:rsidR="003D7D09" w:rsidRPr="00474B45" w:rsidRDefault="003D7D09" w:rsidP="003D7D09">
            <w:pPr>
              <w:pStyle w:val="08-Tabelageral"/>
              <w:rPr>
                <w:bCs/>
              </w:rPr>
            </w:pPr>
            <w:r>
              <w:rPr>
                <w:bCs/>
              </w:rPr>
              <w:t>145</w:t>
            </w:r>
          </w:p>
        </w:tc>
      </w:tr>
      <w:tr w:rsidR="003D7D09" w:rsidRPr="00A92CAB" w14:paraId="3982C83B" w14:textId="77777777" w:rsidTr="003D7D09">
        <w:trPr>
          <w:trHeight w:val="227"/>
          <w:jc w:val="center"/>
        </w:trPr>
        <w:tc>
          <w:tcPr>
            <w:tcW w:w="3545" w:type="dxa"/>
            <w:shd w:val="clear" w:color="auto" w:fill="auto"/>
          </w:tcPr>
          <w:p w14:paraId="033AAB62" w14:textId="77777777" w:rsidR="003D7D09" w:rsidRPr="00600172" w:rsidRDefault="003D7D09" w:rsidP="003D7D09">
            <w:pPr>
              <w:pStyle w:val="08-Tabelageral"/>
              <w:jc w:val="left"/>
              <w:rPr>
                <w:rFonts w:cs="Arial"/>
                <w:szCs w:val="14"/>
              </w:rPr>
            </w:pPr>
            <w:r w:rsidRPr="00600172">
              <w:rPr>
                <w:rFonts w:cs="Arial"/>
                <w:szCs w:val="14"/>
              </w:rPr>
              <w:t xml:space="preserve">     Comitê de Riscos e de Capital</w:t>
            </w:r>
            <w:r>
              <w:rPr>
                <w:rFonts w:cs="Arial"/>
                <w:szCs w:val="14"/>
              </w:rPr>
              <w:t xml:space="preserve"> </w:t>
            </w:r>
            <w:r w:rsidRPr="00600172">
              <w:rPr>
                <w:rFonts w:cs="Arial"/>
                <w:b/>
                <w:bCs/>
                <w:szCs w:val="14"/>
                <w:vertAlign w:val="superscript"/>
              </w:rPr>
              <w:t>(</w:t>
            </w:r>
            <w:r>
              <w:rPr>
                <w:rFonts w:cs="Arial"/>
                <w:b/>
                <w:bCs/>
                <w:szCs w:val="14"/>
                <w:vertAlign w:val="superscript"/>
              </w:rPr>
              <w:t>1</w:t>
            </w:r>
            <w:r w:rsidRPr="00600172">
              <w:rPr>
                <w:rFonts w:cs="Arial"/>
                <w:b/>
                <w:bCs/>
                <w:szCs w:val="14"/>
                <w:vertAlign w:val="superscript"/>
              </w:rPr>
              <w:t>)</w:t>
            </w:r>
          </w:p>
        </w:tc>
        <w:tc>
          <w:tcPr>
            <w:tcW w:w="567" w:type="dxa"/>
            <w:shd w:val="clear" w:color="auto" w:fill="auto"/>
          </w:tcPr>
          <w:p w14:paraId="7CCD8226" w14:textId="77777777" w:rsidR="003D7D09" w:rsidRPr="00600172" w:rsidRDefault="003D7D09" w:rsidP="003D7D09">
            <w:pPr>
              <w:pStyle w:val="08-Tabelageral"/>
              <w:rPr>
                <w:rFonts w:cs="Arial"/>
                <w:szCs w:val="14"/>
              </w:rPr>
            </w:pPr>
          </w:p>
        </w:tc>
        <w:tc>
          <w:tcPr>
            <w:tcW w:w="815" w:type="dxa"/>
            <w:shd w:val="clear" w:color="auto" w:fill="auto"/>
          </w:tcPr>
          <w:p w14:paraId="7306EACF" w14:textId="77777777" w:rsidR="003D7D09" w:rsidRPr="00611329" w:rsidRDefault="003D7D09" w:rsidP="003D7D09">
            <w:pPr>
              <w:pStyle w:val="08-Tabelageral"/>
              <w:rPr>
                <w:rFonts w:cs="Arial"/>
                <w:szCs w:val="14"/>
                <w:highlight w:val="yellow"/>
              </w:rPr>
            </w:pPr>
          </w:p>
        </w:tc>
        <w:tc>
          <w:tcPr>
            <w:tcW w:w="1385" w:type="dxa"/>
            <w:shd w:val="clear" w:color="auto" w:fill="auto"/>
          </w:tcPr>
          <w:p w14:paraId="6B6AF378" w14:textId="77777777" w:rsidR="003D7D09" w:rsidRPr="00611329" w:rsidRDefault="003D7D09" w:rsidP="003D7D09">
            <w:pPr>
              <w:pStyle w:val="08-Tabelageral"/>
              <w:rPr>
                <w:rFonts w:cs="Arial"/>
                <w:szCs w:val="14"/>
                <w:highlight w:val="yellow"/>
              </w:rPr>
            </w:pPr>
          </w:p>
        </w:tc>
        <w:tc>
          <w:tcPr>
            <w:tcW w:w="284" w:type="dxa"/>
            <w:shd w:val="clear" w:color="auto" w:fill="auto"/>
          </w:tcPr>
          <w:p w14:paraId="010B2E92" w14:textId="77777777" w:rsidR="003D7D09" w:rsidRPr="00611329" w:rsidRDefault="003D7D09" w:rsidP="003D7D09">
            <w:pPr>
              <w:pStyle w:val="08-Tabelageral"/>
              <w:rPr>
                <w:rFonts w:cs="Arial"/>
                <w:szCs w:val="14"/>
                <w:highlight w:val="yellow"/>
              </w:rPr>
            </w:pPr>
          </w:p>
        </w:tc>
        <w:tc>
          <w:tcPr>
            <w:tcW w:w="1627" w:type="dxa"/>
            <w:shd w:val="clear" w:color="auto" w:fill="auto"/>
          </w:tcPr>
          <w:p w14:paraId="250640C7" w14:textId="77777777" w:rsidR="003D7D09" w:rsidRPr="00611329" w:rsidRDefault="003D7D09" w:rsidP="003D7D09">
            <w:pPr>
              <w:pStyle w:val="08-Tabelageral"/>
              <w:rPr>
                <w:rFonts w:cs="Arial"/>
                <w:szCs w:val="14"/>
                <w:highlight w:val="yellow"/>
              </w:rPr>
            </w:pPr>
            <w:r w:rsidRPr="002F2574">
              <w:rPr>
                <w:rFonts w:cs="Arial"/>
                <w:szCs w:val="14"/>
              </w:rPr>
              <w:t>303</w:t>
            </w:r>
          </w:p>
        </w:tc>
        <w:tc>
          <w:tcPr>
            <w:tcW w:w="1416" w:type="dxa"/>
            <w:shd w:val="clear" w:color="auto" w:fill="auto"/>
          </w:tcPr>
          <w:p w14:paraId="7BEFCC6F" w14:textId="77777777" w:rsidR="003D7D09" w:rsidRPr="00CE47E1" w:rsidRDefault="003D7D09" w:rsidP="003D7D09">
            <w:pPr>
              <w:pStyle w:val="08-Tabelageral"/>
              <w:rPr>
                <w:rFonts w:cs="Arial"/>
                <w:bCs/>
                <w:szCs w:val="14"/>
              </w:rPr>
            </w:pPr>
            <w:r>
              <w:rPr>
                <w:rFonts w:cs="Arial"/>
                <w:bCs/>
                <w:szCs w:val="14"/>
              </w:rPr>
              <w:t>--</w:t>
            </w:r>
          </w:p>
        </w:tc>
      </w:tr>
      <w:tr w:rsidR="003D7D09" w:rsidRPr="005A6905" w14:paraId="038B4189" w14:textId="77777777" w:rsidTr="003D7D09">
        <w:trPr>
          <w:trHeight w:val="227"/>
          <w:jc w:val="center"/>
        </w:trPr>
        <w:tc>
          <w:tcPr>
            <w:tcW w:w="3545" w:type="dxa"/>
            <w:shd w:val="clear" w:color="auto" w:fill="auto"/>
          </w:tcPr>
          <w:p w14:paraId="69485214" w14:textId="77777777" w:rsidR="003D7D09" w:rsidRPr="005A6905" w:rsidRDefault="003D7D09" w:rsidP="003D7D09">
            <w:pPr>
              <w:pStyle w:val="08-Tabelageral"/>
              <w:jc w:val="left"/>
              <w:rPr>
                <w:rFonts w:cs="Arial"/>
                <w:b/>
                <w:bCs/>
                <w:szCs w:val="14"/>
              </w:rPr>
            </w:pPr>
            <w:r w:rsidRPr="005A6905">
              <w:rPr>
                <w:rFonts w:cs="Arial"/>
                <w:b/>
                <w:bCs/>
                <w:szCs w:val="14"/>
              </w:rPr>
              <w:t xml:space="preserve">  Remuneração Variável </w:t>
            </w:r>
            <w:r w:rsidRPr="005A6905">
              <w:rPr>
                <w:rFonts w:cs="Arial"/>
                <w:b/>
                <w:bCs/>
                <w:szCs w:val="14"/>
                <w:vertAlign w:val="superscript"/>
              </w:rPr>
              <w:t>(</w:t>
            </w:r>
            <w:r>
              <w:rPr>
                <w:rFonts w:cs="Arial"/>
                <w:b/>
                <w:bCs/>
                <w:szCs w:val="14"/>
                <w:vertAlign w:val="superscript"/>
              </w:rPr>
              <w:t>2)</w:t>
            </w:r>
          </w:p>
        </w:tc>
        <w:tc>
          <w:tcPr>
            <w:tcW w:w="567" w:type="dxa"/>
            <w:shd w:val="clear" w:color="auto" w:fill="auto"/>
          </w:tcPr>
          <w:p w14:paraId="1681B085" w14:textId="77777777" w:rsidR="003D7D09" w:rsidRPr="005A6905" w:rsidRDefault="003D7D09" w:rsidP="003D7D09">
            <w:pPr>
              <w:pStyle w:val="08-Tabelageral"/>
              <w:rPr>
                <w:rFonts w:cs="Arial"/>
                <w:b/>
                <w:bCs/>
                <w:szCs w:val="14"/>
              </w:rPr>
            </w:pPr>
          </w:p>
        </w:tc>
        <w:tc>
          <w:tcPr>
            <w:tcW w:w="815" w:type="dxa"/>
            <w:shd w:val="clear" w:color="auto" w:fill="auto"/>
          </w:tcPr>
          <w:p w14:paraId="085D9D56" w14:textId="77777777" w:rsidR="003D7D09" w:rsidRPr="005A6905" w:rsidRDefault="003D7D09" w:rsidP="003D7D09">
            <w:pPr>
              <w:pStyle w:val="08-Tabelageral"/>
              <w:rPr>
                <w:rFonts w:cs="Arial"/>
                <w:b/>
                <w:bCs/>
                <w:szCs w:val="14"/>
              </w:rPr>
            </w:pPr>
          </w:p>
        </w:tc>
        <w:tc>
          <w:tcPr>
            <w:tcW w:w="1385" w:type="dxa"/>
            <w:shd w:val="clear" w:color="auto" w:fill="auto"/>
          </w:tcPr>
          <w:p w14:paraId="0A699681" w14:textId="77777777" w:rsidR="003D7D09" w:rsidRPr="005A6905" w:rsidRDefault="003D7D09" w:rsidP="003D7D09">
            <w:pPr>
              <w:pStyle w:val="08-Tabelageral"/>
              <w:rPr>
                <w:rFonts w:cs="Arial"/>
                <w:b/>
                <w:bCs/>
                <w:szCs w:val="14"/>
              </w:rPr>
            </w:pPr>
          </w:p>
        </w:tc>
        <w:tc>
          <w:tcPr>
            <w:tcW w:w="284" w:type="dxa"/>
            <w:shd w:val="clear" w:color="auto" w:fill="auto"/>
          </w:tcPr>
          <w:p w14:paraId="0FBF976D" w14:textId="77777777" w:rsidR="003D7D09" w:rsidRPr="005A6905" w:rsidRDefault="003D7D09" w:rsidP="003D7D09">
            <w:pPr>
              <w:pStyle w:val="08-Tabelageral"/>
              <w:rPr>
                <w:rFonts w:cs="Arial"/>
                <w:b/>
                <w:bCs/>
                <w:szCs w:val="14"/>
              </w:rPr>
            </w:pPr>
          </w:p>
        </w:tc>
        <w:tc>
          <w:tcPr>
            <w:tcW w:w="1627" w:type="dxa"/>
            <w:shd w:val="clear" w:color="auto" w:fill="auto"/>
          </w:tcPr>
          <w:p w14:paraId="4420EBCB" w14:textId="77777777" w:rsidR="003D7D09" w:rsidRPr="00552698" w:rsidRDefault="003D7D09" w:rsidP="003D7D09">
            <w:pPr>
              <w:pStyle w:val="08-Tabelageral"/>
              <w:rPr>
                <w:b/>
                <w:highlight w:val="yellow"/>
              </w:rPr>
            </w:pPr>
            <w:r w:rsidRPr="002F2574">
              <w:rPr>
                <w:b/>
              </w:rPr>
              <w:t>643</w:t>
            </w:r>
          </w:p>
        </w:tc>
        <w:tc>
          <w:tcPr>
            <w:tcW w:w="1416" w:type="dxa"/>
            <w:shd w:val="clear" w:color="auto" w:fill="auto"/>
          </w:tcPr>
          <w:p w14:paraId="3E029141" w14:textId="77777777" w:rsidR="003D7D09" w:rsidRPr="00A365CD" w:rsidRDefault="003D7D09" w:rsidP="003D7D09">
            <w:pPr>
              <w:pStyle w:val="08-Tabelageral"/>
              <w:rPr>
                <w:b/>
              </w:rPr>
            </w:pPr>
            <w:r>
              <w:rPr>
                <w:b/>
              </w:rPr>
              <w:t>811</w:t>
            </w:r>
          </w:p>
        </w:tc>
      </w:tr>
      <w:tr w:rsidR="003D7D09" w:rsidRPr="005A6905" w14:paraId="533086A1" w14:textId="77777777" w:rsidTr="003D7D09">
        <w:trPr>
          <w:trHeight w:val="227"/>
          <w:jc w:val="center"/>
        </w:trPr>
        <w:tc>
          <w:tcPr>
            <w:tcW w:w="3545" w:type="dxa"/>
            <w:shd w:val="clear" w:color="auto" w:fill="auto"/>
          </w:tcPr>
          <w:p w14:paraId="105DCCDC" w14:textId="77777777" w:rsidR="003D7D09" w:rsidRPr="005A6905" w:rsidRDefault="003D7D09" w:rsidP="003D7D09">
            <w:pPr>
              <w:pStyle w:val="08-Tabelageral"/>
              <w:jc w:val="left"/>
              <w:rPr>
                <w:rFonts w:cs="Arial"/>
                <w:b/>
                <w:bCs/>
                <w:szCs w:val="14"/>
              </w:rPr>
            </w:pPr>
            <w:r w:rsidRPr="005A6905">
              <w:rPr>
                <w:rFonts w:cs="Arial"/>
                <w:b/>
                <w:bCs/>
                <w:szCs w:val="14"/>
              </w:rPr>
              <w:t xml:space="preserve">  Outros </w:t>
            </w:r>
            <w:r w:rsidRPr="005A6905">
              <w:rPr>
                <w:rFonts w:cs="Arial"/>
                <w:b/>
                <w:bCs/>
                <w:szCs w:val="14"/>
                <w:vertAlign w:val="superscript"/>
              </w:rPr>
              <w:t>(</w:t>
            </w:r>
            <w:r>
              <w:rPr>
                <w:rFonts w:cs="Arial"/>
                <w:b/>
                <w:bCs/>
                <w:szCs w:val="14"/>
                <w:vertAlign w:val="superscript"/>
              </w:rPr>
              <w:t>3</w:t>
            </w:r>
            <w:r w:rsidRPr="005A6905">
              <w:rPr>
                <w:rFonts w:cs="Arial"/>
                <w:b/>
                <w:bCs/>
                <w:szCs w:val="14"/>
                <w:vertAlign w:val="superscript"/>
              </w:rPr>
              <w:t>)</w:t>
            </w:r>
          </w:p>
        </w:tc>
        <w:tc>
          <w:tcPr>
            <w:tcW w:w="567" w:type="dxa"/>
            <w:shd w:val="clear" w:color="auto" w:fill="auto"/>
          </w:tcPr>
          <w:p w14:paraId="7988CE37" w14:textId="77777777" w:rsidR="003D7D09" w:rsidRPr="005A6905" w:rsidRDefault="003D7D09" w:rsidP="003D7D09">
            <w:pPr>
              <w:pStyle w:val="08-Tabelageral"/>
              <w:rPr>
                <w:rFonts w:cs="Arial"/>
                <w:b/>
                <w:bCs/>
                <w:szCs w:val="14"/>
              </w:rPr>
            </w:pPr>
          </w:p>
        </w:tc>
        <w:tc>
          <w:tcPr>
            <w:tcW w:w="815" w:type="dxa"/>
            <w:shd w:val="clear" w:color="auto" w:fill="auto"/>
          </w:tcPr>
          <w:p w14:paraId="105BF9F6" w14:textId="77777777" w:rsidR="003D7D09" w:rsidRPr="005A6905" w:rsidRDefault="003D7D09" w:rsidP="003D7D09">
            <w:pPr>
              <w:pStyle w:val="08-Tabelageral"/>
              <w:rPr>
                <w:rFonts w:cs="Arial"/>
                <w:b/>
                <w:bCs/>
                <w:szCs w:val="14"/>
              </w:rPr>
            </w:pPr>
          </w:p>
        </w:tc>
        <w:tc>
          <w:tcPr>
            <w:tcW w:w="1385" w:type="dxa"/>
            <w:shd w:val="clear" w:color="auto" w:fill="auto"/>
          </w:tcPr>
          <w:p w14:paraId="33910E16" w14:textId="77777777" w:rsidR="003D7D09" w:rsidRPr="005A6905" w:rsidRDefault="003D7D09" w:rsidP="003D7D09">
            <w:pPr>
              <w:pStyle w:val="08-Tabelageral"/>
              <w:rPr>
                <w:rFonts w:cs="Arial"/>
                <w:b/>
                <w:bCs/>
                <w:szCs w:val="14"/>
              </w:rPr>
            </w:pPr>
          </w:p>
        </w:tc>
        <w:tc>
          <w:tcPr>
            <w:tcW w:w="284" w:type="dxa"/>
            <w:shd w:val="clear" w:color="auto" w:fill="auto"/>
          </w:tcPr>
          <w:p w14:paraId="5ED632EA" w14:textId="77777777" w:rsidR="003D7D09" w:rsidRPr="005A6905" w:rsidRDefault="003D7D09" w:rsidP="003D7D09">
            <w:pPr>
              <w:pStyle w:val="08-Tabelageral"/>
              <w:rPr>
                <w:rFonts w:cs="Arial"/>
                <w:b/>
                <w:bCs/>
                <w:szCs w:val="14"/>
              </w:rPr>
            </w:pPr>
          </w:p>
        </w:tc>
        <w:tc>
          <w:tcPr>
            <w:tcW w:w="1627" w:type="dxa"/>
            <w:shd w:val="clear" w:color="auto" w:fill="auto"/>
          </w:tcPr>
          <w:p w14:paraId="5A6C1B70" w14:textId="77777777" w:rsidR="003D7D09" w:rsidRPr="00552698" w:rsidRDefault="003D7D09" w:rsidP="003D7D09">
            <w:pPr>
              <w:pStyle w:val="08-Tabelageral"/>
              <w:rPr>
                <w:b/>
                <w:highlight w:val="yellow"/>
              </w:rPr>
            </w:pPr>
            <w:r w:rsidRPr="002F2574">
              <w:rPr>
                <w:b/>
              </w:rPr>
              <w:t>612</w:t>
            </w:r>
          </w:p>
        </w:tc>
        <w:tc>
          <w:tcPr>
            <w:tcW w:w="1416" w:type="dxa"/>
            <w:shd w:val="clear" w:color="auto" w:fill="auto"/>
          </w:tcPr>
          <w:p w14:paraId="00658F21" w14:textId="77777777" w:rsidR="003D7D09" w:rsidRPr="00A365CD" w:rsidRDefault="003D7D09" w:rsidP="003D7D09">
            <w:pPr>
              <w:pStyle w:val="08-Tabelageral"/>
              <w:rPr>
                <w:b/>
              </w:rPr>
            </w:pPr>
            <w:r>
              <w:rPr>
                <w:b/>
              </w:rPr>
              <w:t>520</w:t>
            </w:r>
          </w:p>
        </w:tc>
      </w:tr>
      <w:tr w:rsidR="003D7D09" w:rsidRPr="005A6905" w14:paraId="53D08909" w14:textId="77777777" w:rsidTr="003D7D09">
        <w:trPr>
          <w:trHeight w:val="227"/>
          <w:jc w:val="center"/>
        </w:trPr>
        <w:tc>
          <w:tcPr>
            <w:tcW w:w="3545" w:type="dxa"/>
            <w:tcBorders>
              <w:bottom w:val="nil"/>
            </w:tcBorders>
            <w:shd w:val="clear" w:color="auto" w:fill="auto"/>
          </w:tcPr>
          <w:p w14:paraId="07A9BDB0" w14:textId="77777777" w:rsidR="003D7D09" w:rsidRPr="005A6905" w:rsidRDefault="003D7D09" w:rsidP="003D7D09">
            <w:pPr>
              <w:pStyle w:val="08-Tabelageral"/>
              <w:jc w:val="left"/>
              <w:rPr>
                <w:rFonts w:cs="Arial"/>
                <w:b/>
                <w:bCs/>
                <w:szCs w:val="14"/>
              </w:rPr>
            </w:pPr>
            <w:r w:rsidRPr="005A6905">
              <w:rPr>
                <w:rFonts w:cs="Arial"/>
                <w:b/>
                <w:bCs/>
                <w:szCs w:val="14"/>
              </w:rPr>
              <w:t xml:space="preserve">Remuneração Baseada em Ações </w:t>
            </w:r>
            <w:r w:rsidRPr="005A6905">
              <w:rPr>
                <w:rFonts w:cs="Arial"/>
                <w:b/>
                <w:bCs/>
                <w:szCs w:val="14"/>
                <w:vertAlign w:val="superscript"/>
              </w:rPr>
              <w:t>(</w:t>
            </w:r>
            <w:r>
              <w:rPr>
                <w:rFonts w:cs="Arial"/>
                <w:b/>
                <w:bCs/>
                <w:szCs w:val="14"/>
                <w:vertAlign w:val="superscript"/>
              </w:rPr>
              <w:t>4</w:t>
            </w:r>
            <w:r w:rsidRPr="005A6905">
              <w:rPr>
                <w:rFonts w:cs="Arial"/>
                <w:b/>
                <w:bCs/>
                <w:szCs w:val="14"/>
                <w:vertAlign w:val="superscript"/>
              </w:rPr>
              <w:t>)</w:t>
            </w:r>
          </w:p>
        </w:tc>
        <w:tc>
          <w:tcPr>
            <w:tcW w:w="567" w:type="dxa"/>
            <w:tcBorders>
              <w:bottom w:val="nil"/>
            </w:tcBorders>
            <w:shd w:val="clear" w:color="auto" w:fill="auto"/>
          </w:tcPr>
          <w:p w14:paraId="15DEB9B8" w14:textId="77777777" w:rsidR="003D7D09" w:rsidRPr="005A6905" w:rsidRDefault="003D7D09" w:rsidP="003D7D09">
            <w:pPr>
              <w:pStyle w:val="08-Tabelageral"/>
              <w:rPr>
                <w:rFonts w:cs="Arial"/>
                <w:b/>
                <w:bCs/>
                <w:szCs w:val="14"/>
              </w:rPr>
            </w:pPr>
          </w:p>
        </w:tc>
        <w:tc>
          <w:tcPr>
            <w:tcW w:w="815" w:type="dxa"/>
            <w:tcBorders>
              <w:bottom w:val="nil"/>
            </w:tcBorders>
            <w:shd w:val="clear" w:color="auto" w:fill="auto"/>
          </w:tcPr>
          <w:p w14:paraId="1C8784D6" w14:textId="77777777" w:rsidR="003D7D09" w:rsidRPr="005A6905" w:rsidRDefault="003D7D09" w:rsidP="003D7D09">
            <w:pPr>
              <w:pStyle w:val="08-Tabelageral"/>
              <w:rPr>
                <w:rFonts w:cs="Arial"/>
                <w:b/>
                <w:bCs/>
                <w:szCs w:val="14"/>
              </w:rPr>
            </w:pPr>
          </w:p>
        </w:tc>
        <w:tc>
          <w:tcPr>
            <w:tcW w:w="1385" w:type="dxa"/>
            <w:tcBorders>
              <w:bottom w:val="nil"/>
            </w:tcBorders>
            <w:shd w:val="clear" w:color="auto" w:fill="auto"/>
          </w:tcPr>
          <w:p w14:paraId="15FFDA0A" w14:textId="77777777" w:rsidR="003D7D09" w:rsidRPr="005A6905" w:rsidRDefault="003D7D09" w:rsidP="003D7D09">
            <w:pPr>
              <w:pStyle w:val="08-Tabelageral"/>
              <w:rPr>
                <w:rFonts w:cs="Arial"/>
                <w:b/>
                <w:bCs/>
                <w:szCs w:val="14"/>
              </w:rPr>
            </w:pPr>
          </w:p>
        </w:tc>
        <w:tc>
          <w:tcPr>
            <w:tcW w:w="284" w:type="dxa"/>
            <w:tcBorders>
              <w:bottom w:val="nil"/>
            </w:tcBorders>
            <w:shd w:val="clear" w:color="auto" w:fill="auto"/>
          </w:tcPr>
          <w:p w14:paraId="135C7260" w14:textId="77777777" w:rsidR="003D7D09" w:rsidRPr="005A6905" w:rsidRDefault="003D7D09" w:rsidP="003D7D09">
            <w:pPr>
              <w:pStyle w:val="08-Tabelageral"/>
              <w:rPr>
                <w:rFonts w:cs="Arial"/>
                <w:b/>
                <w:bCs/>
                <w:szCs w:val="14"/>
              </w:rPr>
            </w:pPr>
          </w:p>
        </w:tc>
        <w:tc>
          <w:tcPr>
            <w:tcW w:w="1627" w:type="dxa"/>
            <w:tcBorders>
              <w:bottom w:val="nil"/>
            </w:tcBorders>
            <w:shd w:val="clear" w:color="auto" w:fill="auto"/>
          </w:tcPr>
          <w:p w14:paraId="5C9C7DF4" w14:textId="77777777" w:rsidR="003D7D09" w:rsidRPr="00552698" w:rsidRDefault="003D7D09" w:rsidP="003D7D09">
            <w:pPr>
              <w:pStyle w:val="08-Tabelageral"/>
              <w:rPr>
                <w:b/>
                <w:highlight w:val="yellow"/>
              </w:rPr>
            </w:pPr>
            <w:r w:rsidRPr="002F2574">
              <w:rPr>
                <w:b/>
              </w:rPr>
              <w:t>658</w:t>
            </w:r>
          </w:p>
        </w:tc>
        <w:tc>
          <w:tcPr>
            <w:tcW w:w="1416" w:type="dxa"/>
            <w:tcBorders>
              <w:bottom w:val="nil"/>
            </w:tcBorders>
            <w:shd w:val="clear" w:color="auto" w:fill="auto"/>
          </w:tcPr>
          <w:p w14:paraId="7A98D281" w14:textId="77777777" w:rsidR="003D7D09" w:rsidRPr="00A365CD" w:rsidRDefault="003D7D09" w:rsidP="003D7D09">
            <w:pPr>
              <w:pStyle w:val="08-Tabelageral"/>
              <w:rPr>
                <w:b/>
              </w:rPr>
            </w:pPr>
            <w:r>
              <w:rPr>
                <w:b/>
              </w:rPr>
              <w:t>741</w:t>
            </w:r>
          </w:p>
        </w:tc>
      </w:tr>
      <w:tr w:rsidR="003D7D09" w:rsidRPr="005A6905" w14:paraId="5EAD0C37" w14:textId="77777777" w:rsidTr="003D7D09">
        <w:trPr>
          <w:trHeight w:val="227"/>
          <w:jc w:val="center"/>
        </w:trPr>
        <w:tc>
          <w:tcPr>
            <w:tcW w:w="3545" w:type="dxa"/>
            <w:tcBorders>
              <w:top w:val="nil"/>
              <w:bottom w:val="single" w:sz="4" w:space="0" w:color="1F4E79" w:themeColor="accent1" w:themeShade="80"/>
            </w:tcBorders>
            <w:shd w:val="clear" w:color="auto" w:fill="auto"/>
          </w:tcPr>
          <w:p w14:paraId="022606F3" w14:textId="77777777" w:rsidR="003D7D09" w:rsidRPr="005A6905" w:rsidRDefault="003D7D09" w:rsidP="003D7D09">
            <w:pPr>
              <w:pStyle w:val="08-Tabelageral"/>
              <w:jc w:val="left"/>
              <w:rPr>
                <w:rFonts w:cs="Arial"/>
                <w:b/>
                <w:bCs/>
                <w:szCs w:val="14"/>
              </w:rPr>
            </w:pPr>
            <w:r w:rsidRPr="005A6905">
              <w:rPr>
                <w:rFonts w:cs="Arial"/>
                <w:b/>
                <w:bCs/>
                <w:szCs w:val="14"/>
              </w:rPr>
              <w:t>Total</w:t>
            </w:r>
          </w:p>
        </w:tc>
        <w:tc>
          <w:tcPr>
            <w:tcW w:w="567" w:type="dxa"/>
            <w:tcBorders>
              <w:top w:val="nil"/>
              <w:bottom w:val="single" w:sz="4" w:space="0" w:color="1F4E79" w:themeColor="accent1" w:themeShade="80"/>
            </w:tcBorders>
            <w:shd w:val="clear" w:color="auto" w:fill="auto"/>
          </w:tcPr>
          <w:p w14:paraId="07E5423E" w14:textId="77777777" w:rsidR="003D7D09" w:rsidRPr="005A6905" w:rsidRDefault="003D7D09" w:rsidP="003D7D09">
            <w:pPr>
              <w:pStyle w:val="08-Tabelageral"/>
              <w:rPr>
                <w:rFonts w:cs="Arial"/>
                <w:b/>
                <w:bCs/>
                <w:szCs w:val="14"/>
              </w:rPr>
            </w:pPr>
          </w:p>
        </w:tc>
        <w:tc>
          <w:tcPr>
            <w:tcW w:w="815" w:type="dxa"/>
            <w:tcBorders>
              <w:top w:val="nil"/>
              <w:bottom w:val="single" w:sz="4" w:space="0" w:color="1F4E79" w:themeColor="accent1" w:themeShade="80"/>
            </w:tcBorders>
            <w:shd w:val="clear" w:color="auto" w:fill="auto"/>
          </w:tcPr>
          <w:p w14:paraId="012AED37" w14:textId="77777777" w:rsidR="003D7D09" w:rsidRPr="005A6905" w:rsidRDefault="003D7D09" w:rsidP="003D7D09">
            <w:pPr>
              <w:pStyle w:val="08-Tabelageral"/>
              <w:rPr>
                <w:rFonts w:cs="Arial"/>
                <w:b/>
                <w:bCs/>
                <w:szCs w:val="14"/>
              </w:rPr>
            </w:pPr>
          </w:p>
        </w:tc>
        <w:tc>
          <w:tcPr>
            <w:tcW w:w="1385" w:type="dxa"/>
            <w:tcBorders>
              <w:top w:val="nil"/>
              <w:bottom w:val="single" w:sz="4" w:space="0" w:color="1F4E79" w:themeColor="accent1" w:themeShade="80"/>
            </w:tcBorders>
            <w:shd w:val="clear" w:color="auto" w:fill="auto"/>
          </w:tcPr>
          <w:p w14:paraId="66DB1349" w14:textId="77777777" w:rsidR="003D7D09" w:rsidRPr="005A6905" w:rsidRDefault="003D7D09" w:rsidP="003D7D09">
            <w:pPr>
              <w:pStyle w:val="08-Tabelageral"/>
              <w:rPr>
                <w:rFonts w:cs="Arial"/>
                <w:b/>
                <w:bCs/>
                <w:szCs w:val="14"/>
              </w:rPr>
            </w:pPr>
          </w:p>
        </w:tc>
        <w:tc>
          <w:tcPr>
            <w:tcW w:w="284" w:type="dxa"/>
            <w:tcBorders>
              <w:top w:val="nil"/>
              <w:bottom w:val="single" w:sz="4" w:space="0" w:color="1F4E79" w:themeColor="accent1" w:themeShade="80"/>
            </w:tcBorders>
            <w:shd w:val="clear" w:color="auto" w:fill="auto"/>
          </w:tcPr>
          <w:p w14:paraId="7D7FD0EE" w14:textId="77777777" w:rsidR="003D7D09" w:rsidRPr="005A6905" w:rsidRDefault="003D7D09" w:rsidP="003D7D09">
            <w:pPr>
              <w:pStyle w:val="08-Tabelageral"/>
              <w:rPr>
                <w:rFonts w:cs="Arial"/>
                <w:b/>
                <w:bCs/>
                <w:szCs w:val="14"/>
              </w:rPr>
            </w:pPr>
          </w:p>
        </w:tc>
        <w:tc>
          <w:tcPr>
            <w:tcW w:w="1627" w:type="dxa"/>
            <w:tcBorders>
              <w:top w:val="nil"/>
              <w:bottom w:val="single" w:sz="4" w:space="0" w:color="1F4E79" w:themeColor="accent1" w:themeShade="80"/>
            </w:tcBorders>
            <w:shd w:val="clear" w:color="auto" w:fill="auto"/>
          </w:tcPr>
          <w:p w14:paraId="2B7F3113" w14:textId="77777777" w:rsidR="003D7D09" w:rsidRPr="00552698" w:rsidRDefault="003D7D09" w:rsidP="003D7D09">
            <w:pPr>
              <w:pStyle w:val="08-Tabelageral"/>
              <w:rPr>
                <w:b/>
                <w:highlight w:val="yellow"/>
              </w:rPr>
            </w:pPr>
            <w:r w:rsidRPr="002F2574">
              <w:rPr>
                <w:b/>
              </w:rPr>
              <w:t>7.</w:t>
            </w:r>
            <w:r>
              <w:rPr>
                <w:b/>
              </w:rPr>
              <w:t>865</w:t>
            </w:r>
          </w:p>
        </w:tc>
        <w:tc>
          <w:tcPr>
            <w:tcW w:w="1416" w:type="dxa"/>
            <w:tcBorders>
              <w:top w:val="nil"/>
              <w:bottom w:val="single" w:sz="4" w:space="0" w:color="1F4E79" w:themeColor="accent1" w:themeShade="80"/>
            </w:tcBorders>
            <w:shd w:val="clear" w:color="auto" w:fill="auto"/>
          </w:tcPr>
          <w:p w14:paraId="498A6E0F" w14:textId="77777777" w:rsidR="003D7D09" w:rsidRPr="00A365CD" w:rsidRDefault="003D7D09" w:rsidP="003D7D09">
            <w:pPr>
              <w:pStyle w:val="08-Tabelageral"/>
              <w:rPr>
                <w:b/>
              </w:rPr>
            </w:pPr>
            <w:r>
              <w:rPr>
                <w:b/>
              </w:rPr>
              <w:t>7.417</w:t>
            </w:r>
          </w:p>
        </w:tc>
      </w:tr>
    </w:tbl>
    <w:p w14:paraId="2FBA80DC" w14:textId="77777777" w:rsidR="003D7D09" w:rsidRPr="00EA03FC" w:rsidRDefault="003D7D09" w:rsidP="003D7D09">
      <w:pPr>
        <w:pStyle w:val="07-Legenda"/>
        <w:numPr>
          <w:ilvl w:val="0"/>
          <w:numId w:val="51"/>
        </w:numPr>
        <w:tabs>
          <w:tab w:val="clear" w:pos="284"/>
        </w:tabs>
        <w:ind w:left="284" w:hanging="284"/>
      </w:pPr>
      <w:r w:rsidRPr="00EA03FC">
        <w:t>Comitê instaurado em 20/04/2022, conforme ata da Reunião do Conselho de Administração de mesma data.</w:t>
      </w:r>
    </w:p>
    <w:p w14:paraId="20EE3A76" w14:textId="77777777" w:rsidR="003D7D09" w:rsidRPr="00D87A29" w:rsidRDefault="003D7D09" w:rsidP="003D7D09">
      <w:pPr>
        <w:pStyle w:val="07-Legenda"/>
        <w:numPr>
          <w:ilvl w:val="0"/>
          <w:numId w:val="51"/>
        </w:numPr>
        <w:tabs>
          <w:tab w:val="left" w:pos="0"/>
        </w:tabs>
        <w:ind w:left="284" w:hanging="284"/>
      </w:pPr>
      <w:r w:rsidRPr="00D87A29">
        <w:t>Refere-se ao valor em espécie de quitação do Programa de Remuneração Variável dos Administradores (PRVA) de 2021 e adiantamento em espécie do PRVA 2022.</w:t>
      </w:r>
    </w:p>
    <w:p w14:paraId="6E457FBB" w14:textId="77777777" w:rsidR="003D7D09" w:rsidRPr="00EA03FC" w:rsidRDefault="003D7D09" w:rsidP="003D7D09">
      <w:pPr>
        <w:pStyle w:val="07-Legenda"/>
        <w:numPr>
          <w:ilvl w:val="0"/>
          <w:numId w:val="51"/>
        </w:numPr>
        <w:tabs>
          <w:tab w:val="clear" w:pos="284"/>
          <w:tab w:val="left" w:pos="0"/>
        </w:tabs>
        <w:ind w:left="284" w:hanging="284"/>
      </w:pPr>
      <w:r w:rsidRPr="00EA03FC">
        <w:t>Benefícios considerados: assistência médica, avaliação de saúde (ações de promoção e prevenção em saúde ocupacional), seguro de vida, vantagem de remoção (custeio parcial de despesas em caso de remoção para outras localidades) e previdência complementar dos administradores.</w:t>
      </w:r>
    </w:p>
    <w:p w14:paraId="7B4211FB" w14:textId="77777777" w:rsidR="003D7D09" w:rsidRPr="00EA03FC" w:rsidRDefault="003D7D09" w:rsidP="003D7D09">
      <w:pPr>
        <w:pStyle w:val="07-Legenda"/>
        <w:numPr>
          <w:ilvl w:val="0"/>
          <w:numId w:val="51"/>
        </w:numPr>
        <w:tabs>
          <w:tab w:val="clear" w:pos="284"/>
          <w:tab w:val="left" w:pos="142"/>
        </w:tabs>
        <w:ind w:left="284" w:hanging="284"/>
      </w:pPr>
      <w:r w:rsidRPr="00EA03FC">
        <w:t>Refere-se ao custo das ações relativas às parcelas dos programas de pagamentos baseados em ações de 2017, 2018, 2019</w:t>
      </w:r>
      <w:r>
        <w:t>,</w:t>
      </w:r>
      <w:r w:rsidRPr="00EA03FC">
        <w:t xml:space="preserve"> 2020 </w:t>
      </w:r>
      <w:r>
        <w:t>e 2021</w:t>
      </w:r>
      <w:r w:rsidRPr="00EA03FC">
        <w:t xml:space="preserve">. </w:t>
      </w:r>
    </w:p>
    <w:p w14:paraId="30B8BD80" w14:textId="77777777" w:rsidR="003D7D09" w:rsidRPr="00865D29" w:rsidRDefault="003D7D09" w:rsidP="003D7D09">
      <w:pPr>
        <w:pStyle w:val="05-Textonormal2"/>
      </w:pPr>
      <w:r w:rsidRPr="00865D29">
        <w:t>Não houve alteração nas remunerações percebidas pelos membros da Diretoria Executiva e dos Conselhos e Comitês Estatutários, conforme alínea “c” adiante.</w:t>
      </w:r>
    </w:p>
    <w:p w14:paraId="3A4A9FF5" w14:textId="77777777" w:rsidR="003D7D09" w:rsidRPr="00ED0DAC" w:rsidRDefault="003D7D09" w:rsidP="003D7D09">
      <w:pPr>
        <w:pStyle w:val="05-Textonormal2"/>
      </w:pPr>
      <w:r w:rsidRPr="00ED0DAC">
        <w:t>De acordo com a política de remuneração variável da BB Seguridade Participações, estabelecida em conformidade com a Lei 6.404/76, artigo 152 e o CPC 10</w:t>
      </w:r>
      <w:r>
        <w:t xml:space="preserve"> (R1) [IFRS 2]</w:t>
      </w:r>
      <w:r w:rsidRPr="00ED0DAC">
        <w:t xml:space="preserve"> – Pagamento Baseado em Ações, parte da remuneração variável da Diretoria Executiva é paga em ações.</w:t>
      </w:r>
    </w:p>
    <w:p w14:paraId="5BE74648" w14:textId="77777777" w:rsidR="003D7D09" w:rsidRPr="00ED0DAC" w:rsidRDefault="003D7D09" w:rsidP="003D7D09">
      <w:pPr>
        <w:pStyle w:val="05-Textonormal2"/>
      </w:pPr>
      <w:r w:rsidRPr="00ED0DAC">
        <w:t>A BB Seguridade não oferece benefícios pós-emprego ao Pessoal</w:t>
      </w:r>
      <w:r>
        <w:t>-</w:t>
      </w:r>
      <w:r w:rsidRPr="00ED0DAC">
        <w:t xml:space="preserve">Chave da Administração e nem aos seus funcionários. </w:t>
      </w:r>
    </w:p>
    <w:p w14:paraId="52800E8C" w14:textId="77777777" w:rsidR="003D7D09" w:rsidRPr="00ED0DAC" w:rsidRDefault="003D7D09" w:rsidP="003D7D09">
      <w:pPr>
        <w:pStyle w:val="05-Textonormal2"/>
      </w:pPr>
      <w:r w:rsidRPr="00ED0DAC">
        <w:t>Os custos correntes com pessoal são ressarcidos ao controlador Banco do Brasil S.A., no âmbito do convênio de cessão de funcionários, no período em que estiverem alocados às atividades da Companhia.</w:t>
      </w:r>
    </w:p>
    <w:p w14:paraId="15BAFB43" w14:textId="77777777" w:rsidR="003D7D09" w:rsidRPr="00ED0DAC" w:rsidRDefault="003D7D09" w:rsidP="003D7D09">
      <w:pPr>
        <w:pStyle w:val="05-Textonormal2"/>
      </w:pPr>
      <w:r w:rsidRPr="00ED0DAC">
        <w:t>O Grupo BB Seguridade realiza transações bancárias com o seu controlador, Banco do Brasil S.A., como depósitos em conta corrente, cartões empresariais, aplicações financeiras, prestação de serviços e de garantias</w:t>
      </w:r>
      <w:r>
        <w:t>.</w:t>
      </w:r>
    </w:p>
    <w:p w14:paraId="4145EA1E" w14:textId="77777777" w:rsidR="003D7D09" w:rsidRDefault="003D7D09" w:rsidP="003D7D09">
      <w:pPr>
        <w:pStyle w:val="05-Textonormal2"/>
      </w:pPr>
      <w:r w:rsidRPr="00ED0DAC">
        <w:t>O Grupo BB Seguridade não concede empréstimos a</w:t>
      </w:r>
      <w:r>
        <w:t>o Pessoal-Chave da administração.</w:t>
      </w:r>
    </w:p>
    <w:p w14:paraId="32336441" w14:textId="77777777" w:rsidR="003D7D09" w:rsidRDefault="003D7D09" w:rsidP="003D7D09">
      <w:pPr>
        <w:pStyle w:val="05-Textonormal2"/>
      </w:pPr>
      <w:r>
        <w:t>A Controlada BB Corretora possui contratos de comercialização para os produtos de seguridade no canal bancário com todas as suas investidas, sendo os principais elencados a seguir:</w:t>
      </w:r>
    </w:p>
    <w:p w14:paraId="7899E5E8" w14:textId="77777777" w:rsidR="003D7D09" w:rsidRPr="002B4486" w:rsidRDefault="003D7D09" w:rsidP="003D7D09">
      <w:pPr>
        <w:pStyle w:val="05-Textonormal2"/>
        <w:numPr>
          <w:ilvl w:val="0"/>
          <w:numId w:val="52"/>
        </w:numPr>
        <w:ind w:left="426" w:hanging="142"/>
      </w:pPr>
      <w:r w:rsidRPr="002B4486">
        <w:t>Brasilseg Companhia de Seguros S.A. e Aliança do Brasil Seguros S.A., controladas da BB M</w:t>
      </w:r>
      <w:r>
        <w:t>APFRE</w:t>
      </w:r>
      <w:r w:rsidRPr="002B4486">
        <w:t xml:space="preserve"> Participações S.A., para comercialização de seguros, assinados em 30/06/2011, com vigência até 30/06/2031, podendo ser renovado por períodos subsequentes de 5 anos</w:t>
      </w:r>
      <w:r>
        <w:t>,</w:t>
      </w:r>
      <w:r w:rsidRPr="007D6390">
        <w:t xml:space="preserve"> </w:t>
      </w:r>
      <w:r w:rsidRPr="00C77A6D">
        <w:t>condicionado à vigência dos documentos da parceria entre o Grupo BB Seguridade e o Grupo MAPFRE.</w:t>
      </w:r>
    </w:p>
    <w:p w14:paraId="4315DC62" w14:textId="77777777" w:rsidR="003D7D09" w:rsidRPr="002B4486" w:rsidRDefault="003D7D09" w:rsidP="003D7D09">
      <w:pPr>
        <w:pStyle w:val="05-Textonormal2"/>
        <w:numPr>
          <w:ilvl w:val="0"/>
          <w:numId w:val="52"/>
        </w:numPr>
        <w:ind w:left="426" w:hanging="142"/>
      </w:pPr>
      <w:r w:rsidRPr="002B4486">
        <w:t>Brasilprev Seguros e Previdência S.A., para comercialização de planos de previdência privada, assinado em 06/10/1999, pelo prazo de 5 anos, prorrogáveis automaticamente por iguais períodos.</w:t>
      </w:r>
    </w:p>
    <w:p w14:paraId="38B4730B" w14:textId="77777777" w:rsidR="003D7D09" w:rsidRPr="002B4486" w:rsidRDefault="003D7D09" w:rsidP="003D7D09">
      <w:pPr>
        <w:pStyle w:val="05-Textonormal2"/>
        <w:numPr>
          <w:ilvl w:val="0"/>
          <w:numId w:val="52"/>
        </w:numPr>
        <w:ind w:left="426" w:hanging="142"/>
      </w:pPr>
      <w:r w:rsidRPr="002B4486">
        <w:t>Brasilcap Capitalização S.A., para comercialização de títulos de capitalização, assinado em 14/07/1999, pelo prazo de 5 anos, prorrogáveis automaticamente por iguais períodos.</w:t>
      </w:r>
    </w:p>
    <w:p w14:paraId="7DAE45DC" w14:textId="77777777" w:rsidR="003D7D09" w:rsidRDefault="003D7D09" w:rsidP="003D7D09">
      <w:pPr>
        <w:pStyle w:val="05-Textonormal2"/>
        <w:ind w:left="426"/>
      </w:pPr>
    </w:p>
    <w:p w14:paraId="21BAF319" w14:textId="77777777" w:rsidR="003D7D09" w:rsidRPr="00ED0DAC" w:rsidRDefault="003D7D09" w:rsidP="003D7D09">
      <w:pPr>
        <w:pStyle w:val="05-Textonormal2"/>
      </w:pPr>
      <w:r w:rsidRPr="00ED0DAC">
        <w:t xml:space="preserve">Apresentamos </w:t>
      </w:r>
      <w:r>
        <w:t xml:space="preserve">a seguir </w:t>
      </w:r>
      <w:r w:rsidRPr="00ED0DAC">
        <w:t>as principais operações com partes relacionadas vigentes entre as empresas do Grupo BB Seguridade:</w:t>
      </w:r>
    </w:p>
    <w:p w14:paraId="1C0CC865" w14:textId="77777777" w:rsidR="003D7D09" w:rsidRPr="00971822" w:rsidRDefault="003D7D09" w:rsidP="003D7D09">
      <w:pPr>
        <w:pStyle w:val="03-SubttulodeNota"/>
        <w:numPr>
          <w:ilvl w:val="0"/>
          <w:numId w:val="50"/>
        </w:numPr>
        <w:ind w:left="284" w:hanging="284"/>
        <w:rPr>
          <w:color w:val="1F4E79" w:themeColor="accent1" w:themeShade="80"/>
          <w:sz w:val="18"/>
          <w:szCs w:val="18"/>
        </w:rPr>
      </w:pPr>
      <w:r w:rsidRPr="00971822">
        <w:rPr>
          <w:color w:val="1F4E79" w:themeColor="accent1" w:themeShade="80"/>
          <w:sz w:val="18"/>
          <w:szCs w:val="18"/>
        </w:rPr>
        <w:t>Sumário das Transações com Partes Relacionadas</w:t>
      </w:r>
    </w:p>
    <w:p w14:paraId="31709B04" w14:textId="77777777" w:rsidR="003D7D09" w:rsidRPr="00971822" w:rsidRDefault="003D7D09" w:rsidP="003D7D09">
      <w:pPr>
        <w:pStyle w:val="03-SubttulodeNota"/>
        <w:rPr>
          <w:color w:val="1F4E79" w:themeColor="accent1" w:themeShade="80"/>
          <w:sz w:val="18"/>
          <w:szCs w:val="18"/>
        </w:rPr>
      </w:pPr>
      <w:r w:rsidRPr="00971822">
        <w:rPr>
          <w:color w:val="1F4E79" w:themeColor="accent1" w:themeShade="80"/>
          <w:sz w:val="18"/>
          <w:szCs w:val="18"/>
        </w:rPr>
        <w:t xml:space="preserve">BB Seguridade – Controlador </w:t>
      </w:r>
    </w:p>
    <w:p w14:paraId="47F7B781" w14:textId="77777777" w:rsidR="003D7D09" w:rsidRPr="00676763" w:rsidRDefault="003D7D09" w:rsidP="003D7D09">
      <w:pPr>
        <w:pStyle w:val="01-TtulodeNota"/>
        <w:spacing w:before="0" w:after="0"/>
        <w:jc w:val="right"/>
        <w:rPr>
          <w:sz w:val="14"/>
          <w:szCs w:val="14"/>
        </w:rPr>
      </w:pPr>
      <w:r w:rsidRPr="00676763">
        <w:rPr>
          <w:sz w:val="14"/>
          <w:szCs w:val="14"/>
        </w:rPr>
        <w:t>R$ mil</w:t>
      </w:r>
    </w:p>
    <w:tbl>
      <w:tblPr>
        <w:tblW w:w="9639" w:type="dxa"/>
        <w:jc w:val="center"/>
        <w:tblBorders>
          <w:top w:val="single" w:sz="2" w:space="0" w:color="8EAADB" w:themeColor="accent5" w:themeTint="99"/>
          <w:bottom w:val="single" w:sz="2" w:space="0" w:color="8EAADB" w:themeColor="accent5" w:themeTint="99"/>
        </w:tblBorders>
        <w:tblLayout w:type="fixed"/>
        <w:tblLook w:val="04A0" w:firstRow="1" w:lastRow="0" w:firstColumn="1" w:lastColumn="0" w:noHBand="0" w:noVBand="1"/>
      </w:tblPr>
      <w:tblGrid>
        <w:gridCol w:w="1126"/>
        <w:gridCol w:w="3049"/>
        <w:gridCol w:w="1339"/>
        <w:gridCol w:w="1339"/>
        <w:gridCol w:w="1339"/>
        <w:gridCol w:w="1447"/>
      </w:tblGrid>
      <w:tr w:rsidR="003D7D09" w:rsidRPr="00BF68E2" w14:paraId="50DE45E9" w14:textId="77777777" w:rsidTr="003D7D09">
        <w:trPr>
          <w:trHeight w:val="238"/>
          <w:jc w:val="center"/>
        </w:trPr>
        <w:tc>
          <w:tcPr>
            <w:tcW w:w="1126" w:type="dxa"/>
            <w:tcBorders>
              <w:top w:val="single" w:sz="2" w:space="0" w:color="1F4E79" w:themeColor="accent1" w:themeShade="80"/>
              <w:bottom w:val="nil"/>
            </w:tcBorders>
            <w:shd w:val="clear" w:color="auto" w:fill="auto"/>
          </w:tcPr>
          <w:p w14:paraId="05479B8B" w14:textId="77777777" w:rsidR="003D7D09" w:rsidRPr="00BF68E2" w:rsidRDefault="003D7D09" w:rsidP="003D7D09">
            <w:pPr>
              <w:pStyle w:val="08-Tabelageral"/>
              <w:rPr>
                <w:b/>
              </w:rPr>
            </w:pPr>
          </w:p>
        </w:tc>
        <w:tc>
          <w:tcPr>
            <w:tcW w:w="3049" w:type="dxa"/>
            <w:tcBorders>
              <w:top w:val="single" w:sz="2" w:space="0" w:color="1F4E79" w:themeColor="accent1" w:themeShade="80"/>
              <w:bottom w:val="nil"/>
            </w:tcBorders>
            <w:shd w:val="clear" w:color="auto" w:fill="auto"/>
          </w:tcPr>
          <w:p w14:paraId="2726E882" w14:textId="77777777" w:rsidR="003D7D09" w:rsidRPr="00BF68E2" w:rsidRDefault="003D7D09" w:rsidP="003D7D09">
            <w:pPr>
              <w:pStyle w:val="08-Tabelageral"/>
              <w:rPr>
                <w:b/>
              </w:rPr>
            </w:pPr>
          </w:p>
        </w:tc>
        <w:tc>
          <w:tcPr>
            <w:tcW w:w="2678" w:type="dxa"/>
            <w:gridSpan w:val="2"/>
            <w:tcBorders>
              <w:top w:val="single" w:sz="2" w:space="0" w:color="1F4E79" w:themeColor="accent1" w:themeShade="80"/>
              <w:bottom w:val="single" w:sz="2" w:space="0" w:color="1F4E79" w:themeColor="accent1" w:themeShade="80"/>
            </w:tcBorders>
            <w:shd w:val="clear" w:color="auto" w:fill="auto"/>
          </w:tcPr>
          <w:p w14:paraId="1AB281DF" w14:textId="77777777" w:rsidR="003D7D09" w:rsidRPr="00BF68E2" w:rsidRDefault="003D7D09" w:rsidP="003D7D09">
            <w:pPr>
              <w:pStyle w:val="08-Tabelageral"/>
              <w:jc w:val="center"/>
              <w:rPr>
                <w:b/>
                <w:bCs/>
              </w:rPr>
            </w:pPr>
            <w:r>
              <w:rPr>
                <w:b/>
              </w:rPr>
              <w:t>31</w:t>
            </w:r>
            <w:r w:rsidRPr="00BF68E2">
              <w:rPr>
                <w:b/>
              </w:rPr>
              <w:t>.</w:t>
            </w:r>
            <w:r>
              <w:rPr>
                <w:b/>
              </w:rPr>
              <w:t>12</w:t>
            </w:r>
            <w:r w:rsidRPr="00BF68E2">
              <w:rPr>
                <w:b/>
              </w:rPr>
              <w:t>.202</w:t>
            </w:r>
            <w:r>
              <w:rPr>
                <w:b/>
              </w:rPr>
              <w:t>2</w:t>
            </w:r>
          </w:p>
        </w:tc>
        <w:tc>
          <w:tcPr>
            <w:tcW w:w="2786" w:type="dxa"/>
            <w:gridSpan w:val="2"/>
            <w:tcBorders>
              <w:top w:val="single" w:sz="2" w:space="0" w:color="1F4E79" w:themeColor="accent1" w:themeShade="80"/>
              <w:bottom w:val="single" w:sz="2" w:space="0" w:color="1F4E79" w:themeColor="accent1" w:themeShade="80"/>
            </w:tcBorders>
            <w:shd w:val="clear" w:color="auto" w:fill="auto"/>
          </w:tcPr>
          <w:p w14:paraId="4D2CF5CB" w14:textId="77777777" w:rsidR="003D7D09" w:rsidRPr="00BF68E2" w:rsidRDefault="003D7D09" w:rsidP="003D7D09">
            <w:pPr>
              <w:pStyle w:val="08-Tabelageral"/>
              <w:jc w:val="center"/>
              <w:rPr>
                <w:b/>
              </w:rPr>
            </w:pPr>
            <w:r w:rsidRPr="006E66C7">
              <w:rPr>
                <w:b/>
              </w:rPr>
              <w:t>31.12.202</w:t>
            </w:r>
            <w:r>
              <w:rPr>
                <w:b/>
              </w:rPr>
              <w:t>1</w:t>
            </w:r>
          </w:p>
        </w:tc>
      </w:tr>
      <w:tr w:rsidR="003D7D09" w:rsidRPr="00BF68E2" w14:paraId="0B150B82" w14:textId="77777777" w:rsidTr="003D7D09">
        <w:trPr>
          <w:trHeight w:val="238"/>
          <w:jc w:val="center"/>
        </w:trPr>
        <w:tc>
          <w:tcPr>
            <w:tcW w:w="4175" w:type="dxa"/>
            <w:gridSpan w:val="2"/>
            <w:tcBorders>
              <w:top w:val="nil"/>
              <w:bottom w:val="single" w:sz="2" w:space="0" w:color="1F4E79" w:themeColor="accent1" w:themeShade="80"/>
            </w:tcBorders>
            <w:shd w:val="clear" w:color="auto" w:fill="auto"/>
          </w:tcPr>
          <w:p w14:paraId="7A2CDB53" w14:textId="77777777" w:rsidR="003D7D09" w:rsidRPr="00BF68E2" w:rsidRDefault="003D7D09" w:rsidP="003D7D09">
            <w:pPr>
              <w:pStyle w:val="08-Tabelageral"/>
              <w:rPr>
                <w:b/>
                <w:szCs w:val="12"/>
              </w:rPr>
            </w:pPr>
          </w:p>
        </w:tc>
        <w:tc>
          <w:tcPr>
            <w:tcW w:w="1339" w:type="dxa"/>
            <w:tcBorders>
              <w:top w:val="single" w:sz="2" w:space="0" w:color="1F4E79" w:themeColor="accent1" w:themeShade="80"/>
              <w:bottom w:val="single" w:sz="2" w:space="0" w:color="1F4E79" w:themeColor="accent1" w:themeShade="80"/>
            </w:tcBorders>
            <w:shd w:val="clear" w:color="auto" w:fill="auto"/>
          </w:tcPr>
          <w:p w14:paraId="25E6FDA2" w14:textId="77777777" w:rsidR="003D7D09" w:rsidRPr="00BF68E2" w:rsidRDefault="003D7D09" w:rsidP="003D7D09">
            <w:pPr>
              <w:pStyle w:val="08-Tabelageral"/>
              <w:rPr>
                <w:b/>
                <w:szCs w:val="12"/>
              </w:rPr>
            </w:pPr>
            <w:r w:rsidRPr="00BF68E2">
              <w:rPr>
                <w:b/>
                <w:szCs w:val="12"/>
              </w:rPr>
              <w:t xml:space="preserve">Controlador </w:t>
            </w:r>
            <w:r w:rsidRPr="00BF68E2">
              <w:rPr>
                <w:b/>
                <w:szCs w:val="12"/>
                <w:vertAlign w:val="superscript"/>
              </w:rPr>
              <w:t>(1)</w:t>
            </w:r>
          </w:p>
        </w:tc>
        <w:tc>
          <w:tcPr>
            <w:tcW w:w="1339" w:type="dxa"/>
            <w:tcBorders>
              <w:top w:val="single" w:sz="2" w:space="0" w:color="1F4E79" w:themeColor="accent1" w:themeShade="80"/>
              <w:bottom w:val="single" w:sz="2" w:space="0" w:color="1F4E79" w:themeColor="accent1" w:themeShade="80"/>
            </w:tcBorders>
            <w:shd w:val="clear" w:color="auto" w:fill="auto"/>
          </w:tcPr>
          <w:p w14:paraId="299CFAB5" w14:textId="77777777" w:rsidR="003D7D09" w:rsidRPr="00BF68E2" w:rsidRDefault="003D7D09" w:rsidP="003D7D09">
            <w:pPr>
              <w:pStyle w:val="08-Tabelageral"/>
              <w:rPr>
                <w:b/>
                <w:szCs w:val="12"/>
              </w:rPr>
            </w:pPr>
            <w:r w:rsidRPr="00BF68E2">
              <w:rPr>
                <w:b/>
                <w:szCs w:val="12"/>
              </w:rPr>
              <w:t xml:space="preserve">Controladas </w:t>
            </w:r>
            <w:r w:rsidRPr="00BF68E2">
              <w:rPr>
                <w:b/>
                <w:szCs w:val="12"/>
                <w:vertAlign w:val="superscript"/>
              </w:rPr>
              <w:t>(2)</w:t>
            </w:r>
          </w:p>
        </w:tc>
        <w:tc>
          <w:tcPr>
            <w:tcW w:w="1339" w:type="dxa"/>
            <w:tcBorders>
              <w:top w:val="single" w:sz="2" w:space="0" w:color="1F4E79" w:themeColor="accent1" w:themeShade="80"/>
              <w:bottom w:val="single" w:sz="2" w:space="0" w:color="1F4E79" w:themeColor="accent1" w:themeShade="80"/>
            </w:tcBorders>
            <w:shd w:val="clear" w:color="auto" w:fill="auto"/>
          </w:tcPr>
          <w:p w14:paraId="064AB6D7" w14:textId="77777777" w:rsidR="003D7D09" w:rsidRPr="00BF68E2" w:rsidRDefault="003D7D09" w:rsidP="003D7D09">
            <w:pPr>
              <w:pStyle w:val="08-Tabelageral"/>
              <w:rPr>
                <w:b/>
                <w:szCs w:val="12"/>
              </w:rPr>
            </w:pPr>
            <w:r w:rsidRPr="00BF68E2">
              <w:rPr>
                <w:b/>
                <w:szCs w:val="12"/>
              </w:rPr>
              <w:t xml:space="preserve">Controlador </w:t>
            </w:r>
            <w:r w:rsidRPr="00BF68E2">
              <w:rPr>
                <w:b/>
                <w:szCs w:val="12"/>
                <w:vertAlign w:val="superscript"/>
              </w:rPr>
              <w:t>(1)</w:t>
            </w:r>
          </w:p>
        </w:tc>
        <w:tc>
          <w:tcPr>
            <w:tcW w:w="1447" w:type="dxa"/>
            <w:tcBorders>
              <w:top w:val="single" w:sz="2" w:space="0" w:color="1F4E79" w:themeColor="accent1" w:themeShade="80"/>
              <w:bottom w:val="single" w:sz="2" w:space="0" w:color="1F4E79" w:themeColor="accent1" w:themeShade="80"/>
            </w:tcBorders>
            <w:shd w:val="clear" w:color="auto" w:fill="auto"/>
          </w:tcPr>
          <w:p w14:paraId="7B551BB6" w14:textId="77777777" w:rsidR="003D7D09" w:rsidRPr="00BF68E2" w:rsidRDefault="003D7D09" w:rsidP="003D7D09">
            <w:pPr>
              <w:pStyle w:val="08-Tabelageral"/>
              <w:rPr>
                <w:b/>
                <w:szCs w:val="12"/>
              </w:rPr>
            </w:pPr>
            <w:r w:rsidRPr="00BF68E2">
              <w:rPr>
                <w:b/>
                <w:szCs w:val="12"/>
              </w:rPr>
              <w:t xml:space="preserve">Controladas </w:t>
            </w:r>
            <w:r w:rsidRPr="00BF68E2">
              <w:rPr>
                <w:b/>
                <w:szCs w:val="12"/>
                <w:vertAlign w:val="superscript"/>
              </w:rPr>
              <w:t>(2)</w:t>
            </w:r>
          </w:p>
        </w:tc>
      </w:tr>
      <w:tr w:rsidR="003D7D09" w:rsidRPr="00B169AD" w14:paraId="52306905" w14:textId="77777777" w:rsidTr="003D7D09">
        <w:trPr>
          <w:trHeight w:val="238"/>
          <w:jc w:val="center"/>
        </w:trPr>
        <w:tc>
          <w:tcPr>
            <w:tcW w:w="4175" w:type="dxa"/>
            <w:gridSpan w:val="2"/>
            <w:tcBorders>
              <w:top w:val="single" w:sz="2" w:space="0" w:color="1F4E79" w:themeColor="accent1" w:themeShade="80"/>
            </w:tcBorders>
            <w:shd w:val="clear" w:color="auto" w:fill="auto"/>
          </w:tcPr>
          <w:p w14:paraId="41672D67" w14:textId="77777777" w:rsidR="003D7D09" w:rsidRPr="00B169AD" w:rsidRDefault="003D7D09" w:rsidP="003D7D09">
            <w:pPr>
              <w:pStyle w:val="08-Tabelageral"/>
              <w:jc w:val="left"/>
              <w:rPr>
                <w:b/>
              </w:rPr>
            </w:pPr>
            <w:r w:rsidRPr="00B169AD">
              <w:rPr>
                <w:b/>
              </w:rPr>
              <w:t>Ativos</w:t>
            </w:r>
          </w:p>
        </w:tc>
        <w:tc>
          <w:tcPr>
            <w:tcW w:w="1339" w:type="dxa"/>
            <w:tcBorders>
              <w:top w:val="single" w:sz="2" w:space="0" w:color="1F4E79" w:themeColor="accent1" w:themeShade="80"/>
            </w:tcBorders>
            <w:shd w:val="clear" w:color="auto" w:fill="auto"/>
          </w:tcPr>
          <w:p w14:paraId="2E45A495" w14:textId="77777777" w:rsidR="003D7D09" w:rsidRPr="00B169AD" w:rsidRDefault="003D7D09" w:rsidP="003D7D09">
            <w:pPr>
              <w:pStyle w:val="08-Tabelageral"/>
              <w:rPr>
                <w:b/>
                <w:szCs w:val="14"/>
              </w:rPr>
            </w:pPr>
          </w:p>
        </w:tc>
        <w:tc>
          <w:tcPr>
            <w:tcW w:w="1339" w:type="dxa"/>
            <w:tcBorders>
              <w:top w:val="single" w:sz="2" w:space="0" w:color="1F4E79" w:themeColor="accent1" w:themeShade="80"/>
            </w:tcBorders>
            <w:shd w:val="clear" w:color="auto" w:fill="auto"/>
          </w:tcPr>
          <w:p w14:paraId="40C7ABA4" w14:textId="77777777" w:rsidR="003D7D09" w:rsidRPr="00B169AD" w:rsidRDefault="003D7D09" w:rsidP="003D7D09">
            <w:pPr>
              <w:pStyle w:val="08-Tabelageral"/>
              <w:rPr>
                <w:b/>
                <w:szCs w:val="14"/>
              </w:rPr>
            </w:pPr>
          </w:p>
        </w:tc>
        <w:tc>
          <w:tcPr>
            <w:tcW w:w="1339" w:type="dxa"/>
            <w:tcBorders>
              <w:top w:val="single" w:sz="2" w:space="0" w:color="1F4E79" w:themeColor="accent1" w:themeShade="80"/>
            </w:tcBorders>
            <w:shd w:val="clear" w:color="auto" w:fill="auto"/>
          </w:tcPr>
          <w:p w14:paraId="47107F4E" w14:textId="77777777" w:rsidR="003D7D09" w:rsidRPr="00B169AD" w:rsidRDefault="003D7D09" w:rsidP="003D7D09">
            <w:pPr>
              <w:pStyle w:val="08-Tabelageral"/>
              <w:rPr>
                <w:b/>
              </w:rPr>
            </w:pPr>
          </w:p>
        </w:tc>
        <w:tc>
          <w:tcPr>
            <w:tcW w:w="1447" w:type="dxa"/>
            <w:tcBorders>
              <w:top w:val="single" w:sz="2" w:space="0" w:color="1F4E79" w:themeColor="accent1" w:themeShade="80"/>
            </w:tcBorders>
            <w:shd w:val="clear" w:color="auto" w:fill="auto"/>
          </w:tcPr>
          <w:p w14:paraId="5EF0AD2C" w14:textId="77777777" w:rsidR="003D7D09" w:rsidRPr="00B169AD" w:rsidRDefault="003D7D09" w:rsidP="003D7D09">
            <w:pPr>
              <w:pStyle w:val="08-Tabelageral"/>
              <w:rPr>
                <w:b/>
              </w:rPr>
            </w:pPr>
          </w:p>
        </w:tc>
      </w:tr>
      <w:tr w:rsidR="003D7D09" w:rsidRPr="001D6BE8" w14:paraId="34A504D7" w14:textId="77777777" w:rsidTr="003D7D09">
        <w:trPr>
          <w:trHeight w:val="238"/>
          <w:jc w:val="center"/>
        </w:trPr>
        <w:tc>
          <w:tcPr>
            <w:tcW w:w="4175" w:type="dxa"/>
            <w:gridSpan w:val="2"/>
            <w:shd w:val="clear" w:color="auto" w:fill="auto"/>
          </w:tcPr>
          <w:p w14:paraId="2639BE35" w14:textId="77777777" w:rsidR="003D7D09" w:rsidRPr="00687402" w:rsidRDefault="003D7D09" w:rsidP="003D7D09">
            <w:pPr>
              <w:pStyle w:val="08-Tabelageral"/>
              <w:jc w:val="left"/>
              <w:rPr>
                <w:b/>
              </w:rPr>
            </w:pPr>
            <w:r w:rsidRPr="00687402">
              <w:t>Caixa e equivalentes de caixa</w:t>
            </w:r>
          </w:p>
        </w:tc>
        <w:tc>
          <w:tcPr>
            <w:tcW w:w="1339" w:type="dxa"/>
            <w:shd w:val="clear" w:color="auto" w:fill="auto"/>
          </w:tcPr>
          <w:p w14:paraId="1042C57B" w14:textId="77777777" w:rsidR="003D7D09" w:rsidRPr="001D1B75" w:rsidRDefault="003D7D09" w:rsidP="003D7D09">
            <w:pPr>
              <w:pStyle w:val="08-Tabelageral"/>
            </w:pPr>
            <w:r>
              <w:t>59.003</w:t>
            </w:r>
          </w:p>
        </w:tc>
        <w:tc>
          <w:tcPr>
            <w:tcW w:w="1339" w:type="dxa"/>
            <w:shd w:val="clear" w:color="auto" w:fill="auto"/>
          </w:tcPr>
          <w:p w14:paraId="6C9ECB6F" w14:textId="77777777" w:rsidR="003D7D09" w:rsidRPr="001D1B75" w:rsidRDefault="003D7D09" w:rsidP="003D7D09">
            <w:pPr>
              <w:pStyle w:val="08-Tabelageral"/>
            </w:pPr>
            <w:r>
              <w:t>--</w:t>
            </w:r>
          </w:p>
        </w:tc>
        <w:tc>
          <w:tcPr>
            <w:tcW w:w="1339" w:type="dxa"/>
            <w:shd w:val="clear" w:color="auto" w:fill="auto"/>
          </w:tcPr>
          <w:p w14:paraId="22EF53AB" w14:textId="77777777" w:rsidR="003D7D09" w:rsidRPr="001D1B75" w:rsidRDefault="003D7D09" w:rsidP="003D7D09">
            <w:pPr>
              <w:pStyle w:val="08-Tabelageral"/>
            </w:pPr>
            <w:r w:rsidRPr="00AC775A">
              <w:t>369.342</w:t>
            </w:r>
          </w:p>
        </w:tc>
        <w:tc>
          <w:tcPr>
            <w:tcW w:w="1447" w:type="dxa"/>
            <w:shd w:val="clear" w:color="auto" w:fill="auto"/>
          </w:tcPr>
          <w:p w14:paraId="526981CA" w14:textId="77777777" w:rsidR="003D7D09" w:rsidRPr="001D1B75" w:rsidRDefault="003D7D09" w:rsidP="003D7D09">
            <w:pPr>
              <w:pStyle w:val="08-Tabelageral"/>
            </w:pPr>
            <w:r>
              <w:t>--</w:t>
            </w:r>
          </w:p>
        </w:tc>
      </w:tr>
      <w:tr w:rsidR="003D7D09" w:rsidRPr="00E177EF" w14:paraId="1CCD4BA7" w14:textId="77777777" w:rsidTr="003D7D09">
        <w:trPr>
          <w:trHeight w:val="238"/>
          <w:jc w:val="center"/>
        </w:trPr>
        <w:tc>
          <w:tcPr>
            <w:tcW w:w="4175" w:type="dxa"/>
            <w:gridSpan w:val="2"/>
            <w:shd w:val="clear" w:color="auto" w:fill="auto"/>
          </w:tcPr>
          <w:p w14:paraId="39B77982" w14:textId="77777777" w:rsidR="003D7D09" w:rsidRPr="00687402" w:rsidRDefault="003D7D09" w:rsidP="003D7D09">
            <w:pPr>
              <w:pStyle w:val="08-Tabelageral"/>
              <w:jc w:val="left"/>
              <w:rPr>
                <w:b/>
              </w:rPr>
            </w:pPr>
            <w:r>
              <w:t>Dividendos</w:t>
            </w:r>
          </w:p>
        </w:tc>
        <w:tc>
          <w:tcPr>
            <w:tcW w:w="1339" w:type="dxa"/>
            <w:shd w:val="clear" w:color="auto" w:fill="auto"/>
          </w:tcPr>
          <w:p w14:paraId="4EBD3C0E" w14:textId="77777777" w:rsidR="003D7D09" w:rsidRPr="001D1B75" w:rsidRDefault="003D7D09" w:rsidP="003D7D09">
            <w:pPr>
              <w:pStyle w:val="08-Tabelageral"/>
            </w:pPr>
            <w:r>
              <w:t>--</w:t>
            </w:r>
          </w:p>
        </w:tc>
        <w:tc>
          <w:tcPr>
            <w:tcW w:w="1339" w:type="dxa"/>
            <w:shd w:val="clear" w:color="auto" w:fill="auto"/>
          </w:tcPr>
          <w:p w14:paraId="4CB5B808" w14:textId="77777777" w:rsidR="003D7D09" w:rsidRPr="001D1B75" w:rsidRDefault="003D7D09" w:rsidP="003D7D09">
            <w:pPr>
              <w:pStyle w:val="08-Tabelageral"/>
            </w:pPr>
            <w:r>
              <w:t>3.683.355</w:t>
            </w:r>
          </w:p>
        </w:tc>
        <w:tc>
          <w:tcPr>
            <w:tcW w:w="1339" w:type="dxa"/>
            <w:shd w:val="clear" w:color="auto" w:fill="auto"/>
          </w:tcPr>
          <w:p w14:paraId="7261E7AA" w14:textId="77777777" w:rsidR="003D7D09" w:rsidRPr="001D1B75" w:rsidRDefault="003D7D09" w:rsidP="003D7D09">
            <w:pPr>
              <w:pStyle w:val="08-Tabelageral"/>
            </w:pPr>
            <w:r>
              <w:t>--</w:t>
            </w:r>
          </w:p>
        </w:tc>
        <w:tc>
          <w:tcPr>
            <w:tcW w:w="1447" w:type="dxa"/>
            <w:shd w:val="clear" w:color="auto" w:fill="auto"/>
          </w:tcPr>
          <w:p w14:paraId="31016004" w14:textId="77777777" w:rsidR="003D7D09" w:rsidRPr="001D1B75" w:rsidRDefault="003D7D09" w:rsidP="003D7D09">
            <w:pPr>
              <w:pStyle w:val="08-Tabelageral"/>
            </w:pPr>
            <w:r w:rsidRPr="00AC775A">
              <w:t>1.572.427</w:t>
            </w:r>
          </w:p>
        </w:tc>
      </w:tr>
      <w:tr w:rsidR="003D7D09" w:rsidRPr="007A0C63" w14:paraId="4F3F8AD1" w14:textId="77777777" w:rsidTr="003D7D09">
        <w:trPr>
          <w:trHeight w:val="238"/>
          <w:jc w:val="center"/>
        </w:trPr>
        <w:tc>
          <w:tcPr>
            <w:tcW w:w="4175" w:type="dxa"/>
            <w:gridSpan w:val="2"/>
            <w:shd w:val="clear" w:color="auto" w:fill="auto"/>
          </w:tcPr>
          <w:p w14:paraId="0ADC031D" w14:textId="77777777" w:rsidR="003D7D09" w:rsidRPr="007A0C63" w:rsidRDefault="003D7D09" w:rsidP="003D7D09">
            <w:pPr>
              <w:pStyle w:val="08-Tabelageral"/>
              <w:jc w:val="left"/>
              <w:rPr>
                <w:b/>
              </w:rPr>
            </w:pPr>
            <w:r w:rsidRPr="007A0C63">
              <w:t>Valores a receber de sociedades ligadas</w:t>
            </w:r>
          </w:p>
        </w:tc>
        <w:tc>
          <w:tcPr>
            <w:tcW w:w="1339" w:type="dxa"/>
            <w:shd w:val="clear" w:color="auto" w:fill="auto"/>
          </w:tcPr>
          <w:p w14:paraId="357020EA" w14:textId="77777777" w:rsidR="003D7D09" w:rsidRPr="007A0C63" w:rsidRDefault="003D7D09" w:rsidP="003D7D09">
            <w:pPr>
              <w:pStyle w:val="08-Tabelageral"/>
            </w:pPr>
            <w:r>
              <w:t>--</w:t>
            </w:r>
          </w:p>
        </w:tc>
        <w:tc>
          <w:tcPr>
            <w:tcW w:w="1339" w:type="dxa"/>
            <w:shd w:val="clear" w:color="auto" w:fill="auto"/>
          </w:tcPr>
          <w:p w14:paraId="29AB7F62" w14:textId="77777777" w:rsidR="003D7D09" w:rsidRPr="007A0C63" w:rsidRDefault="003D7D09" w:rsidP="003D7D09">
            <w:pPr>
              <w:pStyle w:val="08-Tabelageral"/>
            </w:pPr>
            <w:r>
              <w:t>9.365</w:t>
            </w:r>
          </w:p>
        </w:tc>
        <w:tc>
          <w:tcPr>
            <w:tcW w:w="1339" w:type="dxa"/>
            <w:shd w:val="clear" w:color="auto" w:fill="auto"/>
          </w:tcPr>
          <w:p w14:paraId="3342AC4B" w14:textId="77777777" w:rsidR="003D7D09" w:rsidRPr="007A0C63" w:rsidRDefault="003D7D09" w:rsidP="003D7D09">
            <w:pPr>
              <w:pStyle w:val="08-Tabelageral"/>
            </w:pPr>
            <w:r>
              <w:t>--</w:t>
            </w:r>
          </w:p>
        </w:tc>
        <w:tc>
          <w:tcPr>
            <w:tcW w:w="1447" w:type="dxa"/>
            <w:shd w:val="clear" w:color="auto" w:fill="auto"/>
          </w:tcPr>
          <w:p w14:paraId="1FD87CFC" w14:textId="77777777" w:rsidR="003D7D09" w:rsidRPr="007A0C63" w:rsidRDefault="003D7D09" w:rsidP="003D7D09">
            <w:pPr>
              <w:pStyle w:val="08-Tabelageral"/>
            </w:pPr>
            <w:r w:rsidRPr="00AC775A">
              <w:t>7.571</w:t>
            </w:r>
          </w:p>
        </w:tc>
      </w:tr>
      <w:tr w:rsidR="003D7D09" w:rsidRPr="00B169AD" w14:paraId="5E07C3E5" w14:textId="77777777" w:rsidTr="003D7D09">
        <w:trPr>
          <w:trHeight w:val="238"/>
          <w:jc w:val="center"/>
        </w:trPr>
        <w:tc>
          <w:tcPr>
            <w:tcW w:w="4175" w:type="dxa"/>
            <w:gridSpan w:val="2"/>
            <w:shd w:val="clear" w:color="auto" w:fill="auto"/>
          </w:tcPr>
          <w:p w14:paraId="53BD4167" w14:textId="77777777" w:rsidR="003D7D09" w:rsidRPr="00B169AD" w:rsidRDefault="003D7D09" w:rsidP="003D7D09">
            <w:pPr>
              <w:pStyle w:val="08-Tabelageral"/>
              <w:jc w:val="left"/>
              <w:rPr>
                <w:b/>
              </w:rPr>
            </w:pPr>
            <w:r w:rsidRPr="00B169AD">
              <w:rPr>
                <w:b/>
              </w:rPr>
              <w:t>Passivos</w:t>
            </w:r>
          </w:p>
        </w:tc>
        <w:tc>
          <w:tcPr>
            <w:tcW w:w="1339" w:type="dxa"/>
            <w:shd w:val="clear" w:color="auto" w:fill="auto"/>
          </w:tcPr>
          <w:p w14:paraId="1E82DF37" w14:textId="77777777" w:rsidR="003D7D09" w:rsidRPr="00B169AD" w:rsidRDefault="003D7D09" w:rsidP="003D7D09">
            <w:pPr>
              <w:pStyle w:val="08-Tabelageral"/>
              <w:rPr>
                <w:b/>
              </w:rPr>
            </w:pPr>
          </w:p>
        </w:tc>
        <w:tc>
          <w:tcPr>
            <w:tcW w:w="1339" w:type="dxa"/>
            <w:shd w:val="clear" w:color="auto" w:fill="auto"/>
          </w:tcPr>
          <w:p w14:paraId="1DBA0FCF" w14:textId="77777777" w:rsidR="003D7D09" w:rsidRPr="00B169AD" w:rsidRDefault="003D7D09" w:rsidP="003D7D09">
            <w:pPr>
              <w:pStyle w:val="08-Tabelageral"/>
              <w:rPr>
                <w:b/>
              </w:rPr>
            </w:pPr>
          </w:p>
        </w:tc>
        <w:tc>
          <w:tcPr>
            <w:tcW w:w="1339" w:type="dxa"/>
            <w:shd w:val="clear" w:color="auto" w:fill="auto"/>
          </w:tcPr>
          <w:p w14:paraId="05FD2EFA" w14:textId="77777777" w:rsidR="003D7D09" w:rsidRPr="00B169AD" w:rsidRDefault="003D7D09" w:rsidP="003D7D09">
            <w:pPr>
              <w:pStyle w:val="08-Tabelageral"/>
              <w:rPr>
                <w:b/>
              </w:rPr>
            </w:pPr>
          </w:p>
        </w:tc>
        <w:tc>
          <w:tcPr>
            <w:tcW w:w="1447" w:type="dxa"/>
            <w:shd w:val="clear" w:color="auto" w:fill="auto"/>
          </w:tcPr>
          <w:p w14:paraId="5CFFD7D4" w14:textId="77777777" w:rsidR="003D7D09" w:rsidRPr="00B169AD" w:rsidRDefault="003D7D09" w:rsidP="003D7D09">
            <w:pPr>
              <w:pStyle w:val="08-Tabelageral"/>
              <w:rPr>
                <w:b/>
              </w:rPr>
            </w:pPr>
          </w:p>
        </w:tc>
      </w:tr>
      <w:tr w:rsidR="003D7D09" w:rsidRPr="001D6BE8" w14:paraId="24860389" w14:textId="77777777" w:rsidTr="003D7D09">
        <w:trPr>
          <w:trHeight w:val="238"/>
          <w:jc w:val="center"/>
        </w:trPr>
        <w:tc>
          <w:tcPr>
            <w:tcW w:w="4175" w:type="dxa"/>
            <w:gridSpan w:val="2"/>
            <w:tcBorders>
              <w:bottom w:val="nil"/>
            </w:tcBorders>
            <w:shd w:val="clear" w:color="auto" w:fill="auto"/>
          </w:tcPr>
          <w:p w14:paraId="6AF306E6" w14:textId="77777777" w:rsidR="003D7D09" w:rsidRPr="00687402" w:rsidRDefault="003D7D09" w:rsidP="003D7D09">
            <w:pPr>
              <w:pStyle w:val="08-Tabelageral"/>
              <w:jc w:val="left"/>
              <w:rPr>
                <w:b/>
              </w:rPr>
            </w:pPr>
            <w:r>
              <w:t>Obrigações sociais e estatutárias</w:t>
            </w:r>
          </w:p>
        </w:tc>
        <w:tc>
          <w:tcPr>
            <w:tcW w:w="1339" w:type="dxa"/>
            <w:tcBorders>
              <w:bottom w:val="nil"/>
            </w:tcBorders>
            <w:shd w:val="clear" w:color="auto" w:fill="auto"/>
          </w:tcPr>
          <w:p w14:paraId="085C962D" w14:textId="77777777" w:rsidR="003D7D09" w:rsidRPr="001D1B75" w:rsidRDefault="003D7D09" w:rsidP="003D7D09">
            <w:pPr>
              <w:pStyle w:val="08-Tabelageral"/>
            </w:pPr>
            <w:r>
              <w:t>2.434.043</w:t>
            </w:r>
          </w:p>
        </w:tc>
        <w:tc>
          <w:tcPr>
            <w:tcW w:w="1339" w:type="dxa"/>
            <w:tcBorders>
              <w:bottom w:val="nil"/>
            </w:tcBorders>
            <w:shd w:val="clear" w:color="auto" w:fill="auto"/>
          </w:tcPr>
          <w:p w14:paraId="62F9F01F" w14:textId="77777777" w:rsidR="003D7D09" w:rsidRPr="001D1B75" w:rsidRDefault="003D7D09" w:rsidP="003D7D09">
            <w:pPr>
              <w:pStyle w:val="08-Tabelageral"/>
            </w:pPr>
            <w:r>
              <w:t>--</w:t>
            </w:r>
          </w:p>
        </w:tc>
        <w:tc>
          <w:tcPr>
            <w:tcW w:w="1339" w:type="dxa"/>
            <w:tcBorders>
              <w:bottom w:val="nil"/>
            </w:tcBorders>
            <w:shd w:val="clear" w:color="auto" w:fill="auto"/>
          </w:tcPr>
          <w:p w14:paraId="297DC2CF" w14:textId="77777777" w:rsidR="003D7D09" w:rsidRPr="001D1B75" w:rsidRDefault="003D7D09" w:rsidP="003D7D09">
            <w:pPr>
              <w:pStyle w:val="08-Tabelageral"/>
            </w:pPr>
            <w:r w:rsidRPr="00AC775A">
              <w:t>1.213.496</w:t>
            </w:r>
          </w:p>
        </w:tc>
        <w:tc>
          <w:tcPr>
            <w:tcW w:w="1447" w:type="dxa"/>
            <w:tcBorders>
              <w:bottom w:val="nil"/>
            </w:tcBorders>
            <w:shd w:val="clear" w:color="auto" w:fill="auto"/>
          </w:tcPr>
          <w:p w14:paraId="58A7481A" w14:textId="77777777" w:rsidR="003D7D09" w:rsidRPr="001D1B75" w:rsidRDefault="003D7D09" w:rsidP="003D7D09">
            <w:pPr>
              <w:pStyle w:val="08-Tabelageral"/>
            </w:pPr>
            <w:r>
              <w:t>--</w:t>
            </w:r>
          </w:p>
        </w:tc>
      </w:tr>
      <w:tr w:rsidR="003D7D09" w:rsidRPr="00E177EF" w14:paraId="1F4DE8AF" w14:textId="77777777" w:rsidTr="003D7D09">
        <w:trPr>
          <w:trHeight w:val="238"/>
          <w:jc w:val="center"/>
        </w:trPr>
        <w:tc>
          <w:tcPr>
            <w:tcW w:w="4175" w:type="dxa"/>
            <w:gridSpan w:val="2"/>
            <w:tcBorders>
              <w:top w:val="nil"/>
              <w:bottom w:val="single" w:sz="2" w:space="0" w:color="1F4E79" w:themeColor="accent1" w:themeShade="80"/>
            </w:tcBorders>
            <w:shd w:val="clear" w:color="auto" w:fill="auto"/>
          </w:tcPr>
          <w:p w14:paraId="44425C70" w14:textId="77777777" w:rsidR="003D7D09" w:rsidRPr="00687402" w:rsidRDefault="003D7D09" w:rsidP="003D7D09">
            <w:pPr>
              <w:pStyle w:val="08-Tabelageral"/>
              <w:jc w:val="left"/>
              <w:rPr>
                <w:b/>
              </w:rPr>
            </w:pPr>
            <w:r>
              <w:t>Valores a pagar a sociedades ligadas</w:t>
            </w:r>
          </w:p>
        </w:tc>
        <w:tc>
          <w:tcPr>
            <w:tcW w:w="1339" w:type="dxa"/>
            <w:tcBorders>
              <w:top w:val="nil"/>
              <w:bottom w:val="single" w:sz="2" w:space="0" w:color="1F4E79" w:themeColor="accent1" w:themeShade="80"/>
            </w:tcBorders>
            <w:shd w:val="clear" w:color="auto" w:fill="auto"/>
          </w:tcPr>
          <w:p w14:paraId="40E0FAF8" w14:textId="77777777" w:rsidR="003D7D09" w:rsidRPr="001D1B75" w:rsidRDefault="003D7D09" w:rsidP="003D7D09">
            <w:pPr>
              <w:pStyle w:val="08-Tabelageral"/>
            </w:pPr>
            <w:r>
              <w:t>8.054</w:t>
            </w:r>
          </w:p>
        </w:tc>
        <w:tc>
          <w:tcPr>
            <w:tcW w:w="1339" w:type="dxa"/>
            <w:tcBorders>
              <w:top w:val="nil"/>
              <w:bottom w:val="single" w:sz="2" w:space="0" w:color="1F4E79" w:themeColor="accent1" w:themeShade="80"/>
            </w:tcBorders>
            <w:shd w:val="clear" w:color="auto" w:fill="auto"/>
          </w:tcPr>
          <w:p w14:paraId="1208E479" w14:textId="77777777" w:rsidR="003D7D09" w:rsidRPr="001D1B75" w:rsidRDefault="003D7D09" w:rsidP="003D7D09">
            <w:pPr>
              <w:pStyle w:val="08-Tabelageral"/>
            </w:pPr>
            <w:r>
              <w:t>--</w:t>
            </w:r>
          </w:p>
        </w:tc>
        <w:tc>
          <w:tcPr>
            <w:tcW w:w="1339" w:type="dxa"/>
            <w:tcBorders>
              <w:top w:val="nil"/>
              <w:bottom w:val="single" w:sz="2" w:space="0" w:color="1F4E79" w:themeColor="accent1" w:themeShade="80"/>
            </w:tcBorders>
            <w:shd w:val="clear" w:color="auto" w:fill="auto"/>
          </w:tcPr>
          <w:p w14:paraId="7A31AA67" w14:textId="77777777" w:rsidR="003D7D09" w:rsidRPr="001D1B75" w:rsidRDefault="003D7D09" w:rsidP="003D7D09">
            <w:pPr>
              <w:pStyle w:val="08-Tabelageral"/>
            </w:pPr>
            <w:r w:rsidRPr="00AC775A">
              <w:t>6.709</w:t>
            </w:r>
          </w:p>
        </w:tc>
        <w:tc>
          <w:tcPr>
            <w:tcW w:w="1447" w:type="dxa"/>
            <w:tcBorders>
              <w:top w:val="nil"/>
              <w:bottom w:val="single" w:sz="2" w:space="0" w:color="1F4E79" w:themeColor="accent1" w:themeShade="80"/>
            </w:tcBorders>
            <w:shd w:val="clear" w:color="auto" w:fill="auto"/>
          </w:tcPr>
          <w:p w14:paraId="5E633750" w14:textId="77777777" w:rsidR="003D7D09" w:rsidRPr="001D1B75" w:rsidRDefault="003D7D09" w:rsidP="003D7D09">
            <w:pPr>
              <w:pStyle w:val="08-Tabelageral"/>
            </w:pPr>
            <w:r>
              <w:t>--</w:t>
            </w:r>
          </w:p>
        </w:tc>
      </w:tr>
    </w:tbl>
    <w:p w14:paraId="0AE43547" w14:textId="77777777" w:rsidR="003D7D09" w:rsidRDefault="003D7D09" w:rsidP="003D7D09">
      <w:pPr>
        <w:pStyle w:val="01-TtulodeNota"/>
        <w:spacing w:before="0" w:after="0"/>
        <w:jc w:val="right"/>
        <w:rPr>
          <w:sz w:val="14"/>
          <w:szCs w:val="14"/>
        </w:rPr>
      </w:pPr>
    </w:p>
    <w:p w14:paraId="6FDCA501" w14:textId="77777777" w:rsidR="003D7D09" w:rsidRPr="00676763" w:rsidRDefault="003D7D09" w:rsidP="003D7D09">
      <w:pPr>
        <w:pStyle w:val="01-TtulodeNota"/>
        <w:keepNext/>
        <w:spacing w:after="0"/>
        <w:ind w:left="720"/>
        <w:jc w:val="right"/>
        <w:rPr>
          <w:sz w:val="14"/>
          <w:szCs w:val="14"/>
        </w:rPr>
      </w:pPr>
      <w:r w:rsidRPr="00676763">
        <w:rPr>
          <w:sz w:val="14"/>
          <w:szCs w:val="14"/>
        </w:rPr>
        <w:t>R$ mil</w:t>
      </w:r>
    </w:p>
    <w:tbl>
      <w:tblPr>
        <w:tblW w:w="9639" w:type="dxa"/>
        <w:jc w:val="center"/>
        <w:tblBorders>
          <w:top w:val="single" w:sz="2" w:space="0" w:color="8EAADB" w:themeColor="accent5" w:themeTint="99"/>
          <w:bottom w:val="single" w:sz="2" w:space="0" w:color="8EAADB" w:themeColor="accent5" w:themeTint="99"/>
        </w:tblBorders>
        <w:tblLayout w:type="fixed"/>
        <w:tblLook w:val="04A0" w:firstRow="1" w:lastRow="0" w:firstColumn="1" w:lastColumn="0" w:noHBand="0" w:noVBand="1"/>
      </w:tblPr>
      <w:tblGrid>
        <w:gridCol w:w="1275"/>
        <w:gridCol w:w="2240"/>
        <w:gridCol w:w="1504"/>
        <w:gridCol w:w="1504"/>
        <w:gridCol w:w="1504"/>
        <w:gridCol w:w="1612"/>
      </w:tblGrid>
      <w:tr w:rsidR="003D7D09" w:rsidRPr="00C52004" w14:paraId="727C70DE" w14:textId="77777777" w:rsidTr="003D7D09">
        <w:trPr>
          <w:trHeight w:val="238"/>
          <w:jc w:val="center"/>
        </w:trPr>
        <w:tc>
          <w:tcPr>
            <w:tcW w:w="1275" w:type="dxa"/>
            <w:tcBorders>
              <w:top w:val="single" w:sz="2" w:space="0" w:color="1F4E79" w:themeColor="accent1" w:themeShade="80"/>
              <w:bottom w:val="nil"/>
            </w:tcBorders>
            <w:shd w:val="clear" w:color="auto" w:fill="auto"/>
          </w:tcPr>
          <w:p w14:paraId="7EB30AC0" w14:textId="77777777" w:rsidR="003D7D09" w:rsidRPr="00C52004" w:rsidRDefault="003D7D09" w:rsidP="003D7D09">
            <w:pPr>
              <w:pStyle w:val="08-Tabelageral"/>
              <w:rPr>
                <w:b/>
                <w:szCs w:val="14"/>
              </w:rPr>
            </w:pPr>
          </w:p>
        </w:tc>
        <w:tc>
          <w:tcPr>
            <w:tcW w:w="2240" w:type="dxa"/>
            <w:tcBorders>
              <w:top w:val="single" w:sz="2" w:space="0" w:color="1F4E79" w:themeColor="accent1" w:themeShade="80"/>
              <w:bottom w:val="nil"/>
            </w:tcBorders>
            <w:shd w:val="clear" w:color="auto" w:fill="auto"/>
          </w:tcPr>
          <w:p w14:paraId="35B05D77" w14:textId="77777777" w:rsidR="003D7D09" w:rsidRPr="00C52004" w:rsidRDefault="003D7D09" w:rsidP="003D7D09">
            <w:pPr>
              <w:pStyle w:val="08-Tabelageral"/>
              <w:rPr>
                <w:b/>
                <w:szCs w:val="14"/>
              </w:rPr>
            </w:pPr>
          </w:p>
        </w:tc>
        <w:tc>
          <w:tcPr>
            <w:tcW w:w="3008" w:type="dxa"/>
            <w:gridSpan w:val="2"/>
            <w:tcBorders>
              <w:top w:val="single" w:sz="2" w:space="0" w:color="1F4E79" w:themeColor="accent1" w:themeShade="80"/>
              <w:bottom w:val="single" w:sz="2" w:space="0" w:color="1F4E79" w:themeColor="accent1" w:themeShade="80"/>
            </w:tcBorders>
            <w:shd w:val="clear" w:color="auto" w:fill="auto"/>
          </w:tcPr>
          <w:p w14:paraId="49FE5F7E" w14:textId="77777777" w:rsidR="003D7D09" w:rsidRPr="00C52004" w:rsidRDefault="003D7D09" w:rsidP="003D7D09">
            <w:pPr>
              <w:pStyle w:val="08-Tabelageral"/>
              <w:jc w:val="center"/>
              <w:rPr>
                <w:b/>
                <w:bCs/>
                <w:szCs w:val="14"/>
              </w:rPr>
            </w:pPr>
            <w:r>
              <w:rPr>
                <w:b/>
                <w:bCs/>
                <w:szCs w:val="14"/>
              </w:rPr>
              <w:t>Exercício 2022</w:t>
            </w:r>
          </w:p>
        </w:tc>
        <w:tc>
          <w:tcPr>
            <w:tcW w:w="3116" w:type="dxa"/>
            <w:gridSpan w:val="2"/>
            <w:tcBorders>
              <w:top w:val="single" w:sz="2" w:space="0" w:color="1F4E79" w:themeColor="accent1" w:themeShade="80"/>
              <w:bottom w:val="single" w:sz="2" w:space="0" w:color="1F4E79" w:themeColor="accent1" w:themeShade="80"/>
            </w:tcBorders>
            <w:shd w:val="clear" w:color="auto" w:fill="auto"/>
          </w:tcPr>
          <w:p w14:paraId="3EA246A1" w14:textId="77777777" w:rsidR="003D7D09" w:rsidRPr="00C52004" w:rsidRDefault="003D7D09" w:rsidP="003D7D09">
            <w:pPr>
              <w:pStyle w:val="08-Tabelageral"/>
              <w:jc w:val="center"/>
              <w:rPr>
                <w:b/>
                <w:szCs w:val="14"/>
              </w:rPr>
            </w:pPr>
            <w:r>
              <w:rPr>
                <w:rFonts w:cs="Arial"/>
                <w:b/>
                <w:szCs w:val="14"/>
              </w:rPr>
              <w:t>Exercício 2021</w:t>
            </w:r>
          </w:p>
        </w:tc>
      </w:tr>
      <w:tr w:rsidR="003D7D09" w:rsidRPr="00C52004" w14:paraId="619F0A0E" w14:textId="77777777" w:rsidTr="003D7D09">
        <w:trPr>
          <w:trHeight w:val="238"/>
          <w:jc w:val="center"/>
        </w:trPr>
        <w:tc>
          <w:tcPr>
            <w:tcW w:w="3515" w:type="dxa"/>
            <w:gridSpan w:val="2"/>
            <w:tcBorders>
              <w:top w:val="nil"/>
              <w:bottom w:val="single" w:sz="2" w:space="0" w:color="1F4E79" w:themeColor="accent1" w:themeShade="80"/>
            </w:tcBorders>
            <w:shd w:val="clear" w:color="auto" w:fill="auto"/>
          </w:tcPr>
          <w:p w14:paraId="2B02E172" w14:textId="77777777" w:rsidR="003D7D09" w:rsidRPr="00C52004" w:rsidRDefault="003D7D09" w:rsidP="003D7D09">
            <w:pPr>
              <w:pStyle w:val="08-Tabelageral"/>
              <w:rPr>
                <w:b/>
                <w:szCs w:val="14"/>
              </w:rPr>
            </w:pPr>
          </w:p>
        </w:tc>
        <w:tc>
          <w:tcPr>
            <w:tcW w:w="1504" w:type="dxa"/>
            <w:tcBorders>
              <w:top w:val="single" w:sz="2" w:space="0" w:color="1F4E79" w:themeColor="accent1" w:themeShade="80"/>
              <w:bottom w:val="single" w:sz="2" w:space="0" w:color="1F4E79" w:themeColor="accent1" w:themeShade="80"/>
            </w:tcBorders>
            <w:shd w:val="clear" w:color="auto" w:fill="auto"/>
          </w:tcPr>
          <w:p w14:paraId="288FA25D" w14:textId="77777777" w:rsidR="003D7D09" w:rsidRPr="00C52004" w:rsidRDefault="003D7D09" w:rsidP="003D7D09">
            <w:pPr>
              <w:pStyle w:val="08-Tabelageral"/>
              <w:rPr>
                <w:b/>
                <w:szCs w:val="14"/>
              </w:rPr>
            </w:pPr>
            <w:r w:rsidRPr="00C52004">
              <w:rPr>
                <w:b/>
                <w:szCs w:val="14"/>
              </w:rPr>
              <w:t xml:space="preserve">Controlador </w:t>
            </w:r>
            <w:r w:rsidRPr="00C52004">
              <w:rPr>
                <w:b/>
                <w:szCs w:val="14"/>
                <w:vertAlign w:val="superscript"/>
              </w:rPr>
              <w:t>(1)</w:t>
            </w:r>
          </w:p>
        </w:tc>
        <w:tc>
          <w:tcPr>
            <w:tcW w:w="1504" w:type="dxa"/>
            <w:tcBorders>
              <w:top w:val="single" w:sz="2" w:space="0" w:color="1F4E79" w:themeColor="accent1" w:themeShade="80"/>
              <w:bottom w:val="single" w:sz="2" w:space="0" w:color="1F4E79" w:themeColor="accent1" w:themeShade="80"/>
            </w:tcBorders>
            <w:shd w:val="clear" w:color="auto" w:fill="auto"/>
          </w:tcPr>
          <w:p w14:paraId="29549C5C" w14:textId="77777777" w:rsidR="003D7D09" w:rsidRPr="00C52004" w:rsidRDefault="003D7D09" w:rsidP="003D7D09">
            <w:pPr>
              <w:pStyle w:val="08-Tabelageral"/>
              <w:rPr>
                <w:b/>
                <w:szCs w:val="14"/>
              </w:rPr>
            </w:pPr>
            <w:r w:rsidRPr="00C52004">
              <w:rPr>
                <w:b/>
                <w:szCs w:val="14"/>
              </w:rPr>
              <w:t xml:space="preserve">Controladas </w:t>
            </w:r>
            <w:r w:rsidRPr="00C52004">
              <w:rPr>
                <w:b/>
                <w:szCs w:val="14"/>
                <w:vertAlign w:val="superscript"/>
              </w:rPr>
              <w:t>(2)</w:t>
            </w:r>
          </w:p>
        </w:tc>
        <w:tc>
          <w:tcPr>
            <w:tcW w:w="1504" w:type="dxa"/>
            <w:tcBorders>
              <w:top w:val="single" w:sz="2" w:space="0" w:color="1F4E79" w:themeColor="accent1" w:themeShade="80"/>
              <w:bottom w:val="single" w:sz="2" w:space="0" w:color="1F4E79" w:themeColor="accent1" w:themeShade="80"/>
            </w:tcBorders>
            <w:shd w:val="clear" w:color="auto" w:fill="auto"/>
          </w:tcPr>
          <w:p w14:paraId="2DFF2F58" w14:textId="77777777" w:rsidR="003D7D09" w:rsidRPr="00C52004" w:rsidRDefault="003D7D09" w:rsidP="003D7D09">
            <w:pPr>
              <w:pStyle w:val="08-Tabelageral"/>
              <w:rPr>
                <w:b/>
                <w:szCs w:val="14"/>
              </w:rPr>
            </w:pPr>
            <w:r w:rsidRPr="00C52004">
              <w:rPr>
                <w:b/>
                <w:szCs w:val="14"/>
              </w:rPr>
              <w:t xml:space="preserve">Controlador </w:t>
            </w:r>
            <w:r w:rsidRPr="00C52004">
              <w:rPr>
                <w:b/>
                <w:szCs w:val="14"/>
                <w:vertAlign w:val="superscript"/>
              </w:rPr>
              <w:t>(1)</w:t>
            </w:r>
          </w:p>
        </w:tc>
        <w:tc>
          <w:tcPr>
            <w:tcW w:w="1612" w:type="dxa"/>
            <w:tcBorders>
              <w:top w:val="single" w:sz="2" w:space="0" w:color="1F4E79" w:themeColor="accent1" w:themeShade="80"/>
              <w:bottom w:val="single" w:sz="2" w:space="0" w:color="1F4E79" w:themeColor="accent1" w:themeShade="80"/>
            </w:tcBorders>
            <w:shd w:val="clear" w:color="auto" w:fill="auto"/>
          </w:tcPr>
          <w:p w14:paraId="31C8061B" w14:textId="77777777" w:rsidR="003D7D09" w:rsidRPr="00C52004" w:rsidRDefault="003D7D09" w:rsidP="003D7D09">
            <w:pPr>
              <w:pStyle w:val="08-Tabelageral"/>
              <w:rPr>
                <w:b/>
                <w:szCs w:val="14"/>
              </w:rPr>
            </w:pPr>
            <w:r w:rsidRPr="00C52004">
              <w:rPr>
                <w:b/>
                <w:szCs w:val="14"/>
              </w:rPr>
              <w:t xml:space="preserve">Controladas </w:t>
            </w:r>
            <w:r w:rsidRPr="00C52004">
              <w:rPr>
                <w:b/>
                <w:szCs w:val="14"/>
                <w:vertAlign w:val="superscript"/>
              </w:rPr>
              <w:t>(2)</w:t>
            </w:r>
          </w:p>
        </w:tc>
      </w:tr>
      <w:tr w:rsidR="003D7D09" w:rsidRPr="00C52004" w14:paraId="6730BFAF" w14:textId="77777777" w:rsidTr="003D7D09">
        <w:trPr>
          <w:trHeight w:val="238"/>
          <w:jc w:val="center"/>
        </w:trPr>
        <w:tc>
          <w:tcPr>
            <w:tcW w:w="3515" w:type="dxa"/>
            <w:gridSpan w:val="2"/>
            <w:tcBorders>
              <w:top w:val="single" w:sz="2" w:space="0" w:color="1F4E79" w:themeColor="accent1" w:themeShade="80"/>
              <w:bottom w:val="nil"/>
            </w:tcBorders>
            <w:shd w:val="clear" w:color="auto" w:fill="auto"/>
          </w:tcPr>
          <w:p w14:paraId="2D51A988" w14:textId="77777777" w:rsidR="003D7D09" w:rsidRPr="00C52004" w:rsidRDefault="003D7D09" w:rsidP="003D7D09">
            <w:pPr>
              <w:pStyle w:val="08-Tabelageral"/>
              <w:jc w:val="both"/>
              <w:rPr>
                <w:b/>
              </w:rPr>
            </w:pPr>
            <w:r w:rsidRPr="00C52004">
              <w:rPr>
                <w:b/>
              </w:rPr>
              <w:t>Resultado</w:t>
            </w:r>
          </w:p>
        </w:tc>
        <w:tc>
          <w:tcPr>
            <w:tcW w:w="1504" w:type="dxa"/>
            <w:tcBorders>
              <w:top w:val="single" w:sz="2" w:space="0" w:color="1F4E79" w:themeColor="accent1" w:themeShade="80"/>
              <w:bottom w:val="nil"/>
            </w:tcBorders>
            <w:shd w:val="clear" w:color="auto" w:fill="auto"/>
          </w:tcPr>
          <w:p w14:paraId="30E19635" w14:textId="77777777" w:rsidR="003D7D09" w:rsidRPr="00C52004" w:rsidRDefault="003D7D09" w:rsidP="003D7D09">
            <w:pPr>
              <w:pStyle w:val="08-Tabelageral"/>
              <w:rPr>
                <w:b/>
                <w:szCs w:val="14"/>
              </w:rPr>
            </w:pPr>
          </w:p>
        </w:tc>
        <w:tc>
          <w:tcPr>
            <w:tcW w:w="1504" w:type="dxa"/>
            <w:tcBorders>
              <w:top w:val="single" w:sz="2" w:space="0" w:color="1F4E79" w:themeColor="accent1" w:themeShade="80"/>
              <w:bottom w:val="nil"/>
            </w:tcBorders>
            <w:shd w:val="clear" w:color="auto" w:fill="auto"/>
          </w:tcPr>
          <w:p w14:paraId="594C33E3" w14:textId="77777777" w:rsidR="003D7D09" w:rsidRPr="00C52004" w:rsidRDefault="003D7D09" w:rsidP="003D7D09">
            <w:pPr>
              <w:pStyle w:val="08-Tabelageral"/>
              <w:rPr>
                <w:b/>
                <w:szCs w:val="14"/>
              </w:rPr>
            </w:pPr>
          </w:p>
        </w:tc>
        <w:tc>
          <w:tcPr>
            <w:tcW w:w="1504" w:type="dxa"/>
            <w:tcBorders>
              <w:top w:val="single" w:sz="2" w:space="0" w:color="1F4E79" w:themeColor="accent1" w:themeShade="80"/>
              <w:bottom w:val="nil"/>
            </w:tcBorders>
            <w:shd w:val="clear" w:color="auto" w:fill="auto"/>
          </w:tcPr>
          <w:p w14:paraId="5B6F73FD" w14:textId="77777777" w:rsidR="003D7D09" w:rsidRPr="00C52004" w:rsidRDefault="003D7D09" w:rsidP="003D7D09">
            <w:pPr>
              <w:pStyle w:val="08-Tabelageral"/>
              <w:rPr>
                <w:b/>
                <w:szCs w:val="14"/>
              </w:rPr>
            </w:pPr>
          </w:p>
        </w:tc>
        <w:tc>
          <w:tcPr>
            <w:tcW w:w="1612" w:type="dxa"/>
            <w:tcBorders>
              <w:top w:val="single" w:sz="2" w:space="0" w:color="1F4E79" w:themeColor="accent1" w:themeShade="80"/>
              <w:bottom w:val="nil"/>
            </w:tcBorders>
            <w:shd w:val="clear" w:color="auto" w:fill="auto"/>
          </w:tcPr>
          <w:p w14:paraId="5DC199A9" w14:textId="77777777" w:rsidR="003D7D09" w:rsidRPr="00C52004" w:rsidRDefault="003D7D09" w:rsidP="003D7D09">
            <w:pPr>
              <w:pStyle w:val="08-Tabelageral"/>
              <w:rPr>
                <w:b/>
                <w:szCs w:val="14"/>
              </w:rPr>
            </w:pPr>
          </w:p>
        </w:tc>
      </w:tr>
      <w:tr w:rsidR="003D7D09" w:rsidRPr="00C52004" w14:paraId="3DD13ADB" w14:textId="77777777" w:rsidTr="003D7D09">
        <w:trPr>
          <w:trHeight w:val="238"/>
          <w:jc w:val="center"/>
        </w:trPr>
        <w:tc>
          <w:tcPr>
            <w:tcW w:w="3515" w:type="dxa"/>
            <w:gridSpan w:val="2"/>
            <w:tcBorders>
              <w:top w:val="nil"/>
            </w:tcBorders>
            <w:shd w:val="clear" w:color="auto" w:fill="auto"/>
          </w:tcPr>
          <w:p w14:paraId="54368DDD" w14:textId="77777777" w:rsidR="003D7D09" w:rsidRPr="00C52004" w:rsidRDefault="003D7D09" w:rsidP="003D7D09">
            <w:pPr>
              <w:pStyle w:val="08-Tabelageral"/>
              <w:jc w:val="both"/>
            </w:pPr>
            <w:r w:rsidRPr="00C52004">
              <w:t>Receita de juros de instrumentos financeiros</w:t>
            </w:r>
          </w:p>
        </w:tc>
        <w:tc>
          <w:tcPr>
            <w:tcW w:w="1504" w:type="dxa"/>
            <w:tcBorders>
              <w:top w:val="nil"/>
            </w:tcBorders>
            <w:shd w:val="clear" w:color="auto" w:fill="auto"/>
          </w:tcPr>
          <w:p w14:paraId="4BED49B3" w14:textId="77777777" w:rsidR="003D7D09" w:rsidRPr="00C52004" w:rsidRDefault="003D7D09" w:rsidP="003D7D09">
            <w:pPr>
              <w:pStyle w:val="08-Tabelageral"/>
            </w:pPr>
            <w:r>
              <w:t>12.982</w:t>
            </w:r>
          </w:p>
        </w:tc>
        <w:tc>
          <w:tcPr>
            <w:tcW w:w="1504" w:type="dxa"/>
            <w:tcBorders>
              <w:top w:val="nil"/>
            </w:tcBorders>
            <w:shd w:val="clear" w:color="auto" w:fill="auto"/>
          </w:tcPr>
          <w:p w14:paraId="69313FE0" w14:textId="77777777" w:rsidR="003D7D09" w:rsidRPr="00C52004" w:rsidRDefault="003D7D09" w:rsidP="003D7D09">
            <w:pPr>
              <w:pStyle w:val="08-Tabelageral"/>
            </w:pPr>
            <w:r>
              <w:t>--</w:t>
            </w:r>
          </w:p>
        </w:tc>
        <w:tc>
          <w:tcPr>
            <w:tcW w:w="1504" w:type="dxa"/>
            <w:tcBorders>
              <w:top w:val="nil"/>
            </w:tcBorders>
            <w:shd w:val="clear" w:color="auto" w:fill="auto"/>
          </w:tcPr>
          <w:p w14:paraId="216C6B23" w14:textId="77777777" w:rsidR="003D7D09" w:rsidRPr="00C52004" w:rsidRDefault="003D7D09" w:rsidP="003D7D09">
            <w:pPr>
              <w:pStyle w:val="08-Tabelageral"/>
            </w:pPr>
            <w:r w:rsidRPr="00225BD7">
              <w:t>13.527</w:t>
            </w:r>
          </w:p>
        </w:tc>
        <w:tc>
          <w:tcPr>
            <w:tcW w:w="1612" w:type="dxa"/>
            <w:tcBorders>
              <w:top w:val="nil"/>
            </w:tcBorders>
            <w:shd w:val="clear" w:color="auto" w:fill="auto"/>
          </w:tcPr>
          <w:p w14:paraId="5756F3BB" w14:textId="77777777" w:rsidR="003D7D09" w:rsidRPr="00C52004" w:rsidRDefault="003D7D09" w:rsidP="003D7D09">
            <w:pPr>
              <w:pStyle w:val="08-Tabelageral"/>
            </w:pPr>
            <w:r>
              <w:t>--</w:t>
            </w:r>
          </w:p>
        </w:tc>
      </w:tr>
      <w:tr w:rsidR="003D7D09" w:rsidRPr="00C52004" w14:paraId="6B57DB20" w14:textId="77777777" w:rsidTr="003D7D09">
        <w:trPr>
          <w:trHeight w:val="238"/>
          <w:jc w:val="center"/>
        </w:trPr>
        <w:tc>
          <w:tcPr>
            <w:tcW w:w="3515" w:type="dxa"/>
            <w:gridSpan w:val="2"/>
            <w:shd w:val="clear" w:color="auto" w:fill="auto"/>
          </w:tcPr>
          <w:p w14:paraId="1ECBA8F2" w14:textId="77777777" w:rsidR="003D7D09" w:rsidRPr="00C52004" w:rsidRDefault="003D7D09" w:rsidP="003D7D09">
            <w:pPr>
              <w:pStyle w:val="08-Tabelageral"/>
              <w:jc w:val="both"/>
            </w:pPr>
            <w:r w:rsidRPr="00C52004">
              <w:t>Despesas com pessoal</w:t>
            </w:r>
          </w:p>
        </w:tc>
        <w:tc>
          <w:tcPr>
            <w:tcW w:w="1504" w:type="dxa"/>
            <w:shd w:val="clear" w:color="auto" w:fill="auto"/>
          </w:tcPr>
          <w:p w14:paraId="061D0709" w14:textId="77777777" w:rsidR="003D7D09" w:rsidRPr="00C52004" w:rsidRDefault="003D7D09" w:rsidP="003D7D09">
            <w:pPr>
              <w:pStyle w:val="08-Tabelageral"/>
            </w:pPr>
            <w:r>
              <w:t>(14.955)</w:t>
            </w:r>
          </w:p>
        </w:tc>
        <w:tc>
          <w:tcPr>
            <w:tcW w:w="1504" w:type="dxa"/>
            <w:shd w:val="clear" w:color="auto" w:fill="auto"/>
          </w:tcPr>
          <w:p w14:paraId="22A3A3D0" w14:textId="77777777" w:rsidR="003D7D09" w:rsidRPr="00C52004" w:rsidRDefault="003D7D09" w:rsidP="003D7D09">
            <w:pPr>
              <w:pStyle w:val="08-Tabelageral"/>
            </w:pPr>
            <w:r>
              <w:t>--</w:t>
            </w:r>
          </w:p>
        </w:tc>
        <w:tc>
          <w:tcPr>
            <w:tcW w:w="1504" w:type="dxa"/>
            <w:shd w:val="clear" w:color="auto" w:fill="auto"/>
          </w:tcPr>
          <w:p w14:paraId="7AD0173C" w14:textId="77777777" w:rsidR="003D7D09" w:rsidRPr="00C52004" w:rsidRDefault="003D7D09" w:rsidP="003D7D09">
            <w:pPr>
              <w:pStyle w:val="08-Tabelageral"/>
            </w:pPr>
            <w:r w:rsidRPr="00225BD7">
              <w:t>(12.167)</w:t>
            </w:r>
          </w:p>
        </w:tc>
        <w:tc>
          <w:tcPr>
            <w:tcW w:w="1612" w:type="dxa"/>
            <w:shd w:val="clear" w:color="auto" w:fill="auto"/>
          </w:tcPr>
          <w:p w14:paraId="1C184D3D" w14:textId="77777777" w:rsidR="003D7D09" w:rsidRPr="00C52004" w:rsidRDefault="003D7D09" w:rsidP="003D7D09">
            <w:pPr>
              <w:pStyle w:val="08-Tabelageral"/>
            </w:pPr>
            <w:r>
              <w:t>--</w:t>
            </w:r>
          </w:p>
        </w:tc>
      </w:tr>
      <w:tr w:rsidR="003D7D09" w:rsidRPr="00C52004" w14:paraId="26377C66" w14:textId="77777777" w:rsidTr="003D7D09">
        <w:trPr>
          <w:trHeight w:val="238"/>
          <w:jc w:val="center"/>
        </w:trPr>
        <w:tc>
          <w:tcPr>
            <w:tcW w:w="3515" w:type="dxa"/>
            <w:gridSpan w:val="2"/>
            <w:shd w:val="clear" w:color="auto" w:fill="auto"/>
          </w:tcPr>
          <w:p w14:paraId="247E3CC8" w14:textId="77777777" w:rsidR="003D7D09" w:rsidRPr="00C52004" w:rsidRDefault="003D7D09" w:rsidP="003D7D09">
            <w:pPr>
              <w:pStyle w:val="08-Tabelageral"/>
              <w:jc w:val="both"/>
            </w:pPr>
            <w:r w:rsidRPr="00C52004">
              <w:t xml:space="preserve">Despesas administrativas </w:t>
            </w:r>
            <w:r w:rsidRPr="00C52004">
              <w:rPr>
                <w:vertAlign w:val="superscript"/>
              </w:rPr>
              <w:t>(3)</w:t>
            </w:r>
          </w:p>
        </w:tc>
        <w:tc>
          <w:tcPr>
            <w:tcW w:w="1504" w:type="dxa"/>
            <w:shd w:val="clear" w:color="auto" w:fill="auto"/>
          </w:tcPr>
          <w:p w14:paraId="19EE9CB3" w14:textId="77777777" w:rsidR="003D7D09" w:rsidRPr="00C52004" w:rsidRDefault="003D7D09" w:rsidP="003D7D09">
            <w:pPr>
              <w:pStyle w:val="08-Tabelageral"/>
            </w:pPr>
            <w:r>
              <w:t>(1.871)</w:t>
            </w:r>
          </w:p>
        </w:tc>
        <w:tc>
          <w:tcPr>
            <w:tcW w:w="1504" w:type="dxa"/>
            <w:shd w:val="clear" w:color="auto" w:fill="auto"/>
          </w:tcPr>
          <w:p w14:paraId="71FE42E9" w14:textId="77777777" w:rsidR="003D7D09" w:rsidRPr="00C52004" w:rsidRDefault="003D7D09" w:rsidP="003D7D09">
            <w:pPr>
              <w:pStyle w:val="08-Tabelageral"/>
            </w:pPr>
          </w:p>
        </w:tc>
        <w:tc>
          <w:tcPr>
            <w:tcW w:w="1504" w:type="dxa"/>
            <w:shd w:val="clear" w:color="auto" w:fill="auto"/>
          </w:tcPr>
          <w:p w14:paraId="4259D437" w14:textId="77777777" w:rsidR="003D7D09" w:rsidRPr="00C52004" w:rsidRDefault="003D7D09" w:rsidP="003D7D09">
            <w:pPr>
              <w:pStyle w:val="08-Tabelageral"/>
            </w:pPr>
            <w:r w:rsidRPr="00225BD7">
              <w:t>(1.273)</w:t>
            </w:r>
          </w:p>
        </w:tc>
        <w:tc>
          <w:tcPr>
            <w:tcW w:w="1612" w:type="dxa"/>
            <w:shd w:val="clear" w:color="auto" w:fill="auto"/>
          </w:tcPr>
          <w:p w14:paraId="0B2F074B" w14:textId="77777777" w:rsidR="003D7D09" w:rsidRPr="00C52004" w:rsidRDefault="003D7D09" w:rsidP="003D7D09">
            <w:pPr>
              <w:pStyle w:val="08-Tabelageral"/>
            </w:pPr>
            <w:r>
              <w:t>--</w:t>
            </w:r>
          </w:p>
        </w:tc>
      </w:tr>
      <w:tr w:rsidR="003D7D09" w:rsidRPr="00C52004" w14:paraId="029C2EB5" w14:textId="77777777" w:rsidTr="003D7D09">
        <w:trPr>
          <w:trHeight w:val="238"/>
          <w:jc w:val="center"/>
        </w:trPr>
        <w:tc>
          <w:tcPr>
            <w:tcW w:w="3515" w:type="dxa"/>
            <w:gridSpan w:val="2"/>
            <w:shd w:val="clear" w:color="auto" w:fill="auto"/>
          </w:tcPr>
          <w:p w14:paraId="39AC18B7" w14:textId="77777777" w:rsidR="003D7D09" w:rsidRPr="00C52004" w:rsidRDefault="003D7D09" w:rsidP="003D7D09">
            <w:pPr>
              <w:pStyle w:val="08-Tabelageral"/>
              <w:jc w:val="both"/>
            </w:pPr>
            <w:r>
              <w:t>Variações monetárias ativas</w:t>
            </w:r>
          </w:p>
        </w:tc>
        <w:tc>
          <w:tcPr>
            <w:tcW w:w="1504" w:type="dxa"/>
            <w:shd w:val="clear" w:color="auto" w:fill="auto"/>
          </w:tcPr>
          <w:p w14:paraId="1A3CFF25" w14:textId="77777777" w:rsidR="003D7D09" w:rsidRPr="00C52004" w:rsidRDefault="003D7D09" w:rsidP="003D7D09">
            <w:pPr>
              <w:pStyle w:val="08-Tabelageral"/>
            </w:pPr>
            <w:r>
              <w:t>--</w:t>
            </w:r>
          </w:p>
        </w:tc>
        <w:tc>
          <w:tcPr>
            <w:tcW w:w="1504" w:type="dxa"/>
            <w:shd w:val="clear" w:color="auto" w:fill="auto"/>
          </w:tcPr>
          <w:p w14:paraId="3115000A" w14:textId="77777777" w:rsidR="003D7D09" w:rsidRPr="00C52004" w:rsidRDefault="003D7D09" w:rsidP="003D7D09">
            <w:pPr>
              <w:pStyle w:val="08-Tabelageral"/>
            </w:pPr>
            <w:r>
              <w:t>22.106</w:t>
            </w:r>
          </w:p>
        </w:tc>
        <w:tc>
          <w:tcPr>
            <w:tcW w:w="1504" w:type="dxa"/>
            <w:shd w:val="clear" w:color="auto" w:fill="auto"/>
          </w:tcPr>
          <w:p w14:paraId="0DAF520F" w14:textId="77777777" w:rsidR="003D7D09" w:rsidRDefault="003D7D09" w:rsidP="003D7D09">
            <w:pPr>
              <w:pStyle w:val="08-Tabelageral"/>
            </w:pPr>
            <w:r>
              <w:t>--</w:t>
            </w:r>
          </w:p>
        </w:tc>
        <w:tc>
          <w:tcPr>
            <w:tcW w:w="1612" w:type="dxa"/>
            <w:shd w:val="clear" w:color="auto" w:fill="auto"/>
          </w:tcPr>
          <w:p w14:paraId="19EBB56F" w14:textId="77777777" w:rsidR="003D7D09" w:rsidRDefault="003D7D09" w:rsidP="003D7D09">
            <w:pPr>
              <w:pStyle w:val="08-Tabelageral"/>
            </w:pPr>
            <w:r>
              <w:t>2.934</w:t>
            </w:r>
          </w:p>
        </w:tc>
      </w:tr>
      <w:tr w:rsidR="003D7D09" w:rsidRPr="00C52004" w14:paraId="477871C9" w14:textId="77777777" w:rsidTr="003D7D09">
        <w:trPr>
          <w:trHeight w:val="238"/>
          <w:jc w:val="center"/>
        </w:trPr>
        <w:tc>
          <w:tcPr>
            <w:tcW w:w="3515" w:type="dxa"/>
            <w:gridSpan w:val="2"/>
            <w:shd w:val="clear" w:color="auto" w:fill="auto"/>
          </w:tcPr>
          <w:p w14:paraId="3CB87EE4" w14:textId="77777777" w:rsidR="003D7D09" w:rsidRDefault="003D7D09" w:rsidP="003D7D09">
            <w:pPr>
              <w:pStyle w:val="08-Tabelageral"/>
              <w:jc w:val="both"/>
            </w:pPr>
            <w:r>
              <w:t>Variações monetárias passivas</w:t>
            </w:r>
          </w:p>
        </w:tc>
        <w:tc>
          <w:tcPr>
            <w:tcW w:w="1504" w:type="dxa"/>
            <w:shd w:val="clear" w:color="auto" w:fill="auto"/>
          </w:tcPr>
          <w:p w14:paraId="0CE8BFF5" w14:textId="77777777" w:rsidR="003D7D09" w:rsidRPr="00C52004" w:rsidRDefault="003D7D09" w:rsidP="003D7D09">
            <w:pPr>
              <w:pStyle w:val="08-Tabelageral"/>
            </w:pPr>
            <w:r>
              <w:t>(17.056)</w:t>
            </w:r>
          </w:p>
        </w:tc>
        <w:tc>
          <w:tcPr>
            <w:tcW w:w="1504" w:type="dxa"/>
            <w:shd w:val="clear" w:color="auto" w:fill="auto"/>
          </w:tcPr>
          <w:p w14:paraId="5818DD4A" w14:textId="77777777" w:rsidR="003D7D09" w:rsidRPr="00C52004" w:rsidRDefault="003D7D09" w:rsidP="003D7D09">
            <w:pPr>
              <w:pStyle w:val="08-Tabelageral"/>
            </w:pPr>
            <w:r>
              <w:t>--</w:t>
            </w:r>
          </w:p>
        </w:tc>
        <w:tc>
          <w:tcPr>
            <w:tcW w:w="1504" w:type="dxa"/>
            <w:shd w:val="clear" w:color="auto" w:fill="auto"/>
          </w:tcPr>
          <w:p w14:paraId="4CEE3E11" w14:textId="77777777" w:rsidR="003D7D09" w:rsidRDefault="003D7D09" w:rsidP="003D7D09">
            <w:pPr>
              <w:pStyle w:val="08-Tabelageral"/>
            </w:pPr>
            <w:r w:rsidRPr="00225BD7">
              <w:t>(1.738)</w:t>
            </w:r>
          </w:p>
        </w:tc>
        <w:tc>
          <w:tcPr>
            <w:tcW w:w="1612" w:type="dxa"/>
            <w:shd w:val="clear" w:color="auto" w:fill="auto"/>
          </w:tcPr>
          <w:p w14:paraId="6ACFF860" w14:textId="77777777" w:rsidR="003D7D09" w:rsidRDefault="003D7D09" w:rsidP="003D7D09">
            <w:pPr>
              <w:pStyle w:val="08-Tabelageral"/>
            </w:pPr>
            <w:r>
              <w:t>--</w:t>
            </w:r>
          </w:p>
        </w:tc>
      </w:tr>
    </w:tbl>
    <w:p w14:paraId="72B2100C" w14:textId="77777777" w:rsidR="003D7D09" w:rsidRDefault="003D7D09" w:rsidP="003D7D09">
      <w:pPr>
        <w:pStyle w:val="07-Legenda"/>
        <w:numPr>
          <w:ilvl w:val="0"/>
          <w:numId w:val="53"/>
        </w:numPr>
        <w:tabs>
          <w:tab w:val="clear" w:pos="284"/>
          <w:tab w:val="left" w:pos="142"/>
        </w:tabs>
        <w:spacing w:before="0"/>
        <w:ind w:left="426"/>
      </w:pPr>
      <w:r>
        <w:t>Banco do Brasil S.A.</w:t>
      </w:r>
    </w:p>
    <w:p w14:paraId="341E8902" w14:textId="77777777" w:rsidR="003D7D09" w:rsidRPr="00C36A31" w:rsidRDefault="003D7D09" w:rsidP="003D7D09">
      <w:pPr>
        <w:pStyle w:val="07-Legenda"/>
        <w:numPr>
          <w:ilvl w:val="0"/>
          <w:numId w:val="53"/>
        </w:numPr>
        <w:tabs>
          <w:tab w:val="clear" w:pos="284"/>
          <w:tab w:val="left" w:pos="142"/>
        </w:tabs>
        <w:spacing w:before="0"/>
        <w:ind w:left="426"/>
      </w:pPr>
      <w:r>
        <w:t>BB Seguros e BB Corretora.</w:t>
      </w:r>
    </w:p>
    <w:p w14:paraId="127AD3E4" w14:textId="77777777" w:rsidR="003D7D09" w:rsidRDefault="003D7D09" w:rsidP="003D7D09">
      <w:pPr>
        <w:pStyle w:val="07-Legenda"/>
        <w:numPr>
          <w:ilvl w:val="0"/>
          <w:numId w:val="53"/>
        </w:numPr>
        <w:tabs>
          <w:tab w:val="clear" w:pos="284"/>
          <w:tab w:val="left" w:pos="142"/>
        </w:tabs>
        <w:spacing w:before="0"/>
        <w:ind w:left="426"/>
      </w:pPr>
      <w:r w:rsidRPr="00C36A31">
        <w:t>Refere-se às despesas conforme contrato de compartilhamento de dados de clientes, utilização de quadro de pessoal, da rede de distribuição e dos recursos materiais tecnológicos e administrativos, celebrado entre o Banco do Brasil,</w:t>
      </w:r>
      <w:r>
        <w:t xml:space="preserve"> BB Seguridade, </w:t>
      </w:r>
      <w:r w:rsidRPr="00C36A31">
        <w:t>BB Corretora e BB Seguros.</w:t>
      </w:r>
    </w:p>
    <w:p w14:paraId="0D1F9438" w14:textId="77777777" w:rsidR="003D7D09" w:rsidRDefault="003D7D09" w:rsidP="003D7D09">
      <w:pPr>
        <w:pStyle w:val="07-Legenda"/>
        <w:tabs>
          <w:tab w:val="clear" w:pos="284"/>
          <w:tab w:val="left" w:pos="142"/>
        </w:tabs>
        <w:spacing w:before="0"/>
        <w:ind w:firstLine="0"/>
      </w:pPr>
    </w:p>
    <w:p w14:paraId="0F85D946" w14:textId="77777777" w:rsidR="003D7D09" w:rsidRPr="00971822" w:rsidRDefault="003D7D09" w:rsidP="003D7D09">
      <w:pPr>
        <w:pStyle w:val="03-SubttulodeNota"/>
        <w:keepNext/>
        <w:keepLines/>
        <w:pageBreakBefore/>
        <w:rPr>
          <w:color w:val="1F4E79" w:themeColor="accent1" w:themeShade="80"/>
          <w:sz w:val="18"/>
          <w:szCs w:val="18"/>
        </w:rPr>
      </w:pPr>
      <w:r w:rsidRPr="00971822">
        <w:rPr>
          <w:color w:val="1F4E79" w:themeColor="accent1" w:themeShade="80"/>
          <w:sz w:val="18"/>
          <w:szCs w:val="18"/>
        </w:rPr>
        <w:t>BB Seguridade – Consolidado</w:t>
      </w:r>
    </w:p>
    <w:p w14:paraId="1CED1D5C" w14:textId="77777777" w:rsidR="003D7D09" w:rsidRPr="00676763" w:rsidRDefault="003D7D09" w:rsidP="003D7D09">
      <w:pPr>
        <w:pStyle w:val="01-TtulodeNota"/>
        <w:spacing w:before="0" w:after="0"/>
        <w:jc w:val="right"/>
        <w:rPr>
          <w:sz w:val="14"/>
          <w:szCs w:val="14"/>
        </w:rPr>
      </w:pPr>
      <w:r w:rsidRPr="00676763">
        <w:rPr>
          <w:sz w:val="14"/>
          <w:szCs w:val="14"/>
        </w:rPr>
        <w:t>R$ mil</w:t>
      </w:r>
    </w:p>
    <w:tbl>
      <w:tblPr>
        <w:tblW w:w="4897" w:type="pct"/>
        <w:jc w:val="center"/>
        <w:tblBorders>
          <w:top w:val="single" w:sz="2" w:space="0" w:color="8EAADB" w:themeColor="accent5" w:themeTint="99"/>
          <w:bottom w:val="single" w:sz="2" w:space="0" w:color="8EAADB" w:themeColor="accent5" w:themeTint="99"/>
        </w:tblBorders>
        <w:tblLook w:val="04A0" w:firstRow="1" w:lastRow="0" w:firstColumn="1" w:lastColumn="0" w:noHBand="0" w:noVBand="1"/>
      </w:tblPr>
      <w:tblGrid>
        <w:gridCol w:w="287"/>
        <w:gridCol w:w="1676"/>
        <w:gridCol w:w="81"/>
        <w:gridCol w:w="1174"/>
        <w:gridCol w:w="1108"/>
        <w:gridCol w:w="1066"/>
        <w:gridCol w:w="311"/>
        <w:gridCol w:w="253"/>
        <w:gridCol w:w="999"/>
        <w:gridCol w:w="1108"/>
        <w:gridCol w:w="1376"/>
      </w:tblGrid>
      <w:tr w:rsidR="003D7D09" w:rsidRPr="00C52004" w14:paraId="405EAE5E" w14:textId="77777777" w:rsidTr="003D7D09">
        <w:trPr>
          <w:trHeight w:val="238"/>
          <w:jc w:val="center"/>
        </w:trPr>
        <w:tc>
          <w:tcPr>
            <w:tcW w:w="287" w:type="dxa"/>
            <w:tcBorders>
              <w:top w:val="single" w:sz="2" w:space="0" w:color="1F4E79" w:themeColor="accent1" w:themeShade="80"/>
              <w:bottom w:val="nil"/>
            </w:tcBorders>
            <w:shd w:val="clear" w:color="auto" w:fill="auto"/>
            <w:vAlign w:val="center"/>
          </w:tcPr>
          <w:p w14:paraId="4F8C1E79" w14:textId="77777777" w:rsidR="003D7D09" w:rsidRPr="00C52004" w:rsidRDefault="003D7D09" w:rsidP="003D7D09">
            <w:pPr>
              <w:pStyle w:val="08-Tabelageral"/>
              <w:jc w:val="center"/>
              <w:rPr>
                <w:b/>
              </w:rPr>
            </w:pPr>
          </w:p>
        </w:tc>
        <w:tc>
          <w:tcPr>
            <w:tcW w:w="1762" w:type="dxa"/>
            <w:tcBorders>
              <w:top w:val="single" w:sz="2" w:space="0" w:color="1F4E79" w:themeColor="accent1" w:themeShade="80"/>
              <w:bottom w:val="nil"/>
            </w:tcBorders>
            <w:shd w:val="clear" w:color="auto" w:fill="auto"/>
            <w:vAlign w:val="center"/>
          </w:tcPr>
          <w:p w14:paraId="4D79EFCF" w14:textId="77777777" w:rsidR="003D7D09" w:rsidRPr="00C52004" w:rsidRDefault="003D7D09" w:rsidP="003D7D09">
            <w:pPr>
              <w:pStyle w:val="08-Tabelageral"/>
              <w:jc w:val="center"/>
              <w:rPr>
                <w:b/>
              </w:rPr>
            </w:pPr>
          </w:p>
        </w:tc>
        <w:tc>
          <w:tcPr>
            <w:tcW w:w="3487" w:type="dxa"/>
            <w:gridSpan w:val="4"/>
            <w:tcBorders>
              <w:top w:val="single" w:sz="2" w:space="0" w:color="1F4E79" w:themeColor="accent1" w:themeShade="80"/>
              <w:bottom w:val="single" w:sz="2" w:space="0" w:color="8EAADB" w:themeColor="accent5" w:themeTint="99"/>
            </w:tcBorders>
            <w:shd w:val="clear" w:color="auto" w:fill="auto"/>
            <w:vAlign w:val="center"/>
          </w:tcPr>
          <w:p w14:paraId="59F1A899" w14:textId="77777777" w:rsidR="003D7D09" w:rsidRPr="00C52004" w:rsidRDefault="003D7D09" w:rsidP="003D7D09">
            <w:pPr>
              <w:pStyle w:val="08-Tabelageral"/>
              <w:jc w:val="center"/>
              <w:rPr>
                <w:b/>
                <w:bCs/>
              </w:rPr>
            </w:pPr>
            <w:r>
              <w:rPr>
                <w:b/>
              </w:rPr>
              <w:t>31.12.</w:t>
            </w:r>
            <w:r w:rsidRPr="00C52004">
              <w:rPr>
                <w:b/>
              </w:rPr>
              <w:t>202</w:t>
            </w:r>
            <w:r>
              <w:rPr>
                <w:b/>
              </w:rPr>
              <w:t>2</w:t>
            </w:r>
          </w:p>
        </w:tc>
        <w:tc>
          <w:tcPr>
            <w:tcW w:w="314" w:type="dxa"/>
            <w:tcBorders>
              <w:top w:val="single" w:sz="2" w:space="0" w:color="1F4E79" w:themeColor="accent1" w:themeShade="80"/>
              <w:bottom w:val="single" w:sz="2" w:space="0" w:color="8EAADB" w:themeColor="accent5" w:themeTint="99"/>
            </w:tcBorders>
            <w:shd w:val="clear" w:color="auto" w:fill="auto"/>
          </w:tcPr>
          <w:p w14:paraId="26DDCB9A" w14:textId="77777777" w:rsidR="003D7D09" w:rsidRPr="00C52004" w:rsidRDefault="003D7D09" w:rsidP="003D7D09">
            <w:pPr>
              <w:pStyle w:val="08-Tabelageral"/>
              <w:jc w:val="center"/>
              <w:rPr>
                <w:b/>
              </w:rPr>
            </w:pPr>
          </w:p>
        </w:tc>
        <w:tc>
          <w:tcPr>
            <w:tcW w:w="253" w:type="dxa"/>
            <w:tcBorders>
              <w:top w:val="single" w:sz="2" w:space="0" w:color="1F4E79" w:themeColor="accent1" w:themeShade="80"/>
              <w:bottom w:val="single" w:sz="2" w:space="0" w:color="8EAADB" w:themeColor="accent5" w:themeTint="99"/>
            </w:tcBorders>
            <w:shd w:val="clear" w:color="auto" w:fill="auto"/>
          </w:tcPr>
          <w:p w14:paraId="25D89A81" w14:textId="77777777" w:rsidR="003D7D09" w:rsidRPr="00C52004" w:rsidRDefault="003D7D09" w:rsidP="003D7D09">
            <w:pPr>
              <w:pStyle w:val="08-Tabelageral"/>
              <w:jc w:val="left"/>
              <w:rPr>
                <w:b/>
              </w:rPr>
            </w:pPr>
          </w:p>
        </w:tc>
        <w:tc>
          <w:tcPr>
            <w:tcW w:w="3548" w:type="dxa"/>
            <w:gridSpan w:val="3"/>
            <w:tcBorders>
              <w:top w:val="single" w:sz="2" w:space="0" w:color="1F4E79" w:themeColor="accent1" w:themeShade="80"/>
              <w:bottom w:val="single" w:sz="2" w:space="0" w:color="8EAADB" w:themeColor="accent5" w:themeTint="99"/>
            </w:tcBorders>
            <w:shd w:val="clear" w:color="auto" w:fill="auto"/>
            <w:vAlign w:val="center"/>
          </w:tcPr>
          <w:p w14:paraId="01AC0C40" w14:textId="77777777" w:rsidR="003D7D09" w:rsidRPr="00C52004" w:rsidRDefault="003D7D09" w:rsidP="003D7D09">
            <w:pPr>
              <w:pStyle w:val="08-Tabelageral"/>
              <w:jc w:val="center"/>
              <w:rPr>
                <w:b/>
              </w:rPr>
            </w:pPr>
            <w:r w:rsidRPr="006E66C7">
              <w:rPr>
                <w:b/>
              </w:rPr>
              <w:t>31.12.202</w:t>
            </w:r>
            <w:r>
              <w:rPr>
                <w:b/>
              </w:rPr>
              <w:t>1</w:t>
            </w:r>
          </w:p>
        </w:tc>
      </w:tr>
      <w:tr w:rsidR="003D7D09" w:rsidRPr="00C52004" w14:paraId="79E3D777" w14:textId="77777777" w:rsidTr="003D7D09">
        <w:trPr>
          <w:trHeight w:val="238"/>
          <w:jc w:val="center"/>
        </w:trPr>
        <w:tc>
          <w:tcPr>
            <w:tcW w:w="2134" w:type="dxa"/>
            <w:gridSpan w:val="3"/>
            <w:tcBorders>
              <w:top w:val="nil"/>
              <w:bottom w:val="single" w:sz="2" w:space="0" w:color="1F4E79" w:themeColor="accent1" w:themeShade="80"/>
            </w:tcBorders>
            <w:shd w:val="clear" w:color="auto" w:fill="auto"/>
            <w:vAlign w:val="center"/>
          </w:tcPr>
          <w:p w14:paraId="0B54320F" w14:textId="77777777" w:rsidR="003D7D09" w:rsidRPr="00C52004" w:rsidRDefault="003D7D09" w:rsidP="003D7D09">
            <w:pPr>
              <w:pStyle w:val="08-Tabelageral"/>
              <w:jc w:val="center"/>
              <w:rPr>
                <w:b/>
                <w:sz w:val="12"/>
                <w:szCs w:val="12"/>
              </w:rPr>
            </w:pPr>
          </w:p>
        </w:tc>
        <w:tc>
          <w:tcPr>
            <w:tcW w:w="1189" w:type="dxa"/>
            <w:tcBorders>
              <w:top w:val="single" w:sz="2" w:space="0" w:color="1F4E79" w:themeColor="accent1" w:themeShade="80"/>
              <w:bottom w:val="single" w:sz="2" w:space="0" w:color="1F4E79" w:themeColor="accent1" w:themeShade="80"/>
            </w:tcBorders>
            <w:shd w:val="clear" w:color="auto" w:fill="auto"/>
            <w:vAlign w:val="center"/>
          </w:tcPr>
          <w:p w14:paraId="38110EC4" w14:textId="77777777" w:rsidR="003D7D09" w:rsidRPr="00C52004" w:rsidRDefault="003D7D09" w:rsidP="003D7D09">
            <w:pPr>
              <w:pStyle w:val="08-Tabelageral"/>
              <w:rPr>
                <w:b/>
                <w:szCs w:val="12"/>
              </w:rPr>
            </w:pPr>
            <w:r w:rsidRPr="00C52004">
              <w:rPr>
                <w:b/>
                <w:szCs w:val="12"/>
              </w:rPr>
              <w:t xml:space="preserve">Controlador </w:t>
            </w:r>
            <w:r w:rsidRPr="00C52004">
              <w:rPr>
                <w:b/>
                <w:szCs w:val="12"/>
                <w:vertAlign w:val="superscript"/>
              </w:rPr>
              <w:t>(1)</w:t>
            </w:r>
          </w:p>
        </w:tc>
        <w:tc>
          <w:tcPr>
            <w:tcW w:w="1127" w:type="dxa"/>
            <w:tcBorders>
              <w:top w:val="single" w:sz="2" w:space="0" w:color="1F4E79" w:themeColor="accent1" w:themeShade="80"/>
              <w:bottom w:val="single" w:sz="2" w:space="0" w:color="1F4E79" w:themeColor="accent1" w:themeShade="80"/>
            </w:tcBorders>
            <w:shd w:val="clear" w:color="auto" w:fill="auto"/>
            <w:vAlign w:val="center"/>
          </w:tcPr>
          <w:p w14:paraId="01703A37" w14:textId="77777777" w:rsidR="003D7D09" w:rsidRPr="00C52004" w:rsidRDefault="003D7D09" w:rsidP="003D7D09">
            <w:pPr>
              <w:pStyle w:val="08-Tabelageral"/>
              <w:rPr>
                <w:b/>
                <w:szCs w:val="12"/>
              </w:rPr>
            </w:pPr>
            <w:r w:rsidRPr="00C52004">
              <w:rPr>
                <w:b/>
                <w:szCs w:val="12"/>
              </w:rPr>
              <w:t xml:space="preserve">Empresas Investidas </w:t>
            </w:r>
            <w:r w:rsidRPr="00C52004">
              <w:rPr>
                <w:b/>
                <w:szCs w:val="12"/>
                <w:vertAlign w:val="superscript"/>
              </w:rPr>
              <w:t>(2)</w:t>
            </w:r>
          </w:p>
        </w:tc>
        <w:tc>
          <w:tcPr>
            <w:tcW w:w="1400" w:type="dxa"/>
            <w:gridSpan w:val="2"/>
            <w:tcBorders>
              <w:top w:val="single" w:sz="2" w:space="0" w:color="1F4E79" w:themeColor="accent1" w:themeShade="80"/>
              <w:bottom w:val="single" w:sz="2" w:space="0" w:color="1F4E79" w:themeColor="accent1" w:themeShade="80"/>
            </w:tcBorders>
            <w:shd w:val="clear" w:color="auto" w:fill="auto"/>
            <w:vAlign w:val="center"/>
          </w:tcPr>
          <w:p w14:paraId="49760E9F" w14:textId="77777777" w:rsidR="003D7D09" w:rsidRPr="00A63017" w:rsidRDefault="003D7D09" w:rsidP="003D7D09">
            <w:pPr>
              <w:pStyle w:val="08-Tabelageral"/>
              <w:rPr>
                <w:b/>
                <w:szCs w:val="12"/>
              </w:rPr>
            </w:pPr>
            <w:r w:rsidRPr="00A63017">
              <w:rPr>
                <w:b/>
                <w:szCs w:val="12"/>
              </w:rPr>
              <w:t>Outras Partes Relacionadas</w:t>
            </w:r>
          </w:p>
        </w:tc>
        <w:tc>
          <w:tcPr>
            <w:tcW w:w="1274" w:type="dxa"/>
            <w:gridSpan w:val="2"/>
            <w:tcBorders>
              <w:top w:val="single" w:sz="2" w:space="0" w:color="1F4E79" w:themeColor="accent1" w:themeShade="80"/>
              <w:bottom w:val="single" w:sz="2" w:space="0" w:color="1F4E79" w:themeColor="accent1" w:themeShade="80"/>
            </w:tcBorders>
            <w:shd w:val="clear" w:color="auto" w:fill="auto"/>
            <w:vAlign w:val="center"/>
          </w:tcPr>
          <w:p w14:paraId="511BBDE8" w14:textId="77777777" w:rsidR="003D7D09" w:rsidRPr="00C52004" w:rsidRDefault="003D7D09" w:rsidP="003D7D09">
            <w:pPr>
              <w:pStyle w:val="08-Tabelageral"/>
              <w:rPr>
                <w:b/>
                <w:szCs w:val="12"/>
              </w:rPr>
            </w:pPr>
            <w:r w:rsidRPr="00C52004">
              <w:rPr>
                <w:b/>
                <w:szCs w:val="12"/>
              </w:rPr>
              <w:t xml:space="preserve">Controlador </w:t>
            </w:r>
            <w:r w:rsidRPr="00C52004">
              <w:rPr>
                <w:b/>
                <w:szCs w:val="12"/>
                <w:vertAlign w:val="superscript"/>
              </w:rPr>
              <w:t>(1)</w:t>
            </w:r>
          </w:p>
        </w:tc>
        <w:tc>
          <w:tcPr>
            <w:tcW w:w="1127" w:type="dxa"/>
            <w:tcBorders>
              <w:top w:val="single" w:sz="2" w:space="0" w:color="1F4E79" w:themeColor="accent1" w:themeShade="80"/>
              <w:bottom w:val="single" w:sz="2" w:space="0" w:color="1F4E79" w:themeColor="accent1" w:themeShade="80"/>
            </w:tcBorders>
            <w:shd w:val="clear" w:color="auto" w:fill="auto"/>
            <w:vAlign w:val="center"/>
          </w:tcPr>
          <w:p w14:paraId="305151E9" w14:textId="77777777" w:rsidR="003D7D09" w:rsidRPr="00C52004" w:rsidRDefault="003D7D09" w:rsidP="003D7D09">
            <w:pPr>
              <w:pStyle w:val="08-Tabelageral"/>
              <w:rPr>
                <w:b/>
                <w:szCs w:val="12"/>
              </w:rPr>
            </w:pPr>
            <w:r w:rsidRPr="00C52004">
              <w:rPr>
                <w:b/>
                <w:szCs w:val="12"/>
              </w:rPr>
              <w:t xml:space="preserve">Empresas Investidas </w:t>
            </w:r>
            <w:r w:rsidRPr="00C52004">
              <w:rPr>
                <w:b/>
                <w:szCs w:val="12"/>
                <w:vertAlign w:val="superscript"/>
              </w:rPr>
              <w:t>(2)</w:t>
            </w:r>
          </w:p>
        </w:tc>
        <w:tc>
          <w:tcPr>
            <w:tcW w:w="1400" w:type="dxa"/>
            <w:tcBorders>
              <w:top w:val="single" w:sz="2" w:space="0" w:color="1F4E79" w:themeColor="accent1" w:themeShade="80"/>
              <w:bottom w:val="single" w:sz="2" w:space="0" w:color="1F4E79" w:themeColor="accent1" w:themeShade="80"/>
            </w:tcBorders>
            <w:shd w:val="clear" w:color="auto" w:fill="auto"/>
            <w:vAlign w:val="center"/>
          </w:tcPr>
          <w:p w14:paraId="3AC02F50" w14:textId="77777777" w:rsidR="003D7D09" w:rsidRPr="00A63017" w:rsidRDefault="003D7D09" w:rsidP="003D7D09">
            <w:pPr>
              <w:pStyle w:val="08-Tabelageral"/>
              <w:rPr>
                <w:b/>
                <w:szCs w:val="12"/>
              </w:rPr>
            </w:pPr>
            <w:r w:rsidRPr="00A63017">
              <w:rPr>
                <w:b/>
                <w:szCs w:val="12"/>
              </w:rPr>
              <w:t>Outras Partes Relacionadas</w:t>
            </w:r>
          </w:p>
        </w:tc>
      </w:tr>
      <w:tr w:rsidR="003D7D09" w:rsidRPr="00C52004" w14:paraId="44C5F470" w14:textId="77777777" w:rsidTr="003D7D09">
        <w:trPr>
          <w:trHeight w:val="238"/>
          <w:jc w:val="center"/>
        </w:trPr>
        <w:tc>
          <w:tcPr>
            <w:tcW w:w="2134" w:type="dxa"/>
            <w:gridSpan w:val="3"/>
            <w:tcBorders>
              <w:top w:val="single" w:sz="2" w:space="0" w:color="1F4E79" w:themeColor="accent1" w:themeShade="80"/>
              <w:bottom w:val="nil"/>
            </w:tcBorders>
            <w:shd w:val="clear" w:color="auto" w:fill="auto"/>
          </w:tcPr>
          <w:p w14:paraId="34CDF468" w14:textId="77777777" w:rsidR="003D7D09" w:rsidRPr="00C52004" w:rsidRDefault="003D7D09" w:rsidP="003D7D09">
            <w:pPr>
              <w:pStyle w:val="08-Tabelageral"/>
              <w:jc w:val="left"/>
              <w:rPr>
                <w:b/>
              </w:rPr>
            </w:pPr>
            <w:r w:rsidRPr="00C52004">
              <w:rPr>
                <w:b/>
              </w:rPr>
              <w:t>Ativos</w:t>
            </w:r>
          </w:p>
        </w:tc>
        <w:tc>
          <w:tcPr>
            <w:tcW w:w="1189" w:type="dxa"/>
            <w:tcBorders>
              <w:top w:val="single" w:sz="2" w:space="0" w:color="1F4E79" w:themeColor="accent1" w:themeShade="80"/>
              <w:bottom w:val="nil"/>
            </w:tcBorders>
            <w:shd w:val="clear" w:color="auto" w:fill="auto"/>
            <w:vAlign w:val="center"/>
          </w:tcPr>
          <w:p w14:paraId="5C25FD24" w14:textId="77777777" w:rsidR="003D7D09" w:rsidRPr="00C52004" w:rsidRDefault="003D7D09" w:rsidP="003D7D09">
            <w:pPr>
              <w:pStyle w:val="08-Tabelageral"/>
              <w:rPr>
                <w:b/>
                <w:szCs w:val="14"/>
              </w:rPr>
            </w:pPr>
          </w:p>
        </w:tc>
        <w:tc>
          <w:tcPr>
            <w:tcW w:w="1127" w:type="dxa"/>
            <w:tcBorders>
              <w:top w:val="single" w:sz="2" w:space="0" w:color="1F4E79" w:themeColor="accent1" w:themeShade="80"/>
              <w:bottom w:val="nil"/>
            </w:tcBorders>
            <w:shd w:val="clear" w:color="auto" w:fill="auto"/>
            <w:vAlign w:val="center"/>
          </w:tcPr>
          <w:p w14:paraId="386D333B" w14:textId="77777777" w:rsidR="003D7D09" w:rsidRPr="00C52004" w:rsidRDefault="003D7D09" w:rsidP="003D7D09">
            <w:pPr>
              <w:pStyle w:val="08-Tabelageral"/>
              <w:rPr>
                <w:b/>
                <w:szCs w:val="14"/>
              </w:rPr>
            </w:pPr>
          </w:p>
        </w:tc>
        <w:tc>
          <w:tcPr>
            <w:tcW w:w="1400" w:type="dxa"/>
            <w:gridSpan w:val="2"/>
            <w:tcBorders>
              <w:top w:val="single" w:sz="2" w:space="0" w:color="1F4E79" w:themeColor="accent1" w:themeShade="80"/>
              <w:bottom w:val="nil"/>
            </w:tcBorders>
            <w:shd w:val="clear" w:color="auto" w:fill="auto"/>
            <w:vAlign w:val="center"/>
          </w:tcPr>
          <w:p w14:paraId="50534084" w14:textId="77777777" w:rsidR="003D7D09" w:rsidRPr="00A63017" w:rsidRDefault="003D7D09" w:rsidP="003D7D09">
            <w:pPr>
              <w:pStyle w:val="08-Tabelageral"/>
              <w:rPr>
                <w:b/>
              </w:rPr>
            </w:pPr>
          </w:p>
        </w:tc>
        <w:tc>
          <w:tcPr>
            <w:tcW w:w="1274" w:type="dxa"/>
            <w:gridSpan w:val="2"/>
            <w:tcBorders>
              <w:top w:val="single" w:sz="2" w:space="0" w:color="1F4E79" w:themeColor="accent1" w:themeShade="80"/>
              <w:bottom w:val="nil"/>
            </w:tcBorders>
            <w:shd w:val="clear" w:color="auto" w:fill="auto"/>
            <w:vAlign w:val="center"/>
          </w:tcPr>
          <w:p w14:paraId="24DED8E1" w14:textId="77777777" w:rsidR="003D7D09" w:rsidRPr="00C52004" w:rsidRDefault="003D7D09" w:rsidP="003D7D09">
            <w:pPr>
              <w:pStyle w:val="08-Tabelageral"/>
              <w:rPr>
                <w:b/>
              </w:rPr>
            </w:pPr>
          </w:p>
        </w:tc>
        <w:tc>
          <w:tcPr>
            <w:tcW w:w="1127" w:type="dxa"/>
            <w:tcBorders>
              <w:top w:val="single" w:sz="2" w:space="0" w:color="1F4E79" w:themeColor="accent1" w:themeShade="80"/>
              <w:bottom w:val="nil"/>
            </w:tcBorders>
            <w:shd w:val="clear" w:color="auto" w:fill="auto"/>
            <w:vAlign w:val="center"/>
          </w:tcPr>
          <w:p w14:paraId="1432E9D0" w14:textId="77777777" w:rsidR="003D7D09" w:rsidRPr="00C52004" w:rsidRDefault="003D7D09" w:rsidP="003D7D09">
            <w:pPr>
              <w:pStyle w:val="08-Tabelageral"/>
              <w:rPr>
                <w:b/>
              </w:rPr>
            </w:pPr>
          </w:p>
        </w:tc>
        <w:tc>
          <w:tcPr>
            <w:tcW w:w="1400" w:type="dxa"/>
            <w:tcBorders>
              <w:top w:val="single" w:sz="2" w:space="0" w:color="1F4E79" w:themeColor="accent1" w:themeShade="80"/>
              <w:bottom w:val="nil"/>
            </w:tcBorders>
            <w:shd w:val="clear" w:color="auto" w:fill="auto"/>
            <w:vAlign w:val="center"/>
          </w:tcPr>
          <w:p w14:paraId="00407B47" w14:textId="77777777" w:rsidR="003D7D09" w:rsidRPr="00A63017" w:rsidRDefault="003D7D09" w:rsidP="003D7D09">
            <w:pPr>
              <w:pStyle w:val="08-Tabelageral"/>
              <w:rPr>
                <w:b/>
              </w:rPr>
            </w:pPr>
          </w:p>
        </w:tc>
      </w:tr>
      <w:tr w:rsidR="003D7D09" w:rsidRPr="00C52004" w14:paraId="3E74AA80" w14:textId="77777777" w:rsidTr="003D7D09">
        <w:trPr>
          <w:trHeight w:val="238"/>
          <w:jc w:val="center"/>
        </w:trPr>
        <w:tc>
          <w:tcPr>
            <w:tcW w:w="2134" w:type="dxa"/>
            <w:gridSpan w:val="3"/>
            <w:tcBorders>
              <w:top w:val="nil"/>
            </w:tcBorders>
            <w:shd w:val="clear" w:color="auto" w:fill="auto"/>
          </w:tcPr>
          <w:p w14:paraId="793F3584" w14:textId="77777777" w:rsidR="003D7D09" w:rsidRPr="00C52004" w:rsidRDefault="003D7D09" w:rsidP="003D7D09">
            <w:pPr>
              <w:pStyle w:val="08-Tabelageral"/>
              <w:jc w:val="left"/>
            </w:pPr>
            <w:r w:rsidRPr="00C52004">
              <w:t>Caixa e equivalentes de caixa</w:t>
            </w:r>
          </w:p>
        </w:tc>
        <w:tc>
          <w:tcPr>
            <w:tcW w:w="1189" w:type="dxa"/>
            <w:tcBorders>
              <w:top w:val="nil"/>
            </w:tcBorders>
            <w:shd w:val="clear" w:color="auto" w:fill="auto"/>
            <w:vAlign w:val="center"/>
          </w:tcPr>
          <w:p w14:paraId="08F50676" w14:textId="77777777" w:rsidR="003D7D09" w:rsidRPr="00C52004" w:rsidRDefault="003D7D09" w:rsidP="003D7D09">
            <w:pPr>
              <w:pStyle w:val="08-Tabelageral"/>
            </w:pPr>
            <w:r>
              <w:t>6.426.835</w:t>
            </w:r>
          </w:p>
        </w:tc>
        <w:tc>
          <w:tcPr>
            <w:tcW w:w="1127" w:type="dxa"/>
            <w:tcBorders>
              <w:top w:val="nil"/>
            </w:tcBorders>
            <w:shd w:val="clear" w:color="auto" w:fill="auto"/>
            <w:vAlign w:val="center"/>
          </w:tcPr>
          <w:p w14:paraId="3B0599EF" w14:textId="77777777" w:rsidR="003D7D09" w:rsidRPr="00C52004" w:rsidRDefault="003D7D09" w:rsidP="003D7D09">
            <w:pPr>
              <w:pStyle w:val="08-Tabelageral"/>
            </w:pPr>
            <w:r>
              <w:t>--</w:t>
            </w:r>
          </w:p>
        </w:tc>
        <w:tc>
          <w:tcPr>
            <w:tcW w:w="1400" w:type="dxa"/>
            <w:gridSpan w:val="2"/>
            <w:tcBorders>
              <w:top w:val="nil"/>
            </w:tcBorders>
            <w:shd w:val="clear" w:color="auto" w:fill="auto"/>
            <w:vAlign w:val="center"/>
          </w:tcPr>
          <w:p w14:paraId="60EF4116" w14:textId="77777777" w:rsidR="003D7D09" w:rsidRPr="00A63017" w:rsidRDefault="003D7D09" w:rsidP="003D7D09">
            <w:pPr>
              <w:pStyle w:val="08-Tabelageral"/>
              <w:rPr>
                <w:lang w:eastAsia="en-US"/>
              </w:rPr>
            </w:pPr>
            <w:r>
              <w:rPr>
                <w:lang w:eastAsia="en-US"/>
              </w:rPr>
              <w:t>--</w:t>
            </w:r>
          </w:p>
        </w:tc>
        <w:tc>
          <w:tcPr>
            <w:tcW w:w="1274" w:type="dxa"/>
            <w:gridSpan w:val="2"/>
            <w:tcBorders>
              <w:top w:val="nil"/>
            </w:tcBorders>
            <w:shd w:val="clear" w:color="auto" w:fill="auto"/>
            <w:vAlign w:val="center"/>
          </w:tcPr>
          <w:p w14:paraId="55A0CBF9" w14:textId="77777777" w:rsidR="003D7D09" w:rsidRPr="00C52004" w:rsidRDefault="003D7D09" w:rsidP="003D7D09">
            <w:pPr>
              <w:pStyle w:val="08-Tabelageral"/>
            </w:pPr>
            <w:r w:rsidRPr="005161A9">
              <w:t>4.090.561</w:t>
            </w:r>
          </w:p>
        </w:tc>
        <w:tc>
          <w:tcPr>
            <w:tcW w:w="1127" w:type="dxa"/>
            <w:tcBorders>
              <w:top w:val="nil"/>
            </w:tcBorders>
            <w:shd w:val="clear" w:color="auto" w:fill="auto"/>
            <w:vAlign w:val="center"/>
          </w:tcPr>
          <w:p w14:paraId="14BDE747" w14:textId="77777777" w:rsidR="003D7D09" w:rsidRPr="00C52004" w:rsidRDefault="003D7D09" w:rsidP="003D7D09">
            <w:pPr>
              <w:pStyle w:val="08-Tabelageral"/>
            </w:pPr>
            <w:r>
              <w:t>--</w:t>
            </w:r>
          </w:p>
        </w:tc>
        <w:tc>
          <w:tcPr>
            <w:tcW w:w="1400" w:type="dxa"/>
            <w:tcBorders>
              <w:top w:val="nil"/>
            </w:tcBorders>
            <w:shd w:val="clear" w:color="auto" w:fill="auto"/>
            <w:vAlign w:val="center"/>
          </w:tcPr>
          <w:p w14:paraId="545E3DC6" w14:textId="77777777" w:rsidR="003D7D09" w:rsidRPr="00A63017" w:rsidRDefault="003D7D09" w:rsidP="003D7D09">
            <w:pPr>
              <w:pStyle w:val="08-Tabelageral"/>
              <w:rPr>
                <w:lang w:eastAsia="en-US"/>
              </w:rPr>
            </w:pPr>
            <w:r w:rsidRPr="00A63017">
              <w:rPr>
                <w:lang w:eastAsia="en-US"/>
              </w:rPr>
              <w:t>--</w:t>
            </w:r>
          </w:p>
        </w:tc>
      </w:tr>
      <w:tr w:rsidR="003D7D09" w:rsidRPr="00C52004" w14:paraId="59B0BBEB" w14:textId="77777777" w:rsidTr="003D7D09">
        <w:trPr>
          <w:trHeight w:val="238"/>
          <w:jc w:val="center"/>
        </w:trPr>
        <w:tc>
          <w:tcPr>
            <w:tcW w:w="2134" w:type="dxa"/>
            <w:gridSpan w:val="3"/>
            <w:shd w:val="clear" w:color="auto" w:fill="auto"/>
          </w:tcPr>
          <w:p w14:paraId="1CBDB49D" w14:textId="77777777" w:rsidR="003D7D09" w:rsidRPr="00A82CB8" w:rsidRDefault="003D7D09" w:rsidP="003D7D09">
            <w:pPr>
              <w:pStyle w:val="08-Tabelageral"/>
              <w:jc w:val="left"/>
            </w:pPr>
            <w:r>
              <w:t>Dividendos a receber</w:t>
            </w:r>
          </w:p>
        </w:tc>
        <w:tc>
          <w:tcPr>
            <w:tcW w:w="1189" w:type="dxa"/>
            <w:shd w:val="clear" w:color="auto" w:fill="auto"/>
            <w:vAlign w:val="center"/>
          </w:tcPr>
          <w:p w14:paraId="34C6A2C8" w14:textId="77777777" w:rsidR="003D7D09" w:rsidRPr="00A82CB8" w:rsidRDefault="003D7D09" w:rsidP="003D7D09">
            <w:pPr>
              <w:pStyle w:val="08-Tabelageral"/>
            </w:pPr>
            <w:r>
              <w:t>--</w:t>
            </w:r>
          </w:p>
        </w:tc>
        <w:tc>
          <w:tcPr>
            <w:tcW w:w="1127" w:type="dxa"/>
            <w:shd w:val="clear" w:color="auto" w:fill="auto"/>
            <w:vAlign w:val="center"/>
          </w:tcPr>
          <w:p w14:paraId="435FB1E4" w14:textId="77777777" w:rsidR="003D7D09" w:rsidRPr="00A82CB8" w:rsidRDefault="003D7D09" w:rsidP="003D7D09">
            <w:pPr>
              <w:pStyle w:val="08-Tabelageral"/>
            </w:pPr>
            <w:r>
              <w:t>13.519</w:t>
            </w:r>
          </w:p>
        </w:tc>
        <w:tc>
          <w:tcPr>
            <w:tcW w:w="1400" w:type="dxa"/>
            <w:gridSpan w:val="2"/>
            <w:shd w:val="clear" w:color="auto" w:fill="auto"/>
            <w:vAlign w:val="center"/>
          </w:tcPr>
          <w:p w14:paraId="49384C7F" w14:textId="77777777" w:rsidR="003D7D09" w:rsidRPr="00A63017" w:rsidRDefault="003D7D09" w:rsidP="003D7D09">
            <w:pPr>
              <w:pStyle w:val="08-Tabelageral"/>
              <w:rPr>
                <w:lang w:eastAsia="en-US"/>
              </w:rPr>
            </w:pPr>
            <w:r>
              <w:rPr>
                <w:lang w:eastAsia="en-US"/>
              </w:rPr>
              <w:t>--</w:t>
            </w:r>
          </w:p>
        </w:tc>
        <w:tc>
          <w:tcPr>
            <w:tcW w:w="1274" w:type="dxa"/>
            <w:gridSpan w:val="2"/>
            <w:shd w:val="clear" w:color="auto" w:fill="auto"/>
            <w:vAlign w:val="center"/>
          </w:tcPr>
          <w:p w14:paraId="0FDB87B8" w14:textId="77777777" w:rsidR="003D7D09" w:rsidRPr="00181D12" w:rsidRDefault="003D7D09" w:rsidP="003D7D09">
            <w:pPr>
              <w:pStyle w:val="08-Tabelageral"/>
            </w:pPr>
            <w:r>
              <w:t>--</w:t>
            </w:r>
          </w:p>
        </w:tc>
        <w:tc>
          <w:tcPr>
            <w:tcW w:w="1127" w:type="dxa"/>
            <w:shd w:val="clear" w:color="auto" w:fill="auto"/>
            <w:vAlign w:val="center"/>
          </w:tcPr>
          <w:p w14:paraId="73F260AD" w14:textId="77777777" w:rsidR="003D7D09" w:rsidRPr="00181D12" w:rsidRDefault="003D7D09" w:rsidP="003D7D09">
            <w:pPr>
              <w:pStyle w:val="08-Tabelageral"/>
            </w:pPr>
            <w:r>
              <w:t>1.648</w:t>
            </w:r>
          </w:p>
        </w:tc>
        <w:tc>
          <w:tcPr>
            <w:tcW w:w="1400" w:type="dxa"/>
            <w:shd w:val="clear" w:color="auto" w:fill="auto"/>
            <w:vAlign w:val="center"/>
          </w:tcPr>
          <w:p w14:paraId="3473CDF3" w14:textId="77777777" w:rsidR="003D7D09" w:rsidRPr="00A63017" w:rsidRDefault="003D7D09" w:rsidP="003D7D09">
            <w:pPr>
              <w:pStyle w:val="08-Tabelageral"/>
            </w:pPr>
            <w:r w:rsidRPr="00A63017">
              <w:rPr>
                <w:lang w:eastAsia="en-US"/>
              </w:rPr>
              <w:t>--</w:t>
            </w:r>
          </w:p>
        </w:tc>
      </w:tr>
      <w:tr w:rsidR="003D7D09" w:rsidRPr="00C52004" w14:paraId="19C8EA70" w14:textId="77777777" w:rsidTr="003D7D09">
        <w:trPr>
          <w:trHeight w:val="238"/>
          <w:jc w:val="center"/>
        </w:trPr>
        <w:tc>
          <w:tcPr>
            <w:tcW w:w="2134" w:type="dxa"/>
            <w:gridSpan w:val="3"/>
            <w:shd w:val="clear" w:color="auto" w:fill="auto"/>
          </w:tcPr>
          <w:p w14:paraId="6C25FBA3" w14:textId="77777777" w:rsidR="003D7D09" w:rsidRPr="00A82CB8" w:rsidRDefault="003D7D09" w:rsidP="003D7D09">
            <w:pPr>
              <w:pStyle w:val="08-Tabelageral"/>
              <w:jc w:val="left"/>
            </w:pPr>
            <w:r w:rsidRPr="00A82CB8">
              <w:t>Comissões a receber</w:t>
            </w:r>
          </w:p>
        </w:tc>
        <w:tc>
          <w:tcPr>
            <w:tcW w:w="1189" w:type="dxa"/>
            <w:shd w:val="clear" w:color="auto" w:fill="auto"/>
            <w:vAlign w:val="center"/>
          </w:tcPr>
          <w:p w14:paraId="0833912F" w14:textId="77777777" w:rsidR="003D7D09" w:rsidRPr="00A82CB8" w:rsidRDefault="003D7D09" w:rsidP="003D7D09">
            <w:pPr>
              <w:pStyle w:val="08-Tabelageral"/>
            </w:pPr>
            <w:r>
              <w:t>--</w:t>
            </w:r>
          </w:p>
        </w:tc>
        <w:tc>
          <w:tcPr>
            <w:tcW w:w="1127" w:type="dxa"/>
            <w:shd w:val="clear" w:color="auto" w:fill="auto"/>
            <w:vAlign w:val="center"/>
          </w:tcPr>
          <w:p w14:paraId="3D555A04" w14:textId="77777777" w:rsidR="003D7D09" w:rsidRPr="00A82CB8" w:rsidRDefault="003D7D09" w:rsidP="003D7D09">
            <w:pPr>
              <w:pStyle w:val="08-Tabelageral"/>
            </w:pPr>
            <w:r>
              <w:t>1.823.246</w:t>
            </w:r>
          </w:p>
        </w:tc>
        <w:tc>
          <w:tcPr>
            <w:tcW w:w="1400" w:type="dxa"/>
            <w:gridSpan w:val="2"/>
            <w:shd w:val="clear" w:color="auto" w:fill="auto"/>
            <w:vAlign w:val="center"/>
          </w:tcPr>
          <w:p w14:paraId="0E6B3029" w14:textId="77777777" w:rsidR="003D7D09" w:rsidRPr="00A63017" w:rsidRDefault="003D7D09" w:rsidP="003D7D09">
            <w:pPr>
              <w:pStyle w:val="08-Tabelageral"/>
              <w:rPr>
                <w:lang w:eastAsia="en-US"/>
              </w:rPr>
            </w:pPr>
            <w:r>
              <w:rPr>
                <w:lang w:eastAsia="en-US"/>
              </w:rPr>
              <w:t>--</w:t>
            </w:r>
          </w:p>
        </w:tc>
        <w:tc>
          <w:tcPr>
            <w:tcW w:w="1274" w:type="dxa"/>
            <w:gridSpan w:val="2"/>
            <w:shd w:val="clear" w:color="auto" w:fill="auto"/>
            <w:vAlign w:val="center"/>
          </w:tcPr>
          <w:p w14:paraId="41234D2A" w14:textId="77777777" w:rsidR="003D7D09" w:rsidRPr="00A82CB8" w:rsidRDefault="003D7D09" w:rsidP="003D7D09">
            <w:pPr>
              <w:pStyle w:val="08-Tabelageral"/>
            </w:pPr>
            <w:r>
              <w:t>--</w:t>
            </w:r>
          </w:p>
        </w:tc>
        <w:tc>
          <w:tcPr>
            <w:tcW w:w="1127" w:type="dxa"/>
            <w:shd w:val="clear" w:color="auto" w:fill="auto"/>
            <w:vAlign w:val="center"/>
          </w:tcPr>
          <w:p w14:paraId="02542DE9" w14:textId="77777777" w:rsidR="003D7D09" w:rsidRPr="00A82CB8" w:rsidRDefault="003D7D09" w:rsidP="003D7D09">
            <w:pPr>
              <w:pStyle w:val="08-Tabelageral"/>
            </w:pPr>
            <w:r w:rsidRPr="005137CA">
              <w:t>1.724.593</w:t>
            </w:r>
          </w:p>
        </w:tc>
        <w:tc>
          <w:tcPr>
            <w:tcW w:w="1400" w:type="dxa"/>
            <w:shd w:val="clear" w:color="auto" w:fill="auto"/>
            <w:vAlign w:val="center"/>
          </w:tcPr>
          <w:p w14:paraId="7271FB77" w14:textId="77777777" w:rsidR="003D7D09" w:rsidRPr="00A63017" w:rsidRDefault="003D7D09" w:rsidP="003D7D09">
            <w:pPr>
              <w:pStyle w:val="08-Tabelageral"/>
              <w:rPr>
                <w:lang w:eastAsia="en-US"/>
              </w:rPr>
            </w:pPr>
            <w:r w:rsidRPr="00A63017">
              <w:rPr>
                <w:lang w:eastAsia="en-US"/>
              </w:rPr>
              <w:t>--</w:t>
            </w:r>
          </w:p>
        </w:tc>
      </w:tr>
      <w:tr w:rsidR="003D7D09" w:rsidRPr="00C52004" w14:paraId="01A405EF" w14:textId="77777777" w:rsidTr="003D7D09">
        <w:trPr>
          <w:trHeight w:val="238"/>
          <w:jc w:val="center"/>
        </w:trPr>
        <w:tc>
          <w:tcPr>
            <w:tcW w:w="2134" w:type="dxa"/>
            <w:gridSpan w:val="3"/>
            <w:shd w:val="clear" w:color="auto" w:fill="auto"/>
          </w:tcPr>
          <w:p w14:paraId="4BD68BF3" w14:textId="77777777" w:rsidR="003D7D09" w:rsidRPr="00A82CB8" w:rsidRDefault="003D7D09" w:rsidP="003D7D09">
            <w:pPr>
              <w:pStyle w:val="08-Tabelageral"/>
              <w:jc w:val="left"/>
              <w:rPr>
                <w:b/>
              </w:rPr>
            </w:pPr>
            <w:r w:rsidRPr="00A82CB8">
              <w:rPr>
                <w:b/>
              </w:rPr>
              <w:t>Passivos</w:t>
            </w:r>
          </w:p>
        </w:tc>
        <w:tc>
          <w:tcPr>
            <w:tcW w:w="1189" w:type="dxa"/>
            <w:shd w:val="clear" w:color="auto" w:fill="auto"/>
            <w:vAlign w:val="center"/>
          </w:tcPr>
          <w:p w14:paraId="00C3CB23" w14:textId="77777777" w:rsidR="003D7D09" w:rsidRPr="00A82CB8" w:rsidRDefault="003D7D09" w:rsidP="003D7D09">
            <w:pPr>
              <w:pStyle w:val="08-Tabelageral"/>
              <w:rPr>
                <w:b/>
              </w:rPr>
            </w:pPr>
          </w:p>
        </w:tc>
        <w:tc>
          <w:tcPr>
            <w:tcW w:w="1127" w:type="dxa"/>
            <w:shd w:val="clear" w:color="auto" w:fill="auto"/>
            <w:vAlign w:val="center"/>
          </w:tcPr>
          <w:p w14:paraId="7254B9BB" w14:textId="77777777" w:rsidR="003D7D09" w:rsidRPr="00A82CB8" w:rsidRDefault="003D7D09" w:rsidP="003D7D09">
            <w:pPr>
              <w:pStyle w:val="08-Tabelageral"/>
              <w:rPr>
                <w:b/>
              </w:rPr>
            </w:pPr>
          </w:p>
        </w:tc>
        <w:tc>
          <w:tcPr>
            <w:tcW w:w="1400" w:type="dxa"/>
            <w:gridSpan w:val="2"/>
            <w:shd w:val="clear" w:color="auto" w:fill="auto"/>
            <w:vAlign w:val="center"/>
          </w:tcPr>
          <w:p w14:paraId="376627BB" w14:textId="77777777" w:rsidR="003D7D09" w:rsidRPr="00A63017" w:rsidRDefault="003D7D09" w:rsidP="003D7D09">
            <w:pPr>
              <w:pStyle w:val="08-Tabelageral"/>
              <w:rPr>
                <w:b/>
              </w:rPr>
            </w:pPr>
          </w:p>
        </w:tc>
        <w:tc>
          <w:tcPr>
            <w:tcW w:w="1274" w:type="dxa"/>
            <w:gridSpan w:val="2"/>
            <w:shd w:val="clear" w:color="auto" w:fill="auto"/>
            <w:vAlign w:val="center"/>
          </w:tcPr>
          <w:p w14:paraId="650F0C6B" w14:textId="77777777" w:rsidR="003D7D09" w:rsidRPr="00A82CB8" w:rsidRDefault="003D7D09" w:rsidP="003D7D09">
            <w:pPr>
              <w:pStyle w:val="08-Tabelageral"/>
              <w:rPr>
                <w:b/>
              </w:rPr>
            </w:pPr>
          </w:p>
        </w:tc>
        <w:tc>
          <w:tcPr>
            <w:tcW w:w="1127" w:type="dxa"/>
            <w:shd w:val="clear" w:color="auto" w:fill="auto"/>
            <w:vAlign w:val="center"/>
          </w:tcPr>
          <w:p w14:paraId="0D5C5CC3" w14:textId="77777777" w:rsidR="003D7D09" w:rsidRPr="00A82CB8" w:rsidRDefault="003D7D09" w:rsidP="003D7D09">
            <w:pPr>
              <w:pStyle w:val="08-Tabelageral"/>
              <w:rPr>
                <w:b/>
              </w:rPr>
            </w:pPr>
          </w:p>
        </w:tc>
        <w:tc>
          <w:tcPr>
            <w:tcW w:w="1400" w:type="dxa"/>
            <w:shd w:val="clear" w:color="auto" w:fill="auto"/>
            <w:vAlign w:val="center"/>
          </w:tcPr>
          <w:p w14:paraId="2B5F49EE" w14:textId="77777777" w:rsidR="003D7D09" w:rsidRPr="00A63017" w:rsidRDefault="003D7D09" w:rsidP="003D7D09">
            <w:pPr>
              <w:pStyle w:val="08-Tabelageral"/>
              <w:rPr>
                <w:b/>
              </w:rPr>
            </w:pPr>
          </w:p>
        </w:tc>
      </w:tr>
      <w:tr w:rsidR="003D7D09" w:rsidRPr="00C52004" w14:paraId="111FBAC6" w14:textId="77777777" w:rsidTr="003D7D09">
        <w:trPr>
          <w:trHeight w:val="238"/>
          <w:jc w:val="center"/>
        </w:trPr>
        <w:tc>
          <w:tcPr>
            <w:tcW w:w="2134" w:type="dxa"/>
            <w:gridSpan w:val="3"/>
            <w:shd w:val="clear" w:color="auto" w:fill="auto"/>
          </w:tcPr>
          <w:p w14:paraId="0C844678" w14:textId="77777777" w:rsidR="003D7D09" w:rsidRPr="00A82CB8" w:rsidRDefault="003D7D09" w:rsidP="003D7D09">
            <w:pPr>
              <w:pStyle w:val="08-Tabelageral"/>
              <w:jc w:val="left"/>
            </w:pPr>
            <w:r w:rsidRPr="00A82CB8">
              <w:t>Obrigações sociais e estatutárias</w:t>
            </w:r>
          </w:p>
        </w:tc>
        <w:tc>
          <w:tcPr>
            <w:tcW w:w="1189" w:type="dxa"/>
            <w:shd w:val="clear" w:color="auto" w:fill="auto"/>
            <w:vAlign w:val="center"/>
          </w:tcPr>
          <w:p w14:paraId="49901640" w14:textId="77777777" w:rsidR="003D7D09" w:rsidRPr="00A82CB8" w:rsidRDefault="003D7D09" w:rsidP="003D7D09">
            <w:pPr>
              <w:pStyle w:val="08-Tabelageral"/>
            </w:pPr>
            <w:r>
              <w:t>2.434.043</w:t>
            </w:r>
          </w:p>
        </w:tc>
        <w:tc>
          <w:tcPr>
            <w:tcW w:w="1127" w:type="dxa"/>
            <w:shd w:val="clear" w:color="auto" w:fill="auto"/>
            <w:vAlign w:val="center"/>
          </w:tcPr>
          <w:p w14:paraId="37B2847B" w14:textId="77777777" w:rsidR="003D7D09" w:rsidRPr="00A82CB8" w:rsidRDefault="003D7D09" w:rsidP="003D7D09">
            <w:pPr>
              <w:pStyle w:val="08-Tabelageral"/>
            </w:pPr>
            <w:r>
              <w:t>--</w:t>
            </w:r>
          </w:p>
        </w:tc>
        <w:tc>
          <w:tcPr>
            <w:tcW w:w="1400" w:type="dxa"/>
            <w:gridSpan w:val="2"/>
            <w:shd w:val="clear" w:color="auto" w:fill="auto"/>
            <w:vAlign w:val="center"/>
          </w:tcPr>
          <w:p w14:paraId="56914224" w14:textId="77777777" w:rsidR="003D7D09" w:rsidRPr="00A63017" w:rsidRDefault="003D7D09" w:rsidP="003D7D09">
            <w:pPr>
              <w:pStyle w:val="08-Tabelageral"/>
              <w:rPr>
                <w:lang w:eastAsia="en-US"/>
              </w:rPr>
            </w:pPr>
            <w:r>
              <w:rPr>
                <w:lang w:eastAsia="en-US"/>
              </w:rPr>
              <w:t>--</w:t>
            </w:r>
          </w:p>
        </w:tc>
        <w:tc>
          <w:tcPr>
            <w:tcW w:w="1274" w:type="dxa"/>
            <w:gridSpan w:val="2"/>
            <w:shd w:val="clear" w:color="auto" w:fill="auto"/>
            <w:vAlign w:val="center"/>
          </w:tcPr>
          <w:p w14:paraId="1DA348A8" w14:textId="77777777" w:rsidR="003D7D09" w:rsidRPr="00A82CB8" w:rsidRDefault="003D7D09" w:rsidP="003D7D09">
            <w:pPr>
              <w:pStyle w:val="08-Tabelageral"/>
            </w:pPr>
            <w:r w:rsidRPr="005161A9">
              <w:t>1.213.496</w:t>
            </w:r>
          </w:p>
        </w:tc>
        <w:tc>
          <w:tcPr>
            <w:tcW w:w="1127" w:type="dxa"/>
            <w:shd w:val="clear" w:color="auto" w:fill="auto"/>
            <w:vAlign w:val="center"/>
          </w:tcPr>
          <w:p w14:paraId="1C2705E3" w14:textId="77777777" w:rsidR="003D7D09" w:rsidRPr="00A82CB8" w:rsidRDefault="003D7D09" w:rsidP="003D7D09">
            <w:pPr>
              <w:pStyle w:val="08-Tabelageral"/>
            </w:pPr>
            <w:r>
              <w:t>--</w:t>
            </w:r>
          </w:p>
        </w:tc>
        <w:tc>
          <w:tcPr>
            <w:tcW w:w="1400" w:type="dxa"/>
            <w:shd w:val="clear" w:color="auto" w:fill="auto"/>
            <w:vAlign w:val="center"/>
          </w:tcPr>
          <w:p w14:paraId="2019996D" w14:textId="77777777" w:rsidR="003D7D09" w:rsidRPr="00A63017" w:rsidRDefault="003D7D09" w:rsidP="003D7D09">
            <w:pPr>
              <w:pStyle w:val="08-Tabelageral"/>
              <w:rPr>
                <w:lang w:eastAsia="en-US"/>
              </w:rPr>
            </w:pPr>
            <w:r w:rsidRPr="00A63017">
              <w:rPr>
                <w:lang w:eastAsia="en-US"/>
              </w:rPr>
              <w:t>--</w:t>
            </w:r>
          </w:p>
        </w:tc>
      </w:tr>
      <w:tr w:rsidR="003D7D09" w:rsidRPr="00C52004" w14:paraId="1B7CA36D" w14:textId="77777777" w:rsidTr="003D7D09">
        <w:trPr>
          <w:trHeight w:val="238"/>
          <w:jc w:val="center"/>
        </w:trPr>
        <w:tc>
          <w:tcPr>
            <w:tcW w:w="2134" w:type="dxa"/>
            <w:gridSpan w:val="3"/>
            <w:tcBorders>
              <w:bottom w:val="nil"/>
            </w:tcBorders>
            <w:shd w:val="clear" w:color="auto" w:fill="auto"/>
          </w:tcPr>
          <w:p w14:paraId="094CFF0C" w14:textId="77777777" w:rsidR="003D7D09" w:rsidRPr="00A82CB8" w:rsidRDefault="003D7D09" w:rsidP="003D7D09">
            <w:pPr>
              <w:pStyle w:val="08-Tabelageral"/>
              <w:jc w:val="left"/>
            </w:pPr>
            <w:r w:rsidRPr="00A82CB8">
              <w:t>Valores a pagar a sociedades ligadas</w:t>
            </w:r>
            <w:r>
              <w:t xml:space="preserve"> </w:t>
            </w:r>
            <w:r w:rsidRPr="0043462E">
              <w:rPr>
                <w:vertAlign w:val="superscript"/>
              </w:rPr>
              <w:t>(</w:t>
            </w:r>
            <w:r>
              <w:rPr>
                <w:vertAlign w:val="superscript"/>
              </w:rPr>
              <w:t>3</w:t>
            </w:r>
            <w:r w:rsidRPr="0043462E">
              <w:rPr>
                <w:vertAlign w:val="superscript"/>
              </w:rPr>
              <w:t>)</w:t>
            </w:r>
          </w:p>
        </w:tc>
        <w:tc>
          <w:tcPr>
            <w:tcW w:w="1189" w:type="dxa"/>
            <w:tcBorders>
              <w:bottom w:val="nil"/>
            </w:tcBorders>
            <w:shd w:val="clear" w:color="auto" w:fill="auto"/>
            <w:vAlign w:val="center"/>
          </w:tcPr>
          <w:p w14:paraId="69E11CEA" w14:textId="77777777" w:rsidR="003D7D09" w:rsidRPr="00A82CB8" w:rsidRDefault="003D7D09" w:rsidP="003D7D09">
            <w:pPr>
              <w:pStyle w:val="08-Tabelageral"/>
            </w:pPr>
            <w:r>
              <w:t>25.003</w:t>
            </w:r>
          </w:p>
        </w:tc>
        <w:tc>
          <w:tcPr>
            <w:tcW w:w="1127" w:type="dxa"/>
            <w:tcBorders>
              <w:bottom w:val="nil"/>
            </w:tcBorders>
            <w:shd w:val="clear" w:color="auto" w:fill="auto"/>
            <w:vAlign w:val="center"/>
          </w:tcPr>
          <w:p w14:paraId="7C1F27A1" w14:textId="77777777" w:rsidR="003D7D09" w:rsidRPr="00A82CB8" w:rsidRDefault="003D7D09" w:rsidP="003D7D09">
            <w:pPr>
              <w:pStyle w:val="08-Tabelageral"/>
            </w:pPr>
            <w:r>
              <w:t>47.473</w:t>
            </w:r>
          </w:p>
        </w:tc>
        <w:tc>
          <w:tcPr>
            <w:tcW w:w="1400" w:type="dxa"/>
            <w:gridSpan w:val="2"/>
            <w:tcBorders>
              <w:bottom w:val="nil"/>
            </w:tcBorders>
            <w:shd w:val="clear" w:color="auto" w:fill="auto"/>
            <w:vAlign w:val="center"/>
          </w:tcPr>
          <w:p w14:paraId="52403789" w14:textId="77777777" w:rsidR="003D7D09" w:rsidRPr="00A63017" w:rsidRDefault="003D7D09" w:rsidP="003D7D09">
            <w:pPr>
              <w:pStyle w:val="08-Tabelageral"/>
              <w:rPr>
                <w:lang w:eastAsia="en-US"/>
              </w:rPr>
            </w:pPr>
            <w:r>
              <w:rPr>
                <w:lang w:eastAsia="en-US"/>
              </w:rPr>
              <w:t>--</w:t>
            </w:r>
          </w:p>
        </w:tc>
        <w:tc>
          <w:tcPr>
            <w:tcW w:w="1274" w:type="dxa"/>
            <w:gridSpan w:val="2"/>
            <w:tcBorders>
              <w:bottom w:val="nil"/>
            </w:tcBorders>
            <w:shd w:val="clear" w:color="auto" w:fill="auto"/>
            <w:vAlign w:val="center"/>
          </w:tcPr>
          <w:p w14:paraId="049F59EA" w14:textId="77777777" w:rsidR="003D7D09" w:rsidRPr="00A82CB8" w:rsidRDefault="003D7D09" w:rsidP="003D7D09">
            <w:pPr>
              <w:pStyle w:val="08-Tabelageral"/>
            </w:pPr>
            <w:r w:rsidRPr="005161A9">
              <w:t>22.355</w:t>
            </w:r>
          </w:p>
        </w:tc>
        <w:tc>
          <w:tcPr>
            <w:tcW w:w="1127" w:type="dxa"/>
            <w:tcBorders>
              <w:bottom w:val="nil"/>
            </w:tcBorders>
            <w:shd w:val="clear" w:color="auto" w:fill="auto"/>
            <w:vAlign w:val="center"/>
          </w:tcPr>
          <w:p w14:paraId="704922FF" w14:textId="77777777" w:rsidR="003D7D09" w:rsidRPr="00A82CB8" w:rsidRDefault="003D7D09" w:rsidP="003D7D09">
            <w:pPr>
              <w:pStyle w:val="08-Tabelageral"/>
            </w:pPr>
            <w:r>
              <w:t>169.556</w:t>
            </w:r>
          </w:p>
        </w:tc>
        <w:tc>
          <w:tcPr>
            <w:tcW w:w="1400" w:type="dxa"/>
            <w:tcBorders>
              <w:bottom w:val="nil"/>
            </w:tcBorders>
            <w:shd w:val="clear" w:color="auto" w:fill="auto"/>
            <w:vAlign w:val="center"/>
          </w:tcPr>
          <w:p w14:paraId="40D08B4B" w14:textId="77777777" w:rsidR="003D7D09" w:rsidRPr="00A63017" w:rsidRDefault="003D7D09" w:rsidP="003D7D09">
            <w:pPr>
              <w:pStyle w:val="08-Tabelageral"/>
              <w:rPr>
                <w:lang w:eastAsia="en-US"/>
              </w:rPr>
            </w:pPr>
            <w:r w:rsidRPr="00A63017">
              <w:rPr>
                <w:lang w:eastAsia="en-US"/>
              </w:rPr>
              <w:t>--</w:t>
            </w:r>
          </w:p>
        </w:tc>
      </w:tr>
      <w:tr w:rsidR="003D7D09" w:rsidRPr="00C52004" w14:paraId="2B872F03" w14:textId="77777777" w:rsidTr="003D7D09">
        <w:trPr>
          <w:trHeight w:val="238"/>
          <w:jc w:val="center"/>
        </w:trPr>
        <w:tc>
          <w:tcPr>
            <w:tcW w:w="2134" w:type="dxa"/>
            <w:gridSpan w:val="3"/>
            <w:tcBorders>
              <w:top w:val="nil"/>
              <w:bottom w:val="single" w:sz="2" w:space="0" w:color="1F4E79" w:themeColor="accent1" w:themeShade="80"/>
            </w:tcBorders>
            <w:shd w:val="clear" w:color="auto" w:fill="auto"/>
          </w:tcPr>
          <w:p w14:paraId="179644A6" w14:textId="77777777" w:rsidR="003D7D09" w:rsidRPr="00A82CB8" w:rsidRDefault="003D7D09" w:rsidP="003D7D09">
            <w:pPr>
              <w:pStyle w:val="08-Tabelageral"/>
              <w:jc w:val="left"/>
            </w:pPr>
            <w:r w:rsidRPr="00A82CB8">
              <w:t>Comissões a apropriar</w:t>
            </w:r>
          </w:p>
        </w:tc>
        <w:tc>
          <w:tcPr>
            <w:tcW w:w="1189" w:type="dxa"/>
            <w:tcBorders>
              <w:top w:val="nil"/>
              <w:bottom w:val="single" w:sz="2" w:space="0" w:color="1F4E79" w:themeColor="accent1" w:themeShade="80"/>
            </w:tcBorders>
            <w:shd w:val="clear" w:color="auto" w:fill="auto"/>
            <w:vAlign w:val="center"/>
          </w:tcPr>
          <w:p w14:paraId="7AD442AF" w14:textId="77777777" w:rsidR="003D7D09" w:rsidRPr="00A82CB8" w:rsidRDefault="003D7D09" w:rsidP="003D7D09">
            <w:pPr>
              <w:pStyle w:val="08-Tabelageral"/>
            </w:pPr>
            <w:r>
              <w:t>--</w:t>
            </w:r>
          </w:p>
        </w:tc>
        <w:tc>
          <w:tcPr>
            <w:tcW w:w="1127" w:type="dxa"/>
            <w:tcBorders>
              <w:top w:val="nil"/>
              <w:bottom w:val="single" w:sz="2" w:space="0" w:color="1F4E79" w:themeColor="accent1" w:themeShade="80"/>
            </w:tcBorders>
            <w:shd w:val="clear" w:color="auto" w:fill="auto"/>
            <w:vAlign w:val="center"/>
          </w:tcPr>
          <w:p w14:paraId="3C0F1E1F" w14:textId="77777777" w:rsidR="003D7D09" w:rsidRPr="00A82CB8" w:rsidRDefault="003D7D09" w:rsidP="003D7D09">
            <w:pPr>
              <w:pStyle w:val="08-Tabelageral"/>
            </w:pPr>
            <w:r>
              <w:t>3.548.020</w:t>
            </w:r>
          </w:p>
        </w:tc>
        <w:tc>
          <w:tcPr>
            <w:tcW w:w="1400" w:type="dxa"/>
            <w:gridSpan w:val="2"/>
            <w:tcBorders>
              <w:top w:val="nil"/>
              <w:bottom w:val="single" w:sz="2" w:space="0" w:color="1F4E79" w:themeColor="accent1" w:themeShade="80"/>
            </w:tcBorders>
            <w:shd w:val="clear" w:color="auto" w:fill="auto"/>
            <w:vAlign w:val="center"/>
          </w:tcPr>
          <w:p w14:paraId="2B03707E" w14:textId="77777777" w:rsidR="003D7D09" w:rsidRPr="00A63017" w:rsidRDefault="003D7D09" w:rsidP="003D7D09">
            <w:pPr>
              <w:pStyle w:val="08-Tabelageral"/>
              <w:rPr>
                <w:lang w:eastAsia="en-US"/>
              </w:rPr>
            </w:pPr>
            <w:r>
              <w:rPr>
                <w:lang w:eastAsia="en-US"/>
              </w:rPr>
              <w:t>--</w:t>
            </w:r>
          </w:p>
        </w:tc>
        <w:tc>
          <w:tcPr>
            <w:tcW w:w="1274" w:type="dxa"/>
            <w:gridSpan w:val="2"/>
            <w:tcBorders>
              <w:top w:val="nil"/>
              <w:bottom w:val="single" w:sz="2" w:space="0" w:color="1F4E79" w:themeColor="accent1" w:themeShade="80"/>
            </w:tcBorders>
            <w:shd w:val="clear" w:color="auto" w:fill="auto"/>
            <w:vAlign w:val="center"/>
          </w:tcPr>
          <w:p w14:paraId="3DFF5476" w14:textId="77777777" w:rsidR="003D7D09" w:rsidRPr="00A82CB8" w:rsidRDefault="003D7D09" w:rsidP="003D7D09">
            <w:pPr>
              <w:pStyle w:val="08-Tabelageral"/>
            </w:pPr>
            <w:r>
              <w:t>--</w:t>
            </w:r>
          </w:p>
        </w:tc>
        <w:tc>
          <w:tcPr>
            <w:tcW w:w="1127" w:type="dxa"/>
            <w:tcBorders>
              <w:top w:val="nil"/>
              <w:bottom w:val="single" w:sz="2" w:space="0" w:color="1F4E79" w:themeColor="accent1" w:themeShade="80"/>
            </w:tcBorders>
            <w:shd w:val="clear" w:color="auto" w:fill="auto"/>
            <w:vAlign w:val="center"/>
          </w:tcPr>
          <w:p w14:paraId="0757FFAC" w14:textId="77777777" w:rsidR="003D7D09" w:rsidRPr="00A82CB8" w:rsidRDefault="003D7D09" w:rsidP="003D7D09">
            <w:pPr>
              <w:pStyle w:val="08-Tabelageral"/>
            </w:pPr>
            <w:r w:rsidRPr="005161A9">
              <w:t>2.967.027</w:t>
            </w:r>
          </w:p>
        </w:tc>
        <w:tc>
          <w:tcPr>
            <w:tcW w:w="1400" w:type="dxa"/>
            <w:tcBorders>
              <w:top w:val="nil"/>
              <w:bottom w:val="single" w:sz="2" w:space="0" w:color="1F4E79" w:themeColor="accent1" w:themeShade="80"/>
            </w:tcBorders>
            <w:shd w:val="clear" w:color="auto" w:fill="auto"/>
            <w:vAlign w:val="center"/>
          </w:tcPr>
          <w:p w14:paraId="55F823ED" w14:textId="77777777" w:rsidR="003D7D09" w:rsidRPr="00A63017" w:rsidRDefault="003D7D09" w:rsidP="003D7D09">
            <w:pPr>
              <w:pStyle w:val="08-Tabelageral"/>
              <w:rPr>
                <w:lang w:eastAsia="en-US"/>
              </w:rPr>
            </w:pPr>
            <w:r w:rsidRPr="00A63017">
              <w:rPr>
                <w:lang w:eastAsia="en-US"/>
              </w:rPr>
              <w:t>--</w:t>
            </w:r>
          </w:p>
        </w:tc>
      </w:tr>
    </w:tbl>
    <w:p w14:paraId="7C235FDA" w14:textId="77777777" w:rsidR="003D7D09" w:rsidRDefault="003D7D09" w:rsidP="003D7D09">
      <w:pPr>
        <w:pStyle w:val="01-TtulodeNota"/>
        <w:spacing w:before="0" w:after="0"/>
        <w:rPr>
          <w:sz w:val="14"/>
          <w:szCs w:val="14"/>
        </w:rPr>
      </w:pPr>
    </w:p>
    <w:p w14:paraId="74211F42" w14:textId="77777777" w:rsidR="003D7D09" w:rsidRPr="00676763" w:rsidRDefault="003D7D09" w:rsidP="003D7D09">
      <w:pPr>
        <w:pStyle w:val="01-TtulodeNota"/>
        <w:keepNext/>
        <w:spacing w:after="0"/>
        <w:jc w:val="right"/>
        <w:rPr>
          <w:sz w:val="14"/>
          <w:szCs w:val="14"/>
        </w:rPr>
      </w:pPr>
      <w:r w:rsidRPr="00676763">
        <w:rPr>
          <w:sz w:val="14"/>
          <w:szCs w:val="14"/>
        </w:rPr>
        <w:t>R$ mil</w:t>
      </w:r>
    </w:p>
    <w:tbl>
      <w:tblPr>
        <w:tblW w:w="4945" w:type="pct"/>
        <w:jc w:val="center"/>
        <w:tblBorders>
          <w:top w:val="single" w:sz="2" w:space="0" w:color="8EAADB" w:themeColor="accent5" w:themeTint="99"/>
          <w:bottom w:val="single" w:sz="2" w:space="0" w:color="8EAADB" w:themeColor="accent5" w:themeTint="99"/>
        </w:tblBorders>
        <w:tblLook w:val="04A0" w:firstRow="1" w:lastRow="0" w:firstColumn="1" w:lastColumn="0" w:noHBand="0" w:noVBand="1"/>
      </w:tblPr>
      <w:tblGrid>
        <w:gridCol w:w="1126"/>
        <w:gridCol w:w="1210"/>
        <w:gridCol w:w="1136"/>
        <w:gridCol w:w="1146"/>
        <w:gridCol w:w="1306"/>
        <w:gridCol w:w="1296"/>
        <w:gridCol w:w="1093"/>
        <w:gridCol w:w="1219"/>
      </w:tblGrid>
      <w:tr w:rsidR="003D7D09" w:rsidRPr="00BC397C" w14:paraId="16B72DE8" w14:textId="77777777" w:rsidTr="003D7D09">
        <w:trPr>
          <w:trHeight w:val="238"/>
          <w:jc w:val="center"/>
        </w:trPr>
        <w:tc>
          <w:tcPr>
            <w:tcW w:w="1165" w:type="dxa"/>
            <w:tcBorders>
              <w:top w:val="single" w:sz="2" w:space="0" w:color="1F4E79" w:themeColor="accent1" w:themeShade="80"/>
              <w:bottom w:val="nil"/>
            </w:tcBorders>
            <w:shd w:val="clear" w:color="auto" w:fill="auto"/>
          </w:tcPr>
          <w:p w14:paraId="35B92AED" w14:textId="77777777" w:rsidR="003D7D09" w:rsidRPr="00BC397C" w:rsidRDefault="003D7D09" w:rsidP="003D7D09">
            <w:pPr>
              <w:pStyle w:val="08-Tabelageral"/>
              <w:rPr>
                <w:b/>
                <w:szCs w:val="14"/>
              </w:rPr>
            </w:pPr>
          </w:p>
        </w:tc>
        <w:tc>
          <w:tcPr>
            <w:tcW w:w="1273" w:type="dxa"/>
            <w:tcBorders>
              <w:top w:val="single" w:sz="2" w:space="0" w:color="1F4E79" w:themeColor="accent1" w:themeShade="80"/>
              <w:bottom w:val="nil"/>
            </w:tcBorders>
            <w:shd w:val="clear" w:color="auto" w:fill="auto"/>
          </w:tcPr>
          <w:p w14:paraId="1BB09AFE" w14:textId="77777777" w:rsidR="003D7D09" w:rsidRPr="00BC397C" w:rsidRDefault="003D7D09" w:rsidP="003D7D09">
            <w:pPr>
              <w:pStyle w:val="08-Tabelageral"/>
              <w:rPr>
                <w:b/>
                <w:szCs w:val="14"/>
              </w:rPr>
            </w:pPr>
          </w:p>
        </w:tc>
        <w:tc>
          <w:tcPr>
            <w:tcW w:w="3643" w:type="dxa"/>
            <w:gridSpan w:val="3"/>
            <w:tcBorders>
              <w:top w:val="single" w:sz="2" w:space="0" w:color="1F4E79" w:themeColor="accent1" w:themeShade="80"/>
              <w:bottom w:val="single" w:sz="2" w:space="0" w:color="1F4E79" w:themeColor="accent1" w:themeShade="80"/>
            </w:tcBorders>
            <w:shd w:val="clear" w:color="auto" w:fill="auto"/>
          </w:tcPr>
          <w:p w14:paraId="6136D465" w14:textId="77777777" w:rsidR="003D7D09" w:rsidRDefault="003D7D09" w:rsidP="003D7D09">
            <w:pPr>
              <w:pStyle w:val="08-Tabelageral"/>
              <w:jc w:val="center"/>
              <w:rPr>
                <w:b/>
                <w:szCs w:val="14"/>
              </w:rPr>
            </w:pPr>
            <w:r>
              <w:rPr>
                <w:b/>
                <w:szCs w:val="14"/>
              </w:rPr>
              <w:t xml:space="preserve"> Exercício 2022</w:t>
            </w:r>
          </w:p>
        </w:tc>
        <w:tc>
          <w:tcPr>
            <w:tcW w:w="3665" w:type="dxa"/>
            <w:gridSpan w:val="3"/>
            <w:tcBorders>
              <w:top w:val="single" w:sz="2" w:space="0" w:color="1F4E79" w:themeColor="accent1" w:themeShade="80"/>
              <w:bottom w:val="single" w:sz="2" w:space="0" w:color="1F4E79" w:themeColor="accent1" w:themeShade="80"/>
            </w:tcBorders>
            <w:shd w:val="clear" w:color="auto" w:fill="auto"/>
          </w:tcPr>
          <w:p w14:paraId="0F7F0388" w14:textId="77777777" w:rsidR="003D7D09" w:rsidRDefault="003D7D09" w:rsidP="003D7D09">
            <w:pPr>
              <w:pStyle w:val="08-Tabelageral"/>
              <w:jc w:val="center"/>
              <w:rPr>
                <w:b/>
                <w:szCs w:val="14"/>
              </w:rPr>
            </w:pPr>
            <w:r>
              <w:rPr>
                <w:b/>
                <w:szCs w:val="14"/>
              </w:rPr>
              <w:t>Exercício 2021</w:t>
            </w:r>
          </w:p>
        </w:tc>
      </w:tr>
      <w:tr w:rsidR="003D7D09" w:rsidRPr="00BC397C" w14:paraId="7C3AEA80" w14:textId="77777777" w:rsidTr="003D7D09">
        <w:trPr>
          <w:trHeight w:val="238"/>
          <w:jc w:val="center"/>
        </w:trPr>
        <w:tc>
          <w:tcPr>
            <w:tcW w:w="2438" w:type="dxa"/>
            <w:gridSpan w:val="2"/>
            <w:tcBorders>
              <w:top w:val="nil"/>
              <w:bottom w:val="single" w:sz="2" w:space="0" w:color="1F4E79" w:themeColor="accent1" w:themeShade="80"/>
            </w:tcBorders>
            <w:shd w:val="clear" w:color="auto" w:fill="auto"/>
            <w:vAlign w:val="center"/>
          </w:tcPr>
          <w:p w14:paraId="0C68EB49" w14:textId="77777777" w:rsidR="003D7D09" w:rsidRPr="00BC397C" w:rsidRDefault="003D7D09" w:rsidP="003D7D09">
            <w:pPr>
              <w:pStyle w:val="08-Tabelageral"/>
              <w:rPr>
                <w:b/>
                <w:szCs w:val="14"/>
              </w:rPr>
            </w:pPr>
          </w:p>
        </w:tc>
        <w:tc>
          <w:tcPr>
            <w:tcW w:w="1148" w:type="dxa"/>
            <w:tcBorders>
              <w:top w:val="single" w:sz="2" w:space="0" w:color="1F4E79" w:themeColor="accent1" w:themeShade="80"/>
              <w:bottom w:val="single" w:sz="2" w:space="0" w:color="1F4E79" w:themeColor="accent1" w:themeShade="80"/>
            </w:tcBorders>
            <w:shd w:val="clear" w:color="auto" w:fill="auto"/>
            <w:vAlign w:val="center"/>
          </w:tcPr>
          <w:p w14:paraId="3017065E" w14:textId="77777777" w:rsidR="003D7D09" w:rsidRPr="00BC397C" w:rsidRDefault="003D7D09" w:rsidP="003D7D09">
            <w:pPr>
              <w:pStyle w:val="08-Tabelageral"/>
              <w:rPr>
                <w:b/>
                <w:szCs w:val="14"/>
              </w:rPr>
            </w:pPr>
            <w:r w:rsidRPr="00BC397C">
              <w:rPr>
                <w:b/>
                <w:szCs w:val="14"/>
              </w:rPr>
              <w:t>Controlador</w:t>
            </w:r>
            <w:r>
              <w:rPr>
                <w:b/>
                <w:szCs w:val="14"/>
              </w:rPr>
              <w:t xml:space="preserve"> </w:t>
            </w:r>
            <w:r w:rsidRPr="00BC397C">
              <w:rPr>
                <w:b/>
                <w:szCs w:val="14"/>
                <w:vertAlign w:val="superscript"/>
              </w:rPr>
              <w:t>(1)</w:t>
            </w:r>
          </w:p>
        </w:tc>
        <w:tc>
          <w:tcPr>
            <w:tcW w:w="1170" w:type="dxa"/>
            <w:tcBorders>
              <w:top w:val="single" w:sz="2" w:space="0" w:color="1F4E79" w:themeColor="accent1" w:themeShade="80"/>
              <w:bottom w:val="single" w:sz="2" w:space="0" w:color="1F4E79" w:themeColor="accent1" w:themeShade="80"/>
            </w:tcBorders>
            <w:shd w:val="clear" w:color="auto" w:fill="auto"/>
            <w:vAlign w:val="center"/>
          </w:tcPr>
          <w:p w14:paraId="7E5C1C7C" w14:textId="77777777" w:rsidR="003D7D09" w:rsidRPr="00BC397C" w:rsidRDefault="003D7D09" w:rsidP="003D7D09">
            <w:pPr>
              <w:pStyle w:val="08-Tabelageral"/>
              <w:rPr>
                <w:b/>
                <w:szCs w:val="14"/>
              </w:rPr>
            </w:pPr>
            <w:r w:rsidRPr="00BC397C">
              <w:rPr>
                <w:b/>
                <w:szCs w:val="14"/>
              </w:rPr>
              <w:t xml:space="preserve">Empresas Investidas </w:t>
            </w:r>
            <w:r w:rsidRPr="00BC397C">
              <w:rPr>
                <w:b/>
                <w:szCs w:val="14"/>
                <w:vertAlign w:val="superscript"/>
              </w:rPr>
              <w:t>(2)</w:t>
            </w:r>
          </w:p>
        </w:tc>
        <w:tc>
          <w:tcPr>
            <w:tcW w:w="1325" w:type="dxa"/>
            <w:tcBorders>
              <w:top w:val="single" w:sz="2" w:space="0" w:color="1F4E79" w:themeColor="accent1" w:themeShade="80"/>
              <w:bottom w:val="single" w:sz="2" w:space="0" w:color="1F4E79" w:themeColor="accent1" w:themeShade="80"/>
            </w:tcBorders>
            <w:shd w:val="clear" w:color="auto" w:fill="auto"/>
            <w:vAlign w:val="center"/>
          </w:tcPr>
          <w:p w14:paraId="2EBDC72B" w14:textId="77777777" w:rsidR="003D7D09" w:rsidRPr="00BC397C" w:rsidRDefault="003D7D09" w:rsidP="003D7D09">
            <w:pPr>
              <w:pStyle w:val="08-Tabelageral"/>
              <w:rPr>
                <w:b/>
                <w:szCs w:val="14"/>
              </w:rPr>
            </w:pPr>
            <w:r>
              <w:rPr>
                <w:b/>
                <w:szCs w:val="14"/>
              </w:rPr>
              <w:t>Outras Partes Relacionadas</w:t>
            </w:r>
          </w:p>
        </w:tc>
        <w:tc>
          <w:tcPr>
            <w:tcW w:w="1323" w:type="dxa"/>
            <w:tcBorders>
              <w:top w:val="single" w:sz="2" w:space="0" w:color="1F4E79" w:themeColor="accent1" w:themeShade="80"/>
              <w:bottom w:val="single" w:sz="2" w:space="0" w:color="1F4E79" w:themeColor="accent1" w:themeShade="80"/>
            </w:tcBorders>
            <w:shd w:val="clear" w:color="auto" w:fill="auto"/>
            <w:vAlign w:val="center"/>
          </w:tcPr>
          <w:p w14:paraId="418E9BDB" w14:textId="77777777" w:rsidR="003D7D09" w:rsidRPr="00BC397C" w:rsidRDefault="003D7D09" w:rsidP="003D7D09">
            <w:pPr>
              <w:pStyle w:val="08-Tabelageral"/>
              <w:rPr>
                <w:b/>
                <w:szCs w:val="14"/>
              </w:rPr>
            </w:pPr>
            <w:r w:rsidRPr="00BC397C">
              <w:rPr>
                <w:b/>
                <w:szCs w:val="14"/>
              </w:rPr>
              <w:t xml:space="preserve">Controlador </w:t>
            </w:r>
            <w:r w:rsidRPr="00BC397C">
              <w:rPr>
                <w:b/>
                <w:szCs w:val="14"/>
                <w:vertAlign w:val="superscript"/>
              </w:rPr>
              <w:t>(1)</w:t>
            </w:r>
          </w:p>
        </w:tc>
        <w:tc>
          <w:tcPr>
            <w:tcW w:w="1112" w:type="dxa"/>
            <w:tcBorders>
              <w:top w:val="single" w:sz="2" w:space="0" w:color="1F4E79" w:themeColor="accent1" w:themeShade="80"/>
              <w:bottom w:val="single" w:sz="2" w:space="0" w:color="1F4E79" w:themeColor="accent1" w:themeShade="80"/>
            </w:tcBorders>
            <w:shd w:val="clear" w:color="auto" w:fill="auto"/>
            <w:vAlign w:val="center"/>
          </w:tcPr>
          <w:p w14:paraId="16FDF53B" w14:textId="77777777" w:rsidR="003D7D09" w:rsidRPr="00BC397C" w:rsidRDefault="003D7D09" w:rsidP="003D7D09">
            <w:pPr>
              <w:pStyle w:val="08-Tabelageral"/>
              <w:rPr>
                <w:b/>
                <w:szCs w:val="14"/>
              </w:rPr>
            </w:pPr>
            <w:r w:rsidRPr="00BC397C">
              <w:rPr>
                <w:b/>
                <w:szCs w:val="14"/>
              </w:rPr>
              <w:t xml:space="preserve">Empresas Investidas </w:t>
            </w:r>
            <w:r w:rsidRPr="00BC397C">
              <w:rPr>
                <w:b/>
                <w:szCs w:val="14"/>
                <w:vertAlign w:val="superscript"/>
              </w:rPr>
              <w:t>(2)</w:t>
            </w:r>
          </w:p>
        </w:tc>
        <w:tc>
          <w:tcPr>
            <w:tcW w:w="1230" w:type="dxa"/>
            <w:tcBorders>
              <w:top w:val="single" w:sz="2" w:space="0" w:color="1F4E79" w:themeColor="accent1" w:themeShade="80"/>
              <w:bottom w:val="single" w:sz="2" w:space="0" w:color="1F4E79" w:themeColor="accent1" w:themeShade="80"/>
            </w:tcBorders>
            <w:shd w:val="clear" w:color="auto" w:fill="auto"/>
            <w:vAlign w:val="center"/>
          </w:tcPr>
          <w:p w14:paraId="27B595A7" w14:textId="77777777" w:rsidR="003D7D09" w:rsidRPr="00BC397C" w:rsidRDefault="003D7D09" w:rsidP="003D7D09">
            <w:pPr>
              <w:pStyle w:val="08-Tabelageral"/>
              <w:rPr>
                <w:b/>
                <w:szCs w:val="14"/>
              </w:rPr>
            </w:pPr>
            <w:r>
              <w:rPr>
                <w:b/>
                <w:szCs w:val="14"/>
              </w:rPr>
              <w:t>Outras Partes Relacionadas</w:t>
            </w:r>
          </w:p>
        </w:tc>
      </w:tr>
      <w:tr w:rsidR="003D7D09" w:rsidRPr="00BC397C" w14:paraId="28B1D650" w14:textId="77777777" w:rsidTr="003D7D09">
        <w:trPr>
          <w:trHeight w:val="238"/>
          <w:jc w:val="center"/>
        </w:trPr>
        <w:tc>
          <w:tcPr>
            <w:tcW w:w="2438" w:type="dxa"/>
            <w:gridSpan w:val="2"/>
            <w:tcBorders>
              <w:top w:val="single" w:sz="2" w:space="0" w:color="1F4E79" w:themeColor="accent1" w:themeShade="80"/>
              <w:bottom w:val="nil"/>
            </w:tcBorders>
            <w:shd w:val="clear" w:color="auto" w:fill="auto"/>
          </w:tcPr>
          <w:p w14:paraId="7B433199" w14:textId="77777777" w:rsidR="003D7D09" w:rsidRPr="00BC397C" w:rsidRDefault="003D7D09" w:rsidP="003D7D09">
            <w:pPr>
              <w:pStyle w:val="08-Tabelageral"/>
              <w:jc w:val="left"/>
              <w:rPr>
                <w:b/>
              </w:rPr>
            </w:pPr>
            <w:r w:rsidRPr="00BC397C">
              <w:rPr>
                <w:b/>
              </w:rPr>
              <w:t>Resultado</w:t>
            </w:r>
          </w:p>
        </w:tc>
        <w:tc>
          <w:tcPr>
            <w:tcW w:w="1148" w:type="dxa"/>
            <w:tcBorders>
              <w:top w:val="single" w:sz="2" w:space="0" w:color="1F4E79" w:themeColor="accent1" w:themeShade="80"/>
              <w:bottom w:val="nil"/>
            </w:tcBorders>
            <w:shd w:val="clear" w:color="auto" w:fill="auto"/>
            <w:vAlign w:val="center"/>
          </w:tcPr>
          <w:p w14:paraId="5BD2B996" w14:textId="77777777" w:rsidR="003D7D09" w:rsidRPr="00BC397C" w:rsidRDefault="003D7D09" w:rsidP="003D7D09">
            <w:pPr>
              <w:pStyle w:val="08-Tabelageral"/>
              <w:rPr>
                <w:b/>
                <w:szCs w:val="14"/>
              </w:rPr>
            </w:pPr>
          </w:p>
        </w:tc>
        <w:tc>
          <w:tcPr>
            <w:tcW w:w="1170" w:type="dxa"/>
            <w:tcBorders>
              <w:top w:val="single" w:sz="2" w:space="0" w:color="1F4E79" w:themeColor="accent1" w:themeShade="80"/>
              <w:bottom w:val="nil"/>
            </w:tcBorders>
            <w:shd w:val="clear" w:color="auto" w:fill="auto"/>
            <w:vAlign w:val="center"/>
          </w:tcPr>
          <w:p w14:paraId="3E2684D6" w14:textId="77777777" w:rsidR="003D7D09" w:rsidRPr="00BC397C" w:rsidRDefault="003D7D09" w:rsidP="003D7D09">
            <w:pPr>
              <w:pStyle w:val="08-Tabelageral"/>
              <w:rPr>
                <w:b/>
                <w:szCs w:val="14"/>
              </w:rPr>
            </w:pPr>
          </w:p>
        </w:tc>
        <w:tc>
          <w:tcPr>
            <w:tcW w:w="1325" w:type="dxa"/>
            <w:tcBorders>
              <w:top w:val="single" w:sz="2" w:space="0" w:color="1F4E79" w:themeColor="accent1" w:themeShade="80"/>
              <w:bottom w:val="nil"/>
            </w:tcBorders>
            <w:shd w:val="clear" w:color="auto" w:fill="auto"/>
          </w:tcPr>
          <w:p w14:paraId="66C2DB4F" w14:textId="77777777" w:rsidR="003D7D09" w:rsidRPr="00BC397C" w:rsidRDefault="003D7D09" w:rsidP="003D7D09">
            <w:pPr>
              <w:pStyle w:val="08-Tabelageral"/>
              <w:rPr>
                <w:b/>
              </w:rPr>
            </w:pPr>
          </w:p>
        </w:tc>
        <w:tc>
          <w:tcPr>
            <w:tcW w:w="1323" w:type="dxa"/>
            <w:tcBorders>
              <w:top w:val="single" w:sz="2" w:space="0" w:color="1F4E79" w:themeColor="accent1" w:themeShade="80"/>
              <w:bottom w:val="nil"/>
            </w:tcBorders>
            <w:shd w:val="clear" w:color="auto" w:fill="auto"/>
            <w:vAlign w:val="center"/>
          </w:tcPr>
          <w:p w14:paraId="5C64502C" w14:textId="77777777" w:rsidR="003D7D09" w:rsidRPr="00BC397C" w:rsidRDefault="003D7D09" w:rsidP="003D7D09">
            <w:pPr>
              <w:pStyle w:val="08-Tabelageral"/>
              <w:rPr>
                <w:b/>
              </w:rPr>
            </w:pPr>
          </w:p>
        </w:tc>
        <w:tc>
          <w:tcPr>
            <w:tcW w:w="1112" w:type="dxa"/>
            <w:tcBorders>
              <w:top w:val="single" w:sz="2" w:space="0" w:color="1F4E79" w:themeColor="accent1" w:themeShade="80"/>
              <w:bottom w:val="nil"/>
            </w:tcBorders>
            <w:shd w:val="clear" w:color="auto" w:fill="auto"/>
            <w:vAlign w:val="center"/>
          </w:tcPr>
          <w:p w14:paraId="0F648619" w14:textId="77777777" w:rsidR="003D7D09" w:rsidRPr="00BC397C" w:rsidRDefault="003D7D09" w:rsidP="003D7D09">
            <w:pPr>
              <w:pStyle w:val="08-Tabelageral"/>
              <w:rPr>
                <w:b/>
              </w:rPr>
            </w:pPr>
            <w:r w:rsidRPr="00BC397C">
              <w:rPr>
                <w:b/>
                <w:szCs w:val="14"/>
              </w:rPr>
              <w:t xml:space="preserve"> </w:t>
            </w:r>
          </w:p>
        </w:tc>
        <w:tc>
          <w:tcPr>
            <w:tcW w:w="1230" w:type="dxa"/>
            <w:tcBorders>
              <w:top w:val="single" w:sz="2" w:space="0" w:color="1F4E79" w:themeColor="accent1" w:themeShade="80"/>
              <w:bottom w:val="nil"/>
            </w:tcBorders>
            <w:shd w:val="clear" w:color="auto" w:fill="auto"/>
          </w:tcPr>
          <w:p w14:paraId="1E7925F4" w14:textId="77777777" w:rsidR="003D7D09" w:rsidRPr="00BC397C" w:rsidRDefault="003D7D09" w:rsidP="003D7D09">
            <w:pPr>
              <w:pStyle w:val="08-Tabelageral"/>
              <w:rPr>
                <w:b/>
              </w:rPr>
            </w:pPr>
          </w:p>
        </w:tc>
      </w:tr>
      <w:tr w:rsidR="003D7D09" w:rsidRPr="00BC397C" w14:paraId="38CEA4BB" w14:textId="77777777" w:rsidTr="003D7D09">
        <w:trPr>
          <w:trHeight w:val="238"/>
          <w:jc w:val="center"/>
        </w:trPr>
        <w:tc>
          <w:tcPr>
            <w:tcW w:w="2438" w:type="dxa"/>
            <w:gridSpan w:val="2"/>
            <w:tcBorders>
              <w:top w:val="nil"/>
            </w:tcBorders>
            <w:shd w:val="clear" w:color="auto" w:fill="auto"/>
            <w:vAlign w:val="center"/>
          </w:tcPr>
          <w:p w14:paraId="49777847" w14:textId="77777777" w:rsidR="003D7D09" w:rsidRPr="00BC397C" w:rsidRDefault="003D7D09" w:rsidP="003D7D09">
            <w:pPr>
              <w:pStyle w:val="08-Tabelageral"/>
              <w:jc w:val="left"/>
            </w:pPr>
            <w:r w:rsidRPr="00BC397C">
              <w:t>Receita de juros de instrumentos financeiros</w:t>
            </w:r>
          </w:p>
        </w:tc>
        <w:tc>
          <w:tcPr>
            <w:tcW w:w="1148" w:type="dxa"/>
            <w:tcBorders>
              <w:top w:val="nil"/>
            </w:tcBorders>
            <w:shd w:val="clear" w:color="auto" w:fill="auto"/>
            <w:vAlign w:val="center"/>
          </w:tcPr>
          <w:p w14:paraId="074E24FF" w14:textId="77777777" w:rsidR="003D7D09" w:rsidRPr="00BC397C" w:rsidRDefault="003D7D09" w:rsidP="003D7D09">
            <w:pPr>
              <w:pStyle w:val="08-Tabelageral"/>
            </w:pPr>
            <w:r>
              <w:t>497.615</w:t>
            </w:r>
          </w:p>
        </w:tc>
        <w:tc>
          <w:tcPr>
            <w:tcW w:w="1170" w:type="dxa"/>
            <w:tcBorders>
              <w:top w:val="nil"/>
            </w:tcBorders>
            <w:shd w:val="clear" w:color="auto" w:fill="auto"/>
            <w:vAlign w:val="center"/>
          </w:tcPr>
          <w:p w14:paraId="5BEDFF03" w14:textId="77777777" w:rsidR="003D7D09" w:rsidRPr="00BC397C" w:rsidRDefault="003D7D09" w:rsidP="003D7D09">
            <w:pPr>
              <w:pStyle w:val="08-Tabelageral"/>
            </w:pPr>
            <w:r>
              <w:t>--</w:t>
            </w:r>
          </w:p>
        </w:tc>
        <w:tc>
          <w:tcPr>
            <w:tcW w:w="1325" w:type="dxa"/>
            <w:tcBorders>
              <w:top w:val="nil"/>
            </w:tcBorders>
            <w:shd w:val="clear" w:color="auto" w:fill="auto"/>
            <w:vAlign w:val="center"/>
          </w:tcPr>
          <w:p w14:paraId="545CEEA7" w14:textId="77777777" w:rsidR="003D7D09" w:rsidRDefault="003D7D09" w:rsidP="003D7D09">
            <w:pPr>
              <w:pStyle w:val="08-Tabelageral"/>
            </w:pPr>
            <w:r>
              <w:t>--</w:t>
            </w:r>
          </w:p>
        </w:tc>
        <w:tc>
          <w:tcPr>
            <w:tcW w:w="1323" w:type="dxa"/>
            <w:tcBorders>
              <w:top w:val="nil"/>
            </w:tcBorders>
            <w:shd w:val="clear" w:color="auto" w:fill="auto"/>
            <w:vAlign w:val="center"/>
          </w:tcPr>
          <w:p w14:paraId="0C3C7156" w14:textId="77777777" w:rsidR="003D7D09" w:rsidRPr="00BC397C" w:rsidRDefault="003D7D09" w:rsidP="003D7D09">
            <w:pPr>
              <w:pStyle w:val="08-Tabelageral"/>
              <w:rPr>
                <w:rFonts w:cs="Arial"/>
                <w:szCs w:val="14"/>
              </w:rPr>
            </w:pPr>
            <w:r w:rsidRPr="002E4E49">
              <w:rPr>
                <w:rFonts w:cs="Arial"/>
                <w:szCs w:val="14"/>
              </w:rPr>
              <w:t>125.090</w:t>
            </w:r>
          </w:p>
        </w:tc>
        <w:tc>
          <w:tcPr>
            <w:tcW w:w="1112" w:type="dxa"/>
            <w:tcBorders>
              <w:top w:val="nil"/>
            </w:tcBorders>
            <w:shd w:val="clear" w:color="auto" w:fill="auto"/>
            <w:vAlign w:val="center"/>
          </w:tcPr>
          <w:p w14:paraId="05D49C9B" w14:textId="77777777" w:rsidR="003D7D09" w:rsidRPr="00BC397C" w:rsidRDefault="003D7D09" w:rsidP="003D7D09">
            <w:pPr>
              <w:pStyle w:val="08-Tabelageral"/>
              <w:rPr>
                <w:rFonts w:cs="Arial"/>
                <w:szCs w:val="14"/>
              </w:rPr>
            </w:pPr>
            <w:r>
              <w:rPr>
                <w:rFonts w:cs="Arial"/>
                <w:szCs w:val="14"/>
              </w:rPr>
              <w:t>--</w:t>
            </w:r>
          </w:p>
        </w:tc>
        <w:tc>
          <w:tcPr>
            <w:tcW w:w="1230" w:type="dxa"/>
            <w:tcBorders>
              <w:top w:val="nil"/>
            </w:tcBorders>
            <w:shd w:val="clear" w:color="auto" w:fill="auto"/>
            <w:vAlign w:val="center"/>
          </w:tcPr>
          <w:p w14:paraId="488887CD" w14:textId="77777777" w:rsidR="003D7D09" w:rsidRDefault="003D7D09" w:rsidP="003D7D09">
            <w:pPr>
              <w:pStyle w:val="08-Tabelageral"/>
            </w:pPr>
            <w:r>
              <w:t>--</w:t>
            </w:r>
          </w:p>
        </w:tc>
      </w:tr>
      <w:tr w:rsidR="003D7D09" w:rsidRPr="00BC397C" w14:paraId="497411B9" w14:textId="77777777" w:rsidTr="003D7D09">
        <w:trPr>
          <w:trHeight w:val="238"/>
          <w:jc w:val="center"/>
        </w:trPr>
        <w:tc>
          <w:tcPr>
            <w:tcW w:w="2438" w:type="dxa"/>
            <w:gridSpan w:val="2"/>
            <w:shd w:val="clear" w:color="auto" w:fill="auto"/>
            <w:vAlign w:val="center"/>
          </w:tcPr>
          <w:p w14:paraId="6A926AEE" w14:textId="77777777" w:rsidR="003D7D09" w:rsidRPr="00BC397C" w:rsidRDefault="003D7D09" w:rsidP="003D7D09">
            <w:pPr>
              <w:pStyle w:val="08-Tabelageral"/>
              <w:jc w:val="left"/>
            </w:pPr>
            <w:r w:rsidRPr="00BC397C">
              <w:t>Receita de comissões</w:t>
            </w:r>
          </w:p>
        </w:tc>
        <w:tc>
          <w:tcPr>
            <w:tcW w:w="1148" w:type="dxa"/>
            <w:shd w:val="clear" w:color="auto" w:fill="auto"/>
            <w:vAlign w:val="center"/>
          </w:tcPr>
          <w:p w14:paraId="0E1D13DE" w14:textId="77777777" w:rsidR="003D7D09" w:rsidRPr="00BC397C" w:rsidRDefault="003D7D09" w:rsidP="003D7D09">
            <w:pPr>
              <w:pStyle w:val="08-Tabelageral"/>
            </w:pPr>
            <w:r>
              <w:t>--</w:t>
            </w:r>
          </w:p>
        </w:tc>
        <w:tc>
          <w:tcPr>
            <w:tcW w:w="1170" w:type="dxa"/>
            <w:shd w:val="clear" w:color="auto" w:fill="auto"/>
            <w:vAlign w:val="center"/>
          </w:tcPr>
          <w:p w14:paraId="0C8FD23D" w14:textId="77777777" w:rsidR="003D7D09" w:rsidRPr="00BC397C" w:rsidRDefault="003D7D09" w:rsidP="003D7D09">
            <w:pPr>
              <w:pStyle w:val="08-Tabelageral"/>
            </w:pPr>
            <w:r>
              <w:t>4.515.298</w:t>
            </w:r>
          </w:p>
        </w:tc>
        <w:tc>
          <w:tcPr>
            <w:tcW w:w="1325" w:type="dxa"/>
            <w:shd w:val="clear" w:color="auto" w:fill="auto"/>
            <w:vAlign w:val="center"/>
          </w:tcPr>
          <w:p w14:paraId="0481368B" w14:textId="77777777" w:rsidR="003D7D09" w:rsidRDefault="003D7D09" w:rsidP="003D7D09">
            <w:pPr>
              <w:pStyle w:val="08-Tabelageral"/>
            </w:pPr>
            <w:r>
              <w:t>--</w:t>
            </w:r>
          </w:p>
        </w:tc>
        <w:tc>
          <w:tcPr>
            <w:tcW w:w="1323" w:type="dxa"/>
            <w:shd w:val="clear" w:color="auto" w:fill="auto"/>
            <w:vAlign w:val="center"/>
          </w:tcPr>
          <w:p w14:paraId="6C1637CD" w14:textId="77777777" w:rsidR="003D7D09" w:rsidRPr="00BC397C" w:rsidRDefault="003D7D09" w:rsidP="003D7D09">
            <w:pPr>
              <w:pStyle w:val="08-Tabelageral"/>
              <w:rPr>
                <w:rFonts w:cs="Arial"/>
                <w:szCs w:val="14"/>
              </w:rPr>
            </w:pPr>
            <w:r>
              <w:rPr>
                <w:rFonts w:cs="Arial"/>
                <w:szCs w:val="14"/>
              </w:rPr>
              <w:t>--</w:t>
            </w:r>
          </w:p>
        </w:tc>
        <w:tc>
          <w:tcPr>
            <w:tcW w:w="1112" w:type="dxa"/>
            <w:shd w:val="clear" w:color="auto" w:fill="auto"/>
            <w:vAlign w:val="center"/>
          </w:tcPr>
          <w:p w14:paraId="2B67B45A" w14:textId="77777777" w:rsidR="003D7D09" w:rsidRPr="002E4E49" w:rsidRDefault="003D7D09" w:rsidP="003D7D09">
            <w:pPr>
              <w:pStyle w:val="Default"/>
              <w:jc w:val="right"/>
              <w:rPr>
                <w:sz w:val="14"/>
                <w:szCs w:val="14"/>
              </w:rPr>
            </w:pPr>
            <w:r>
              <w:rPr>
                <w:sz w:val="14"/>
                <w:szCs w:val="14"/>
              </w:rPr>
              <w:t xml:space="preserve">3.813.331 </w:t>
            </w:r>
          </w:p>
        </w:tc>
        <w:tc>
          <w:tcPr>
            <w:tcW w:w="1230" w:type="dxa"/>
            <w:shd w:val="clear" w:color="auto" w:fill="auto"/>
            <w:vAlign w:val="center"/>
          </w:tcPr>
          <w:p w14:paraId="447EA45B" w14:textId="77777777" w:rsidR="003D7D09" w:rsidRDefault="003D7D09" w:rsidP="003D7D09">
            <w:pPr>
              <w:pStyle w:val="08-Tabelageral"/>
            </w:pPr>
            <w:r>
              <w:t>--</w:t>
            </w:r>
          </w:p>
        </w:tc>
      </w:tr>
      <w:tr w:rsidR="003D7D09" w:rsidRPr="00BC397C" w14:paraId="543F54EC" w14:textId="77777777" w:rsidTr="003D7D09">
        <w:trPr>
          <w:trHeight w:val="238"/>
          <w:jc w:val="center"/>
        </w:trPr>
        <w:tc>
          <w:tcPr>
            <w:tcW w:w="2438" w:type="dxa"/>
            <w:gridSpan w:val="2"/>
            <w:shd w:val="clear" w:color="auto" w:fill="auto"/>
            <w:vAlign w:val="center"/>
          </w:tcPr>
          <w:p w14:paraId="04D8B7CF" w14:textId="77777777" w:rsidR="003D7D09" w:rsidRPr="00BC397C" w:rsidRDefault="003D7D09" w:rsidP="003D7D09">
            <w:pPr>
              <w:pStyle w:val="08-Tabelageral"/>
              <w:jc w:val="left"/>
            </w:pPr>
            <w:r w:rsidRPr="00BC397C">
              <w:t>Despesas com pessoal</w:t>
            </w:r>
          </w:p>
        </w:tc>
        <w:tc>
          <w:tcPr>
            <w:tcW w:w="1148" w:type="dxa"/>
            <w:shd w:val="clear" w:color="auto" w:fill="auto"/>
            <w:vAlign w:val="center"/>
          </w:tcPr>
          <w:p w14:paraId="09102C43" w14:textId="77777777" w:rsidR="003D7D09" w:rsidRPr="00BC397C" w:rsidRDefault="003D7D09" w:rsidP="003D7D09">
            <w:pPr>
              <w:pStyle w:val="08-Tabelageral"/>
            </w:pPr>
            <w:r>
              <w:t>(74.512)</w:t>
            </w:r>
          </w:p>
        </w:tc>
        <w:tc>
          <w:tcPr>
            <w:tcW w:w="1170" w:type="dxa"/>
            <w:shd w:val="clear" w:color="auto" w:fill="auto"/>
            <w:vAlign w:val="center"/>
          </w:tcPr>
          <w:p w14:paraId="4C7EB253" w14:textId="77777777" w:rsidR="003D7D09" w:rsidRPr="00BC397C" w:rsidRDefault="003D7D09" w:rsidP="003D7D09">
            <w:pPr>
              <w:pStyle w:val="08-Tabelageral"/>
            </w:pPr>
            <w:r>
              <w:t>--</w:t>
            </w:r>
          </w:p>
        </w:tc>
        <w:tc>
          <w:tcPr>
            <w:tcW w:w="1325" w:type="dxa"/>
            <w:shd w:val="clear" w:color="auto" w:fill="auto"/>
            <w:vAlign w:val="center"/>
          </w:tcPr>
          <w:p w14:paraId="338BE588" w14:textId="77777777" w:rsidR="003D7D09" w:rsidRDefault="003D7D09" w:rsidP="003D7D09">
            <w:pPr>
              <w:pStyle w:val="08-Tabelageral"/>
            </w:pPr>
            <w:r>
              <w:t>--</w:t>
            </w:r>
          </w:p>
        </w:tc>
        <w:tc>
          <w:tcPr>
            <w:tcW w:w="1323" w:type="dxa"/>
            <w:shd w:val="clear" w:color="auto" w:fill="auto"/>
            <w:vAlign w:val="center"/>
          </w:tcPr>
          <w:p w14:paraId="18F161E8" w14:textId="77777777" w:rsidR="003D7D09" w:rsidRPr="00BC397C" w:rsidRDefault="003D7D09" w:rsidP="003D7D09">
            <w:pPr>
              <w:pStyle w:val="08-Tabelageral"/>
              <w:rPr>
                <w:rFonts w:cs="Arial"/>
                <w:szCs w:val="14"/>
              </w:rPr>
            </w:pPr>
            <w:r w:rsidRPr="002E4E49">
              <w:rPr>
                <w:rFonts w:cs="Arial"/>
                <w:szCs w:val="14"/>
              </w:rPr>
              <w:t>(63.114)</w:t>
            </w:r>
          </w:p>
        </w:tc>
        <w:tc>
          <w:tcPr>
            <w:tcW w:w="1112" w:type="dxa"/>
            <w:shd w:val="clear" w:color="auto" w:fill="auto"/>
            <w:vAlign w:val="center"/>
          </w:tcPr>
          <w:p w14:paraId="7F45D067" w14:textId="77777777" w:rsidR="003D7D09" w:rsidRPr="00BC397C" w:rsidRDefault="003D7D09" w:rsidP="003D7D09">
            <w:pPr>
              <w:pStyle w:val="08-Tabelageral"/>
              <w:rPr>
                <w:rFonts w:cs="Arial"/>
                <w:szCs w:val="14"/>
              </w:rPr>
            </w:pPr>
            <w:r>
              <w:rPr>
                <w:rFonts w:cs="Arial"/>
                <w:szCs w:val="14"/>
              </w:rPr>
              <w:t>--</w:t>
            </w:r>
          </w:p>
        </w:tc>
        <w:tc>
          <w:tcPr>
            <w:tcW w:w="1230" w:type="dxa"/>
            <w:shd w:val="clear" w:color="auto" w:fill="auto"/>
            <w:vAlign w:val="center"/>
          </w:tcPr>
          <w:p w14:paraId="3458F86E" w14:textId="77777777" w:rsidR="003D7D09" w:rsidRDefault="003D7D09" w:rsidP="003D7D09">
            <w:pPr>
              <w:pStyle w:val="08-Tabelageral"/>
            </w:pPr>
            <w:r>
              <w:t>--</w:t>
            </w:r>
          </w:p>
        </w:tc>
      </w:tr>
      <w:tr w:rsidR="003D7D09" w:rsidRPr="00BC397C" w14:paraId="555EC578" w14:textId="77777777" w:rsidTr="003D7D09">
        <w:trPr>
          <w:trHeight w:val="238"/>
          <w:jc w:val="center"/>
        </w:trPr>
        <w:tc>
          <w:tcPr>
            <w:tcW w:w="2438" w:type="dxa"/>
            <w:gridSpan w:val="2"/>
            <w:shd w:val="clear" w:color="auto" w:fill="auto"/>
            <w:vAlign w:val="center"/>
          </w:tcPr>
          <w:p w14:paraId="1CA9CE15" w14:textId="77777777" w:rsidR="003D7D09" w:rsidRPr="00BC397C" w:rsidRDefault="003D7D09" w:rsidP="003D7D09">
            <w:pPr>
              <w:pStyle w:val="08-Tabelageral"/>
              <w:jc w:val="left"/>
            </w:pPr>
            <w:r w:rsidRPr="00BC397C">
              <w:t>Despesas administrativas diversas/Custos dos serviços prestados</w:t>
            </w:r>
            <w:r>
              <w:t xml:space="preserve"> </w:t>
            </w:r>
            <w:r w:rsidRPr="00BC397C">
              <w:rPr>
                <w:vertAlign w:val="superscript"/>
              </w:rPr>
              <w:t>(</w:t>
            </w:r>
            <w:r>
              <w:rPr>
                <w:vertAlign w:val="superscript"/>
              </w:rPr>
              <w:t>3</w:t>
            </w:r>
            <w:r w:rsidRPr="00BC397C">
              <w:rPr>
                <w:vertAlign w:val="superscript"/>
              </w:rPr>
              <w:t>)</w:t>
            </w:r>
          </w:p>
        </w:tc>
        <w:tc>
          <w:tcPr>
            <w:tcW w:w="1148" w:type="dxa"/>
            <w:shd w:val="clear" w:color="auto" w:fill="auto"/>
            <w:vAlign w:val="center"/>
          </w:tcPr>
          <w:p w14:paraId="3953C822" w14:textId="77777777" w:rsidR="003D7D09" w:rsidRPr="00BC397C" w:rsidRDefault="003D7D09" w:rsidP="003D7D09">
            <w:pPr>
              <w:pStyle w:val="08-Tabelageral"/>
            </w:pPr>
            <w:r>
              <w:t>(221.119)</w:t>
            </w:r>
          </w:p>
        </w:tc>
        <w:tc>
          <w:tcPr>
            <w:tcW w:w="1170" w:type="dxa"/>
            <w:shd w:val="clear" w:color="auto" w:fill="auto"/>
            <w:vAlign w:val="center"/>
          </w:tcPr>
          <w:p w14:paraId="5E318549" w14:textId="77777777" w:rsidR="003D7D09" w:rsidRPr="00BC397C" w:rsidRDefault="003D7D09" w:rsidP="003D7D09">
            <w:pPr>
              <w:pStyle w:val="08-Tabelageral"/>
            </w:pPr>
            <w:r>
              <w:t>--</w:t>
            </w:r>
          </w:p>
        </w:tc>
        <w:tc>
          <w:tcPr>
            <w:tcW w:w="1325" w:type="dxa"/>
            <w:shd w:val="clear" w:color="auto" w:fill="auto"/>
            <w:vAlign w:val="center"/>
          </w:tcPr>
          <w:p w14:paraId="2CD31F8E" w14:textId="77777777" w:rsidR="003D7D09" w:rsidRDefault="003D7D09" w:rsidP="003D7D09">
            <w:pPr>
              <w:pStyle w:val="08-Tabelageral"/>
            </w:pPr>
            <w:r>
              <w:t>--</w:t>
            </w:r>
          </w:p>
        </w:tc>
        <w:tc>
          <w:tcPr>
            <w:tcW w:w="1323" w:type="dxa"/>
            <w:shd w:val="clear" w:color="auto" w:fill="auto"/>
            <w:vAlign w:val="center"/>
          </w:tcPr>
          <w:p w14:paraId="3A6E62DA" w14:textId="77777777" w:rsidR="003D7D09" w:rsidRPr="00BC397C" w:rsidRDefault="003D7D09" w:rsidP="003D7D09">
            <w:pPr>
              <w:pStyle w:val="08-Tabelageral"/>
              <w:rPr>
                <w:rFonts w:cs="Arial"/>
                <w:szCs w:val="14"/>
              </w:rPr>
            </w:pPr>
            <w:r w:rsidRPr="002E4E49">
              <w:rPr>
                <w:rFonts w:cs="Arial"/>
                <w:szCs w:val="14"/>
              </w:rPr>
              <w:t>(203.959)</w:t>
            </w:r>
          </w:p>
        </w:tc>
        <w:tc>
          <w:tcPr>
            <w:tcW w:w="1112" w:type="dxa"/>
            <w:shd w:val="clear" w:color="auto" w:fill="auto"/>
            <w:vAlign w:val="center"/>
          </w:tcPr>
          <w:p w14:paraId="37D31DFC" w14:textId="77777777" w:rsidR="003D7D09" w:rsidRPr="00BC397C" w:rsidRDefault="003D7D09" w:rsidP="003D7D09">
            <w:pPr>
              <w:pStyle w:val="08-Tabelageral"/>
              <w:rPr>
                <w:rFonts w:cs="Arial"/>
                <w:szCs w:val="14"/>
              </w:rPr>
            </w:pPr>
            <w:r>
              <w:rPr>
                <w:rFonts w:cs="Arial"/>
                <w:szCs w:val="14"/>
              </w:rPr>
              <w:t>--</w:t>
            </w:r>
          </w:p>
        </w:tc>
        <w:tc>
          <w:tcPr>
            <w:tcW w:w="1230" w:type="dxa"/>
            <w:shd w:val="clear" w:color="auto" w:fill="auto"/>
            <w:vAlign w:val="center"/>
          </w:tcPr>
          <w:p w14:paraId="39322FC1" w14:textId="77777777" w:rsidR="003D7D09" w:rsidRDefault="003D7D09" w:rsidP="003D7D09">
            <w:pPr>
              <w:pStyle w:val="08-Tabelageral"/>
            </w:pPr>
            <w:r>
              <w:t>--</w:t>
            </w:r>
          </w:p>
        </w:tc>
      </w:tr>
      <w:tr w:rsidR="003D7D09" w:rsidRPr="00BC397C" w14:paraId="1EAAAEE1" w14:textId="77777777" w:rsidTr="003D7D09">
        <w:trPr>
          <w:trHeight w:val="238"/>
          <w:jc w:val="center"/>
        </w:trPr>
        <w:tc>
          <w:tcPr>
            <w:tcW w:w="2438" w:type="dxa"/>
            <w:gridSpan w:val="2"/>
            <w:shd w:val="clear" w:color="auto" w:fill="auto"/>
            <w:vAlign w:val="center"/>
          </w:tcPr>
          <w:p w14:paraId="2FCA7BF0" w14:textId="77777777" w:rsidR="003D7D09" w:rsidRPr="00BC397C" w:rsidRDefault="003D7D09" w:rsidP="003D7D09">
            <w:pPr>
              <w:pStyle w:val="08-Tabelageral"/>
              <w:jc w:val="left"/>
            </w:pPr>
            <w:r w:rsidRPr="00BC397C">
              <w:t>Variações monetárias passivas</w:t>
            </w:r>
          </w:p>
        </w:tc>
        <w:tc>
          <w:tcPr>
            <w:tcW w:w="1148" w:type="dxa"/>
            <w:shd w:val="clear" w:color="auto" w:fill="auto"/>
            <w:vAlign w:val="center"/>
          </w:tcPr>
          <w:p w14:paraId="06017CE2" w14:textId="77777777" w:rsidR="003D7D09" w:rsidRPr="00BC397C" w:rsidRDefault="003D7D09" w:rsidP="003D7D09">
            <w:pPr>
              <w:pStyle w:val="08-Tabelageral"/>
            </w:pPr>
            <w:r>
              <w:t>(17.056)</w:t>
            </w:r>
          </w:p>
        </w:tc>
        <w:tc>
          <w:tcPr>
            <w:tcW w:w="1170" w:type="dxa"/>
            <w:shd w:val="clear" w:color="auto" w:fill="auto"/>
            <w:vAlign w:val="center"/>
          </w:tcPr>
          <w:p w14:paraId="0220A3A7" w14:textId="77777777" w:rsidR="003D7D09" w:rsidRPr="00BC397C" w:rsidRDefault="003D7D09" w:rsidP="003D7D09">
            <w:pPr>
              <w:pStyle w:val="08-Tabelageral"/>
            </w:pPr>
            <w:r>
              <w:t>--</w:t>
            </w:r>
          </w:p>
        </w:tc>
        <w:tc>
          <w:tcPr>
            <w:tcW w:w="1325" w:type="dxa"/>
            <w:shd w:val="clear" w:color="auto" w:fill="auto"/>
            <w:vAlign w:val="center"/>
          </w:tcPr>
          <w:p w14:paraId="3932DDF6" w14:textId="77777777" w:rsidR="003D7D09" w:rsidRDefault="003D7D09" w:rsidP="003D7D09">
            <w:pPr>
              <w:pStyle w:val="08-Tabelageral"/>
            </w:pPr>
            <w:r>
              <w:t>--</w:t>
            </w:r>
          </w:p>
        </w:tc>
        <w:tc>
          <w:tcPr>
            <w:tcW w:w="1323" w:type="dxa"/>
            <w:shd w:val="clear" w:color="auto" w:fill="auto"/>
            <w:vAlign w:val="center"/>
          </w:tcPr>
          <w:p w14:paraId="6F7A0B38" w14:textId="77777777" w:rsidR="003D7D09" w:rsidRPr="002E4E49" w:rsidRDefault="003D7D09" w:rsidP="003D7D09">
            <w:pPr>
              <w:pStyle w:val="Default"/>
              <w:jc w:val="right"/>
              <w:rPr>
                <w:sz w:val="14"/>
                <w:szCs w:val="14"/>
              </w:rPr>
            </w:pPr>
            <w:r>
              <w:rPr>
                <w:sz w:val="14"/>
                <w:szCs w:val="14"/>
              </w:rPr>
              <w:t xml:space="preserve">(1.738) </w:t>
            </w:r>
          </w:p>
        </w:tc>
        <w:tc>
          <w:tcPr>
            <w:tcW w:w="1112" w:type="dxa"/>
            <w:shd w:val="clear" w:color="auto" w:fill="auto"/>
            <w:vAlign w:val="center"/>
          </w:tcPr>
          <w:p w14:paraId="380D66EB" w14:textId="77777777" w:rsidR="003D7D09" w:rsidRPr="008E2205" w:rsidRDefault="003D7D09" w:rsidP="003D7D09">
            <w:pPr>
              <w:pStyle w:val="08-Tabelageral"/>
              <w:rPr>
                <w:rFonts w:cs="Arial"/>
                <w:bCs/>
                <w:szCs w:val="14"/>
              </w:rPr>
            </w:pPr>
            <w:r>
              <w:rPr>
                <w:rFonts w:cs="Arial"/>
                <w:bCs/>
                <w:szCs w:val="14"/>
              </w:rPr>
              <w:t>--</w:t>
            </w:r>
          </w:p>
        </w:tc>
        <w:tc>
          <w:tcPr>
            <w:tcW w:w="1230" w:type="dxa"/>
            <w:shd w:val="clear" w:color="auto" w:fill="auto"/>
          </w:tcPr>
          <w:p w14:paraId="75321DB5" w14:textId="77777777" w:rsidR="003D7D09" w:rsidRDefault="003D7D09" w:rsidP="003D7D09">
            <w:pPr>
              <w:pStyle w:val="08-Tabelageral"/>
            </w:pPr>
            <w:r>
              <w:t>--</w:t>
            </w:r>
          </w:p>
        </w:tc>
      </w:tr>
    </w:tbl>
    <w:p w14:paraId="1503A69D" w14:textId="77777777" w:rsidR="003D7D09" w:rsidRDefault="003D7D09" w:rsidP="003D7D09">
      <w:pPr>
        <w:pStyle w:val="07-Legenda"/>
        <w:numPr>
          <w:ilvl w:val="0"/>
          <w:numId w:val="54"/>
        </w:numPr>
        <w:tabs>
          <w:tab w:val="clear" w:pos="284"/>
          <w:tab w:val="left" w:pos="142"/>
        </w:tabs>
        <w:spacing w:before="0"/>
        <w:ind w:left="426"/>
      </w:pPr>
      <w:r>
        <w:t>Banco do Brasil S.A.</w:t>
      </w:r>
    </w:p>
    <w:p w14:paraId="481B8357" w14:textId="77777777" w:rsidR="003D7D09" w:rsidRPr="00C36A31" w:rsidRDefault="003D7D09" w:rsidP="003D7D09">
      <w:pPr>
        <w:pStyle w:val="07-Legenda"/>
        <w:numPr>
          <w:ilvl w:val="0"/>
          <w:numId w:val="54"/>
        </w:numPr>
        <w:tabs>
          <w:tab w:val="clear" w:pos="284"/>
          <w:tab w:val="left" w:pos="142"/>
        </w:tabs>
        <w:spacing w:before="0"/>
        <w:ind w:left="426"/>
      </w:pPr>
      <w:r>
        <w:t>Empresas relacionadas BB MAPFRE Participações S.A. e suas controladas, Brasilprev Seguros e Previdência S.A., Brasilcap Capitalização S.A. e a Brasildental Operadora de Planos Odontológicos S.A.</w:t>
      </w:r>
    </w:p>
    <w:p w14:paraId="628A842F" w14:textId="77777777" w:rsidR="003D7D09" w:rsidRDefault="003D7D09" w:rsidP="003D7D09">
      <w:pPr>
        <w:pStyle w:val="07-Legenda"/>
        <w:numPr>
          <w:ilvl w:val="0"/>
          <w:numId w:val="54"/>
        </w:numPr>
        <w:tabs>
          <w:tab w:val="clear" w:pos="284"/>
          <w:tab w:val="left" w:pos="142"/>
        </w:tabs>
        <w:spacing w:before="0"/>
        <w:ind w:left="426"/>
      </w:pPr>
      <w:r w:rsidRPr="00C36A31">
        <w:t>Refere-se às despesas conforme contrato de compartilhamento de dados de clientes, utilização de quadro de pessoal, da rede de distribuição e dos recursos materiais tecnológicos e administrativos, celebrado entre o Banco do Brasil,</w:t>
      </w:r>
      <w:r>
        <w:t xml:space="preserve"> BB Seguridade, </w:t>
      </w:r>
      <w:r w:rsidRPr="00C36A31">
        <w:t>BB Corretora e BB Seguros.</w:t>
      </w:r>
    </w:p>
    <w:p w14:paraId="76FDE845" w14:textId="77777777" w:rsidR="003D7D09" w:rsidRDefault="003D7D09" w:rsidP="003D7D09">
      <w:pPr>
        <w:pStyle w:val="07-Legenda"/>
        <w:tabs>
          <w:tab w:val="clear" w:pos="284"/>
          <w:tab w:val="left" w:pos="142"/>
        </w:tabs>
        <w:spacing w:before="0"/>
        <w:ind w:left="426" w:firstLine="0"/>
      </w:pPr>
    </w:p>
    <w:p w14:paraId="05C4A02C" w14:textId="77777777" w:rsidR="003D7D09" w:rsidRPr="00971822" w:rsidRDefault="003D7D09" w:rsidP="003D7D09">
      <w:pPr>
        <w:pStyle w:val="03-SubttulodeNota"/>
        <w:numPr>
          <w:ilvl w:val="0"/>
          <w:numId w:val="50"/>
        </w:numPr>
        <w:ind w:left="284" w:hanging="284"/>
        <w:rPr>
          <w:color w:val="1F4E79" w:themeColor="accent1" w:themeShade="80"/>
          <w:sz w:val="18"/>
          <w:szCs w:val="18"/>
        </w:rPr>
      </w:pPr>
      <w:r w:rsidRPr="00971822">
        <w:rPr>
          <w:color w:val="1F4E79" w:themeColor="accent1" w:themeShade="80"/>
          <w:sz w:val="18"/>
          <w:szCs w:val="18"/>
        </w:rPr>
        <w:t>Convênio de Cessão de Funcionários</w:t>
      </w:r>
    </w:p>
    <w:p w14:paraId="63416A42" w14:textId="77777777" w:rsidR="003D7D09" w:rsidRDefault="003D7D09" w:rsidP="003D7D09">
      <w:pPr>
        <w:pStyle w:val="05-Textonormal"/>
      </w:pPr>
      <w:r>
        <w:t>Em 15.04.2021 e 27.05.2021 foram assinadas novas versões dos convênios de cessão de funcionários do Banco do Brasil S.A. para a BB Seguridade Participações S.A. para o exercício de funções não estatutárias e estatutárias, respectivamente. O Banco do Brasil S.A. continua processando a folha de pagamento dos funcionários cedidos, mediante ressarcimento mensal pela BB Seguridade de todos os custos correntes.</w:t>
      </w:r>
      <w:r w:rsidRPr="00865D29">
        <w:t xml:space="preserve"> Em 31.12.2022, havia 171 funcionários cedidos (</w:t>
      </w:r>
      <w:r>
        <w:t>154 em</w:t>
      </w:r>
      <w:r w:rsidRPr="00865D29">
        <w:t xml:space="preserve"> 31.12.2021).</w:t>
      </w:r>
    </w:p>
    <w:p w14:paraId="5F96619B" w14:textId="77777777" w:rsidR="003D7D09" w:rsidRPr="00971822" w:rsidRDefault="003D7D09" w:rsidP="003D7D09">
      <w:pPr>
        <w:pStyle w:val="03-SubttulodeNota"/>
        <w:keepNext/>
        <w:numPr>
          <w:ilvl w:val="0"/>
          <w:numId w:val="50"/>
        </w:numPr>
        <w:ind w:left="284" w:hanging="284"/>
        <w:rPr>
          <w:color w:val="1F4E79" w:themeColor="accent1" w:themeShade="80"/>
          <w:sz w:val="18"/>
          <w:szCs w:val="18"/>
        </w:rPr>
      </w:pPr>
      <w:r w:rsidRPr="00971822">
        <w:rPr>
          <w:color w:val="1F4E79" w:themeColor="accent1" w:themeShade="80"/>
          <w:sz w:val="18"/>
          <w:szCs w:val="18"/>
        </w:rPr>
        <w:t xml:space="preserve">Remuneração paga a Empregados e Administradores </w:t>
      </w:r>
    </w:p>
    <w:p w14:paraId="272B6C46" w14:textId="77777777" w:rsidR="003D7D09" w:rsidRDefault="003D7D09" w:rsidP="003D7D09">
      <w:pPr>
        <w:pStyle w:val="05-Textonormal"/>
        <w:keepNext/>
        <w:spacing w:before="0" w:line="240" w:lineRule="auto"/>
        <w:rPr>
          <w:rFonts w:cs="Arial"/>
          <w:lang w:eastAsia="zh-CN"/>
        </w:rPr>
      </w:pPr>
      <w:r w:rsidRPr="0063531C">
        <w:rPr>
          <w:rFonts w:cs="Arial"/>
          <w:lang w:eastAsia="zh-CN"/>
        </w:rPr>
        <w:t>Remuneração mensal paga aos funcionários e à Administração d</w:t>
      </w:r>
      <w:r>
        <w:rPr>
          <w:rFonts w:cs="Arial"/>
          <w:lang w:eastAsia="zh-CN"/>
        </w:rPr>
        <w:t>a BB Seguridade S.A.</w:t>
      </w:r>
    </w:p>
    <w:p w14:paraId="47E581A9" w14:textId="77777777" w:rsidR="003D7D09" w:rsidRPr="00A872FC" w:rsidRDefault="003D7D09" w:rsidP="003D7D09">
      <w:pPr>
        <w:pStyle w:val="05-Textonormal"/>
        <w:keepNext/>
        <w:keepLines/>
        <w:spacing w:before="0" w:after="0" w:line="240" w:lineRule="auto"/>
        <w:jc w:val="right"/>
        <w:rPr>
          <w:rFonts w:cs="Arial"/>
          <w:b/>
          <w:sz w:val="14"/>
          <w:szCs w:val="14"/>
        </w:rPr>
      </w:pPr>
      <w:r w:rsidRPr="00A872FC">
        <w:rPr>
          <w:rFonts w:cs="Arial"/>
          <w:b/>
          <w:sz w:val="14"/>
          <w:szCs w:val="14"/>
          <w:lang w:eastAsia="zh-CN"/>
        </w:rPr>
        <w:t>Em Reais</w:t>
      </w:r>
    </w:p>
    <w:tbl>
      <w:tblPr>
        <w:tblW w:w="9639" w:type="dxa"/>
        <w:jc w:val="center"/>
        <w:tblBorders>
          <w:top w:val="single" w:sz="2" w:space="0" w:color="8EAADB" w:themeColor="accent5" w:themeTint="99"/>
          <w:bottom w:val="single" w:sz="2" w:space="0" w:color="8EAADB" w:themeColor="accent5" w:themeTint="99"/>
        </w:tblBorders>
        <w:tblLook w:val="04A0" w:firstRow="1" w:lastRow="0" w:firstColumn="1" w:lastColumn="0" w:noHBand="0" w:noVBand="1"/>
      </w:tblPr>
      <w:tblGrid>
        <w:gridCol w:w="2986"/>
        <w:gridCol w:w="604"/>
        <w:gridCol w:w="1411"/>
        <w:gridCol w:w="1412"/>
        <w:gridCol w:w="283"/>
        <w:gridCol w:w="1417"/>
        <w:gridCol w:w="1526"/>
      </w:tblGrid>
      <w:tr w:rsidR="003D7D09" w:rsidRPr="00EC49EB" w14:paraId="2D128CDF" w14:textId="77777777" w:rsidTr="003D7D09">
        <w:trPr>
          <w:trHeight w:val="227"/>
          <w:jc w:val="center"/>
        </w:trPr>
        <w:tc>
          <w:tcPr>
            <w:tcW w:w="6413" w:type="dxa"/>
            <w:gridSpan w:val="4"/>
            <w:tcBorders>
              <w:top w:val="single" w:sz="2" w:space="0" w:color="1F4E79" w:themeColor="accent1" w:themeShade="80"/>
              <w:bottom w:val="single" w:sz="2" w:space="0" w:color="1F4E79" w:themeColor="accent1" w:themeShade="80"/>
            </w:tcBorders>
            <w:shd w:val="clear" w:color="auto" w:fill="auto"/>
            <w:vAlign w:val="center"/>
          </w:tcPr>
          <w:p w14:paraId="4AAC0E21" w14:textId="77777777" w:rsidR="003D7D09" w:rsidRPr="00EC49EB" w:rsidRDefault="003D7D09" w:rsidP="003D7D09">
            <w:pPr>
              <w:keepNext/>
              <w:keepLines/>
              <w:spacing w:before="40" w:after="40"/>
              <w:jc w:val="right"/>
              <w:rPr>
                <w:rFonts w:cs="Arial"/>
                <w:b/>
                <w:spacing w:val="-2"/>
                <w:sz w:val="14"/>
                <w:szCs w:val="18"/>
              </w:rPr>
            </w:pPr>
          </w:p>
        </w:tc>
        <w:tc>
          <w:tcPr>
            <w:tcW w:w="283" w:type="dxa"/>
            <w:tcBorders>
              <w:top w:val="single" w:sz="2" w:space="0" w:color="1F4E79" w:themeColor="accent1" w:themeShade="80"/>
              <w:bottom w:val="single" w:sz="2" w:space="0" w:color="1F4E79" w:themeColor="accent1" w:themeShade="80"/>
            </w:tcBorders>
            <w:shd w:val="clear" w:color="auto" w:fill="auto"/>
            <w:vAlign w:val="center"/>
          </w:tcPr>
          <w:p w14:paraId="45A6EABE" w14:textId="77777777" w:rsidR="003D7D09" w:rsidRPr="00EC49EB" w:rsidRDefault="003D7D09" w:rsidP="003D7D09">
            <w:pPr>
              <w:keepNext/>
              <w:keepLines/>
              <w:spacing w:before="40" w:after="40"/>
              <w:jc w:val="right"/>
              <w:rPr>
                <w:rFonts w:cs="Arial"/>
                <w:b/>
                <w:spacing w:val="-2"/>
                <w:sz w:val="14"/>
                <w:szCs w:val="18"/>
              </w:rPr>
            </w:pPr>
          </w:p>
        </w:tc>
        <w:tc>
          <w:tcPr>
            <w:tcW w:w="1417" w:type="dxa"/>
            <w:tcBorders>
              <w:top w:val="single" w:sz="2" w:space="0" w:color="1F4E79" w:themeColor="accent1" w:themeShade="80"/>
              <w:bottom w:val="single" w:sz="2" w:space="0" w:color="1F4E79" w:themeColor="accent1" w:themeShade="80"/>
            </w:tcBorders>
            <w:shd w:val="clear" w:color="auto" w:fill="auto"/>
            <w:vAlign w:val="center"/>
          </w:tcPr>
          <w:p w14:paraId="2F88644D" w14:textId="77777777" w:rsidR="003D7D09" w:rsidRPr="00EA03FC" w:rsidRDefault="003D7D09" w:rsidP="003D7D09">
            <w:pPr>
              <w:keepNext/>
              <w:keepLines/>
              <w:spacing w:before="40" w:after="40"/>
              <w:jc w:val="right"/>
              <w:rPr>
                <w:rFonts w:cs="Arial"/>
                <w:b/>
                <w:spacing w:val="-2"/>
                <w:sz w:val="14"/>
                <w:szCs w:val="18"/>
              </w:rPr>
            </w:pPr>
            <w:r>
              <w:rPr>
                <w:rFonts w:cs="Arial"/>
                <w:b/>
                <w:spacing w:val="-2"/>
                <w:sz w:val="14"/>
                <w:szCs w:val="18"/>
              </w:rPr>
              <w:t>31</w:t>
            </w:r>
            <w:r w:rsidRPr="00EA03FC">
              <w:rPr>
                <w:rFonts w:cs="Arial"/>
                <w:b/>
                <w:spacing w:val="-2"/>
                <w:sz w:val="14"/>
                <w:szCs w:val="18"/>
              </w:rPr>
              <w:t>.</w:t>
            </w:r>
            <w:r>
              <w:rPr>
                <w:rFonts w:cs="Arial"/>
                <w:b/>
                <w:spacing w:val="-2"/>
                <w:sz w:val="14"/>
                <w:szCs w:val="18"/>
              </w:rPr>
              <w:t>12</w:t>
            </w:r>
            <w:r w:rsidRPr="00EA03FC">
              <w:rPr>
                <w:rFonts w:cs="Arial"/>
                <w:b/>
                <w:spacing w:val="-2"/>
                <w:sz w:val="14"/>
                <w:szCs w:val="18"/>
              </w:rPr>
              <w:t>.2022</w:t>
            </w:r>
          </w:p>
        </w:tc>
        <w:tc>
          <w:tcPr>
            <w:tcW w:w="1526" w:type="dxa"/>
            <w:tcBorders>
              <w:top w:val="single" w:sz="2" w:space="0" w:color="1F4E79" w:themeColor="accent1" w:themeShade="80"/>
              <w:bottom w:val="single" w:sz="2" w:space="0" w:color="1F4E79" w:themeColor="accent1" w:themeShade="80"/>
            </w:tcBorders>
            <w:shd w:val="clear" w:color="auto" w:fill="auto"/>
            <w:vAlign w:val="center"/>
          </w:tcPr>
          <w:p w14:paraId="1E7C9951" w14:textId="77777777" w:rsidR="003D7D09" w:rsidRPr="00EC49EB" w:rsidRDefault="003D7D09" w:rsidP="003D7D09">
            <w:pPr>
              <w:keepNext/>
              <w:keepLines/>
              <w:spacing w:before="40" w:after="40"/>
              <w:jc w:val="right"/>
              <w:rPr>
                <w:rFonts w:cs="Arial"/>
                <w:b/>
                <w:spacing w:val="-2"/>
                <w:sz w:val="14"/>
                <w:szCs w:val="18"/>
              </w:rPr>
            </w:pPr>
            <w:r w:rsidRPr="00EA03FC">
              <w:rPr>
                <w:rFonts w:cs="Arial"/>
                <w:b/>
                <w:spacing w:val="-2"/>
                <w:sz w:val="14"/>
                <w:szCs w:val="18"/>
              </w:rPr>
              <w:t>31.12.2021</w:t>
            </w:r>
          </w:p>
        </w:tc>
      </w:tr>
      <w:tr w:rsidR="003D7D09" w:rsidRPr="003735AD" w14:paraId="2DA57FBF" w14:textId="77777777" w:rsidTr="003D7D09">
        <w:trPr>
          <w:trHeight w:val="227"/>
          <w:jc w:val="center"/>
        </w:trPr>
        <w:tc>
          <w:tcPr>
            <w:tcW w:w="2986" w:type="dxa"/>
            <w:tcBorders>
              <w:top w:val="single" w:sz="2" w:space="0" w:color="1F4E79" w:themeColor="accent1" w:themeShade="80"/>
            </w:tcBorders>
            <w:shd w:val="clear" w:color="auto" w:fill="auto"/>
          </w:tcPr>
          <w:p w14:paraId="3BB315B0" w14:textId="77777777" w:rsidR="003D7D09" w:rsidRPr="0078045C" w:rsidRDefault="003D7D09" w:rsidP="003D7D09">
            <w:pPr>
              <w:pStyle w:val="08-Tabelageral"/>
              <w:jc w:val="left"/>
              <w:rPr>
                <w:b/>
              </w:rPr>
            </w:pPr>
            <w:bookmarkStart w:id="115" w:name="_Hlk101781084"/>
            <w:r w:rsidRPr="0078045C">
              <w:t xml:space="preserve">Menor salário </w:t>
            </w:r>
          </w:p>
        </w:tc>
        <w:tc>
          <w:tcPr>
            <w:tcW w:w="604" w:type="dxa"/>
            <w:tcBorders>
              <w:top w:val="single" w:sz="2" w:space="0" w:color="1F4E79" w:themeColor="accent1" w:themeShade="80"/>
            </w:tcBorders>
            <w:shd w:val="clear" w:color="auto" w:fill="auto"/>
          </w:tcPr>
          <w:p w14:paraId="6053D023" w14:textId="77777777" w:rsidR="003D7D09" w:rsidRPr="003735AD" w:rsidRDefault="003D7D09" w:rsidP="003D7D09">
            <w:pPr>
              <w:pStyle w:val="08-Tabelageral"/>
              <w:rPr>
                <w:b/>
              </w:rPr>
            </w:pPr>
          </w:p>
        </w:tc>
        <w:tc>
          <w:tcPr>
            <w:tcW w:w="1411" w:type="dxa"/>
            <w:tcBorders>
              <w:top w:val="single" w:sz="2" w:space="0" w:color="1F4E79" w:themeColor="accent1" w:themeShade="80"/>
            </w:tcBorders>
            <w:shd w:val="clear" w:color="auto" w:fill="auto"/>
          </w:tcPr>
          <w:p w14:paraId="0A64A855" w14:textId="77777777" w:rsidR="003D7D09" w:rsidRPr="003735AD" w:rsidRDefault="003D7D09" w:rsidP="003D7D09">
            <w:pPr>
              <w:pStyle w:val="08-Tabelageral"/>
              <w:rPr>
                <w:b/>
              </w:rPr>
            </w:pPr>
          </w:p>
        </w:tc>
        <w:tc>
          <w:tcPr>
            <w:tcW w:w="1412" w:type="dxa"/>
            <w:tcBorders>
              <w:top w:val="single" w:sz="2" w:space="0" w:color="1F4E79" w:themeColor="accent1" w:themeShade="80"/>
            </w:tcBorders>
            <w:shd w:val="clear" w:color="auto" w:fill="auto"/>
            <w:vAlign w:val="center"/>
          </w:tcPr>
          <w:p w14:paraId="529A81A5" w14:textId="77777777" w:rsidR="003D7D09" w:rsidRPr="003735AD" w:rsidRDefault="003D7D09" w:rsidP="003D7D09">
            <w:pPr>
              <w:pStyle w:val="08-Tabelageral"/>
              <w:rPr>
                <w:b/>
              </w:rPr>
            </w:pPr>
          </w:p>
        </w:tc>
        <w:tc>
          <w:tcPr>
            <w:tcW w:w="283" w:type="dxa"/>
            <w:tcBorders>
              <w:top w:val="single" w:sz="2" w:space="0" w:color="1F4E79" w:themeColor="accent1" w:themeShade="80"/>
            </w:tcBorders>
            <w:shd w:val="clear" w:color="auto" w:fill="auto"/>
          </w:tcPr>
          <w:p w14:paraId="0C6C7CB3" w14:textId="77777777" w:rsidR="003D7D09" w:rsidRPr="003735AD" w:rsidRDefault="003D7D09" w:rsidP="003D7D09">
            <w:pPr>
              <w:pStyle w:val="08-Tabelageral"/>
              <w:rPr>
                <w:b/>
              </w:rPr>
            </w:pPr>
          </w:p>
        </w:tc>
        <w:tc>
          <w:tcPr>
            <w:tcW w:w="1417" w:type="dxa"/>
            <w:tcBorders>
              <w:top w:val="single" w:sz="2" w:space="0" w:color="8EAADB" w:themeColor="accent5" w:themeTint="99"/>
            </w:tcBorders>
            <w:shd w:val="clear" w:color="auto" w:fill="auto"/>
            <w:vAlign w:val="center"/>
          </w:tcPr>
          <w:p w14:paraId="38F885C4" w14:textId="77777777" w:rsidR="003D7D09" w:rsidRPr="00202026" w:rsidRDefault="003D7D09" w:rsidP="003D7D09">
            <w:pPr>
              <w:pStyle w:val="08-Tabelageral"/>
              <w:rPr>
                <w:highlight w:val="yellow"/>
              </w:rPr>
            </w:pPr>
            <w:r w:rsidRPr="006C2242">
              <w:t>7.721,75</w:t>
            </w:r>
          </w:p>
        </w:tc>
        <w:tc>
          <w:tcPr>
            <w:tcW w:w="1526" w:type="dxa"/>
            <w:tcBorders>
              <w:top w:val="single" w:sz="2" w:space="0" w:color="8EAADB" w:themeColor="accent5" w:themeTint="99"/>
            </w:tcBorders>
            <w:shd w:val="clear" w:color="auto" w:fill="auto"/>
            <w:vAlign w:val="center"/>
          </w:tcPr>
          <w:p w14:paraId="31308686" w14:textId="77777777" w:rsidR="003D7D09" w:rsidRPr="00C75209" w:rsidRDefault="003D7D09" w:rsidP="003D7D09">
            <w:pPr>
              <w:pStyle w:val="08-Tabelageral"/>
            </w:pPr>
            <w:r>
              <w:t>7.149,77</w:t>
            </w:r>
          </w:p>
        </w:tc>
      </w:tr>
      <w:tr w:rsidR="003D7D09" w:rsidRPr="0049410B" w14:paraId="5926B9B4" w14:textId="77777777" w:rsidTr="003D7D09">
        <w:trPr>
          <w:trHeight w:val="227"/>
          <w:jc w:val="center"/>
        </w:trPr>
        <w:tc>
          <w:tcPr>
            <w:tcW w:w="2986" w:type="dxa"/>
            <w:shd w:val="clear" w:color="auto" w:fill="auto"/>
          </w:tcPr>
          <w:p w14:paraId="41229DA6" w14:textId="77777777" w:rsidR="003D7D09" w:rsidRPr="0078045C" w:rsidRDefault="003D7D09" w:rsidP="003D7D09">
            <w:pPr>
              <w:pStyle w:val="08-Tabelageral"/>
              <w:jc w:val="left"/>
              <w:rPr>
                <w:b/>
              </w:rPr>
            </w:pPr>
            <w:r w:rsidRPr="0078045C">
              <w:t>Maior salário</w:t>
            </w:r>
          </w:p>
        </w:tc>
        <w:tc>
          <w:tcPr>
            <w:tcW w:w="604" w:type="dxa"/>
            <w:shd w:val="clear" w:color="auto" w:fill="auto"/>
          </w:tcPr>
          <w:p w14:paraId="6806CC48" w14:textId="77777777" w:rsidR="003D7D09" w:rsidRPr="0049410B" w:rsidRDefault="003D7D09" w:rsidP="003D7D09">
            <w:pPr>
              <w:pStyle w:val="08-Tabelageral"/>
            </w:pPr>
          </w:p>
        </w:tc>
        <w:tc>
          <w:tcPr>
            <w:tcW w:w="1411" w:type="dxa"/>
            <w:shd w:val="clear" w:color="auto" w:fill="auto"/>
          </w:tcPr>
          <w:p w14:paraId="67D7E455" w14:textId="77777777" w:rsidR="003D7D09" w:rsidRPr="00110D6B" w:rsidRDefault="003D7D09" w:rsidP="003D7D09">
            <w:pPr>
              <w:pStyle w:val="08-Tabelageral"/>
            </w:pPr>
          </w:p>
        </w:tc>
        <w:tc>
          <w:tcPr>
            <w:tcW w:w="1412" w:type="dxa"/>
            <w:shd w:val="clear" w:color="auto" w:fill="auto"/>
            <w:vAlign w:val="center"/>
          </w:tcPr>
          <w:p w14:paraId="605F8C95" w14:textId="77777777" w:rsidR="003D7D09" w:rsidRPr="00BB5EF7" w:rsidRDefault="003D7D09" w:rsidP="003D7D09">
            <w:pPr>
              <w:pStyle w:val="08-Tabelageral"/>
            </w:pPr>
          </w:p>
        </w:tc>
        <w:tc>
          <w:tcPr>
            <w:tcW w:w="283" w:type="dxa"/>
            <w:shd w:val="clear" w:color="auto" w:fill="auto"/>
          </w:tcPr>
          <w:p w14:paraId="4CA12C0F" w14:textId="77777777" w:rsidR="003D7D09" w:rsidRPr="0049410B" w:rsidRDefault="003D7D09" w:rsidP="003D7D09">
            <w:pPr>
              <w:pStyle w:val="08-Tabelageral"/>
            </w:pPr>
          </w:p>
        </w:tc>
        <w:tc>
          <w:tcPr>
            <w:tcW w:w="1417" w:type="dxa"/>
            <w:shd w:val="clear" w:color="auto" w:fill="auto"/>
            <w:vAlign w:val="center"/>
          </w:tcPr>
          <w:p w14:paraId="5E2425EC" w14:textId="77777777" w:rsidR="003D7D09" w:rsidRPr="00202026" w:rsidRDefault="003D7D09" w:rsidP="003D7D09">
            <w:pPr>
              <w:pStyle w:val="08-Tabelageral"/>
              <w:rPr>
                <w:highlight w:val="yellow"/>
              </w:rPr>
            </w:pPr>
            <w:r w:rsidRPr="006C2242">
              <w:t>46.140,21</w:t>
            </w:r>
          </w:p>
        </w:tc>
        <w:tc>
          <w:tcPr>
            <w:tcW w:w="1526" w:type="dxa"/>
            <w:shd w:val="clear" w:color="auto" w:fill="auto"/>
            <w:vAlign w:val="center"/>
          </w:tcPr>
          <w:p w14:paraId="2BCFACD9" w14:textId="77777777" w:rsidR="003D7D09" w:rsidRPr="00C75209" w:rsidRDefault="003D7D09" w:rsidP="003D7D09">
            <w:pPr>
              <w:pStyle w:val="08-Tabelageral"/>
            </w:pPr>
            <w:r>
              <w:t>42.722,42</w:t>
            </w:r>
          </w:p>
        </w:tc>
      </w:tr>
      <w:tr w:rsidR="003D7D09" w:rsidRPr="0049410B" w14:paraId="1EA94756" w14:textId="77777777" w:rsidTr="003D7D09">
        <w:trPr>
          <w:trHeight w:val="227"/>
          <w:jc w:val="center"/>
        </w:trPr>
        <w:tc>
          <w:tcPr>
            <w:tcW w:w="2986" w:type="dxa"/>
            <w:shd w:val="clear" w:color="auto" w:fill="auto"/>
          </w:tcPr>
          <w:p w14:paraId="3DAF030F" w14:textId="77777777" w:rsidR="003D7D09" w:rsidRPr="0078045C" w:rsidRDefault="003D7D09" w:rsidP="003D7D09">
            <w:pPr>
              <w:pStyle w:val="08-Tabelageral"/>
              <w:jc w:val="left"/>
              <w:rPr>
                <w:b/>
              </w:rPr>
            </w:pPr>
            <w:r w:rsidRPr="0078045C">
              <w:t>Salário médio</w:t>
            </w:r>
          </w:p>
        </w:tc>
        <w:tc>
          <w:tcPr>
            <w:tcW w:w="604" w:type="dxa"/>
            <w:shd w:val="clear" w:color="auto" w:fill="auto"/>
          </w:tcPr>
          <w:p w14:paraId="7E153A07" w14:textId="77777777" w:rsidR="003D7D09" w:rsidRPr="0049410B" w:rsidRDefault="003D7D09" w:rsidP="003D7D09">
            <w:pPr>
              <w:pStyle w:val="08-Tabelageral"/>
            </w:pPr>
          </w:p>
        </w:tc>
        <w:tc>
          <w:tcPr>
            <w:tcW w:w="1411" w:type="dxa"/>
            <w:shd w:val="clear" w:color="auto" w:fill="auto"/>
          </w:tcPr>
          <w:p w14:paraId="0F6007BF" w14:textId="77777777" w:rsidR="003D7D09" w:rsidRPr="00110D6B" w:rsidRDefault="003D7D09" w:rsidP="003D7D09">
            <w:pPr>
              <w:pStyle w:val="08-Tabelageral"/>
            </w:pPr>
          </w:p>
        </w:tc>
        <w:tc>
          <w:tcPr>
            <w:tcW w:w="1412" w:type="dxa"/>
            <w:shd w:val="clear" w:color="auto" w:fill="auto"/>
            <w:vAlign w:val="center"/>
          </w:tcPr>
          <w:p w14:paraId="7215DEC2" w14:textId="77777777" w:rsidR="003D7D09" w:rsidRPr="00BB5EF7" w:rsidRDefault="003D7D09" w:rsidP="003D7D09">
            <w:pPr>
              <w:pStyle w:val="08-Tabelageral"/>
            </w:pPr>
          </w:p>
        </w:tc>
        <w:tc>
          <w:tcPr>
            <w:tcW w:w="283" w:type="dxa"/>
            <w:shd w:val="clear" w:color="auto" w:fill="auto"/>
          </w:tcPr>
          <w:p w14:paraId="4C0FB768" w14:textId="77777777" w:rsidR="003D7D09" w:rsidRPr="0049410B" w:rsidRDefault="003D7D09" w:rsidP="003D7D09">
            <w:pPr>
              <w:pStyle w:val="08-Tabelageral"/>
            </w:pPr>
          </w:p>
        </w:tc>
        <w:tc>
          <w:tcPr>
            <w:tcW w:w="1417" w:type="dxa"/>
            <w:shd w:val="clear" w:color="auto" w:fill="auto"/>
            <w:vAlign w:val="center"/>
          </w:tcPr>
          <w:p w14:paraId="11FBDF3C" w14:textId="77777777" w:rsidR="003D7D09" w:rsidRPr="00202026" w:rsidRDefault="003D7D09" w:rsidP="003D7D09">
            <w:pPr>
              <w:pStyle w:val="08-Tabelageral"/>
              <w:rPr>
                <w:highlight w:val="yellow"/>
              </w:rPr>
            </w:pPr>
            <w:r w:rsidRPr="006C2242">
              <w:t>18.151,96</w:t>
            </w:r>
          </w:p>
        </w:tc>
        <w:tc>
          <w:tcPr>
            <w:tcW w:w="1526" w:type="dxa"/>
            <w:shd w:val="clear" w:color="auto" w:fill="auto"/>
            <w:vAlign w:val="center"/>
          </w:tcPr>
          <w:p w14:paraId="06AFBB18" w14:textId="77777777" w:rsidR="003D7D09" w:rsidRPr="00C75209" w:rsidRDefault="003D7D09" w:rsidP="003D7D09">
            <w:pPr>
              <w:pStyle w:val="08-Tabelageral"/>
            </w:pPr>
            <w:r>
              <w:t>17.104,87</w:t>
            </w:r>
          </w:p>
        </w:tc>
      </w:tr>
      <w:tr w:rsidR="003D7D09" w:rsidRPr="0049410B" w14:paraId="0D969A1F" w14:textId="77777777" w:rsidTr="003D7D09">
        <w:trPr>
          <w:trHeight w:val="227"/>
          <w:jc w:val="center"/>
        </w:trPr>
        <w:tc>
          <w:tcPr>
            <w:tcW w:w="2986" w:type="dxa"/>
            <w:shd w:val="clear" w:color="auto" w:fill="auto"/>
          </w:tcPr>
          <w:p w14:paraId="5F2269E2" w14:textId="77777777" w:rsidR="003D7D09" w:rsidRPr="0078045C" w:rsidRDefault="003D7D09" w:rsidP="003D7D09">
            <w:pPr>
              <w:pStyle w:val="08-Tabelageral"/>
              <w:jc w:val="left"/>
              <w:rPr>
                <w:b/>
              </w:rPr>
            </w:pPr>
          </w:p>
        </w:tc>
        <w:tc>
          <w:tcPr>
            <w:tcW w:w="604" w:type="dxa"/>
            <w:shd w:val="clear" w:color="auto" w:fill="auto"/>
          </w:tcPr>
          <w:p w14:paraId="4644F36B" w14:textId="77777777" w:rsidR="003D7D09" w:rsidRPr="0049410B" w:rsidRDefault="003D7D09" w:rsidP="003D7D09">
            <w:pPr>
              <w:pStyle w:val="08-Tabelageral"/>
            </w:pPr>
          </w:p>
        </w:tc>
        <w:tc>
          <w:tcPr>
            <w:tcW w:w="1411" w:type="dxa"/>
            <w:shd w:val="clear" w:color="auto" w:fill="auto"/>
          </w:tcPr>
          <w:p w14:paraId="5E3B346C" w14:textId="77777777" w:rsidR="003D7D09" w:rsidRPr="00110D6B" w:rsidRDefault="003D7D09" w:rsidP="003D7D09">
            <w:pPr>
              <w:pStyle w:val="08-Tabelageral"/>
            </w:pPr>
          </w:p>
        </w:tc>
        <w:tc>
          <w:tcPr>
            <w:tcW w:w="1412" w:type="dxa"/>
            <w:shd w:val="clear" w:color="auto" w:fill="auto"/>
            <w:vAlign w:val="center"/>
          </w:tcPr>
          <w:p w14:paraId="20570A4C" w14:textId="77777777" w:rsidR="003D7D09" w:rsidRPr="00BB5EF7" w:rsidRDefault="003D7D09" w:rsidP="003D7D09">
            <w:pPr>
              <w:pStyle w:val="08-Tabelageral"/>
            </w:pPr>
          </w:p>
        </w:tc>
        <w:tc>
          <w:tcPr>
            <w:tcW w:w="283" w:type="dxa"/>
            <w:shd w:val="clear" w:color="auto" w:fill="auto"/>
          </w:tcPr>
          <w:p w14:paraId="4632D123" w14:textId="77777777" w:rsidR="003D7D09" w:rsidRPr="0049410B" w:rsidRDefault="003D7D09" w:rsidP="003D7D09">
            <w:pPr>
              <w:pStyle w:val="08-Tabelageral"/>
            </w:pPr>
          </w:p>
        </w:tc>
        <w:tc>
          <w:tcPr>
            <w:tcW w:w="1417" w:type="dxa"/>
            <w:shd w:val="clear" w:color="auto" w:fill="auto"/>
            <w:vAlign w:val="center"/>
          </w:tcPr>
          <w:p w14:paraId="268E0927" w14:textId="77777777" w:rsidR="003D7D09" w:rsidRPr="00202026" w:rsidRDefault="003D7D09" w:rsidP="003D7D09">
            <w:pPr>
              <w:pStyle w:val="08-Tabelageral"/>
              <w:rPr>
                <w:highlight w:val="yellow"/>
              </w:rPr>
            </w:pPr>
          </w:p>
        </w:tc>
        <w:tc>
          <w:tcPr>
            <w:tcW w:w="1526" w:type="dxa"/>
            <w:shd w:val="clear" w:color="auto" w:fill="auto"/>
            <w:vAlign w:val="center"/>
          </w:tcPr>
          <w:p w14:paraId="3201E40D" w14:textId="77777777" w:rsidR="003D7D09" w:rsidRPr="00C75209" w:rsidRDefault="003D7D09" w:rsidP="003D7D09">
            <w:pPr>
              <w:pStyle w:val="08-Tabelageral"/>
            </w:pPr>
          </w:p>
        </w:tc>
      </w:tr>
      <w:tr w:rsidR="003D7D09" w:rsidRPr="00257FAD" w14:paraId="241CEC3F" w14:textId="77777777" w:rsidTr="003D7D09">
        <w:trPr>
          <w:trHeight w:val="227"/>
          <w:jc w:val="center"/>
        </w:trPr>
        <w:tc>
          <w:tcPr>
            <w:tcW w:w="2986" w:type="dxa"/>
            <w:shd w:val="clear" w:color="auto" w:fill="auto"/>
          </w:tcPr>
          <w:p w14:paraId="65A3511B" w14:textId="77777777" w:rsidR="003D7D09" w:rsidRPr="00257FAD" w:rsidRDefault="003D7D09" w:rsidP="003D7D09">
            <w:pPr>
              <w:pStyle w:val="08-Tabelageral"/>
              <w:jc w:val="left"/>
              <w:rPr>
                <w:b/>
              </w:rPr>
            </w:pPr>
            <w:r w:rsidRPr="00257FAD">
              <w:rPr>
                <w:b/>
              </w:rPr>
              <w:t xml:space="preserve">Dirigentes </w:t>
            </w:r>
          </w:p>
        </w:tc>
        <w:tc>
          <w:tcPr>
            <w:tcW w:w="604" w:type="dxa"/>
            <w:shd w:val="clear" w:color="auto" w:fill="auto"/>
          </w:tcPr>
          <w:p w14:paraId="456B5B57" w14:textId="77777777" w:rsidR="003D7D09" w:rsidRPr="00257FAD" w:rsidRDefault="003D7D09" w:rsidP="003D7D09">
            <w:pPr>
              <w:pStyle w:val="08-Tabelageral"/>
              <w:rPr>
                <w:b/>
              </w:rPr>
            </w:pPr>
          </w:p>
        </w:tc>
        <w:tc>
          <w:tcPr>
            <w:tcW w:w="1411" w:type="dxa"/>
            <w:shd w:val="clear" w:color="auto" w:fill="auto"/>
          </w:tcPr>
          <w:p w14:paraId="429BECFA" w14:textId="77777777" w:rsidR="003D7D09" w:rsidRPr="00257FAD" w:rsidRDefault="003D7D09" w:rsidP="003D7D09">
            <w:pPr>
              <w:pStyle w:val="08-Tabelageral"/>
              <w:rPr>
                <w:b/>
              </w:rPr>
            </w:pPr>
          </w:p>
        </w:tc>
        <w:tc>
          <w:tcPr>
            <w:tcW w:w="1412" w:type="dxa"/>
            <w:shd w:val="clear" w:color="auto" w:fill="auto"/>
            <w:vAlign w:val="center"/>
          </w:tcPr>
          <w:p w14:paraId="72DEFA86" w14:textId="77777777" w:rsidR="003D7D09" w:rsidRPr="00257FAD" w:rsidRDefault="003D7D09" w:rsidP="003D7D09">
            <w:pPr>
              <w:pStyle w:val="08-Tabelageral"/>
              <w:rPr>
                <w:b/>
              </w:rPr>
            </w:pPr>
          </w:p>
        </w:tc>
        <w:tc>
          <w:tcPr>
            <w:tcW w:w="283" w:type="dxa"/>
            <w:shd w:val="clear" w:color="auto" w:fill="auto"/>
          </w:tcPr>
          <w:p w14:paraId="6F3DE05C" w14:textId="77777777" w:rsidR="003D7D09" w:rsidRPr="00257FAD" w:rsidRDefault="003D7D09" w:rsidP="003D7D09">
            <w:pPr>
              <w:pStyle w:val="08-Tabelageral"/>
              <w:rPr>
                <w:b/>
              </w:rPr>
            </w:pPr>
          </w:p>
        </w:tc>
        <w:tc>
          <w:tcPr>
            <w:tcW w:w="1417" w:type="dxa"/>
            <w:shd w:val="clear" w:color="auto" w:fill="auto"/>
            <w:vAlign w:val="center"/>
          </w:tcPr>
          <w:p w14:paraId="33D52907" w14:textId="77777777" w:rsidR="003D7D09" w:rsidRPr="00202026" w:rsidRDefault="003D7D09" w:rsidP="003D7D09">
            <w:pPr>
              <w:pStyle w:val="08-Tabelageral"/>
              <w:rPr>
                <w:b/>
                <w:highlight w:val="yellow"/>
              </w:rPr>
            </w:pPr>
          </w:p>
        </w:tc>
        <w:tc>
          <w:tcPr>
            <w:tcW w:w="1526" w:type="dxa"/>
            <w:shd w:val="clear" w:color="auto" w:fill="auto"/>
            <w:vAlign w:val="center"/>
          </w:tcPr>
          <w:p w14:paraId="1393B1E9" w14:textId="77777777" w:rsidR="003D7D09" w:rsidRPr="00257FAD" w:rsidRDefault="003D7D09" w:rsidP="003D7D09">
            <w:pPr>
              <w:pStyle w:val="08-Tabelageral"/>
              <w:rPr>
                <w:b/>
              </w:rPr>
            </w:pPr>
          </w:p>
        </w:tc>
      </w:tr>
      <w:tr w:rsidR="003D7D09" w:rsidRPr="0049410B" w14:paraId="651E8BA6" w14:textId="77777777" w:rsidTr="003D7D09">
        <w:trPr>
          <w:trHeight w:val="227"/>
          <w:jc w:val="center"/>
        </w:trPr>
        <w:tc>
          <w:tcPr>
            <w:tcW w:w="2986" w:type="dxa"/>
            <w:shd w:val="clear" w:color="auto" w:fill="auto"/>
          </w:tcPr>
          <w:p w14:paraId="049FF3FF" w14:textId="77777777" w:rsidR="003D7D09" w:rsidRPr="0078045C" w:rsidRDefault="003D7D09" w:rsidP="003D7D09">
            <w:pPr>
              <w:pStyle w:val="08-Tabelageral"/>
              <w:jc w:val="left"/>
              <w:rPr>
                <w:b/>
              </w:rPr>
            </w:pPr>
            <w:r w:rsidRPr="0078045C">
              <w:t>Diretor Presidente</w:t>
            </w:r>
          </w:p>
        </w:tc>
        <w:tc>
          <w:tcPr>
            <w:tcW w:w="604" w:type="dxa"/>
            <w:shd w:val="clear" w:color="auto" w:fill="auto"/>
          </w:tcPr>
          <w:p w14:paraId="07603F94" w14:textId="77777777" w:rsidR="003D7D09" w:rsidRPr="0049410B" w:rsidRDefault="003D7D09" w:rsidP="003D7D09">
            <w:pPr>
              <w:pStyle w:val="08-Tabelageral"/>
            </w:pPr>
          </w:p>
        </w:tc>
        <w:tc>
          <w:tcPr>
            <w:tcW w:w="1411" w:type="dxa"/>
            <w:shd w:val="clear" w:color="auto" w:fill="auto"/>
          </w:tcPr>
          <w:p w14:paraId="1273BE40" w14:textId="77777777" w:rsidR="003D7D09" w:rsidRPr="00110D6B" w:rsidRDefault="003D7D09" w:rsidP="003D7D09">
            <w:pPr>
              <w:pStyle w:val="08-Tabelageral"/>
            </w:pPr>
          </w:p>
        </w:tc>
        <w:tc>
          <w:tcPr>
            <w:tcW w:w="1412" w:type="dxa"/>
            <w:shd w:val="clear" w:color="auto" w:fill="auto"/>
          </w:tcPr>
          <w:p w14:paraId="7D565A8A" w14:textId="77777777" w:rsidR="003D7D09" w:rsidRPr="00BB5EF7" w:rsidRDefault="003D7D09" w:rsidP="003D7D09">
            <w:pPr>
              <w:pStyle w:val="08-Tabelageral"/>
            </w:pPr>
          </w:p>
        </w:tc>
        <w:tc>
          <w:tcPr>
            <w:tcW w:w="283" w:type="dxa"/>
            <w:shd w:val="clear" w:color="auto" w:fill="auto"/>
          </w:tcPr>
          <w:p w14:paraId="74DC504C" w14:textId="77777777" w:rsidR="003D7D09" w:rsidRPr="0049410B" w:rsidRDefault="003D7D09" w:rsidP="003D7D09">
            <w:pPr>
              <w:pStyle w:val="08-Tabelageral"/>
            </w:pPr>
          </w:p>
        </w:tc>
        <w:tc>
          <w:tcPr>
            <w:tcW w:w="1417" w:type="dxa"/>
            <w:shd w:val="clear" w:color="auto" w:fill="auto"/>
          </w:tcPr>
          <w:p w14:paraId="430170AA" w14:textId="77777777" w:rsidR="003D7D09" w:rsidRPr="00202026" w:rsidRDefault="003D7D09" w:rsidP="003D7D09">
            <w:pPr>
              <w:pStyle w:val="08-Tabelageral"/>
              <w:rPr>
                <w:highlight w:val="yellow"/>
              </w:rPr>
            </w:pPr>
            <w:r w:rsidRPr="006C2242">
              <w:t>61.564,83</w:t>
            </w:r>
          </w:p>
        </w:tc>
        <w:tc>
          <w:tcPr>
            <w:tcW w:w="1526" w:type="dxa"/>
            <w:shd w:val="clear" w:color="auto" w:fill="auto"/>
          </w:tcPr>
          <w:p w14:paraId="294C09BE" w14:textId="77777777" w:rsidR="003D7D09" w:rsidRPr="00C75209" w:rsidRDefault="003D7D09" w:rsidP="003D7D09">
            <w:pPr>
              <w:pStyle w:val="08-Tabelageral"/>
            </w:pPr>
            <w:r w:rsidRPr="00483F0F">
              <w:t>61.564,83</w:t>
            </w:r>
          </w:p>
        </w:tc>
      </w:tr>
      <w:tr w:rsidR="003D7D09" w:rsidRPr="0049410B" w14:paraId="62196D5D" w14:textId="77777777" w:rsidTr="003D7D09">
        <w:trPr>
          <w:trHeight w:val="227"/>
          <w:jc w:val="center"/>
        </w:trPr>
        <w:tc>
          <w:tcPr>
            <w:tcW w:w="2986" w:type="dxa"/>
            <w:shd w:val="clear" w:color="auto" w:fill="auto"/>
          </w:tcPr>
          <w:p w14:paraId="5FE04009" w14:textId="77777777" w:rsidR="003D7D09" w:rsidRPr="0078045C" w:rsidRDefault="003D7D09" w:rsidP="003D7D09">
            <w:pPr>
              <w:pStyle w:val="08-Tabelageral"/>
              <w:jc w:val="left"/>
              <w:rPr>
                <w:b/>
              </w:rPr>
            </w:pPr>
            <w:r w:rsidRPr="0078045C">
              <w:t>Diretores</w:t>
            </w:r>
          </w:p>
        </w:tc>
        <w:tc>
          <w:tcPr>
            <w:tcW w:w="604" w:type="dxa"/>
            <w:shd w:val="clear" w:color="auto" w:fill="auto"/>
          </w:tcPr>
          <w:p w14:paraId="39058637" w14:textId="77777777" w:rsidR="003D7D09" w:rsidRPr="0049410B" w:rsidRDefault="003D7D09" w:rsidP="003D7D09">
            <w:pPr>
              <w:pStyle w:val="08-Tabelageral"/>
            </w:pPr>
          </w:p>
        </w:tc>
        <w:tc>
          <w:tcPr>
            <w:tcW w:w="1411" w:type="dxa"/>
            <w:shd w:val="clear" w:color="auto" w:fill="auto"/>
          </w:tcPr>
          <w:p w14:paraId="23FAC9DE" w14:textId="77777777" w:rsidR="003D7D09" w:rsidRPr="00110D6B" w:rsidRDefault="003D7D09" w:rsidP="003D7D09">
            <w:pPr>
              <w:pStyle w:val="08-Tabelageral"/>
            </w:pPr>
          </w:p>
        </w:tc>
        <w:tc>
          <w:tcPr>
            <w:tcW w:w="1412" w:type="dxa"/>
            <w:shd w:val="clear" w:color="auto" w:fill="auto"/>
          </w:tcPr>
          <w:p w14:paraId="671F13FA" w14:textId="77777777" w:rsidR="003D7D09" w:rsidRPr="00BB5EF7" w:rsidRDefault="003D7D09" w:rsidP="003D7D09">
            <w:pPr>
              <w:pStyle w:val="08-Tabelageral"/>
            </w:pPr>
          </w:p>
        </w:tc>
        <w:tc>
          <w:tcPr>
            <w:tcW w:w="283" w:type="dxa"/>
            <w:shd w:val="clear" w:color="auto" w:fill="auto"/>
          </w:tcPr>
          <w:p w14:paraId="2E4E3EDB" w14:textId="77777777" w:rsidR="003D7D09" w:rsidRPr="0049410B" w:rsidRDefault="003D7D09" w:rsidP="003D7D09">
            <w:pPr>
              <w:pStyle w:val="08-Tabelageral"/>
            </w:pPr>
          </w:p>
        </w:tc>
        <w:tc>
          <w:tcPr>
            <w:tcW w:w="1417" w:type="dxa"/>
            <w:shd w:val="clear" w:color="auto" w:fill="auto"/>
          </w:tcPr>
          <w:p w14:paraId="0ACE13A8" w14:textId="77777777" w:rsidR="003D7D09" w:rsidRPr="00202026" w:rsidRDefault="003D7D09" w:rsidP="003D7D09">
            <w:pPr>
              <w:pStyle w:val="08-Tabelageral"/>
              <w:rPr>
                <w:highlight w:val="yellow"/>
              </w:rPr>
            </w:pPr>
            <w:r w:rsidRPr="006C2242">
              <w:t>52.177,45</w:t>
            </w:r>
          </w:p>
        </w:tc>
        <w:tc>
          <w:tcPr>
            <w:tcW w:w="1526" w:type="dxa"/>
            <w:shd w:val="clear" w:color="auto" w:fill="auto"/>
          </w:tcPr>
          <w:p w14:paraId="1ED4BB12" w14:textId="77777777" w:rsidR="003D7D09" w:rsidRPr="00C75209" w:rsidRDefault="003D7D09" w:rsidP="003D7D09">
            <w:pPr>
              <w:pStyle w:val="08-Tabelageral"/>
            </w:pPr>
            <w:r w:rsidRPr="00483F0F">
              <w:t>52.177,45</w:t>
            </w:r>
          </w:p>
        </w:tc>
      </w:tr>
      <w:tr w:rsidR="003D7D09" w:rsidRPr="0049410B" w14:paraId="780E180C" w14:textId="77777777" w:rsidTr="003D7D09">
        <w:trPr>
          <w:trHeight w:val="227"/>
          <w:jc w:val="center"/>
        </w:trPr>
        <w:tc>
          <w:tcPr>
            <w:tcW w:w="2986" w:type="dxa"/>
            <w:shd w:val="clear" w:color="auto" w:fill="auto"/>
          </w:tcPr>
          <w:p w14:paraId="04858219" w14:textId="77777777" w:rsidR="003D7D09" w:rsidRPr="0078045C" w:rsidRDefault="003D7D09" w:rsidP="003D7D09">
            <w:pPr>
              <w:pStyle w:val="08-Tabelageral"/>
              <w:jc w:val="left"/>
              <w:rPr>
                <w:b/>
              </w:rPr>
            </w:pPr>
          </w:p>
        </w:tc>
        <w:tc>
          <w:tcPr>
            <w:tcW w:w="604" w:type="dxa"/>
            <w:shd w:val="clear" w:color="auto" w:fill="auto"/>
          </w:tcPr>
          <w:p w14:paraId="10DCAF7C" w14:textId="77777777" w:rsidR="003D7D09" w:rsidRPr="0049410B" w:rsidRDefault="003D7D09" w:rsidP="003D7D09">
            <w:pPr>
              <w:pStyle w:val="08-Tabelageral"/>
            </w:pPr>
          </w:p>
        </w:tc>
        <w:tc>
          <w:tcPr>
            <w:tcW w:w="1411" w:type="dxa"/>
            <w:shd w:val="clear" w:color="auto" w:fill="auto"/>
          </w:tcPr>
          <w:p w14:paraId="7D44D693" w14:textId="77777777" w:rsidR="003D7D09" w:rsidRPr="00110D6B" w:rsidRDefault="003D7D09" w:rsidP="003D7D09">
            <w:pPr>
              <w:pStyle w:val="08-Tabelageral"/>
            </w:pPr>
          </w:p>
        </w:tc>
        <w:tc>
          <w:tcPr>
            <w:tcW w:w="1412" w:type="dxa"/>
            <w:shd w:val="clear" w:color="auto" w:fill="auto"/>
            <w:vAlign w:val="center"/>
          </w:tcPr>
          <w:p w14:paraId="54E8BDE3" w14:textId="77777777" w:rsidR="003D7D09" w:rsidRPr="00BB5EF7" w:rsidRDefault="003D7D09" w:rsidP="003D7D09">
            <w:pPr>
              <w:pStyle w:val="08-Tabelageral"/>
            </w:pPr>
          </w:p>
        </w:tc>
        <w:tc>
          <w:tcPr>
            <w:tcW w:w="283" w:type="dxa"/>
            <w:shd w:val="clear" w:color="auto" w:fill="auto"/>
          </w:tcPr>
          <w:p w14:paraId="7FC98A4C" w14:textId="77777777" w:rsidR="003D7D09" w:rsidRPr="0049410B" w:rsidRDefault="003D7D09" w:rsidP="003D7D09">
            <w:pPr>
              <w:pStyle w:val="08-Tabelageral"/>
            </w:pPr>
          </w:p>
        </w:tc>
        <w:tc>
          <w:tcPr>
            <w:tcW w:w="1417" w:type="dxa"/>
            <w:shd w:val="clear" w:color="auto" w:fill="auto"/>
            <w:vAlign w:val="center"/>
          </w:tcPr>
          <w:p w14:paraId="71CB87D5" w14:textId="77777777" w:rsidR="003D7D09" w:rsidRPr="00202026" w:rsidRDefault="003D7D09" w:rsidP="003D7D09">
            <w:pPr>
              <w:pStyle w:val="08-Tabelageral"/>
              <w:rPr>
                <w:highlight w:val="yellow"/>
              </w:rPr>
            </w:pPr>
          </w:p>
        </w:tc>
        <w:tc>
          <w:tcPr>
            <w:tcW w:w="1526" w:type="dxa"/>
            <w:shd w:val="clear" w:color="auto" w:fill="auto"/>
            <w:vAlign w:val="center"/>
          </w:tcPr>
          <w:p w14:paraId="2826EAE5" w14:textId="77777777" w:rsidR="003D7D09" w:rsidRPr="00C75209" w:rsidRDefault="003D7D09" w:rsidP="003D7D09">
            <w:pPr>
              <w:pStyle w:val="08-Tabelageral"/>
            </w:pPr>
          </w:p>
        </w:tc>
      </w:tr>
      <w:tr w:rsidR="003D7D09" w:rsidRPr="00257FAD" w14:paraId="5549FF5F" w14:textId="77777777" w:rsidTr="003D7D09">
        <w:trPr>
          <w:trHeight w:val="227"/>
          <w:jc w:val="center"/>
        </w:trPr>
        <w:tc>
          <w:tcPr>
            <w:tcW w:w="2986" w:type="dxa"/>
            <w:shd w:val="clear" w:color="auto" w:fill="auto"/>
          </w:tcPr>
          <w:p w14:paraId="4FBD81CA" w14:textId="77777777" w:rsidR="003D7D09" w:rsidRPr="00257FAD" w:rsidRDefault="003D7D09" w:rsidP="003D7D09">
            <w:pPr>
              <w:pStyle w:val="08-Tabelageral"/>
              <w:jc w:val="left"/>
              <w:rPr>
                <w:b/>
              </w:rPr>
            </w:pPr>
            <w:r w:rsidRPr="00257FAD">
              <w:rPr>
                <w:b/>
              </w:rPr>
              <w:t>Conselheiros</w:t>
            </w:r>
          </w:p>
        </w:tc>
        <w:tc>
          <w:tcPr>
            <w:tcW w:w="604" w:type="dxa"/>
            <w:shd w:val="clear" w:color="auto" w:fill="auto"/>
          </w:tcPr>
          <w:p w14:paraId="3428FEEC" w14:textId="77777777" w:rsidR="003D7D09" w:rsidRPr="00257FAD" w:rsidRDefault="003D7D09" w:rsidP="003D7D09">
            <w:pPr>
              <w:pStyle w:val="08-Tabelageral"/>
              <w:rPr>
                <w:b/>
              </w:rPr>
            </w:pPr>
          </w:p>
        </w:tc>
        <w:tc>
          <w:tcPr>
            <w:tcW w:w="1411" w:type="dxa"/>
            <w:shd w:val="clear" w:color="auto" w:fill="auto"/>
          </w:tcPr>
          <w:p w14:paraId="23C863BA" w14:textId="77777777" w:rsidR="003D7D09" w:rsidRPr="00257FAD" w:rsidRDefault="003D7D09" w:rsidP="003D7D09">
            <w:pPr>
              <w:pStyle w:val="08-Tabelageral"/>
              <w:rPr>
                <w:b/>
              </w:rPr>
            </w:pPr>
          </w:p>
        </w:tc>
        <w:tc>
          <w:tcPr>
            <w:tcW w:w="1412" w:type="dxa"/>
            <w:shd w:val="clear" w:color="auto" w:fill="auto"/>
            <w:vAlign w:val="center"/>
          </w:tcPr>
          <w:p w14:paraId="59A68EB1" w14:textId="77777777" w:rsidR="003D7D09" w:rsidRPr="00257FAD" w:rsidRDefault="003D7D09" w:rsidP="003D7D09">
            <w:pPr>
              <w:pStyle w:val="08-Tabelageral"/>
              <w:rPr>
                <w:b/>
              </w:rPr>
            </w:pPr>
          </w:p>
        </w:tc>
        <w:tc>
          <w:tcPr>
            <w:tcW w:w="283" w:type="dxa"/>
            <w:shd w:val="clear" w:color="auto" w:fill="auto"/>
          </w:tcPr>
          <w:p w14:paraId="65BCF803" w14:textId="77777777" w:rsidR="003D7D09" w:rsidRPr="00257FAD" w:rsidRDefault="003D7D09" w:rsidP="003D7D09">
            <w:pPr>
              <w:pStyle w:val="08-Tabelageral"/>
              <w:rPr>
                <w:b/>
              </w:rPr>
            </w:pPr>
          </w:p>
        </w:tc>
        <w:tc>
          <w:tcPr>
            <w:tcW w:w="1417" w:type="dxa"/>
            <w:shd w:val="clear" w:color="auto" w:fill="auto"/>
            <w:vAlign w:val="center"/>
          </w:tcPr>
          <w:p w14:paraId="1D837185" w14:textId="77777777" w:rsidR="003D7D09" w:rsidRPr="00202026" w:rsidRDefault="003D7D09" w:rsidP="003D7D09">
            <w:pPr>
              <w:pStyle w:val="08-Tabelageral"/>
              <w:rPr>
                <w:b/>
                <w:highlight w:val="yellow"/>
              </w:rPr>
            </w:pPr>
          </w:p>
        </w:tc>
        <w:tc>
          <w:tcPr>
            <w:tcW w:w="1526" w:type="dxa"/>
            <w:shd w:val="clear" w:color="auto" w:fill="auto"/>
            <w:vAlign w:val="center"/>
          </w:tcPr>
          <w:p w14:paraId="56A6BA68" w14:textId="77777777" w:rsidR="003D7D09" w:rsidRPr="00257FAD" w:rsidRDefault="003D7D09" w:rsidP="003D7D09">
            <w:pPr>
              <w:pStyle w:val="08-Tabelageral"/>
              <w:rPr>
                <w:b/>
              </w:rPr>
            </w:pPr>
          </w:p>
        </w:tc>
      </w:tr>
      <w:tr w:rsidR="003D7D09" w:rsidRPr="0049410B" w14:paraId="7958037B" w14:textId="77777777" w:rsidTr="003D7D09">
        <w:trPr>
          <w:trHeight w:val="227"/>
          <w:jc w:val="center"/>
        </w:trPr>
        <w:tc>
          <w:tcPr>
            <w:tcW w:w="2986" w:type="dxa"/>
            <w:shd w:val="clear" w:color="auto" w:fill="auto"/>
          </w:tcPr>
          <w:p w14:paraId="12D6C651" w14:textId="77777777" w:rsidR="003D7D09" w:rsidRPr="0078045C" w:rsidRDefault="003D7D09" w:rsidP="003D7D09">
            <w:pPr>
              <w:pStyle w:val="08-Tabelageral"/>
              <w:jc w:val="left"/>
              <w:rPr>
                <w:b/>
              </w:rPr>
            </w:pPr>
            <w:r w:rsidRPr="0078045C">
              <w:t>Conselho de Administração</w:t>
            </w:r>
          </w:p>
        </w:tc>
        <w:tc>
          <w:tcPr>
            <w:tcW w:w="604" w:type="dxa"/>
            <w:shd w:val="clear" w:color="auto" w:fill="auto"/>
          </w:tcPr>
          <w:p w14:paraId="5482CCFE" w14:textId="77777777" w:rsidR="003D7D09" w:rsidRPr="0049410B" w:rsidRDefault="003D7D09" w:rsidP="003D7D09">
            <w:pPr>
              <w:pStyle w:val="08-Tabelageral"/>
            </w:pPr>
          </w:p>
        </w:tc>
        <w:tc>
          <w:tcPr>
            <w:tcW w:w="1411" w:type="dxa"/>
            <w:shd w:val="clear" w:color="auto" w:fill="auto"/>
          </w:tcPr>
          <w:p w14:paraId="38FF15A0" w14:textId="77777777" w:rsidR="003D7D09" w:rsidRPr="00110D6B" w:rsidRDefault="003D7D09" w:rsidP="003D7D09">
            <w:pPr>
              <w:pStyle w:val="08-Tabelageral"/>
            </w:pPr>
          </w:p>
        </w:tc>
        <w:tc>
          <w:tcPr>
            <w:tcW w:w="1412" w:type="dxa"/>
            <w:shd w:val="clear" w:color="auto" w:fill="auto"/>
          </w:tcPr>
          <w:p w14:paraId="2CED5D70" w14:textId="77777777" w:rsidR="003D7D09" w:rsidRPr="00BB5EF7" w:rsidRDefault="003D7D09" w:rsidP="003D7D09">
            <w:pPr>
              <w:pStyle w:val="08-Tabelageral"/>
            </w:pPr>
          </w:p>
        </w:tc>
        <w:tc>
          <w:tcPr>
            <w:tcW w:w="283" w:type="dxa"/>
            <w:shd w:val="clear" w:color="auto" w:fill="auto"/>
          </w:tcPr>
          <w:p w14:paraId="29266203" w14:textId="77777777" w:rsidR="003D7D09" w:rsidRPr="0049410B" w:rsidRDefault="003D7D09" w:rsidP="003D7D09">
            <w:pPr>
              <w:pStyle w:val="08-Tabelageral"/>
            </w:pPr>
          </w:p>
        </w:tc>
        <w:tc>
          <w:tcPr>
            <w:tcW w:w="1417" w:type="dxa"/>
            <w:shd w:val="clear" w:color="auto" w:fill="auto"/>
          </w:tcPr>
          <w:p w14:paraId="408ADC24" w14:textId="77777777" w:rsidR="003D7D09" w:rsidRPr="00202026" w:rsidRDefault="003D7D09" w:rsidP="003D7D09">
            <w:pPr>
              <w:pStyle w:val="08-Tabelageral"/>
              <w:rPr>
                <w:highlight w:val="yellow"/>
              </w:rPr>
            </w:pPr>
            <w:r w:rsidRPr="006C2242">
              <w:t>5.906,80</w:t>
            </w:r>
          </w:p>
        </w:tc>
        <w:tc>
          <w:tcPr>
            <w:tcW w:w="1526" w:type="dxa"/>
            <w:shd w:val="clear" w:color="auto" w:fill="auto"/>
          </w:tcPr>
          <w:p w14:paraId="2A2C1CC2" w14:textId="77777777" w:rsidR="003D7D09" w:rsidRPr="00C75209" w:rsidRDefault="003D7D09" w:rsidP="003D7D09">
            <w:pPr>
              <w:pStyle w:val="08-Tabelageral"/>
            </w:pPr>
            <w:r w:rsidRPr="00483F0F">
              <w:t>5.906,80</w:t>
            </w:r>
          </w:p>
        </w:tc>
      </w:tr>
      <w:tr w:rsidR="003D7D09" w:rsidRPr="003735AD" w14:paraId="613DDB91" w14:textId="77777777" w:rsidTr="003D7D09">
        <w:trPr>
          <w:trHeight w:val="227"/>
          <w:jc w:val="center"/>
        </w:trPr>
        <w:tc>
          <w:tcPr>
            <w:tcW w:w="2986" w:type="dxa"/>
            <w:tcBorders>
              <w:bottom w:val="nil"/>
            </w:tcBorders>
            <w:shd w:val="clear" w:color="auto" w:fill="auto"/>
          </w:tcPr>
          <w:p w14:paraId="408A910D" w14:textId="77777777" w:rsidR="003D7D09" w:rsidRPr="0078045C" w:rsidRDefault="003D7D09" w:rsidP="003D7D09">
            <w:pPr>
              <w:pStyle w:val="08-Tabelageral"/>
              <w:jc w:val="left"/>
              <w:rPr>
                <w:b/>
              </w:rPr>
            </w:pPr>
            <w:r w:rsidRPr="0078045C">
              <w:t>Conselho Fiscal</w:t>
            </w:r>
          </w:p>
        </w:tc>
        <w:tc>
          <w:tcPr>
            <w:tcW w:w="604" w:type="dxa"/>
            <w:tcBorders>
              <w:bottom w:val="nil"/>
            </w:tcBorders>
            <w:shd w:val="clear" w:color="auto" w:fill="auto"/>
          </w:tcPr>
          <w:p w14:paraId="1EEB73DF" w14:textId="77777777" w:rsidR="003D7D09" w:rsidRPr="003735AD" w:rsidRDefault="003D7D09" w:rsidP="003D7D09">
            <w:pPr>
              <w:pStyle w:val="08-Tabelageral"/>
              <w:rPr>
                <w:b/>
              </w:rPr>
            </w:pPr>
          </w:p>
        </w:tc>
        <w:tc>
          <w:tcPr>
            <w:tcW w:w="1411" w:type="dxa"/>
            <w:tcBorders>
              <w:bottom w:val="nil"/>
            </w:tcBorders>
            <w:shd w:val="clear" w:color="auto" w:fill="auto"/>
          </w:tcPr>
          <w:p w14:paraId="49C8E4D0" w14:textId="77777777" w:rsidR="003D7D09" w:rsidRPr="003735AD" w:rsidRDefault="003D7D09" w:rsidP="003D7D09">
            <w:pPr>
              <w:pStyle w:val="08-Tabelageral"/>
              <w:rPr>
                <w:b/>
              </w:rPr>
            </w:pPr>
          </w:p>
        </w:tc>
        <w:tc>
          <w:tcPr>
            <w:tcW w:w="1412" w:type="dxa"/>
            <w:tcBorders>
              <w:bottom w:val="nil"/>
            </w:tcBorders>
            <w:shd w:val="clear" w:color="auto" w:fill="auto"/>
          </w:tcPr>
          <w:p w14:paraId="3AFEDF3F" w14:textId="77777777" w:rsidR="003D7D09" w:rsidRPr="003735AD" w:rsidRDefault="003D7D09" w:rsidP="003D7D09">
            <w:pPr>
              <w:pStyle w:val="08-Tabelageral"/>
              <w:rPr>
                <w:b/>
              </w:rPr>
            </w:pPr>
          </w:p>
        </w:tc>
        <w:tc>
          <w:tcPr>
            <w:tcW w:w="283" w:type="dxa"/>
            <w:tcBorders>
              <w:bottom w:val="nil"/>
            </w:tcBorders>
            <w:shd w:val="clear" w:color="auto" w:fill="auto"/>
          </w:tcPr>
          <w:p w14:paraId="5EC74C00" w14:textId="77777777" w:rsidR="003D7D09" w:rsidRPr="003735AD" w:rsidRDefault="003D7D09" w:rsidP="003D7D09">
            <w:pPr>
              <w:pStyle w:val="08-Tabelageral"/>
              <w:rPr>
                <w:b/>
              </w:rPr>
            </w:pPr>
          </w:p>
        </w:tc>
        <w:tc>
          <w:tcPr>
            <w:tcW w:w="1417" w:type="dxa"/>
            <w:tcBorders>
              <w:bottom w:val="nil"/>
            </w:tcBorders>
            <w:shd w:val="clear" w:color="auto" w:fill="auto"/>
          </w:tcPr>
          <w:p w14:paraId="1EBB8D38" w14:textId="77777777" w:rsidR="003D7D09" w:rsidRPr="00202026" w:rsidRDefault="003D7D09" w:rsidP="003D7D09">
            <w:pPr>
              <w:pStyle w:val="08-Tabelageral"/>
              <w:rPr>
                <w:highlight w:val="yellow"/>
              </w:rPr>
            </w:pPr>
            <w:r w:rsidRPr="006C2242">
              <w:t>5.906,80</w:t>
            </w:r>
          </w:p>
        </w:tc>
        <w:tc>
          <w:tcPr>
            <w:tcW w:w="1526" w:type="dxa"/>
            <w:tcBorders>
              <w:bottom w:val="nil"/>
            </w:tcBorders>
            <w:shd w:val="clear" w:color="auto" w:fill="auto"/>
          </w:tcPr>
          <w:p w14:paraId="1C25626E" w14:textId="77777777" w:rsidR="003D7D09" w:rsidRPr="00C75209" w:rsidRDefault="003D7D09" w:rsidP="003D7D09">
            <w:pPr>
              <w:pStyle w:val="08-Tabelageral"/>
            </w:pPr>
            <w:r w:rsidRPr="00483F0F">
              <w:t>5.906,80</w:t>
            </w:r>
          </w:p>
        </w:tc>
      </w:tr>
      <w:tr w:rsidR="003D7D09" w:rsidRPr="003735AD" w14:paraId="579E2EEF" w14:textId="77777777" w:rsidTr="003D7D09">
        <w:trPr>
          <w:trHeight w:val="227"/>
          <w:jc w:val="center"/>
        </w:trPr>
        <w:tc>
          <w:tcPr>
            <w:tcW w:w="2986" w:type="dxa"/>
            <w:tcBorders>
              <w:top w:val="nil"/>
              <w:bottom w:val="nil"/>
            </w:tcBorders>
            <w:shd w:val="clear" w:color="auto" w:fill="auto"/>
          </w:tcPr>
          <w:p w14:paraId="1D1D4011" w14:textId="77777777" w:rsidR="003D7D09" w:rsidRPr="0078045C" w:rsidRDefault="003D7D09" w:rsidP="003D7D09">
            <w:pPr>
              <w:pStyle w:val="08-Tabelageral"/>
              <w:jc w:val="left"/>
              <w:rPr>
                <w:b/>
              </w:rPr>
            </w:pPr>
            <w:r w:rsidRPr="0078045C">
              <w:t>Comitê de Auditoria</w:t>
            </w:r>
          </w:p>
        </w:tc>
        <w:tc>
          <w:tcPr>
            <w:tcW w:w="604" w:type="dxa"/>
            <w:tcBorders>
              <w:top w:val="nil"/>
              <w:bottom w:val="nil"/>
            </w:tcBorders>
            <w:shd w:val="clear" w:color="auto" w:fill="auto"/>
          </w:tcPr>
          <w:p w14:paraId="062F7F5B" w14:textId="77777777" w:rsidR="003D7D09" w:rsidRPr="003735AD" w:rsidRDefault="003D7D09" w:rsidP="003D7D09">
            <w:pPr>
              <w:pStyle w:val="08-Tabelageral"/>
              <w:rPr>
                <w:b/>
                <w:szCs w:val="14"/>
              </w:rPr>
            </w:pPr>
          </w:p>
        </w:tc>
        <w:tc>
          <w:tcPr>
            <w:tcW w:w="1411" w:type="dxa"/>
            <w:tcBorders>
              <w:top w:val="nil"/>
              <w:bottom w:val="nil"/>
            </w:tcBorders>
            <w:shd w:val="clear" w:color="auto" w:fill="auto"/>
          </w:tcPr>
          <w:p w14:paraId="67357BDB" w14:textId="77777777" w:rsidR="003D7D09" w:rsidRPr="003735AD" w:rsidRDefault="003D7D09" w:rsidP="003D7D09">
            <w:pPr>
              <w:pStyle w:val="08-Tabelageral"/>
              <w:rPr>
                <w:b/>
              </w:rPr>
            </w:pPr>
          </w:p>
        </w:tc>
        <w:tc>
          <w:tcPr>
            <w:tcW w:w="1412" w:type="dxa"/>
            <w:tcBorders>
              <w:top w:val="nil"/>
              <w:bottom w:val="nil"/>
            </w:tcBorders>
            <w:shd w:val="clear" w:color="auto" w:fill="auto"/>
          </w:tcPr>
          <w:p w14:paraId="09DD6A70" w14:textId="77777777" w:rsidR="003D7D09" w:rsidRPr="003735AD" w:rsidRDefault="003D7D09" w:rsidP="003D7D09">
            <w:pPr>
              <w:pStyle w:val="08-Tabelageral"/>
              <w:rPr>
                <w:b/>
              </w:rPr>
            </w:pPr>
          </w:p>
        </w:tc>
        <w:tc>
          <w:tcPr>
            <w:tcW w:w="283" w:type="dxa"/>
            <w:tcBorders>
              <w:top w:val="nil"/>
              <w:bottom w:val="nil"/>
            </w:tcBorders>
            <w:shd w:val="clear" w:color="auto" w:fill="auto"/>
          </w:tcPr>
          <w:p w14:paraId="0E48F10E" w14:textId="77777777" w:rsidR="003D7D09" w:rsidRPr="003735AD" w:rsidRDefault="003D7D09" w:rsidP="003D7D09">
            <w:pPr>
              <w:pStyle w:val="08-Tabelageral"/>
              <w:rPr>
                <w:b/>
                <w:szCs w:val="14"/>
              </w:rPr>
            </w:pPr>
          </w:p>
        </w:tc>
        <w:tc>
          <w:tcPr>
            <w:tcW w:w="1417" w:type="dxa"/>
            <w:tcBorders>
              <w:top w:val="nil"/>
              <w:bottom w:val="nil"/>
            </w:tcBorders>
            <w:shd w:val="clear" w:color="auto" w:fill="auto"/>
          </w:tcPr>
          <w:p w14:paraId="1F545990" w14:textId="77777777" w:rsidR="003D7D09" w:rsidRPr="00202026" w:rsidRDefault="003D7D09" w:rsidP="003D7D09">
            <w:pPr>
              <w:pStyle w:val="08-Tabelageral"/>
              <w:rPr>
                <w:highlight w:val="yellow"/>
              </w:rPr>
            </w:pPr>
            <w:r w:rsidRPr="006C2242">
              <w:t>9.870,26</w:t>
            </w:r>
          </w:p>
        </w:tc>
        <w:tc>
          <w:tcPr>
            <w:tcW w:w="1526" w:type="dxa"/>
            <w:tcBorders>
              <w:top w:val="nil"/>
              <w:bottom w:val="nil"/>
            </w:tcBorders>
            <w:shd w:val="clear" w:color="auto" w:fill="auto"/>
          </w:tcPr>
          <w:p w14:paraId="01FCBAFD" w14:textId="77777777" w:rsidR="003D7D09" w:rsidRDefault="003D7D09" w:rsidP="003D7D09">
            <w:pPr>
              <w:pStyle w:val="08-Tabelageral"/>
            </w:pPr>
            <w:r w:rsidRPr="00483F0F">
              <w:t>9.8</w:t>
            </w:r>
            <w:r>
              <w:t>70</w:t>
            </w:r>
            <w:r w:rsidRPr="00483F0F">
              <w:t>,</w:t>
            </w:r>
            <w:r>
              <w:t>26</w:t>
            </w:r>
          </w:p>
        </w:tc>
      </w:tr>
      <w:tr w:rsidR="003D7D09" w:rsidRPr="003735AD" w14:paraId="7EA22650" w14:textId="77777777" w:rsidTr="003D7D09">
        <w:trPr>
          <w:trHeight w:val="227"/>
          <w:jc w:val="center"/>
        </w:trPr>
        <w:tc>
          <w:tcPr>
            <w:tcW w:w="2986" w:type="dxa"/>
            <w:tcBorders>
              <w:top w:val="nil"/>
              <w:bottom w:val="single" w:sz="4" w:space="0" w:color="1F4E79" w:themeColor="accent1" w:themeShade="80"/>
            </w:tcBorders>
            <w:shd w:val="clear" w:color="auto" w:fill="auto"/>
          </w:tcPr>
          <w:p w14:paraId="6A7B7B6A" w14:textId="77777777" w:rsidR="003D7D09" w:rsidRPr="0078045C" w:rsidRDefault="003D7D09" w:rsidP="003D7D09">
            <w:pPr>
              <w:pStyle w:val="08-Tabelageral"/>
              <w:jc w:val="left"/>
            </w:pPr>
            <w:r w:rsidRPr="003B547E">
              <w:t>Comitê de Riscos e de Capital</w:t>
            </w:r>
          </w:p>
        </w:tc>
        <w:tc>
          <w:tcPr>
            <w:tcW w:w="604" w:type="dxa"/>
            <w:tcBorders>
              <w:top w:val="nil"/>
              <w:bottom w:val="single" w:sz="4" w:space="0" w:color="1F4E79" w:themeColor="accent1" w:themeShade="80"/>
            </w:tcBorders>
            <w:shd w:val="clear" w:color="auto" w:fill="auto"/>
          </w:tcPr>
          <w:p w14:paraId="1E3A7444" w14:textId="77777777" w:rsidR="003D7D09" w:rsidRPr="003735AD" w:rsidRDefault="003D7D09" w:rsidP="003D7D09">
            <w:pPr>
              <w:pStyle w:val="08-Tabelageral"/>
              <w:rPr>
                <w:b/>
                <w:szCs w:val="14"/>
              </w:rPr>
            </w:pPr>
          </w:p>
        </w:tc>
        <w:tc>
          <w:tcPr>
            <w:tcW w:w="1411" w:type="dxa"/>
            <w:tcBorders>
              <w:top w:val="nil"/>
              <w:bottom w:val="single" w:sz="4" w:space="0" w:color="1F4E79" w:themeColor="accent1" w:themeShade="80"/>
            </w:tcBorders>
            <w:shd w:val="clear" w:color="auto" w:fill="auto"/>
          </w:tcPr>
          <w:p w14:paraId="438B179D" w14:textId="77777777" w:rsidR="003D7D09" w:rsidRPr="003735AD" w:rsidRDefault="003D7D09" w:rsidP="003D7D09">
            <w:pPr>
              <w:pStyle w:val="08-Tabelageral"/>
              <w:rPr>
                <w:b/>
              </w:rPr>
            </w:pPr>
          </w:p>
        </w:tc>
        <w:tc>
          <w:tcPr>
            <w:tcW w:w="1412" w:type="dxa"/>
            <w:tcBorders>
              <w:top w:val="nil"/>
              <w:bottom w:val="single" w:sz="4" w:space="0" w:color="1F4E79" w:themeColor="accent1" w:themeShade="80"/>
            </w:tcBorders>
            <w:shd w:val="clear" w:color="auto" w:fill="auto"/>
          </w:tcPr>
          <w:p w14:paraId="4A15C3BE" w14:textId="77777777" w:rsidR="003D7D09" w:rsidRPr="003735AD" w:rsidRDefault="003D7D09" w:rsidP="003D7D09">
            <w:pPr>
              <w:pStyle w:val="08-Tabelageral"/>
              <w:rPr>
                <w:b/>
              </w:rPr>
            </w:pPr>
          </w:p>
        </w:tc>
        <w:tc>
          <w:tcPr>
            <w:tcW w:w="283" w:type="dxa"/>
            <w:tcBorders>
              <w:top w:val="nil"/>
              <w:bottom w:val="single" w:sz="4" w:space="0" w:color="1F4E79" w:themeColor="accent1" w:themeShade="80"/>
            </w:tcBorders>
            <w:shd w:val="clear" w:color="auto" w:fill="auto"/>
          </w:tcPr>
          <w:p w14:paraId="40032478" w14:textId="77777777" w:rsidR="003D7D09" w:rsidRPr="003735AD" w:rsidRDefault="003D7D09" w:rsidP="003D7D09">
            <w:pPr>
              <w:pStyle w:val="08-Tabelageral"/>
              <w:rPr>
                <w:b/>
                <w:szCs w:val="14"/>
              </w:rPr>
            </w:pPr>
          </w:p>
        </w:tc>
        <w:tc>
          <w:tcPr>
            <w:tcW w:w="1417" w:type="dxa"/>
            <w:tcBorders>
              <w:top w:val="nil"/>
              <w:bottom w:val="single" w:sz="4" w:space="0" w:color="1F4E79" w:themeColor="accent1" w:themeShade="80"/>
            </w:tcBorders>
            <w:shd w:val="clear" w:color="auto" w:fill="auto"/>
          </w:tcPr>
          <w:p w14:paraId="539ADE45" w14:textId="77777777" w:rsidR="003D7D09" w:rsidRPr="00483F0F" w:rsidRDefault="003D7D09" w:rsidP="003D7D09">
            <w:pPr>
              <w:pStyle w:val="08-Tabelageral"/>
            </w:pPr>
            <w:r w:rsidRPr="006C2242">
              <w:t>9.870,26</w:t>
            </w:r>
          </w:p>
        </w:tc>
        <w:tc>
          <w:tcPr>
            <w:tcW w:w="1526" w:type="dxa"/>
            <w:tcBorders>
              <w:top w:val="nil"/>
              <w:bottom w:val="single" w:sz="4" w:space="0" w:color="1F4E79" w:themeColor="accent1" w:themeShade="80"/>
            </w:tcBorders>
            <w:shd w:val="clear" w:color="auto" w:fill="auto"/>
          </w:tcPr>
          <w:p w14:paraId="774DCC43" w14:textId="77777777" w:rsidR="003D7D09" w:rsidRPr="00483F0F" w:rsidRDefault="003D7D09" w:rsidP="003D7D09">
            <w:pPr>
              <w:pStyle w:val="08-Tabelageral"/>
            </w:pPr>
            <w:r>
              <w:t>--</w:t>
            </w:r>
          </w:p>
        </w:tc>
      </w:tr>
      <w:bookmarkEnd w:id="115"/>
      <w:bookmarkEnd w:id="114"/>
    </w:tbl>
    <w:p w14:paraId="2DA4D48F" w14:textId="77777777" w:rsidR="003D7D09" w:rsidRDefault="003D7D09" w:rsidP="003D7D09">
      <w:pPr>
        <w:pStyle w:val="05-Textonormal2"/>
        <w:spacing w:before="0" w:line="240" w:lineRule="auto"/>
      </w:pPr>
    </w:p>
    <w:p w14:paraId="277B316A" w14:textId="77777777" w:rsidR="003D7D09" w:rsidRPr="00971822" w:rsidRDefault="003D7D09" w:rsidP="003D7D09">
      <w:pPr>
        <w:pStyle w:val="03-SubttulodeNota"/>
        <w:keepNext/>
        <w:numPr>
          <w:ilvl w:val="0"/>
          <w:numId w:val="50"/>
        </w:numPr>
        <w:ind w:left="284" w:hanging="284"/>
        <w:rPr>
          <w:color w:val="1F4E79" w:themeColor="accent1" w:themeShade="80"/>
          <w:sz w:val="18"/>
          <w:szCs w:val="18"/>
        </w:rPr>
      </w:pPr>
      <w:r>
        <w:rPr>
          <w:color w:val="1F4E79" w:themeColor="accent1" w:themeShade="80"/>
          <w:sz w:val="18"/>
          <w:szCs w:val="18"/>
        </w:rPr>
        <w:t xml:space="preserve">Remuneração e Benefícios dos </w:t>
      </w:r>
      <w:r w:rsidRPr="00971822">
        <w:rPr>
          <w:color w:val="1F4E79" w:themeColor="accent1" w:themeShade="80"/>
          <w:sz w:val="18"/>
          <w:szCs w:val="18"/>
        </w:rPr>
        <w:t>Empregados e</w:t>
      </w:r>
      <w:r>
        <w:rPr>
          <w:color w:val="1F4E79" w:themeColor="accent1" w:themeShade="80"/>
          <w:sz w:val="18"/>
          <w:szCs w:val="18"/>
        </w:rPr>
        <w:t xml:space="preserve"> Dirigentes</w:t>
      </w:r>
      <w:r w:rsidRPr="00971822">
        <w:rPr>
          <w:color w:val="1F4E79" w:themeColor="accent1" w:themeShade="80"/>
          <w:sz w:val="18"/>
          <w:szCs w:val="18"/>
        </w:rPr>
        <w:t xml:space="preserve"> </w:t>
      </w:r>
    </w:p>
    <w:p w14:paraId="3C238394" w14:textId="77777777" w:rsidR="003D7D09" w:rsidRPr="00A872FC" w:rsidRDefault="003D7D09" w:rsidP="003D7D09">
      <w:pPr>
        <w:pStyle w:val="05-Textonormal"/>
        <w:keepNext/>
        <w:keepLines/>
        <w:spacing w:before="0" w:after="0" w:line="240" w:lineRule="auto"/>
        <w:jc w:val="right"/>
        <w:rPr>
          <w:rFonts w:cs="Arial"/>
          <w:b/>
          <w:sz w:val="14"/>
          <w:szCs w:val="14"/>
        </w:rPr>
      </w:pPr>
      <w:r w:rsidRPr="00A872FC">
        <w:rPr>
          <w:rFonts w:cs="Arial"/>
          <w:b/>
          <w:sz w:val="14"/>
          <w:szCs w:val="14"/>
          <w:lang w:eastAsia="zh-CN"/>
        </w:rPr>
        <w:t>Em Reais</w:t>
      </w:r>
    </w:p>
    <w:tbl>
      <w:tblPr>
        <w:tblW w:w="9639" w:type="dxa"/>
        <w:jc w:val="center"/>
        <w:tblBorders>
          <w:top w:val="single" w:sz="2" w:space="0" w:color="8EAADB" w:themeColor="accent5" w:themeTint="99"/>
          <w:bottom w:val="single" w:sz="2" w:space="0" w:color="8EAADB" w:themeColor="accent5" w:themeTint="99"/>
        </w:tblBorders>
        <w:tblLook w:val="04A0" w:firstRow="1" w:lastRow="0" w:firstColumn="1" w:lastColumn="0" w:noHBand="0" w:noVBand="1"/>
      </w:tblPr>
      <w:tblGrid>
        <w:gridCol w:w="2986"/>
        <w:gridCol w:w="604"/>
        <w:gridCol w:w="1411"/>
        <w:gridCol w:w="1412"/>
        <w:gridCol w:w="283"/>
        <w:gridCol w:w="1417"/>
        <w:gridCol w:w="1526"/>
      </w:tblGrid>
      <w:tr w:rsidR="003D7D09" w:rsidRPr="00EC49EB" w14:paraId="4FDB589A" w14:textId="77777777" w:rsidTr="003D7D09">
        <w:trPr>
          <w:trHeight w:val="227"/>
          <w:jc w:val="center"/>
        </w:trPr>
        <w:tc>
          <w:tcPr>
            <w:tcW w:w="6413" w:type="dxa"/>
            <w:gridSpan w:val="4"/>
            <w:tcBorders>
              <w:top w:val="single" w:sz="2" w:space="0" w:color="1F4E79" w:themeColor="accent1" w:themeShade="80"/>
              <w:bottom w:val="single" w:sz="2" w:space="0" w:color="1F4E79" w:themeColor="accent1" w:themeShade="80"/>
            </w:tcBorders>
            <w:shd w:val="clear" w:color="auto" w:fill="auto"/>
            <w:vAlign w:val="center"/>
          </w:tcPr>
          <w:p w14:paraId="397B96F6" w14:textId="77777777" w:rsidR="003D7D09" w:rsidRPr="00EC49EB" w:rsidRDefault="003D7D09" w:rsidP="003D7D09">
            <w:pPr>
              <w:keepNext/>
              <w:keepLines/>
              <w:spacing w:before="40" w:after="40"/>
              <w:jc w:val="right"/>
              <w:rPr>
                <w:rFonts w:cs="Arial"/>
                <w:b/>
                <w:spacing w:val="-2"/>
                <w:sz w:val="14"/>
                <w:szCs w:val="18"/>
              </w:rPr>
            </w:pPr>
          </w:p>
        </w:tc>
        <w:tc>
          <w:tcPr>
            <w:tcW w:w="283" w:type="dxa"/>
            <w:tcBorders>
              <w:top w:val="single" w:sz="2" w:space="0" w:color="1F4E79" w:themeColor="accent1" w:themeShade="80"/>
              <w:bottom w:val="single" w:sz="2" w:space="0" w:color="1F4E79" w:themeColor="accent1" w:themeShade="80"/>
            </w:tcBorders>
            <w:shd w:val="clear" w:color="auto" w:fill="auto"/>
            <w:vAlign w:val="center"/>
          </w:tcPr>
          <w:p w14:paraId="555B3F2C" w14:textId="77777777" w:rsidR="003D7D09" w:rsidRPr="00EC49EB" w:rsidRDefault="003D7D09" w:rsidP="003D7D09">
            <w:pPr>
              <w:keepNext/>
              <w:keepLines/>
              <w:spacing w:before="40" w:after="40"/>
              <w:jc w:val="right"/>
              <w:rPr>
                <w:rFonts w:cs="Arial"/>
                <w:b/>
                <w:spacing w:val="-2"/>
                <w:sz w:val="14"/>
                <w:szCs w:val="18"/>
              </w:rPr>
            </w:pPr>
          </w:p>
        </w:tc>
        <w:tc>
          <w:tcPr>
            <w:tcW w:w="1417" w:type="dxa"/>
            <w:tcBorders>
              <w:top w:val="single" w:sz="2" w:space="0" w:color="1F4E79" w:themeColor="accent1" w:themeShade="80"/>
              <w:bottom w:val="single" w:sz="2" w:space="0" w:color="1F4E79" w:themeColor="accent1" w:themeShade="80"/>
            </w:tcBorders>
            <w:shd w:val="clear" w:color="auto" w:fill="auto"/>
            <w:vAlign w:val="center"/>
          </w:tcPr>
          <w:p w14:paraId="289352BA" w14:textId="77777777" w:rsidR="003D7D09" w:rsidRPr="00EA03FC" w:rsidRDefault="003D7D09" w:rsidP="003D7D09">
            <w:pPr>
              <w:keepNext/>
              <w:keepLines/>
              <w:spacing w:before="40" w:after="40"/>
              <w:jc w:val="right"/>
              <w:rPr>
                <w:rFonts w:cs="Arial"/>
                <w:b/>
                <w:spacing w:val="-2"/>
                <w:sz w:val="14"/>
                <w:szCs w:val="18"/>
              </w:rPr>
            </w:pPr>
            <w:r w:rsidRPr="00EA03FC">
              <w:rPr>
                <w:rFonts w:cs="Arial"/>
                <w:b/>
                <w:spacing w:val="-2"/>
                <w:sz w:val="14"/>
                <w:szCs w:val="18"/>
              </w:rPr>
              <w:t>31.12.202</w:t>
            </w:r>
            <w:r>
              <w:rPr>
                <w:rFonts w:cs="Arial"/>
                <w:b/>
                <w:spacing w:val="-2"/>
                <w:sz w:val="14"/>
                <w:szCs w:val="18"/>
              </w:rPr>
              <w:t>2</w:t>
            </w:r>
          </w:p>
        </w:tc>
        <w:tc>
          <w:tcPr>
            <w:tcW w:w="1526" w:type="dxa"/>
            <w:tcBorders>
              <w:top w:val="single" w:sz="2" w:space="0" w:color="1F4E79" w:themeColor="accent1" w:themeShade="80"/>
              <w:bottom w:val="single" w:sz="2" w:space="0" w:color="1F4E79" w:themeColor="accent1" w:themeShade="80"/>
            </w:tcBorders>
            <w:shd w:val="clear" w:color="auto" w:fill="auto"/>
            <w:vAlign w:val="center"/>
          </w:tcPr>
          <w:p w14:paraId="36D977F2" w14:textId="77777777" w:rsidR="003D7D09" w:rsidRPr="00EC49EB" w:rsidRDefault="003D7D09" w:rsidP="003D7D09">
            <w:pPr>
              <w:keepNext/>
              <w:keepLines/>
              <w:spacing w:before="40" w:after="40"/>
              <w:jc w:val="right"/>
              <w:rPr>
                <w:rFonts w:cs="Arial"/>
                <w:b/>
                <w:spacing w:val="-2"/>
                <w:sz w:val="14"/>
                <w:szCs w:val="18"/>
              </w:rPr>
            </w:pPr>
            <w:r w:rsidRPr="00EA03FC">
              <w:rPr>
                <w:rFonts w:cs="Arial"/>
                <w:b/>
                <w:spacing w:val="-2"/>
                <w:sz w:val="14"/>
                <w:szCs w:val="18"/>
              </w:rPr>
              <w:t>31.12.202</w:t>
            </w:r>
            <w:r>
              <w:rPr>
                <w:rFonts w:cs="Arial"/>
                <w:b/>
                <w:spacing w:val="-2"/>
                <w:sz w:val="14"/>
                <w:szCs w:val="18"/>
              </w:rPr>
              <w:t>1</w:t>
            </w:r>
          </w:p>
        </w:tc>
      </w:tr>
      <w:tr w:rsidR="003D7D09" w:rsidRPr="003735AD" w14:paraId="79C487C4" w14:textId="77777777" w:rsidTr="003D7D09">
        <w:trPr>
          <w:trHeight w:val="227"/>
          <w:jc w:val="center"/>
        </w:trPr>
        <w:tc>
          <w:tcPr>
            <w:tcW w:w="2986" w:type="dxa"/>
            <w:tcBorders>
              <w:top w:val="single" w:sz="2" w:space="0" w:color="1F4E79" w:themeColor="accent1" w:themeShade="80"/>
            </w:tcBorders>
            <w:shd w:val="clear" w:color="auto" w:fill="auto"/>
          </w:tcPr>
          <w:p w14:paraId="2CE2F60C" w14:textId="77777777" w:rsidR="003D7D09" w:rsidRDefault="003D7D09" w:rsidP="003D7D09">
            <w:pPr>
              <w:pStyle w:val="08-Tabelageral"/>
              <w:jc w:val="left"/>
            </w:pPr>
            <w:r w:rsidRPr="00257FAD">
              <w:rPr>
                <w:b/>
              </w:rPr>
              <w:t>Dir</w:t>
            </w:r>
            <w:r>
              <w:rPr>
                <w:b/>
              </w:rPr>
              <w:t>igentes</w:t>
            </w:r>
            <w:r w:rsidRPr="00600172">
              <w:rPr>
                <w:rFonts w:cs="Arial"/>
                <w:b/>
                <w:bCs/>
                <w:szCs w:val="14"/>
                <w:vertAlign w:val="superscript"/>
              </w:rPr>
              <w:t xml:space="preserve"> (</w:t>
            </w:r>
            <w:r>
              <w:rPr>
                <w:rFonts w:cs="Arial"/>
                <w:b/>
                <w:bCs/>
                <w:szCs w:val="14"/>
                <w:vertAlign w:val="superscript"/>
              </w:rPr>
              <w:t>1</w:t>
            </w:r>
            <w:r w:rsidRPr="00600172">
              <w:rPr>
                <w:rFonts w:cs="Arial"/>
                <w:b/>
                <w:bCs/>
                <w:szCs w:val="14"/>
                <w:vertAlign w:val="superscript"/>
              </w:rPr>
              <w:t>)</w:t>
            </w:r>
          </w:p>
          <w:p w14:paraId="1A05E5A1" w14:textId="77777777" w:rsidR="003D7D09" w:rsidRPr="0078045C" w:rsidRDefault="003D7D09" w:rsidP="003D7D09">
            <w:pPr>
              <w:pStyle w:val="08-Tabelageral"/>
              <w:jc w:val="left"/>
              <w:rPr>
                <w:b/>
              </w:rPr>
            </w:pPr>
            <w:r w:rsidRPr="0078045C">
              <w:t xml:space="preserve">Menor </w:t>
            </w:r>
            <w:r>
              <w:t>remuneração</w:t>
            </w:r>
          </w:p>
        </w:tc>
        <w:tc>
          <w:tcPr>
            <w:tcW w:w="604" w:type="dxa"/>
            <w:tcBorders>
              <w:top w:val="single" w:sz="2" w:space="0" w:color="1F4E79" w:themeColor="accent1" w:themeShade="80"/>
            </w:tcBorders>
            <w:shd w:val="clear" w:color="auto" w:fill="auto"/>
          </w:tcPr>
          <w:p w14:paraId="6F471EF6" w14:textId="77777777" w:rsidR="003D7D09" w:rsidRPr="003735AD" w:rsidRDefault="003D7D09" w:rsidP="003D7D09">
            <w:pPr>
              <w:pStyle w:val="08-Tabelageral"/>
              <w:rPr>
                <w:b/>
              </w:rPr>
            </w:pPr>
          </w:p>
        </w:tc>
        <w:tc>
          <w:tcPr>
            <w:tcW w:w="1411" w:type="dxa"/>
            <w:tcBorders>
              <w:top w:val="single" w:sz="2" w:space="0" w:color="1F4E79" w:themeColor="accent1" w:themeShade="80"/>
            </w:tcBorders>
            <w:shd w:val="clear" w:color="auto" w:fill="auto"/>
          </w:tcPr>
          <w:p w14:paraId="167BBC87" w14:textId="77777777" w:rsidR="003D7D09" w:rsidRPr="003735AD" w:rsidRDefault="003D7D09" w:rsidP="003D7D09">
            <w:pPr>
              <w:pStyle w:val="08-Tabelageral"/>
              <w:rPr>
                <w:b/>
              </w:rPr>
            </w:pPr>
          </w:p>
        </w:tc>
        <w:tc>
          <w:tcPr>
            <w:tcW w:w="1412" w:type="dxa"/>
            <w:tcBorders>
              <w:top w:val="single" w:sz="2" w:space="0" w:color="1F4E79" w:themeColor="accent1" w:themeShade="80"/>
            </w:tcBorders>
            <w:shd w:val="clear" w:color="auto" w:fill="auto"/>
            <w:vAlign w:val="center"/>
          </w:tcPr>
          <w:p w14:paraId="23FC55F2" w14:textId="77777777" w:rsidR="003D7D09" w:rsidRPr="003735AD" w:rsidRDefault="003D7D09" w:rsidP="003D7D09">
            <w:pPr>
              <w:pStyle w:val="08-Tabelageral"/>
              <w:rPr>
                <w:b/>
              </w:rPr>
            </w:pPr>
          </w:p>
        </w:tc>
        <w:tc>
          <w:tcPr>
            <w:tcW w:w="283" w:type="dxa"/>
            <w:tcBorders>
              <w:top w:val="single" w:sz="2" w:space="0" w:color="1F4E79" w:themeColor="accent1" w:themeShade="80"/>
            </w:tcBorders>
            <w:shd w:val="clear" w:color="auto" w:fill="auto"/>
          </w:tcPr>
          <w:p w14:paraId="2279E2A8" w14:textId="77777777" w:rsidR="003D7D09" w:rsidRPr="003735AD" w:rsidRDefault="003D7D09" w:rsidP="003D7D09">
            <w:pPr>
              <w:pStyle w:val="08-Tabelageral"/>
              <w:jc w:val="left"/>
              <w:rPr>
                <w:b/>
              </w:rPr>
            </w:pPr>
          </w:p>
        </w:tc>
        <w:tc>
          <w:tcPr>
            <w:tcW w:w="1417" w:type="dxa"/>
            <w:tcBorders>
              <w:top w:val="single" w:sz="2" w:space="0" w:color="8EAADB" w:themeColor="accent5" w:themeTint="99"/>
            </w:tcBorders>
            <w:shd w:val="clear" w:color="auto" w:fill="auto"/>
            <w:vAlign w:val="center"/>
          </w:tcPr>
          <w:p w14:paraId="38F91448" w14:textId="77777777" w:rsidR="003D7D09" w:rsidRDefault="003D7D09" w:rsidP="003D7D09">
            <w:pPr>
              <w:pStyle w:val="08-Tabelageral"/>
            </w:pPr>
          </w:p>
          <w:p w14:paraId="468BF269" w14:textId="77777777" w:rsidR="003D7D09" w:rsidRPr="006C2242" w:rsidRDefault="003D7D09" w:rsidP="003D7D09">
            <w:pPr>
              <w:pStyle w:val="08-Tabelageral"/>
            </w:pPr>
            <w:r>
              <w:t>104.537,44</w:t>
            </w:r>
          </w:p>
        </w:tc>
        <w:tc>
          <w:tcPr>
            <w:tcW w:w="1526" w:type="dxa"/>
            <w:tcBorders>
              <w:top w:val="single" w:sz="2" w:space="0" w:color="8EAADB" w:themeColor="accent5" w:themeTint="99"/>
            </w:tcBorders>
            <w:shd w:val="clear" w:color="auto" w:fill="auto"/>
            <w:vAlign w:val="center"/>
          </w:tcPr>
          <w:p w14:paraId="01DF8156" w14:textId="77777777" w:rsidR="003D7D09" w:rsidRDefault="003D7D09" w:rsidP="003D7D09">
            <w:pPr>
              <w:pStyle w:val="08-Tabelageral"/>
            </w:pPr>
          </w:p>
          <w:p w14:paraId="767175E3" w14:textId="77777777" w:rsidR="003D7D09" w:rsidRPr="00C75209" w:rsidRDefault="003D7D09" w:rsidP="003D7D09">
            <w:pPr>
              <w:pStyle w:val="08-Tabelageral"/>
            </w:pPr>
            <w:r>
              <w:t>105.379,08</w:t>
            </w:r>
          </w:p>
        </w:tc>
      </w:tr>
      <w:tr w:rsidR="003D7D09" w:rsidRPr="0049410B" w14:paraId="29E85EDB" w14:textId="77777777" w:rsidTr="003D7D09">
        <w:trPr>
          <w:trHeight w:val="227"/>
          <w:jc w:val="center"/>
        </w:trPr>
        <w:tc>
          <w:tcPr>
            <w:tcW w:w="2986" w:type="dxa"/>
            <w:shd w:val="clear" w:color="auto" w:fill="auto"/>
          </w:tcPr>
          <w:p w14:paraId="0399562E" w14:textId="77777777" w:rsidR="003D7D09" w:rsidRPr="0078045C" w:rsidRDefault="003D7D09" w:rsidP="003D7D09">
            <w:pPr>
              <w:pStyle w:val="08-Tabelageral"/>
              <w:jc w:val="left"/>
              <w:rPr>
                <w:b/>
              </w:rPr>
            </w:pPr>
            <w:r w:rsidRPr="0078045C">
              <w:t xml:space="preserve">Maior </w:t>
            </w:r>
            <w:r>
              <w:t>remuneração</w:t>
            </w:r>
          </w:p>
        </w:tc>
        <w:tc>
          <w:tcPr>
            <w:tcW w:w="604" w:type="dxa"/>
            <w:shd w:val="clear" w:color="auto" w:fill="auto"/>
          </w:tcPr>
          <w:p w14:paraId="2C8BCC73" w14:textId="77777777" w:rsidR="003D7D09" w:rsidRPr="0049410B" w:rsidRDefault="003D7D09" w:rsidP="003D7D09">
            <w:pPr>
              <w:pStyle w:val="08-Tabelageral"/>
            </w:pPr>
          </w:p>
        </w:tc>
        <w:tc>
          <w:tcPr>
            <w:tcW w:w="1411" w:type="dxa"/>
            <w:shd w:val="clear" w:color="auto" w:fill="auto"/>
          </w:tcPr>
          <w:p w14:paraId="0A2F11ED" w14:textId="77777777" w:rsidR="003D7D09" w:rsidRPr="00110D6B" w:rsidRDefault="003D7D09" w:rsidP="003D7D09">
            <w:pPr>
              <w:pStyle w:val="08-Tabelageral"/>
            </w:pPr>
          </w:p>
        </w:tc>
        <w:tc>
          <w:tcPr>
            <w:tcW w:w="1412" w:type="dxa"/>
            <w:shd w:val="clear" w:color="auto" w:fill="auto"/>
            <w:vAlign w:val="center"/>
          </w:tcPr>
          <w:p w14:paraId="4ACF62C6" w14:textId="77777777" w:rsidR="003D7D09" w:rsidRPr="00BB5EF7" w:rsidRDefault="003D7D09" w:rsidP="003D7D09">
            <w:pPr>
              <w:pStyle w:val="08-Tabelageral"/>
            </w:pPr>
          </w:p>
        </w:tc>
        <w:tc>
          <w:tcPr>
            <w:tcW w:w="283" w:type="dxa"/>
            <w:shd w:val="clear" w:color="auto" w:fill="auto"/>
          </w:tcPr>
          <w:p w14:paraId="110D302E" w14:textId="77777777" w:rsidR="003D7D09" w:rsidRPr="0049410B" w:rsidRDefault="003D7D09" w:rsidP="003D7D09">
            <w:pPr>
              <w:pStyle w:val="08-Tabelageral"/>
            </w:pPr>
          </w:p>
        </w:tc>
        <w:tc>
          <w:tcPr>
            <w:tcW w:w="1417" w:type="dxa"/>
            <w:shd w:val="clear" w:color="auto" w:fill="auto"/>
            <w:vAlign w:val="center"/>
          </w:tcPr>
          <w:p w14:paraId="41FE1DEB" w14:textId="77777777" w:rsidR="003D7D09" w:rsidRPr="006C2242" w:rsidRDefault="003D7D09" w:rsidP="003D7D09">
            <w:pPr>
              <w:pStyle w:val="08-Tabelageral"/>
            </w:pPr>
            <w:r>
              <w:t>131.440,89</w:t>
            </w:r>
          </w:p>
        </w:tc>
        <w:tc>
          <w:tcPr>
            <w:tcW w:w="1526" w:type="dxa"/>
            <w:shd w:val="clear" w:color="auto" w:fill="auto"/>
            <w:vAlign w:val="center"/>
          </w:tcPr>
          <w:p w14:paraId="4CCE859B" w14:textId="77777777" w:rsidR="003D7D09" w:rsidRPr="00C75209" w:rsidRDefault="003D7D09" w:rsidP="003D7D09">
            <w:pPr>
              <w:pStyle w:val="08-Tabelageral"/>
            </w:pPr>
            <w:r>
              <w:t>105.379,08</w:t>
            </w:r>
          </w:p>
        </w:tc>
      </w:tr>
      <w:tr w:rsidR="003D7D09" w:rsidRPr="0049410B" w14:paraId="00D4BDF6" w14:textId="77777777" w:rsidTr="003D7D09">
        <w:trPr>
          <w:trHeight w:val="227"/>
          <w:jc w:val="center"/>
        </w:trPr>
        <w:tc>
          <w:tcPr>
            <w:tcW w:w="2986" w:type="dxa"/>
            <w:shd w:val="clear" w:color="auto" w:fill="auto"/>
          </w:tcPr>
          <w:p w14:paraId="528BBF57" w14:textId="77777777" w:rsidR="003D7D09" w:rsidRPr="0078045C" w:rsidRDefault="003D7D09" w:rsidP="003D7D09">
            <w:pPr>
              <w:pStyle w:val="08-Tabelageral"/>
              <w:jc w:val="left"/>
              <w:rPr>
                <w:b/>
              </w:rPr>
            </w:pPr>
            <w:r>
              <w:t>Remuneração média</w:t>
            </w:r>
          </w:p>
        </w:tc>
        <w:tc>
          <w:tcPr>
            <w:tcW w:w="604" w:type="dxa"/>
            <w:shd w:val="clear" w:color="auto" w:fill="auto"/>
          </w:tcPr>
          <w:p w14:paraId="563846E5" w14:textId="77777777" w:rsidR="003D7D09" w:rsidRPr="0049410B" w:rsidRDefault="003D7D09" w:rsidP="003D7D09">
            <w:pPr>
              <w:pStyle w:val="08-Tabelageral"/>
            </w:pPr>
          </w:p>
        </w:tc>
        <w:tc>
          <w:tcPr>
            <w:tcW w:w="1411" w:type="dxa"/>
            <w:shd w:val="clear" w:color="auto" w:fill="auto"/>
          </w:tcPr>
          <w:p w14:paraId="4804944F" w14:textId="77777777" w:rsidR="003D7D09" w:rsidRPr="00110D6B" w:rsidRDefault="003D7D09" w:rsidP="003D7D09">
            <w:pPr>
              <w:pStyle w:val="08-Tabelageral"/>
            </w:pPr>
          </w:p>
        </w:tc>
        <w:tc>
          <w:tcPr>
            <w:tcW w:w="1412" w:type="dxa"/>
            <w:shd w:val="clear" w:color="auto" w:fill="auto"/>
            <w:vAlign w:val="center"/>
          </w:tcPr>
          <w:p w14:paraId="72BA81B9" w14:textId="77777777" w:rsidR="003D7D09" w:rsidRPr="00BB5EF7" w:rsidRDefault="003D7D09" w:rsidP="003D7D09">
            <w:pPr>
              <w:pStyle w:val="08-Tabelageral"/>
            </w:pPr>
          </w:p>
        </w:tc>
        <w:tc>
          <w:tcPr>
            <w:tcW w:w="283" w:type="dxa"/>
            <w:shd w:val="clear" w:color="auto" w:fill="auto"/>
          </w:tcPr>
          <w:p w14:paraId="780F8D0A" w14:textId="77777777" w:rsidR="003D7D09" w:rsidRPr="0049410B" w:rsidRDefault="003D7D09" w:rsidP="003D7D09">
            <w:pPr>
              <w:pStyle w:val="08-Tabelageral"/>
            </w:pPr>
          </w:p>
        </w:tc>
        <w:tc>
          <w:tcPr>
            <w:tcW w:w="1417" w:type="dxa"/>
            <w:shd w:val="clear" w:color="auto" w:fill="auto"/>
            <w:vAlign w:val="center"/>
          </w:tcPr>
          <w:p w14:paraId="07A2BC23" w14:textId="77777777" w:rsidR="003D7D09" w:rsidRPr="006C2242" w:rsidRDefault="003D7D09" w:rsidP="003D7D09">
            <w:pPr>
              <w:pStyle w:val="08-Tabelageral"/>
            </w:pPr>
            <w:r>
              <w:t>114.308,43</w:t>
            </w:r>
          </w:p>
        </w:tc>
        <w:tc>
          <w:tcPr>
            <w:tcW w:w="1526" w:type="dxa"/>
            <w:shd w:val="clear" w:color="auto" w:fill="auto"/>
            <w:vAlign w:val="center"/>
          </w:tcPr>
          <w:p w14:paraId="091835CD" w14:textId="77777777" w:rsidR="003D7D09" w:rsidRPr="00C75209" w:rsidRDefault="003D7D09" w:rsidP="003D7D09">
            <w:pPr>
              <w:pStyle w:val="08-Tabelageral"/>
            </w:pPr>
            <w:r>
              <w:t>105.379,08</w:t>
            </w:r>
          </w:p>
        </w:tc>
      </w:tr>
      <w:tr w:rsidR="003D7D09" w:rsidRPr="0049410B" w14:paraId="1B1794F3" w14:textId="77777777" w:rsidTr="003D7D09">
        <w:trPr>
          <w:trHeight w:val="227"/>
          <w:jc w:val="center"/>
        </w:trPr>
        <w:tc>
          <w:tcPr>
            <w:tcW w:w="2986" w:type="dxa"/>
            <w:shd w:val="clear" w:color="auto" w:fill="auto"/>
          </w:tcPr>
          <w:p w14:paraId="7C883A97" w14:textId="77777777" w:rsidR="003D7D09" w:rsidRPr="0078045C" w:rsidRDefault="003D7D09" w:rsidP="003D7D09">
            <w:pPr>
              <w:pStyle w:val="08-Tabelageral"/>
              <w:jc w:val="left"/>
              <w:rPr>
                <w:b/>
              </w:rPr>
            </w:pPr>
          </w:p>
        </w:tc>
        <w:tc>
          <w:tcPr>
            <w:tcW w:w="604" w:type="dxa"/>
            <w:shd w:val="clear" w:color="auto" w:fill="auto"/>
          </w:tcPr>
          <w:p w14:paraId="113CA3DA" w14:textId="77777777" w:rsidR="003D7D09" w:rsidRPr="0049410B" w:rsidRDefault="003D7D09" w:rsidP="003D7D09">
            <w:pPr>
              <w:pStyle w:val="08-Tabelageral"/>
            </w:pPr>
          </w:p>
        </w:tc>
        <w:tc>
          <w:tcPr>
            <w:tcW w:w="1411" w:type="dxa"/>
            <w:shd w:val="clear" w:color="auto" w:fill="auto"/>
          </w:tcPr>
          <w:p w14:paraId="5E669DE9" w14:textId="77777777" w:rsidR="003D7D09" w:rsidRPr="00110D6B" w:rsidRDefault="003D7D09" w:rsidP="003D7D09">
            <w:pPr>
              <w:pStyle w:val="08-Tabelageral"/>
            </w:pPr>
          </w:p>
        </w:tc>
        <w:tc>
          <w:tcPr>
            <w:tcW w:w="1412" w:type="dxa"/>
            <w:shd w:val="clear" w:color="auto" w:fill="auto"/>
            <w:vAlign w:val="center"/>
          </w:tcPr>
          <w:p w14:paraId="21C4EAEF" w14:textId="77777777" w:rsidR="003D7D09" w:rsidRPr="00BB5EF7" w:rsidRDefault="003D7D09" w:rsidP="003D7D09">
            <w:pPr>
              <w:pStyle w:val="08-Tabelageral"/>
            </w:pPr>
          </w:p>
        </w:tc>
        <w:tc>
          <w:tcPr>
            <w:tcW w:w="283" w:type="dxa"/>
            <w:shd w:val="clear" w:color="auto" w:fill="auto"/>
          </w:tcPr>
          <w:p w14:paraId="1A758CE5" w14:textId="77777777" w:rsidR="003D7D09" w:rsidRPr="0049410B" w:rsidRDefault="003D7D09" w:rsidP="003D7D09">
            <w:pPr>
              <w:pStyle w:val="08-Tabelageral"/>
            </w:pPr>
          </w:p>
        </w:tc>
        <w:tc>
          <w:tcPr>
            <w:tcW w:w="1417" w:type="dxa"/>
            <w:shd w:val="clear" w:color="auto" w:fill="auto"/>
            <w:vAlign w:val="center"/>
          </w:tcPr>
          <w:p w14:paraId="2AAAFE44" w14:textId="77777777" w:rsidR="003D7D09" w:rsidRPr="006C2242" w:rsidRDefault="003D7D09" w:rsidP="003D7D09">
            <w:pPr>
              <w:pStyle w:val="08-Tabelageral"/>
            </w:pPr>
          </w:p>
        </w:tc>
        <w:tc>
          <w:tcPr>
            <w:tcW w:w="1526" w:type="dxa"/>
            <w:shd w:val="clear" w:color="auto" w:fill="auto"/>
            <w:vAlign w:val="center"/>
          </w:tcPr>
          <w:p w14:paraId="7CE93EB5" w14:textId="77777777" w:rsidR="003D7D09" w:rsidRPr="00C75209" w:rsidRDefault="003D7D09" w:rsidP="003D7D09">
            <w:pPr>
              <w:pStyle w:val="08-Tabelageral"/>
            </w:pPr>
          </w:p>
        </w:tc>
      </w:tr>
      <w:tr w:rsidR="003D7D09" w:rsidRPr="00A63FA4" w14:paraId="0B739F57" w14:textId="77777777" w:rsidTr="003D7D09">
        <w:trPr>
          <w:trHeight w:val="227"/>
          <w:jc w:val="center"/>
        </w:trPr>
        <w:tc>
          <w:tcPr>
            <w:tcW w:w="2986" w:type="dxa"/>
            <w:shd w:val="clear" w:color="auto" w:fill="auto"/>
          </w:tcPr>
          <w:p w14:paraId="72B9F708" w14:textId="77777777" w:rsidR="003D7D09" w:rsidRPr="009A3D96" w:rsidRDefault="003D7D09" w:rsidP="003D7D09">
            <w:pPr>
              <w:pStyle w:val="08-Tabelageral"/>
              <w:jc w:val="left"/>
              <w:rPr>
                <w:b/>
                <w:bCs/>
              </w:rPr>
            </w:pPr>
            <w:r w:rsidRPr="009A3D96">
              <w:rPr>
                <w:b/>
                <w:bCs/>
              </w:rPr>
              <w:t>Funcionários</w:t>
            </w:r>
            <w:r w:rsidRPr="00600172">
              <w:rPr>
                <w:rFonts w:cs="Arial"/>
                <w:b/>
                <w:bCs/>
                <w:szCs w:val="14"/>
                <w:vertAlign w:val="superscript"/>
              </w:rPr>
              <w:t xml:space="preserve"> (</w:t>
            </w:r>
            <w:r>
              <w:rPr>
                <w:rFonts w:cs="Arial"/>
                <w:b/>
                <w:bCs/>
                <w:szCs w:val="14"/>
                <w:vertAlign w:val="superscript"/>
              </w:rPr>
              <w:t>2</w:t>
            </w:r>
            <w:r w:rsidRPr="00600172">
              <w:rPr>
                <w:rFonts w:cs="Arial"/>
                <w:b/>
                <w:bCs/>
                <w:szCs w:val="14"/>
                <w:vertAlign w:val="superscript"/>
              </w:rPr>
              <w:t>)</w:t>
            </w:r>
          </w:p>
          <w:p w14:paraId="6346D60E" w14:textId="77777777" w:rsidR="003D7D09" w:rsidRPr="00257FAD" w:rsidRDefault="003D7D09" w:rsidP="003D7D09">
            <w:pPr>
              <w:pStyle w:val="08-Tabelageral"/>
              <w:jc w:val="left"/>
              <w:rPr>
                <w:b/>
              </w:rPr>
            </w:pPr>
            <w:r w:rsidRPr="0078045C">
              <w:t xml:space="preserve">Menor </w:t>
            </w:r>
            <w:r>
              <w:t>remuneração</w:t>
            </w:r>
          </w:p>
        </w:tc>
        <w:tc>
          <w:tcPr>
            <w:tcW w:w="604" w:type="dxa"/>
            <w:shd w:val="clear" w:color="auto" w:fill="auto"/>
          </w:tcPr>
          <w:p w14:paraId="2F8EC382" w14:textId="77777777" w:rsidR="003D7D09" w:rsidRPr="00257FAD" w:rsidRDefault="003D7D09" w:rsidP="003D7D09">
            <w:pPr>
              <w:pStyle w:val="08-Tabelageral"/>
              <w:rPr>
                <w:b/>
              </w:rPr>
            </w:pPr>
          </w:p>
        </w:tc>
        <w:tc>
          <w:tcPr>
            <w:tcW w:w="1411" w:type="dxa"/>
            <w:shd w:val="clear" w:color="auto" w:fill="auto"/>
          </w:tcPr>
          <w:p w14:paraId="12EF25B3" w14:textId="77777777" w:rsidR="003D7D09" w:rsidRPr="00257FAD" w:rsidRDefault="003D7D09" w:rsidP="003D7D09">
            <w:pPr>
              <w:pStyle w:val="08-Tabelageral"/>
              <w:rPr>
                <w:b/>
              </w:rPr>
            </w:pPr>
          </w:p>
        </w:tc>
        <w:tc>
          <w:tcPr>
            <w:tcW w:w="1412" w:type="dxa"/>
            <w:shd w:val="clear" w:color="auto" w:fill="auto"/>
            <w:vAlign w:val="center"/>
          </w:tcPr>
          <w:p w14:paraId="7B8604D6" w14:textId="77777777" w:rsidR="003D7D09" w:rsidRPr="00257FAD" w:rsidRDefault="003D7D09" w:rsidP="003D7D09">
            <w:pPr>
              <w:pStyle w:val="08-Tabelageral"/>
              <w:rPr>
                <w:b/>
              </w:rPr>
            </w:pPr>
          </w:p>
        </w:tc>
        <w:tc>
          <w:tcPr>
            <w:tcW w:w="283" w:type="dxa"/>
            <w:shd w:val="clear" w:color="auto" w:fill="auto"/>
          </w:tcPr>
          <w:p w14:paraId="5F748A83" w14:textId="77777777" w:rsidR="003D7D09" w:rsidRPr="00257FAD" w:rsidRDefault="003D7D09" w:rsidP="003D7D09">
            <w:pPr>
              <w:pStyle w:val="08-Tabelageral"/>
              <w:rPr>
                <w:b/>
              </w:rPr>
            </w:pPr>
          </w:p>
        </w:tc>
        <w:tc>
          <w:tcPr>
            <w:tcW w:w="1417" w:type="dxa"/>
            <w:shd w:val="clear" w:color="auto" w:fill="auto"/>
            <w:vAlign w:val="center"/>
          </w:tcPr>
          <w:p w14:paraId="14F2BEB3" w14:textId="77777777" w:rsidR="003D7D09" w:rsidRDefault="003D7D09" w:rsidP="003D7D09">
            <w:pPr>
              <w:pStyle w:val="08-Tabelageral"/>
              <w:rPr>
                <w:b/>
              </w:rPr>
            </w:pPr>
          </w:p>
          <w:p w14:paraId="3F8A9D36" w14:textId="77777777" w:rsidR="003D7D09" w:rsidRPr="00571EBD" w:rsidRDefault="003D7D09" w:rsidP="003D7D09">
            <w:pPr>
              <w:pStyle w:val="08-Tabelageral"/>
              <w:rPr>
                <w:bCs/>
              </w:rPr>
            </w:pPr>
            <w:r>
              <w:rPr>
                <w:bCs/>
              </w:rPr>
              <w:t>7.705,20</w:t>
            </w:r>
          </w:p>
        </w:tc>
        <w:tc>
          <w:tcPr>
            <w:tcW w:w="1526" w:type="dxa"/>
            <w:shd w:val="clear" w:color="auto" w:fill="auto"/>
            <w:vAlign w:val="center"/>
          </w:tcPr>
          <w:p w14:paraId="43BE05B2" w14:textId="77777777" w:rsidR="003D7D09" w:rsidRPr="00A63FA4" w:rsidRDefault="003D7D09" w:rsidP="003D7D09">
            <w:pPr>
              <w:pStyle w:val="08-Tabelageral"/>
              <w:rPr>
                <w:bCs/>
              </w:rPr>
            </w:pPr>
          </w:p>
          <w:p w14:paraId="6BED58C6" w14:textId="77777777" w:rsidR="003D7D09" w:rsidRPr="00A63FA4" w:rsidRDefault="003D7D09" w:rsidP="003D7D09">
            <w:pPr>
              <w:pStyle w:val="08-Tabelageral"/>
              <w:rPr>
                <w:bCs/>
              </w:rPr>
            </w:pPr>
            <w:r>
              <w:rPr>
                <w:bCs/>
              </w:rPr>
              <w:t>8.872,03</w:t>
            </w:r>
          </w:p>
        </w:tc>
      </w:tr>
      <w:tr w:rsidR="003D7D09" w:rsidRPr="0049410B" w14:paraId="26B66D7C" w14:textId="77777777" w:rsidTr="003D7D09">
        <w:trPr>
          <w:trHeight w:val="227"/>
          <w:jc w:val="center"/>
        </w:trPr>
        <w:tc>
          <w:tcPr>
            <w:tcW w:w="2986" w:type="dxa"/>
            <w:shd w:val="clear" w:color="auto" w:fill="auto"/>
          </w:tcPr>
          <w:p w14:paraId="6DB4865F" w14:textId="77777777" w:rsidR="003D7D09" w:rsidRPr="0078045C" w:rsidRDefault="003D7D09" w:rsidP="003D7D09">
            <w:pPr>
              <w:pStyle w:val="08-Tabelageral"/>
              <w:jc w:val="left"/>
              <w:rPr>
                <w:b/>
              </w:rPr>
            </w:pPr>
            <w:r w:rsidRPr="0078045C">
              <w:t xml:space="preserve">Maior </w:t>
            </w:r>
            <w:r>
              <w:t>remuneração</w:t>
            </w:r>
          </w:p>
        </w:tc>
        <w:tc>
          <w:tcPr>
            <w:tcW w:w="604" w:type="dxa"/>
            <w:shd w:val="clear" w:color="auto" w:fill="auto"/>
          </w:tcPr>
          <w:p w14:paraId="4193EC70" w14:textId="77777777" w:rsidR="003D7D09" w:rsidRPr="0049410B" w:rsidRDefault="003D7D09" w:rsidP="003D7D09">
            <w:pPr>
              <w:pStyle w:val="08-Tabelageral"/>
            </w:pPr>
          </w:p>
        </w:tc>
        <w:tc>
          <w:tcPr>
            <w:tcW w:w="1411" w:type="dxa"/>
            <w:shd w:val="clear" w:color="auto" w:fill="auto"/>
          </w:tcPr>
          <w:p w14:paraId="62E25D53" w14:textId="77777777" w:rsidR="003D7D09" w:rsidRPr="00110D6B" w:rsidRDefault="003D7D09" w:rsidP="003D7D09">
            <w:pPr>
              <w:pStyle w:val="08-Tabelageral"/>
            </w:pPr>
          </w:p>
        </w:tc>
        <w:tc>
          <w:tcPr>
            <w:tcW w:w="1412" w:type="dxa"/>
            <w:shd w:val="clear" w:color="auto" w:fill="auto"/>
          </w:tcPr>
          <w:p w14:paraId="212334C9" w14:textId="77777777" w:rsidR="003D7D09" w:rsidRPr="00BB5EF7" w:rsidRDefault="003D7D09" w:rsidP="003D7D09">
            <w:pPr>
              <w:pStyle w:val="08-Tabelageral"/>
            </w:pPr>
          </w:p>
        </w:tc>
        <w:tc>
          <w:tcPr>
            <w:tcW w:w="283" w:type="dxa"/>
            <w:shd w:val="clear" w:color="auto" w:fill="auto"/>
          </w:tcPr>
          <w:p w14:paraId="5EACD19E" w14:textId="77777777" w:rsidR="003D7D09" w:rsidRPr="0049410B" w:rsidRDefault="003D7D09" w:rsidP="003D7D09">
            <w:pPr>
              <w:pStyle w:val="08-Tabelageral"/>
            </w:pPr>
          </w:p>
        </w:tc>
        <w:tc>
          <w:tcPr>
            <w:tcW w:w="1417" w:type="dxa"/>
            <w:shd w:val="clear" w:color="auto" w:fill="auto"/>
          </w:tcPr>
          <w:p w14:paraId="26F288FF" w14:textId="77777777" w:rsidR="003D7D09" w:rsidRPr="006C2242" w:rsidRDefault="003D7D09" w:rsidP="003D7D09">
            <w:pPr>
              <w:pStyle w:val="08-Tabelageral"/>
            </w:pPr>
            <w:r>
              <w:t>58.422,01</w:t>
            </w:r>
          </w:p>
        </w:tc>
        <w:tc>
          <w:tcPr>
            <w:tcW w:w="1526" w:type="dxa"/>
            <w:shd w:val="clear" w:color="auto" w:fill="auto"/>
          </w:tcPr>
          <w:p w14:paraId="417E5602" w14:textId="77777777" w:rsidR="003D7D09" w:rsidRPr="00C75209" w:rsidRDefault="003D7D09" w:rsidP="003D7D09">
            <w:pPr>
              <w:pStyle w:val="08-Tabelageral"/>
            </w:pPr>
            <w:r>
              <w:t>53.157,78</w:t>
            </w:r>
          </w:p>
        </w:tc>
      </w:tr>
      <w:tr w:rsidR="003D7D09" w:rsidRPr="0049410B" w14:paraId="15E89694" w14:textId="77777777" w:rsidTr="003D7D09">
        <w:trPr>
          <w:trHeight w:val="227"/>
          <w:jc w:val="center"/>
        </w:trPr>
        <w:tc>
          <w:tcPr>
            <w:tcW w:w="2986" w:type="dxa"/>
            <w:shd w:val="clear" w:color="auto" w:fill="auto"/>
          </w:tcPr>
          <w:p w14:paraId="3F92F0F5" w14:textId="77777777" w:rsidR="003D7D09" w:rsidRDefault="003D7D09" w:rsidP="003D7D09">
            <w:pPr>
              <w:pStyle w:val="08-Tabelageral"/>
              <w:jc w:val="left"/>
            </w:pPr>
            <w:r>
              <w:t>Remuneração média</w:t>
            </w:r>
          </w:p>
          <w:p w14:paraId="0332C8B7" w14:textId="77777777" w:rsidR="003D7D09" w:rsidRPr="0078045C" w:rsidRDefault="003D7D09" w:rsidP="003D7D09">
            <w:pPr>
              <w:pStyle w:val="08-Tabelageral"/>
              <w:jc w:val="left"/>
              <w:rPr>
                <w:b/>
              </w:rPr>
            </w:pPr>
            <w:r>
              <w:t>Benefícios</w:t>
            </w:r>
            <w:r w:rsidRPr="00600172">
              <w:rPr>
                <w:rFonts w:cs="Arial"/>
                <w:b/>
                <w:bCs/>
                <w:szCs w:val="14"/>
                <w:vertAlign w:val="superscript"/>
              </w:rPr>
              <w:t xml:space="preserve"> (</w:t>
            </w:r>
            <w:r>
              <w:rPr>
                <w:rFonts w:cs="Arial"/>
                <w:b/>
                <w:bCs/>
                <w:szCs w:val="14"/>
                <w:vertAlign w:val="superscript"/>
              </w:rPr>
              <w:t>3</w:t>
            </w:r>
            <w:r w:rsidRPr="00600172">
              <w:rPr>
                <w:rFonts w:cs="Arial"/>
                <w:b/>
                <w:bCs/>
                <w:szCs w:val="14"/>
                <w:vertAlign w:val="superscript"/>
              </w:rPr>
              <w:t>)</w:t>
            </w:r>
          </w:p>
        </w:tc>
        <w:tc>
          <w:tcPr>
            <w:tcW w:w="604" w:type="dxa"/>
            <w:shd w:val="clear" w:color="auto" w:fill="auto"/>
          </w:tcPr>
          <w:p w14:paraId="4E4AC290" w14:textId="77777777" w:rsidR="003D7D09" w:rsidRPr="0049410B" w:rsidRDefault="003D7D09" w:rsidP="003D7D09">
            <w:pPr>
              <w:pStyle w:val="08-Tabelageral"/>
            </w:pPr>
          </w:p>
        </w:tc>
        <w:tc>
          <w:tcPr>
            <w:tcW w:w="1411" w:type="dxa"/>
            <w:shd w:val="clear" w:color="auto" w:fill="auto"/>
          </w:tcPr>
          <w:p w14:paraId="2516DCFE" w14:textId="77777777" w:rsidR="003D7D09" w:rsidRPr="00110D6B" w:rsidRDefault="003D7D09" w:rsidP="003D7D09">
            <w:pPr>
              <w:pStyle w:val="08-Tabelageral"/>
            </w:pPr>
          </w:p>
        </w:tc>
        <w:tc>
          <w:tcPr>
            <w:tcW w:w="1412" w:type="dxa"/>
            <w:shd w:val="clear" w:color="auto" w:fill="auto"/>
          </w:tcPr>
          <w:p w14:paraId="7928BC1C" w14:textId="77777777" w:rsidR="003D7D09" w:rsidRPr="00BB5EF7" w:rsidRDefault="003D7D09" w:rsidP="003D7D09">
            <w:pPr>
              <w:pStyle w:val="08-Tabelageral"/>
            </w:pPr>
          </w:p>
        </w:tc>
        <w:tc>
          <w:tcPr>
            <w:tcW w:w="283" w:type="dxa"/>
            <w:shd w:val="clear" w:color="auto" w:fill="auto"/>
          </w:tcPr>
          <w:p w14:paraId="2AC57516" w14:textId="77777777" w:rsidR="003D7D09" w:rsidRPr="0049410B" w:rsidRDefault="003D7D09" w:rsidP="003D7D09">
            <w:pPr>
              <w:pStyle w:val="08-Tabelageral"/>
            </w:pPr>
          </w:p>
        </w:tc>
        <w:tc>
          <w:tcPr>
            <w:tcW w:w="1417" w:type="dxa"/>
            <w:shd w:val="clear" w:color="auto" w:fill="auto"/>
          </w:tcPr>
          <w:p w14:paraId="74298AA8" w14:textId="77777777" w:rsidR="003D7D09" w:rsidRDefault="003D7D09" w:rsidP="003D7D09">
            <w:pPr>
              <w:pStyle w:val="08-Tabelageral"/>
            </w:pPr>
            <w:r>
              <w:t>22.618,59</w:t>
            </w:r>
          </w:p>
          <w:p w14:paraId="78B93BAD" w14:textId="77777777" w:rsidR="003D7D09" w:rsidRPr="006C2242" w:rsidRDefault="003D7D09" w:rsidP="003D7D09">
            <w:pPr>
              <w:pStyle w:val="08-Tabelageral"/>
            </w:pPr>
            <w:r>
              <w:t>3.235,54</w:t>
            </w:r>
          </w:p>
        </w:tc>
        <w:tc>
          <w:tcPr>
            <w:tcW w:w="1526" w:type="dxa"/>
            <w:shd w:val="clear" w:color="auto" w:fill="auto"/>
          </w:tcPr>
          <w:p w14:paraId="7533445F" w14:textId="77777777" w:rsidR="003D7D09" w:rsidRDefault="003D7D09" w:rsidP="003D7D09">
            <w:pPr>
              <w:pStyle w:val="08-Tabelageral"/>
            </w:pPr>
            <w:r>
              <w:t>21.494,14</w:t>
            </w:r>
          </w:p>
          <w:p w14:paraId="4AD2D956" w14:textId="77777777" w:rsidR="003D7D09" w:rsidRPr="00C75209" w:rsidRDefault="003D7D09" w:rsidP="003D7D09">
            <w:pPr>
              <w:pStyle w:val="08-Tabelageral"/>
            </w:pPr>
            <w:r>
              <w:t>2.834,14</w:t>
            </w:r>
          </w:p>
        </w:tc>
      </w:tr>
    </w:tbl>
    <w:p w14:paraId="16E5798B" w14:textId="77777777" w:rsidR="003D7D09" w:rsidRDefault="003D7D09" w:rsidP="003D7D09">
      <w:pPr>
        <w:pStyle w:val="07-Legenda"/>
        <w:numPr>
          <w:ilvl w:val="0"/>
          <w:numId w:val="55"/>
        </w:numPr>
        <w:tabs>
          <w:tab w:val="clear" w:pos="284"/>
        </w:tabs>
        <w:ind w:left="284" w:hanging="284"/>
      </w:pPr>
      <w:r>
        <w:t xml:space="preserve">Remuneração média mensal dos Diretores que tenham exercido o cargo pelos doze meses do exercício, incluindo o Diretor-Presidente, considerando remuneração variável e os benefícios oferecidos, exceto encargos sociais. </w:t>
      </w:r>
    </w:p>
    <w:p w14:paraId="7C7491CC" w14:textId="77777777" w:rsidR="003D7D09" w:rsidRDefault="003D7D09" w:rsidP="003D7D09">
      <w:pPr>
        <w:pStyle w:val="07-Legenda"/>
        <w:numPr>
          <w:ilvl w:val="0"/>
          <w:numId w:val="55"/>
        </w:numPr>
        <w:tabs>
          <w:tab w:val="clear" w:pos="284"/>
        </w:tabs>
        <w:ind w:left="284" w:hanging="284"/>
      </w:pPr>
      <w:r>
        <w:t>Remuneração média mensal dos Funcionários que tenham permanecido na empresa pelos doze meses do exercício, considerando as despesas com salários, vantagens pessoais, comissões, gratificações, adicionais, horas extras e outras despesas vinculadas à remuneração, incluindo os benefícios oferecidos, exceto encargos sociais.</w:t>
      </w:r>
    </w:p>
    <w:p w14:paraId="1F0A4A2E" w14:textId="77777777" w:rsidR="003D7D09" w:rsidRPr="00EA03FC" w:rsidRDefault="003D7D09" w:rsidP="003D7D09">
      <w:pPr>
        <w:pStyle w:val="07-Legenda"/>
        <w:numPr>
          <w:ilvl w:val="0"/>
          <w:numId w:val="55"/>
        </w:numPr>
        <w:tabs>
          <w:tab w:val="clear" w:pos="284"/>
        </w:tabs>
        <w:ind w:left="284" w:hanging="284"/>
      </w:pPr>
      <w:r>
        <w:t>Valor médio global dos benefícios oferecidos aos Funcionários, considerando, por exemplo, assistências médica e odontológica, auxílios alimentação e refeição, auxílio creche, auxílio transporte, previdência complementar. O valor global médio considera o total gasto com benefícios de funcionários no exercício dividido pelo número médio de funcionários no exercício.</w:t>
      </w:r>
    </w:p>
    <w:p w14:paraId="08304CD6" w14:textId="77777777" w:rsidR="003D7D09" w:rsidRDefault="003D7D09" w:rsidP="003D7D09">
      <w:pPr>
        <w:pStyle w:val="05-Textonormal2"/>
        <w:spacing w:before="0" w:line="240" w:lineRule="auto"/>
      </w:pPr>
    </w:p>
    <w:p w14:paraId="5C266DAA" w14:textId="27C16F4D" w:rsidR="003D7D09" w:rsidRPr="003D7D09" w:rsidRDefault="003D7D09" w:rsidP="003D7D09">
      <w:pPr>
        <w:pStyle w:val="02-TtulodeNota"/>
        <w:rPr>
          <w:color w:val="1F4E79" w:themeColor="accent1" w:themeShade="80"/>
        </w:rPr>
      </w:pPr>
      <w:bookmarkStart w:id="116" w:name="_Toc126689606"/>
      <w:r w:rsidRPr="003D7D09">
        <w:rPr>
          <w:color w:val="1F4E79" w:themeColor="accent1" w:themeShade="80"/>
        </w:rPr>
        <w:t>27 – OUTRAS INFORMAÇÕES</w:t>
      </w:r>
      <w:bookmarkEnd w:id="116"/>
    </w:p>
    <w:p w14:paraId="494A0759" w14:textId="77777777" w:rsidR="003D7D09" w:rsidRPr="003D7D09" w:rsidRDefault="003D7D09" w:rsidP="003D7D09">
      <w:pPr>
        <w:pStyle w:val="03-SubttulodeNota"/>
        <w:rPr>
          <w:color w:val="1F4E79" w:themeColor="accent1" w:themeShade="80"/>
          <w:sz w:val="18"/>
          <w:szCs w:val="18"/>
        </w:rPr>
      </w:pPr>
      <w:r w:rsidRPr="003D7D09">
        <w:rPr>
          <w:color w:val="1F4E79" w:themeColor="accent1" w:themeShade="80"/>
          <w:sz w:val="18"/>
          <w:szCs w:val="18"/>
        </w:rPr>
        <w:t>Teste de imparidade</w:t>
      </w:r>
    </w:p>
    <w:p w14:paraId="3808AD16" w14:textId="77777777" w:rsidR="003D7D09" w:rsidRDefault="003D7D09" w:rsidP="003D7D09">
      <w:pPr>
        <w:pStyle w:val="05-Textonormal"/>
      </w:pPr>
      <w:r>
        <w:t>No exercício de 2022, a avaliação identificou indícios de desvalorização no ativo intangível relativo aos investimentos no software ERP</w:t>
      </w:r>
      <w:r w:rsidRPr="009208C5">
        <w:t xml:space="preserve"> </w:t>
      </w:r>
      <w:r>
        <w:t xml:space="preserve">utilizado nas atividades </w:t>
      </w:r>
      <w:r w:rsidRPr="00EB4EBD">
        <w:t>meio da BB Seguridade. Em função da descontinuidade de uso de dois módulos do ERP, foi reconhecida uma baixa de R$ 397 mil, equivalente à 9,9% do saldo do referido ativo.</w:t>
      </w:r>
    </w:p>
    <w:p w14:paraId="3FE4F0F8" w14:textId="77777777" w:rsidR="003D7D09" w:rsidRDefault="003D7D09" w:rsidP="003D7D09">
      <w:pPr>
        <w:pStyle w:val="05-Textonormal"/>
      </w:pPr>
      <w:r>
        <w:t xml:space="preserve">Para os demais ativos sujeitos ao teste de imparidade, </w:t>
      </w:r>
      <w:r w:rsidRPr="00004619">
        <w:t>o valor recuperável obtido foi superior ao saldo contábil dos investimentos e ágio, quando existente, não havendo necessidade de registro de perda por desvalorização destes ativos.</w:t>
      </w:r>
    </w:p>
    <w:p w14:paraId="4CFD3AFA" w14:textId="77777777" w:rsidR="003D7D09" w:rsidRDefault="003D7D09" w:rsidP="003D7D09">
      <w:pPr>
        <w:pStyle w:val="05-Textonormal"/>
      </w:pPr>
      <w:r>
        <w:t xml:space="preserve">A metodologia consistiu em uma avaliação em duas etapas, na primeira houve o levantamento de indícios de perda para os ativos, com exceção dos investimentos em participações. O resultado da avaliação apontou para inexistência de indícios de perdas para quase a totalidade dos ativos, exceto para o ativo intangível da BB Seguridade, conforme indicado anteriormente. A segunda etapa consistiu na elaboração do teste de imparidade para os ativos relativos aos investimentos em participações, que representam mais de 45% do ativo consolidado do grupo. </w:t>
      </w:r>
    </w:p>
    <w:p w14:paraId="29CC5D57" w14:textId="77777777" w:rsidR="003D7D09" w:rsidRDefault="003D7D09" w:rsidP="003D7D09">
      <w:pPr>
        <w:pStyle w:val="05-Textonormal"/>
      </w:pPr>
      <w:r>
        <w:t xml:space="preserve">Para realização do teste de imparidade foi utilizado o método de Fluxo de Dividendos Descontados no qual se estimou o valor a ser recebido de dividendos das empresas investidas. Foi estimado um fluxo de caixa para o prazo de cinco anos mais o valor residual na perpetuidade. O teste considerou três cenários, base, otimista e adverso, com pesos de 60%, 10% e 30%, respetivamente. A taxa de desconto utilizada foi equivalente a Taxa Mínima de Atratividade adotada pelo grupo BB Seguros e aprovada pelo Conselho de Administração da Companhia. </w:t>
      </w:r>
    </w:p>
    <w:p w14:paraId="2025A840" w14:textId="77777777" w:rsidR="003D7D09" w:rsidRDefault="003D7D09" w:rsidP="003D7D09">
      <w:pPr>
        <w:pStyle w:val="05-Textonormal"/>
      </w:pPr>
      <w:r>
        <w:t>Para o teste, foi considerado o</w:t>
      </w:r>
      <w:r w:rsidRPr="00913918">
        <w:rPr>
          <w:i/>
          <w:iCs/>
        </w:rPr>
        <w:t xml:space="preserve"> goodwill</w:t>
      </w:r>
      <w:r>
        <w:t xml:space="preserve"> de R$ </w:t>
      </w:r>
      <w:r w:rsidRPr="001E6B3D">
        <w:t>110.749</w:t>
      </w:r>
      <w:r>
        <w:t xml:space="preserve"> mil na Brasilcap e intangíveis decorrentes do acordo de parceria com a Mapfre na BB Mapfre Participações S.A. (Brasilseg), no valor de R$ </w:t>
      </w:r>
      <w:r w:rsidRPr="001E6B3D">
        <w:t>498.967</w:t>
      </w:r>
      <w:r>
        <w:t xml:space="preserve"> mil.</w:t>
      </w:r>
    </w:p>
    <w:p w14:paraId="5FB46A54" w14:textId="77777777" w:rsidR="003D7D09" w:rsidRDefault="003D7D09" w:rsidP="003D7D09">
      <w:pPr>
        <w:pStyle w:val="05-Textonormal"/>
      </w:pPr>
      <w:r>
        <w:t>As principais premissas utilizadas no teste de imparidade:</w:t>
      </w:r>
    </w:p>
    <w:p w14:paraId="275FF282" w14:textId="77777777" w:rsidR="003D7D09" w:rsidRDefault="003D7D09" w:rsidP="003D7D09">
      <w:pPr>
        <w:pStyle w:val="PargrafodaLista"/>
        <w:ind w:left="1065" w:hanging="705"/>
        <w:jc w:val="both"/>
        <w:rPr>
          <w:rFonts w:ascii="Arial" w:eastAsia="Times New Roman" w:hAnsi="Arial" w:cs="Times New Roman"/>
          <w:spacing w:val="-2"/>
          <w:sz w:val="18"/>
          <w:szCs w:val="18"/>
          <w:lang w:eastAsia="pt-BR"/>
        </w:rPr>
      </w:pPr>
      <w:r>
        <w:rPr>
          <w:rFonts w:ascii="Arial" w:eastAsia="Times New Roman" w:hAnsi="Arial" w:cs="Times New Roman"/>
          <w:spacing w:val="-2"/>
          <w:sz w:val="18"/>
          <w:szCs w:val="18"/>
          <w:lang w:eastAsia="pt-BR"/>
        </w:rPr>
        <w:t>•</w:t>
      </w:r>
      <w:r>
        <w:rPr>
          <w:rFonts w:ascii="Arial" w:eastAsia="Times New Roman" w:hAnsi="Arial" w:cs="Times New Roman"/>
          <w:spacing w:val="-2"/>
          <w:sz w:val="18"/>
          <w:szCs w:val="18"/>
          <w:lang w:eastAsia="pt-BR"/>
        </w:rPr>
        <w:tab/>
        <w:t>Receitas e Custos: foi utilizada base histórica, refletindo assim a experiência passada, e expectativas de crescimento do mercado, do segmento onde atuam e do desempenho de cada negócio;</w:t>
      </w:r>
    </w:p>
    <w:p w14:paraId="26E71E79" w14:textId="77777777" w:rsidR="003D7D09" w:rsidRDefault="003D7D09" w:rsidP="003D7D09">
      <w:pPr>
        <w:pStyle w:val="PargrafodaLista"/>
        <w:ind w:left="1065" w:hanging="705"/>
        <w:jc w:val="both"/>
        <w:rPr>
          <w:rFonts w:ascii="Arial" w:eastAsia="Times New Roman" w:hAnsi="Arial" w:cs="Times New Roman"/>
          <w:spacing w:val="-2"/>
          <w:sz w:val="18"/>
          <w:szCs w:val="18"/>
          <w:lang w:eastAsia="pt-BR"/>
        </w:rPr>
      </w:pPr>
      <w:r>
        <w:rPr>
          <w:rFonts w:ascii="Arial" w:eastAsia="Times New Roman" w:hAnsi="Arial" w:cs="Times New Roman"/>
          <w:spacing w:val="-2"/>
          <w:sz w:val="18"/>
          <w:szCs w:val="18"/>
          <w:lang w:eastAsia="pt-BR"/>
        </w:rPr>
        <w:t>•</w:t>
      </w:r>
      <w:r>
        <w:rPr>
          <w:rFonts w:ascii="Arial" w:eastAsia="Times New Roman" w:hAnsi="Arial" w:cs="Times New Roman"/>
          <w:spacing w:val="-2"/>
          <w:sz w:val="18"/>
          <w:szCs w:val="18"/>
          <w:lang w:eastAsia="pt-BR"/>
        </w:rPr>
        <w:tab/>
        <w:t>Resultado Financeiro: projeção da rentabilidade média condizente com os níveis atuais de remuneração no mercado financeiro;</w:t>
      </w:r>
    </w:p>
    <w:p w14:paraId="0B88D91C" w14:textId="77777777" w:rsidR="003D7D09" w:rsidRDefault="003D7D09" w:rsidP="003D7D09">
      <w:pPr>
        <w:pStyle w:val="PargrafodaLista"/>
        <w:ind w:left="1065" w:hanging="705"/>
        <w:jc w:val="both"/>
        <w:rPr>
          <w:rFonts w:ascii="Arial" w:eastAsia="Times New Roman" w:hAnsi="Arial" w:cs="Times New Roman"/>
          <w:spacing w:val="-2"/>
          <w:sz w:val="18"/>
          <w:szCs w:val="18"/>
          <w:lang w:eastAsia="pt-BR"/>
        </w:rPr>
      </w:pPr>
      <w:r>
        <w:rPr>
          <w:rFonts w:ascii="Arial" w:eastAsia="Times New Roman" w:hAnsi="Arial" w:cs="Times New Roman"/>
          <w:spacing w:val="-2"/>
          <w:sz w:val="18"/>
          <w:szCs w:val="18"/>
          <w:lang w:eastAsia="pt-BR"/>
        </w:rPr>
        <w:t>•</w:t>
      </w:r>
      <w:r>
        <w:rPr>
          <w:rFonts w:ascii="Arial" w:eastAsia="Times New Roman" w:hAnsi="Arial" w:cs="Times New Roman"/>
          <w:spacing w:val="-2"/>
          <w:sz w:val="18"/>
          <w:szCs w:val="18"/>
          <w:lang w:eastAsia="pt-BR"/>
        </w:rPr>
        <w:tab/>
        <w:t>Capital Mínimo Requerido: considerado o capital regulatório vigente na data da avaliação, conforme estabelecido pelo Conselho Nacional Seguros Privados e Agência Nacional de Saúde Suplementar.</w:t>
      </w:r>
    </w:p>
    <w:p w14:paraId="1BFDAFC9" w14:textId="77777777" w:rsidR="003D7D09" w:rsidRDefault="003D7D09" w:rsidP="003D7D09">
      <w:pPr>
        <w:pStyle w:val="PargrafodaLista"/>
        <w:ind w:left="1065" w:hanging="705"/>
        <w:jc w:val="both"/>
        <w:rPr>
          <w:rFonts w:ascii="Arial" w:eastAsia="Times New Roman" w:hAnsi="Arial" w:cs="Times New Roman"/>
          <w:spacing w:val="-2"/>
          <w:sz w:val="18"/>
          <w:szCs w:val="18"/>
          <w:lang w:eastAsia="pt-BR"/>
        </w:rPr>
      </w:pPr>
      <w:r>
        <w:rPr>
          <w:rFonts w:ascii="Arial" w:eastAsia="Times New Roman" w:hAnsi="Arial" w:cs="Times New Roman"/>
          <w:spacing w:val="-2"/>
          <w:sz w:val="18"/>
          <w:szCs w:val="18"/>
          <w:lang w:eastAsia="pt-BR"/>
        </w:rPr>
        <w:t>•</w:t>
      </w:r>
      <w:r>
        <w:rPr>
          <w:rFonts w:ascii="Arial" w:eastAsia="Times New Roman" w:hAnsi="Arial" w:cs="Times New Roman"/>
          <w:spacing w:val="-2"/>
          <w:sz w:val="18"/>
          <w:szCs w:val="18"/>
          <w:lang w:eastAsia="pt-BR"/>
        </w:rPr>
        <w:tab/>
        <w:t>Imposto de Renda e Contribuição Social: consideradas as alíquotas previstas na legislação vigente.</w:t>
      </w:r>
    </w:p>
    <w:p w14:paraId="6E4D76BA" w14:textId="77777777" w:rsidR="003D7D09" w:rsidRDefault="003D7D09" w:rsidP="003D7D09">
      <w:pPr>
        <w:pStyle w:val="PargrafodaLista"/>
        <w:ind w:left="1065" w:hanging="705"/>
        <w:jc w:val="both"/>
        <w:rPr>
          <w:rFonts w:ascii="Arial" w:eastAsia="Times New Roman" w:hAnsi="Arial" w:cs="Times New Roman"/>
          <w:spacing w:val="-2"/>
          <w:sz w:val="18"/>
          <w:szCs w:val="18"/>
          <w:lang w:eastAsia="pt-BR"/>
        </w:rPr>
      </w:pPr>
      <w:r>
        <w:rPr>
          <w:rFonts w:ascii="Arial" w:eastAsia="Times New Roman" w:hAnsi="Arial" w:cs="Times New Roman"/>
          <w:spacing w:val="-2"/>
          <w:sz w:val="18"/>
          <w:szCs w:val="18"/>
          <w:lang w:eastAsia="pt-BR"/>
        </w:rPr>
        <w:t>•</w:t>
      </w:r>
      <w:r>
        <w:rPr>
          <w:rFonts w:ascii="Arial" w:eastAsia="Times New Roman" w:hAnsi="Arial" w:cs="Times New Roman"/>
          <w:spacing w:val="-2"/>
          <w:sz w:val="18"/>
          <w:szCs w:val="18"/>
          <w:lang w:eastAsia="pt-BR"/>
        </w:rPr>
        <w:tab/>
        <w:t>Perpetuidade: foi considerada taxa condizente com investimentos de longo prazo.</w:t>
      </w:r>
    </w:p>
    <w:p w14:paraId="2CD0AD11" w14:textId="77777777" w:rsidR="003D7D09" w:rsidRPr="00C73D15" w:rsidRDefault="003D7D09" w:rsidP="003D7D09">
      <w:pPr>
        <w:pStyle w:val="PargrafodaLista"/>
        <w:ind w:left="1065" w:hanging="705"/>
        <w:jc w:val="both"/>
        <w:rPr>
          <w:rFonts w:ascii="Arial" w:eastAsia="Times New Roman" w:hAnsi="Arial" w:cs="Times New Roman"/>
          <w:spacing w:val="-2"/>
          <w:sz w:val="18"/>
          <w:szCs w:val="18"/>
          <w:lang w:eastAsia="pt-BR"/>
        </w:rPr>
      </w:pPr>
      <w:r>
        <w:rPr>
          <w:rFonts w:ascii="Arial" w:eastAsia="Times New Roman" w:hAnsi="Arial" w:cs="Times New Roman"/>
          <w:spacing w:val="-2"/>
          <w:sz w:val="18"/>
          <w:szCs w:val="18"/>
          <w:lang w:eastAsia="pt-BR"/>
        </w:rPr>
        <w:t>•</w:t>
      </w:r>
      <w:r>
        <w:rPr>
          <w:rFonts w:ascii="Arial" w:eastAsia="Times New Roman" w:hAnsi="Arial" w:cs="Times New Roman"/>
          <w:spacing w:val="-2"/>
          <w:sz w:val="18"/>
          <w:szCs w:val="18"/>
          <w:lang w:eastAsia="pt-BR"/>
        </w:rPr>
        <w:tab/>
        <w:t>Taxa de Desconto: para a determinação da taxa de desconto, utilizou-se de metodologia para apuração do custo do capital próprio, uma vez que as empresas investidas não apresentam endividamento. A taxa foi obtida pelo modelo CAPM (</w:t>
      </w:r>
      <w:r>
        <w:rPr>
          <w:rFonts w:ascii="Arial" w:eastAsia="Times New Roman" w:hAnsi="Arial" w:cs="Times New Roman"/>
          <w:i/>
          <w:iCs/>
          <w:spacing w:val="-2"/>
          <w:sz w:val="18"/>
          <w:szCs w:val="18"/>
          <w:lang w:eastAsia="pt-BR"/>
        </w:rPr>
        <w:t>Capital Asset Pricing Model</w:t>
      </w:r>
      <w:r>
        <w:rPr>
          <w:rFonts w:ascii="Arial" w:eastAsia="Times New Roman" w:hAnsi="Arial" w:cs="Times New Roman"/>
          <w:spacing w:val="-2"/>
          <w:sz w:val="18"/>
          <w:szCs w:val="18"/>
          <w:lang w:eastAsia="pt-BR"/>
        </w:rPr>
        <w:t>), que considera o custo de capital correspondente à rentabilidade exigida pelos acionistas como compensação pelo risco de mercado ao qual estão expostos.</w:t>
      </w:r>
    </w:p>
    <w:p w14:paraId="5C8C2371" w14:textId="77777777" w:rsidR="003D7D09" w:rsidRPr="0081530D" w:rsidRDefault="003D7D09" w:rsidP="003D7D09">
      <w:pPr>
        <w:pStyle w:val="07-Legenda"/>
        <w:tabs>
          <w:tab w:val="clear" w:pos="284"/>
          <w:tab w:val="left" w:pos="708"/>
        </w:tabs>
        <w:ind w:firstLine="0"/>
        <w:rPr>
          <w:rFonts w:cs="Arial"/>
          <w:szCs w:val="14"/>
        </w:rPr>
      </w:pPr>
    </w:p>
    <w:p w14:paraId="392ED38F" w14:textId="539AE6D2" w:rsidR="004616CD" w:rsidRDefault="004616CD" w:rsidP="003D7D09">
      <w:pPr>
        <w:pStyle w:val="02-TtulodeNota"/>
        <w:rPr>
          <w:rFonts w:cs="Arial"/>
          <w:color w:val="1F4E79" w:themeColor="accent1" w:themeShade="80"/>
          <w:spacing w:val="0"/>
        </w:rPr>
        <w:sectPr w:rsidR="004616CD" w:rsidSect="00696D3F">
          <w:headerReference w:type="even" r:id="rId31"/>
          <w:headerReference w:type="default" r:id="rId32"/>
          <w:footerReference w:type="default" r:id="rId33"/>
          <w:headerReference w:type="first" r:id="rId34"/>
          <w:footerReference w:type="first" r:id="rId35"/>
          <w:pgSz w:w="11906" w:h="16838" w:code="9"/>
          <w:pgMar w:top="1134" w:right="1134" w:bottom="851" w:left="1134" w:header="851" w:footer="284" w:gutter="0"/>
          <w:cols w:space="708"/>
          <w:docGrid w:linePitch="360"/>
        </w:sectPr>
      </w:pPr>
    </w:p>
    <w:tbl>
      <w:tblPr>
        <w:tblW w:w="5385" w:type="dxa"/>
        <w:tblInd w:w="3118" w:type="dxa"/>
        <w:tblLayout w:type="fixed"/>
        <w:tblCellMar>
          <w:left w:w="113" w:type="dxa"/>
          <w:right w:w="113" w:type="dxa"/>
        </w:tblCellMar>
        <w:tblLook w:val="0000" w:firstRow="0" w:lastRow="0" w:firstColumn="0" w:lastColumn="0" w:noHBand="0" w:noVBand="0"/>
      </w:tblPr>
      <w:tblGrid>
        <w:gridCol w:w="5385"/>
      </w:tblGrid>
      <w:tr w:rsidR="0057359D" w:rsidRPr="001E1C79" w14:paraId="1422C23B" w14:textId="77777777" w:rsidTr="0057359D">
        <w:trPr>
          <w:cantSplit/>
          <w:trHeight w:val="3969"/>
        </w:trPr>
        <w:tc>
          <w:tcPr>
            <w:tcW w:w="5385" w:type="dxa"/>
          </w:tcPr>
          <w:p w14:paraId="2476D0E8" w14:textId="77777777" w:rsidR="0057359D" w:rsidRPr="001E1C79" w:rsidRDefault="0057359D" w:rsidP="0057359D">
            <w:pPr>
              <w:pStyle w:val="Normal1"/>
              <w:widowControl w:val="0"/>
              <w:spacing w:after="200"/>
              <w:jc w:val="left"/>
              <w:rPr>
                <w:rFonts w:ascii="Calibri" w:hAnsi="Calibri" w:cs="Calibri"/>
                <w:b/>
                <w:sz w:val="36"/>
                <w:szCs w:val="36"/>
              </w:rPr>
            </w:pPr>
            <w:r w:rsidRPr="001E1C79">
              <w:rPr>
                <w:rFonts w:ascii="Calibri" w:hAnsi="Calibri" w:cs="Calibri"/>
                <w:b/>
                <w:sz w:val="36"/>
                <w:szCs w:val="36"/>
              </w:rPr>
              <w:t>BB Seguridade Participações S.A.</w:t>
            </w:r>
          </w:p>
          <w:p w14:paraId="7D390BA6" w14:textId="77777777" w:rsidR="0057359D" w:rsidRPr="0057359D" w:rsidRDefault="0057359D" w:rsidP="0057359D">
            <w:pPr>
              <w:spacing w:after="0" w:line="240" w:lineRule="auto"/>
              <w:rPr>
                <w:rFonts w:ascii="Calibri" w:hAnsi="Calibri" w:cs="Calibri"/>
                <w:sz w:val="22"/>
              </w:rPr>
            </w:pPr>
            <w:r w:rsidRPr="0057359D">
              <w:rPr>
                <w:rFonts w:ascii="Calibri" w:hAnsi="Calibri" w:cs="Calibri"/>
                <w:sz w:val="22"/>
              </w:rPr>
              <w:t xml:space="preserve">Demonstrações Contábeis </w:t>
            </w:r>
            <w:r w:rsidRPr="0057359D">
              <w:rPr>
                <w:rFonts w:ascii="Calibri" w:hAnsi="Calibri" w:cs="Calibri"/>
                <w:sz w:val="22"/>
              </w:rPr>
              <w:br/>
              <w:t xml:space="preserve">Individuais e Consolidadas </w:t>
            </w:r>
            <w:r w:rsidRPr="0057359D">
              <w:rPr>
                <w:rFonts w:ascii="Calibri" w:hAnsi="Calibri" w:cs="Calibri"/>
                <w:sz w:val="22"/>
              </w:rPr>
              <w:br/>
              <w:t xml:space="preserve">Referentes ao Exercício Findo em </w:t>
            </w:r>
            <w:r w:rsidRPr="0057359D">
              <w:rPr>
                <w:rFonts w:ascii="Calibri" w:hAnsi="Calibri" w:cs="Calibri"/>
                <w:sz w:val="22"/>
              </w:rPr>
              <w:br/>
              <w:t xml:space="preserve">31 de Dezembro de 2022 e </w:t>
            </w:r>
            <w:r w:rsidRPr="0057359D">
              <w:rPr>
                <w:rFonts w:ascii="Calibri" w:hAnsi="Calibri" w:cs="Calibri"/>
                <w:sz w:val="22"/>
              </w:rPr>
              <w:br/>
              <w:t xml:space="preserve">Relatório do Auditor Independente </w:t>
            </w:r>
          </w:p>
          <w:p w14:paraId="1080E86D" w14:textId="77777777" w:rsidR="0057359D" w:rsidRPr="0057359D" w:rsidRDefault="0057359D" w:rsidP="0057359D">
            <w:pPr>
              <w:pStyle w:val="DTT"/>
              <w:widowControl w:val="0"/>
              <w:rPr>
                <w:rFonts w:ascii="Calibri" w:hAnsi="Calibri" w:cs="Calibri"/>
                <w:sz w:val="22"/>
                <w:szCs w:val="22"/>
                <w:lang w:val="pt-BR"/>
              </w:rPr>
            </w:pPr>
          </w:p>
          <w:p w14:paraId="3C6160A9" w14:textId="77777777" w:rsidR="0057359D" w:rsidRPr="001E1C79" w:rsidRDefault="0057359D" w:rsidP="0057359D">
            <w:pPr>
              <w:pStyle w:val="DTT"/>
              <w:widowControl w:val="0"/>
              <w:rPr>
                <w:rFonts w:ascii="Calibri" w:hAnsi="Calibri" w:cs="Calibri"/>
                <w:szCs w:val="18"/>
                <w:lang w:val="pt-BR"/>
              </w:rPr>
            </w:pPr>
          </w:p>
          <w:p w14:paraId="7EC5FCAC" w14:textId="77777777" w:rsidR="0057359D" w:rsidRPr="001E1C79" w:rsidRDefault="0057359D" w:rsidP="0057359D">
            <w:pPr>
              <w:pStyle w:val="DTT"/>
              <w:widowControl w:val="0"/>
              <w:rPr>
                <w:rFonts w:ascii="Calibri" w:hAnsi="Calibri" w:cs="Calibri"/>
                <w:szCs w:val="18"/>
                <w:lang w:val="pt-BR"/>
              </w:rPr>
            </w:pPr>
          </w:p>
          <w:p w14:paraId="0C7B450E" w14:textId="77777777" w:rsidR="0057359D" w:rsidRPr="001E1C79" w:rsidRDefault="0057359D" w:rsidP="0057359D">
            <w:pPr>
              <w:pStyle w:val="DTT"/>
              <w:widowControl w:val="0"/>
              <w:rPr>
                <w:rFonts w:ascii="Calibri" w:hAnsi="Calibri" w:cs="Calibri"/>
                <w:szCs w:val="18"/>
                <w:lang w:val="pt-BR"/>
              </w:rPr>
            </w:pPr>
          </w:p>
          <w:p w14:paraId="7014D338" w14:textId="77777777" w:rsidR="0057359D" w:rsidRPr="001E1C79" w:rsidRDefault="0057359D" w:rsidP="0057359D">
            <w:pPr>
              <w:pStyle w:val="DTT"/>
              <w:widowControl w:val="0"/>
              <w:rPr>
                <w:rFonts w:ascii="Calibri" w:hAnsi="Calibri" w:cs="Calibri"/>
                <w:szCs w:val="18"/>
                <w:lang w:val="pt-BR"/>
              </w:rPr>
            </w:pPr>
          </w:p>
          <w:p w14:paraId="69F800D4" w14:textId="77777777" w:rsidR="0057359D" w:rsidRPr="001E1C79" w:rsidRDefault="0057359D" w:rsidP="0057359D">
            <w:pPr>
              <w:pStyle w:val="DTT"/>
              <w:widowControl w:val="0"/>
              <w:rPr>
                <w:rFonts w:ascii="Calibri" w:hAnsi="Calibri" w:cs="Calibri"/>
                <w:szCs w:val="18"/>
                <w:lang w:val="pt-BR"/>
              </w:rPr>
            </w:pPr>
          </w:p>
          <w:p w14:paraId="6A44BE06" w14:textId="77777777" w:rsidR="0057359D" w:rsidRPr="001E1C79" w:rsidRDefault="0057359D" w:rsidP="0057359D">
            <w:pPr>
              <w:pStyle w:val="DTT"/>
              <w:widowControl w:val="0"/>
              <w:rPr>
                <w:rFonts w:ascii="Calibri" w:hAnsi="Calibri" w:cs="Calibri"/>
                <w:szCs w:val="18"/>
                <w:lang w:val="pt-BR"/>
              </w:rPr>
            </w:pPr>
          </w:p>
          <w:p w14:paraId="6A3AD36E" w14:textId="77777777" w:rsidR="0057359D" w:rsidRPr="001E1C79" w:rsidRDefault="0057359D" w:rsidP="0057359D">
            <w:pPr>
              <w:pStyle w:val="DTT"/>
              <w:widowControl w:val="0"/>
              <w:rPr>
                <w:rFonts w:ascii="Calibri" w:hAnsi="Calibri" w:cs="Calibri"/>
                <w:szCs w:val="18"/>
                <w:lang w:val="pt-BR"/>
              </w:rPr>
            </w:pPr>
          </w:p>
          <w:p w14:paraId="6DCE0856" w14:textId="77777777" w:rsidR="0057359D" w:rsidRPr="001E1C79" w:rsidRDefault="0057359D" w:rsidP="0057359D">
            <w:pPr>
              <w:pStyle w:val="DTT"/>
              <w:widowControl w:val="0"/>
              <w:rPr>
                <w:rFonts w:ascii="Calibri" w:hAnsi="Calibri" w:cs="Calibri"/>
                <w:sz w:val="22"/>
                <w:szCs w:val="22"/>
                <w:lang w:val="pt-BR"/>
              </w:rPr>
            </w:pPr>
            <w:r w:rsidRPr="001E1C79">
              <w:rPr>
                <w:rFonts w:ascii="Calibri" w:hAnsi="Calibri" w:cs="Calibri"/>
                <w:szCs w:val="18"/>
                <w:lang w:val="pt-BR"/>
              </w:rPr>
              <w:t>Deloitte Touche Tohmatsu Auditores Independentes Ltda.</w:t>
            </w:r>
          </w:p>
        </w:tc>
      </w:tr>
    </w:tbl>
    <w:p w14:paraId="148215FF" w14:textId="77777777" w:rsidR="0057359D" w:rsidRPr="001E1C79" w:rsidRDefault="0057359D" w:rsidP="0057359D">
      <w:pPr>
        <w:spacing w:line="240" w:lineRule="auto"/>
        <w:rPr>
          <w:rFonts w:eastAsia="Arial" w:cs="Calibri"/>
          <w:bCs/>
        </w:rPr>
        <w:sectPr w:rsidR="0057359D" w:rsidRPr="001E1C79" w:rsidSect="0057359D">
          <w:headerReference w:type="even" r:id="rId36"/>
          <w:headerReference w:type="default" r:id="rId37"/>
          <w:footerReference w:type="even" r:id="rId38"/>
          <w:footerReference w:type="default" r:id="rId39"/>
          <w:headerReference w:type="first" r:id="rId40"/>
          <w:footerReference w:type="first" r:id="rId41"/>
          <w:pgSz w:w="11907" w:h="16840" w:code="9"/>
          <w:pgMar w:top="3402" w:right="1134" w:bottom="1134" w:left="1134" w:header="850" w:footer="567" w:gutter="0"/>
          <w:pgNumType w:start="1"/>
          <w:cols w:space="720"/>
          <w:titlePg/>
          <w:docGrid w:linePitch="299"/>
        </w:sectPr>
      </w:pPr>
    </w:p>
    <w:p w14:paraId="5D9292D4" w14:textId="77777777" w:rsidR="0057359D" w:rsidRPr="0057359D" w:rsidRDefault="0057359D" w:rsidP="0057359D">
      <w:pPr>
        <w:spacing w:before="1440" w:line="240" w:lineRule="auto"/>
        <w:rPr>
          <w:rFonts w:ascii="Calibri" w:hAnsi="Calibri" w:cs="Calibri"/>
          <w:sz w:val="22"/>
        </w:rPr>
      </w:pPr>
      <w:r w:rsidRPr="0057359D">
        <w:rPr>
          <w:rFonts w:ascii="Calibri" w:eastAsia="Arial" w:hAnsi="Calibri" w:cs="Calibri"/>
          <w:bCs/>
          <w:sz w:val="22"/>
        </w:rPr>
        <w:t xml:space="preserve">RELATÓRIO DO AUDITOR INDEPENDENTE SOBRE AS </w:t>
      </w:r>
      <w:r w:rsidRPr="0057359D">
        <w:rPr>
          <w:rFonts w:ascii="Calibri" w:eastAsia="Arial" w:hAnsi="Calibri" w:cs="Calibri"/>
          <w:bCs/>
          <w:sz w:val="22"/>
        </w:rPr>
        <w:br/>
      </w:r>
      <w:r w:rsidRPr="0057359D">
        <w:rPr>
          <w:rFonts w:ascii="Calibri" w:eastAsia="Arial" w:hAnsi="Calibri" w:cs="Calibri"/>
          <w:bCs/>
          <w:sz w:val="22"/>
          <w:u w:val="single"/>
        </w:rPr>
        <w:t>DEMONSTRAÇÕES CONTÁBEIS INDIVIDUAIS E CONSOLIDADAS</w:t>
      </w:r>
    </w:p>
    <w:p w14:paraId="5B17BBE3" w14:textId="77777777" w:rsidR="0057359D" w:rsidRPr="0057359D" w:rsidRDefault="0057359D" w:rsidP="0057359D">
      <w:pPr>
        <w:spacing w:after="0" w:line="240" w:lineRule="auto"/>
        <w:rPr>
          <w:rFonts w:ascii="Calibri" w:hAnsi="Calibri" w:cs="Calibri"/>
          <w:color w:val="000000"/>
          <w:sz w:val="22"/>
        </w:rPr>
      </w:pPr>
      <w:r w:rsidRPr="0057359D">
        <w:rPr>
          <w:rFonts w:ascii="Calibri" w:hAnsi="Calibri" w:cs="Calibri"/>
          <w:color w:val="000000"/>
          <w:sz w:val="22"/>
        </w:rPr>
        <w:t>Aos Administradores, Conselheiros e Acionistas da</w:t>
      </w:r>
    </w:p>
    <w:p w14:paraId="388FCA62" w14:textId="77777777" w:rsidR="0057359D" w:rsidRPr="0057359D" w:rsidRDefault="0057359D" w:rsidP="0057359D">
      <w:pPr>
        <w:pStyle w:val="17TEXTOcorpojustificado"/>
        <w:widowControl w:val="0"/>
        <w:spacing w:line="240" w:lineRule="auto"/>
        <w:jc w:val="left"/>
        <w:rPr>
          <w:rFonts w:ascii="Calibri" w:hAnsi="Calibri" w:cs="Calibri"/>
          <w:szCs w:val="22"/>
        </w:rPr>
      </w:pPr>
      <w:r w:rsidRPr="0057359D">
        <w:rPr>
          <w:rFonts w:ascii="Calibri" w:hAnsi="Calibri" w:cs="Calibri"/>
          <w:szCs w:val="22"/>
        </w:rPr>
        <w:t>BB Seguridade Participações S.A.</w:t>
      </w:r>
    </w:p>
    <w:p w14:paraId="7F53E00C" w14:textId="77777777" w:rsidR="0057359D" w:rsidRPr="0057359D" w:rsidRDefault="0057359D" w:rsidP="0057359D">
      <w:pPr>
        <w:pStyle w:val="17TEXTOcorpojustificado"/>
        <w:widowControl w:val="0"/>
        <w:spacing w:after="200" w:line="240" w:lineRule="auto"/>
        <w:jc w:val="left"/>
        <w:rPr>
          <w:rFonts w:ascii="Calibri" w:hAnsi="Calibri" w:cs="Calibri"/>
          <w:szCs w:val="22"/>
          <w:u w:val="single"/>
        </w:rPr>
      </w:pPr>
      <w:r w:rsidRPr="0057359D">
        <w:rPr>
          <w:rFonts w:ascii="Calibri" w:hAnsi="Calibri" w:cs="Calibri"/>
          <w:szCs w:val="22"/>
          <w:u w:val="single"/>
        </w:rPr>
        <w:t>Brasília - DF</w:t>
      </w:r>
    </w:p>
    <w:p w14:paraId="4FC73361" w14:textId="77777777" w:rsidR="0057359D" w:rsidRPr="0057359D" w:rsidRDefault="0057359D" w:rsidP="0057359D">
      <w:pPr>
        <w:spacing w:line="240" w:lineRule="auto"/>
        <w:rPr>
          <w:rFonts w:ascii="Calibri" w:eastAsia="Arial" w:hAnsi="Calibri" w:cs="Calibri"/>
          <w:sz w:val="22"/>
        </w:rPr>
      </w:pPr>
      <w:r w:rsidRPr="0057359D">
        <w:rPr>
          <w:rFonts w:ascii="Calibri" w:hAnsi="Calibri" w:cs="Calibri"/>
          <w:b/>
          <w:sz w:val="22"/>
        </w:rPr>
        <w:t>Opinião</w:t>
      </w:r>
    </w:p>
    <w:p w14:paraId="280AF65E" w14:textId="77777777" w:rsidR="0057359D" w:rsidRPr="0057359D" w:rsidRDefault="0057359D" w:rsidP="0057359D">
      <w:pPr>
        <w:pStyle w:val="17TEXTOcorpojustificado"/>
        <w:widowControl w:val="0"/>
        <w:spacing w:after="200" w:line="240" w:lineRule="auto"/>
        <w:jc w:val="left"/>
        <w:rPr>
          <w:rFonts w:ascii="Calibri" w:eastAsia="Calibri" w:hAnsi="Calibri" w:cs="Calibri"/>
          <w:color w:val="000000"/>
          <w:szCs w:val="22"/>
        </w:rPr>
      </w:pPr>
      <w:r w:rsidRPr="0057359D">
        <w:rPr>
          <w:rFonts w:ascii="Calibri" w:hAnsi="Calibri" w:cs="Calibri"/>
          <w:szCs w:val="22"/>
        </w:rPr>
        <w:t xml:space="preserve">Examinamos as demonstrações contábeis individuais e </w:t>
      </w:r>
      <w:r w:rsidRPr="0057359D">
        <w:rPr>
          <w:rFonts w:ascii="Calibri" w:eastAsia="Calibri" w:hAnsi="Calibri" w:cs="Calibri"/>
          <w:color w:val="000000"/>
          <w:szCs w:val="22"/>
        </w:rPr>
        <w:t>consolidadas da BB Seguridade Participações S.A. (“Companhia”), identificadas como controlador e consolidado, respectivamente, que compreendem o balanço patrimonial em 31 de dezembro de 2022 e as respectivas demonstrações do resultado, do resultado abrangente, das mutações do patrimônio líquido e dos fluxos de caixa para o exercício findo nessa data, bem como as correspondentes notas explicativas, incluindo o resumo das principais políticas contábeis.</w:t>
      </w:r>
    </w:p>
    <w:p w14:paraId="479A3DBA" w14:textId="77777777" w:rsidR="0057359D" w:rsidRPr="0057359D" w:rsidRDefault="0057359D" w:rsidP="0057359D">
      <w:pPr>
        <w:pStyle w:val="Corpodetexto"/>
        <w:spacing w:after="200"/>
        <w:rPr>
          <w:rFonts w:ascii="Calibri" w:hAnsi="Calibri" w:cs="Calibri"/>
          <w:sz w:val="22"/>
          <w:szCs w:val="22"/>
        </w:rPr>
      </w:pPr>
      <w:r w:rsidRPr="0057359D">
        <w:rPr>
          <w:rFonts w:ascii="Calibri" w:hAnsi="Calibri" w:cs="Calibri"/>
          <w:sz w:val="22"/>
          <w:szCs w:val="22"/>
        </w:rPr>
        <w:t xml:space="preserve">Em nossa opinião, as demonstrações contábeis individuais e consolidadas acima referidas apresentam adequadamente, em todos os aspectos relevantes, a posição patrimonial e financeira, individual e consolidada, da </w:t>
      </w:r>
      <w:r w:rsidRPr="0057359D">
        <w:rPr>
          <w:rFonts w:ascii="Calibri" w:eastAsia="Calibri" w:hAnsi="Calibri" w:cs="Calibri"/>
          <w:color w:val="000000"/>
          <w:sz w:val="22"/>
          <w:szCs w:val="22"/>
        </w:rPr>
        <w:t>BB Seguridade Participações S.A.</w:t>
      </w:r>
      <w:r w:rsidRPr="0057359D">
        <w:rPr>
          <w:rFonts w:ascii="Calibri" w:hAnsi="Calibri" w:cs="Calibri"/>
          <w:sz w:val="22"/>
          <w:szCs w:val="22"/>
        </w:rPr>
        <w:t xml:space="preserve"> em 31 de dezembro de 2022, o desempenho individual e consolidado de suas operações e os seus respectivos fluxos de caixa individuais e consolidados para o exercício findo nessa data, de acordo com as práticas contábeis adotadas no Brasil e com as normas internacionais de relatório financeiro </w:t>
      </w:r>
      <w:r w:rsidRPr="0057359D">
        <w:rPr>
          <w:rFonts w:ascii="Calibri" w:eastAsia="Calibri" w:hAnsi="Calibri" w:cs="Calibri"/>
          <w:sz w:val="22"/>
          <w:szCs w:val="22"/>
        </w:rPr>
        <w:t xml:space="preserve">(“International Financial Reporting Standards - IFRS”), </w:t>
      </w:r>
      <w:r w:rsidRPr="0057359D">
        <w:rPr>
          <w:rFonts w:ascii="Calibri" w:hAnsi="Calibri" w:cs="Calibri"/>
          <w:sz w:val="22"/>
          <w:szCs w:val="22"/>
        </w:rPr>
        <w:t>emitidas pelo “International Accounting Standards Board - IASB”.</w:t>
      </w:r>
    </w:p>
    <w:p w14:paraId="033EF0A6" w14:textId="77777777" w:rsidR="0057359D" w:rsidRPr="0057359D" w:rsidRDefault="0057359D" w:rsidP="0057359D">
      <w:pPr>
        <w:spacing w:line="240" w:lineRule="auto"/>
        <w:rPr>
          <w:rFonts w:ascii="Calibri" w:eastAsia="Arial" w:hAnsi="Calibri" w:cs="Calibri"/>
          <w:sz w:val="22"/>
        </w:rPr>
      </w:pPr>
      <w:r w:rsidRPr="0057359D">
        <w:rPr>
          <w:rFonts w:ascii="Calibri" w:hAnsi="Calibri" w:cs="Calibri"/>
          <w:b/>
          <w:sz w:val="22"/>
        </w:rPr>
        <w:t>Base para opinião</w:t>
      </w:r>
    </w:p>
    <w:p w14:paraId="20A2CF3F" w14:textId="77777777" w:rsidR="0057359D" w:rsidRPr="0057359D" w:rsidRDefault="0057359D" w:rsidP="0057359D">
      <w:pPr>
        <w:spacing w:line="240" w:lineRule="auto"/>
        <w:rPr>
          <w:rFonts w:ascii="Calibri" w:eastAsia="Arial" w:hAnsi="Calibri" w:cs="Calibri"/>
          <w:sz w:val="22"/>
        </w:rPr>
      </w:pPr>
      <w:bookmarkStart w:id="117" w:name="_bookmark36"/>
      <w:bookmarkEnd w:id="117"/>
      <w:r w:rsidRPr="0057359D">
        <w:rPr>
          <w:rFonts w:ascii="Calibri" w:eastAsia="Arial" w:hAnsi="Calibri" w:cs="Calibri"/>
          <w:sz w:val="22"/>
        </w:rPr>
        <w:t>Nossa auditoria foi conduzida de acordo com as normas brasileiras e internacionais de auditoria. Nossas responsabilidades, em conformidade com tais normas, estão descritas na seção a seguir intitulada “Responsabilidades do auditor pela auditoria das demonstrações contábeis individuais e consolidadas”. Somos independentes em relação à Companhia e a suas controladas, de acordo com os princípios éticos relevantes previstos no Código de Ética Profissional do Contador e nas normas profissionais emitidas pelo Conselho Federal de Contabilidade - CFC, e cumprimos com as demais responsabilidades éticas de acordo com essas normas. Acreditamos que a evidência de auditoria obtida é suficiente e apropriada para fundamentar nossa opinião.</w:t>
      </w:r>
    </w:p>
    <w:p w14:paraId="20F56D8C" w14:textId="77777777" w:rsidR="0057359D" w:rsidRPr="0057359D" w:rsidRDefault="0057359D" w:rsidP="0057359D">
      <w:pPr>
        <w:spacing w:line="240" w:lineRule="auto"/>
        <w:rPr>
          <w:rFonts w:ascii="Calibri" w:eastAsia="Arial" w:hAnsi="Calibri" w:cs="Calibri"/>
          <w:sz w:val="22"/>
        </w:rPr>
      </w:pPr>
      <w:r w:rsidRPr="0057359D">
        <w:rPr>
          <w:rFonts w:ascii="Calibri" w:hAnsi="Calibri" w:cs="Calibri"/>
          <w:b/>
          <w:sz w:val="22"/>
        </w:rPr>
        <w:t>Principais assuntos de auditoria</w:t>
      </w:r>
    </w:p>
    <w:p w14:paraId="02784D2F" w14:textId="77777777" w:rsidR="0057359D" w:rsidRPr="0057359D" w:rsidRDefault="0057359D" w:rsidP="0057359D">
      <w:pPr>
        <w:spacing w:line="240" w:lineRule="auto"/>
        <w:rPr>
          <w:rFonts w:ascii="Calibri" w:eastAsia="Arial" w:hAnsi="Calibri" w:cs="Calibri"/>
          <w:sz w:val="22"/>
        </w:rPr>
      </w:pPr>
      <w:r w:rsidRPr="0057359D">
        <w:rPr>
          <w:rFonts w:ascii="Calibri" w:eastAsia="Arial" w:hAnsi="Calibri" w:cs="Calibri"/>
          <w:sz w:val="22"/>
        </w:rPr>
        <w:t>Principais assuntos de auditoria são aqueles que, em nosso julgamento profissional, foram os mais significativos em nossa auditoria do exercício corrente. Esses assuntos foram tratados no contexto de nossa auditoria das demonstrações contábeis individuais e consolidadas como um todo e na formação de nossa opinião sobre essas demonstrações contábeis individuais e consolidadas, e, portanto, não expressamos uma opinião separada sobre esses assuntos.</w:t>
      </w:r>
    </w:p>
    <w:p w14:paraId="705C3488" w14:textId="77777777" w:rsidR="0057359D" w:rsidRDefault="0057359D" w:rsidP="0057359D">
      <w:pPr>
        <w:spacing w:after="0" w:line="240" w:lineRule="auto"/>
        <w:rPr>
          <w:rFonts w:eastAsia="Arial" w:cs="Calibri"/>
          <w:iCs/>
        </w:rPr>
        <w:sectPr w:rsidR="0057359D" w:rsidSect="0057359D">
          <w:headerReference w:type="default" r:id="rId42"/>
          <w:footerReference w:type="default" r:id="rId43"/>
          <w:headerReference w:type="first" r:id="rId44"/>
          <w:footerReference w:type="first" r:id="rId45"/>
          <w:pgSz w:w="11907" w:h="16840" w:code="9"/>
          <w:pgMar w:top="1701" w:right="1134" w:bottom="1134" w:left="1134" w:header="851" w:footer="567" w:gutter="0"/>
          <w:pgNumType w:start="1"/>
          <w:cols w:space="720"/>
          <w:titlePg/>
          <w:docGrid w:linePitch="299"/>
        </w:sectPr>
      </w:pPr>
    </w:p>
    <w:p w14:paraId="33191D1D" w14:textId="77777777" w:rsidR="0057359D" w:rsidRDefault="0057359D" w:rsidP="0057359D">
      <w:pPr>
        <w:spacing w:line="240" w:lineRule="auto"/>
        <w:rPr>
          <w:rFonts w:eastAsia="Arial" w:cs="Calibri"/>
          <w:i/>
          <w:iCs/>
        </w:rPr>
      </w:pPr>
      <w:bookmarkStart w:id="118" w:name="_Hlk31902243"/>
    </w:p>
    <w:p w14:paraId="138D50E0" w14:textId="2FC4FC8B" w:rsidR="0057359D" w:rsidRPr="00A44405" w:rsidRDefault="0057359D" w:rsidP="0057359D">
      <w:pPr>
        <w:spacing w:line="240" w:lineRule="auto"/>
        <w:rPr>
          <w:rFonts w:ascii="Calibri" w:eastAsia="Arial" w:hAnsi="Calibri" w:cs="Calibri"/>
          <w:i/>
          <w:iCs/>
          <w:sz w:val="22"/>
        </w:rPr>
      </w:pPr>
      <w:r w:rsidRPr="00A44405">
        <w:rPr>
          <w:rFonts w:ascii="Calibri" w:eastAsia="Arial" w:hAnsi="Calibri" w:cs="Calibri"/>
          <w:i/>
          <w:iCs/>
          <w:sz w:val="22"/>
        </w:rPr>
        <w:t>Receitas de comissões</w:t>
      </w:r>
    </w:p>
    <w:p w14:paraId="2F64571A" w14:textId="77777777" w:rsidR="0057359D" w:rsidRPr="00A44405" w:rsidRDefault="0057359D" w:rsidP="0057359D">
      <w:pPr>
        <w:autoSpaceDE w:val="0"/>
        <w:autoSpaceDN w:val="0"/>
        <w:adjustRightInd w:val="0"/>
        <w:spacing w:line="240" w:lineRule="auto"/>
        <w:rPr>
          <w:rFonts w:ascii="Calibri" w:eastAsia="Arial" w:hAnsi="Calibri" w:cs="Calibri"/>
          <w:sz w:val="22"/>
        </w:rPr>
      </w:pPr>
      <w:r w:rsidRPr="00A44405">
        <w:rPr>
          <w:rFonts w:ascii="Calibri" w:eastAsia="Arial" w:hAnsi="Calibri" w:cs="Calibri"/>
          <w:sz w:val="22"/>
        </w:rPr>
        <w:t>Conforme mencionado na nota explicativa nº 4 às demonstrações contábeis individuais e consolidadas, a BB Corretora</w:t>
      </w:r>
      <w:r w:rsidRPr="00A44405">
        <w:rPr>
          <w:rFonts w:ascii="Calibri" w:hAnsi="Calibri" w:cs="Calibri"/>
          <w:sz w:val="22"/>
        </w:rPr>
        <w:t xml:space="preserve"> de Seguros e Administradora de Bens S.A. (“BB Corretora”)</w:t>
      </w:r>
      <w:r w:rsidRPr="00A44405">
        <w:rPr>
          <w:rFonts w:ascii="Calibri" w:eastAsia="Arial" w:hAnsi="Calibri" w:cs="Calibri"/>
          <w:sz w:val="22"/>
        </w:rPr>
        <w:t>, controlada direta da Companhia, contabiliza as receitas oriundas de comissões de acordo com o pronunciamento técnico CPC 47 - Receita de contrato com cliente (equivalente à IFRS 15), considerando as seguintes etapas: i) identificação do contrato; ii) identificação das obrigações de desempenho; iii) determinação do preço da transação; iv) alocação do preço da transação; e v) reconhecimento da receita. Assim, as receitas de comissões são reconhecidas quando (ou à medida que) a BB Corretora satisfaz a obrigação de desempenho ao transferir o serviço prometido ao cliente.</w:t>
      </w:r>
    </w:p>
    <w:p w14:paraId="376E3CFD" w14:textId="77777777" w:rsidR="0057359D" w:rsidRPr="00A44405" w:rsidRDefault="0057359D" w:rsidP="0057359D">
      <w:pPr>
        <w:autoSpaceDE w:val="0"/>
        <w:autoSpaceDN w:val="0"/>
        <w:adjustRightInd w:val="0"/>
        <w:spacing w:line="240" w:lineRule="auto"/>
        <w:rPr>
          <w:rFonts w:ascii="Calibri" w:eastAsia="Arial" w:hAnsi="Calibri" w:cs="Calibri"/>
          <w:sz w:val="22"/>
        </w:rPr>
      </w:pPr>
      <w:r w:rsidRPr="00A44405">
        <w:rPr>
          <w:rFonts w:ascii="Calibri" w:eastAsia="Arial" w:hAnsi="Calibri" w:cs="Calibri"/>
          <w:sz w:val="22"/>
        </w:rPr>
        <w:t>Devido, principalmente, à relevância das receitas de comissões para as demonstrações contábeis consolidadas, à quantidade de produtos comercializados e à quantidade de transações realizadas, consideramos a existência de risco significativo nas receitas de comissões e, consequentemente, um principal assunto de auditoria.</w:t>
      </w:r>
    </w:p>
    <w:p w14:paraId="1B2686C3" w14:textId="77777777" w:rsidR="0057359D" w:rsidRPr="00A44405" w:rsidRDefault="0057359D" w:rsidP="0057359D">
      <w:pPr>
        <w:autoSpaceDE w:val="0"/>
        <w:autoSpaceDN w:val="0"/>
        <w:adjustRightInd w:val="0"/>
        <w:spacing w:line="240" w:lineRule="auto"/>
        <w:rPr>
          <w:rFonts w:ascii="Calibri" w:eastAsia="Arial" w:hAnsi="Calibri" w:cs="Calibri"/>
          <w:i/>
          <w:iCs/>
          <w:sz w:val="22"/>
        </w:rPr>
      </w:pPr>
      <w:r w:rsidRPr="00A44405">
        <w:rPr>
          <w:rFonts w:ascii="Calibri" w:eastAsia="Arial" w:hAnsi="Calibri" w:cs="Calibri"/>
          <w:sz w:val="22"/>
        </w:rPr>
        <w:t xml:space="preserve">Avaliamos o desenho e a implementação das principais atividades de controles internos relacionados ao processo de reconhecimento das receitas de comissões e testamos a sua efetividade operacional, com o suporte dos nossos especialistas de tecnologia da informação. Efetuamos os seguintes principais procedimentos de auditoria substantivos para uma amostra de transações: (i) verificação da ocorrência das transações por meio da realização de consultas aos sistemas legados do Banco do Brasil S.A. e da verificação da sua liquidação financeira; (ii) leitura dos acordos operacionais pactuados entre a BB Corretora, o Banco do Brasil S. A. e as empresas operacionais, investidas indiretas da Companhia, para avaliar se as taxas de corretagem praticadas para as transações selecionadas foram as taxas pactuadas entre as partes; (iii) verificação do cálculo da apropriação da receita de comissões em conformidade com os conceitos do pronunciamento técnico CPC 47 (IFRS 15). Adicionalmente, efetuamos a circularização </w:t>
      </w:r>
      <w:r w:rsidRPr="00A44405">
        <w:rPr>
          <w:rFonts w:ascii="Calibri" w:hAnsi="Calibri" w:cs="Calibri"/>
          <w:sz w:val="22"/>
        </w:rPr>
        <w:t>das principais empresas operacionais, investidas indiretas da Companhia, para a confirmação das receitas de comissões referentes ao exercício findo em 31 de dezembro de 2022 e a verificação da adequação das divulgações efetuadas nas notas explicativas.</w:t>
      </w:r>
    </w:p>
    <w:p w14:paraId="300C99F1" w14:textId="77777777" w:rsidR="0057359D" w:rsidRPr="00A44405" w:rsidRDefault="0057359D" w:rsidP="0057359D">
      <w:pPr>
        <w:autoSpaceDE w:val="0"/>
        <w:autoSpaceDN w:val="0"/>
        <w:adjustRightInd w:val="0"/>
        <w:spacing w:line="240" w:lineRule="auto"/>
        <w:rPr>
          <w:rFonts w:ascii="Calibri" w:eastAsia="Arial" w:hAnsi="Calibri" w:cs="Calibri"/>
          <w:sz w:val="22"/>
        </w:rPr>
      </w:pPr>
      <w:bookmarkStart w:id="119" w:name="_Hlk94010124"/>
      <w:r w:rsidRPr="00A44405">
        <w:rPr>
          <w:rFonts w:ascii="Calibri" w:eastAsia="Arial" w:hAnsi="Calibri" w:cs="Calibri"/>
          <w:sz w:val="22"/>
        </w:rPr>
        <w:t>Como resultado da execução desses procedimentos de auditoria, identificamos</w:t>
      </w:r>
      <w:r w:rsidRPr="00A44405">
        <w:rPr>
          <w:rFonts w:ascii="Calibri" w:eastAsia="Arial" w:hAnsi="Calibri" w:cs="Calibri"/>
          <w:i/>
          <w:iCs/>
          <w:sz w:val="22"/>
        </w:rPr>
        <w:t xml:space="preserve"> </w:t>
      </w:r>
      <w:r w:rsidRPr="00A44405">
        <w:rPr>
          <w:rFonts w:ascii="Calibri" w:eastAsia="Arial" w:hAnsi="Calibri" w:cs="Calibri"/>
          <w:sz w:val="22"/>
        </w:rPr>
        <w:t>deficiências não significativas de controle interno relacionadas ao processo de reconhecimento das receitas de comissões e ajustes não registrados pela Companhia, por serem considerados imateriais.</w:t>
      </w:r>
    </w:p>
    <w:p w14:paraId="6E7A87BE" w14:textId="77777777" w:rsidR="0057359D" w:rsidRPr="00A44405" w:rsidRDefault="0057359D" w:rsidP="0057359D">
      <w:pPr>
        <w:autoSpaceDE w:val="0"/>
        <w:autoSpaceDN w:val="0"/>
        <w:adjustRightInd w:val="0"/>
        <w:spacing w:line="240" w:lineRule="auto"/>
        <w:rPr>
          <w:rFonts w:ascii="Calibri" w:eastAsia="Arial" w:hAnsi="Calibri" w:cs="Calibri"/>
          <w:sz w:val="22"/>
        </w:rPr>
      </w:pPr>
      <w:r w:rsidRPr="00A44405">
        <w:rPr>
          <w:rFonts w:ascii="Calibri" w:eastAsia="Arial" w:hAnsi="Calibri" w:cs="Calibri"/>
          <w:sz w:val="22"/>
        </w:rPr>
        <w:t>Com base nas evidências de auditoria obtidas, consideramos que a captura, o processamento, o registro e as respectivas divulgações sobre o reconhecimento de receita de comissões da Companhia são aceitáveis no contexto das demonstrações contábeis tomadas em conjunto.</w:t>
      </w:r>
      <w:bookmarkEnd w:id="118"/>
      <w:bookmarkEnd w:id="119"/>
    </w:p>
    <w:p w14:paraId="6DB67204" w14:textId="77777777" w:rsidR="0057359D" w:rsidRPr="00A44405" w:rsidRDefault="0057359D" w:rsidP="0057359D">
      <w:pPr>
        <w:spacing w:line="240" w:lineRule="auto"/>
        <w:rPr>
          <w:rFonts w:ascii="Calibri" w:hAnsi="Calibri" w:cs="Calibri"/>
          <w:b/>
          <w:sz w:val="22"/>
        </w:rPr>
      </w:pPr>
      <w:r w:rsidRPr="00A44405">
        <w:rPr>
          <w:rFonts w:ascii="Calibri" w:hAnsi="Calibri" w:cs="Calibri"/>
          <w:b/>
          <w:bCs/>
          <w:sz w:val="22"/>
        </w:rPr>
        <w:t>Outros assuntos</w:t>
      </w:r>
    </w:p>
    <w:p w14:paraId="0B40F62C" w14:textId="77777777" w:rsidR="0057359D" w:rsidRPr="00A44405" w:rsidRDefault="0057359D" w:rsidP="0057359D">
      <w:pPr>
        <w:spacing w:line="240" w:lineRule="auto"/>
        <w:rPr>
          <w:rFonts w:ascii="Calibri" w:hAnsi="Calibri" w:cs="Calibri"/>
          <w:i/>
          <w:iCs/>
          <w:color w:val="000000"/>
          <w:sz w:val="22"/>
          <w:lang w:eastAsia="pt-BR"/>
        </w:rPr>
      </w:pPr>
      <w:r w:rsidRPr="00A44405">
        <w:rPr>
          <w:rFonts w:ascii="Calibri" w:hAnsi="Calibri" w:cs="Calibri"/>
          <w:i/>
          <w:iCs/>
          <w:color w:val="000000"/>
          <w:sz w:val="22"/>
          <w:lang w:eastAsia="pt-BR"/>
        </w:rPr>
        <w:t>Demonstrações do valor adicionado</w:t>
      </w:r>
    </w:p>
    <w:p w14:paraId="5630AD0E" w14:textId="77777777" w:rsidR="0057359D" w:rsidRPr="00A44405" w:rsidRDefault="0057359D" w:rsidP="0057359D">
      <w:pPr>
        <w:spacing w:line="240" w:lineRule="auto"/>
        <w:rPr>
          <w:rFonts w:ascii="Calibri" w:hAnsi="Calibri" w:cs="Calibri"/>
          <w:color w:val="000000"/>
          <w:sz w:val="22"/>
          <w:lang w:eastAsia="pt-BR"/>
        </w:rPr>
      </w:pPr>
      <w:r w:rsidRPr="00A44405">
        <w:rPr>
          <w:rFonts w:ascii="Calibri" w:hAnsi="Calibri" w:cs="Calibri"/>
          <w:color w:val="000000"/>
          <w:sz w:val="22"/>
          <w:lang w:eastAsia="pt-BR"/>
        </w:rPr>
        <w:t>As demonstrações individual e consolidada do valor adicionado (“DVA”), referentes ao exercício findo em 31 de dezembro de 2022, elaboradas sob a responsabilidade da Diretoria da Companhia e apresentadas como informação suplementar para fins de IFRS, foram submetidas a procedimentos de auditoria executados em conjunto com a auditoria das demonstrações contábeis da Companhia. Para a formação de nossa opinião, avaliamos se essas demonstrações estão conciliadas com as demais demonstrações contábeis e os registros contábeis, conforme aplicável, e se a sua forma e o seu conteúdo estão de acordo com os critérios definidos no pronunciamento técnico CPC 09 - Demonstração do Valor Adicionado. Em nossa opinião, essas demonstrações do valor adicionado foram adequadamente elaboradas, em todos os aspectos relevantes, segundo os critérios definidos nesse pronunciamento técnico e são consistentes em relação às demonstrações contábeis individuais e consolidadas tomadas em conjunto.</w:t>
      </w:r>
    </w:p>
    <w:p w14:paraId="34E54065" w14:textId="4C2205F9" w:rsidR="0057359D" w:rsidRPr="00A44405" w:rsidRDefault="0057359D" w:rsidP="0057359D">
      <w:pPr>
        <w:pStyle w:val="01-Textonormal"/>
        <w:rPr>
          <w:rFonts w:ascii="Calibri" w:hAnsi="Calibri" w:cs="Calibri"/>
          <w:sz w:val="22"/>
          <w:szCs w:val="22"/>
        </w:rPr>
      </w:pPr>
    </w:p>
    <w:p w14:paraId="246BDF55" w14:textId="4D0E33C7" w:rsidR="0057359D" w:rsidRPr="00A44405" w:rsidRDefault="0057359D" w:rsidP="0057359D">
      <w:pPr>
        <w:pageBreakBefore/>
        <w:spacing w:after="190" w:line="240" w:lineRule="auto"/>
        <w:rPr>
          <w:rFonts w:ascii="Calibri" w:hAnsi="Calibri" w:cs="Calibri"/>
          <w:b/>
          <w:bCs/>
          <w:sz w:val="22"/>
        </w:rPr>
      </w:pPr>
      <w:r w:rsidRPr="00A44405">
        <w:rPr>
          <w:rFonts w:ascii="Calibri" w:hAnsi="Calibri" w:cs="Calibri"/>
          <w:b/>
          <w:bCs/>
          <w:sz w:val="22"/>
        </w:rPr>
        <w:t>Outras informações que acompanham as demonstrações contábeis individuais e consolidadas e o relatório do auditor</w:t>
      </w:r>
    </w:p>
    <w:p w14:paraId="59639346" w14:textId="77777777" w:rsidR="0057359D" w:rsidRPr="00A44405" w:rsidRDefault="0057359D" w:rsidP="0057359D">
      <w:pPr>
        <w:spacing w:after="190" w:line="240" w:lineRule="auto"/>
        <w:rPr>
          <w:rFonts w:ascii="Calibri" w:eastAsia="Arial" w:hAnsi="Calibri" w:cs="Calibri"/>
          <w:sz w:val="22"/>
        </w:rPr>
      </w:pPr>
      <w:r w:rsidRPr="00A44405">
        <w:rPr>
          <w:rFonts w:ascii="Calibri" w:eastAsia="Arial" w:hAnsi="Calibri" w:cs="Calibri"/>
          <w:sz w:val="22"/>
        </w:rPr>
        <w:t>A Diretoria da Companhia é responsável por essas outras informações que compreendem o Relatório da Administração.</w:t>
      </w:r>
    </w:p>
    <w:p w14:paraId="5C15C4A3" w14:textId="77777777" w:rsidR="0057359D" w:rsidRPr="00A44405" w:rsidRDefault="0057359D" w:rsidP="0057359D">
      <w:pPr>
        <w:spacing w:after="190" w:line="240" w:lineRule="auto"/>
        <w:rPr>
          <w:rFonts w:ascii="Calibri" w:eastAsia="Arial" w:hAnsi="Calibri" w:cs="Calibri"/>
          <w:sz w:val="22"/>
        </w:rPr>
      </w:pPr>
      <w:r w:rsidRPr="00A44405">
        <w:rPr>
          <w:rFonts w:ascii="Calibri" w:eastAsia="Arial" w:hAnsi="Calibri" w:cs="Calibri"/>
          <w:sz w:val="22"/>
        </w:rPr>
        <w:t>Nossa opinião sobre as demonstrações contábeis individuais e consolidadas não abrange o Relatório da Administração, e não expressamos qualquer forma de conclusão de auditoria sobre esse relatório.</w:t>
      </w:r>
    </w:p>
    <w:p w14:paraId="4A2583BF" w14:textId="77777777" w:rsidR="0057359D" w:rsidRPr="00A44405" w:rsidRDefault="0057359D" w:rsidP="0057359D">
      <w:pPr>
        <w:spacing w:after="190" w:line="240" w:lineRule="auto"/>
        <w:rPr>
          <w:rFonts w:ascii="Calibri" w:eastAsia="Arial" w:hAnsi="Calibri" w:cs="Calibri"/>
          <w:sz w:val="22"/>
        </w:rPr>
      </w:pPr>
      <w:r w:rsidRPr="00A44405">
        <w:rPr>
          <w:rFonts w:ascii="Calibri" w:eastAsia="Arial" w:hAnsi="Calibri" w:cs="Calibri"/>
          <w:sz w:val="22"/>
        </w:rPr>
        <w:t>Em conexão com a auditoria das demonstrações contábeis individuais e consolidadas, nossa responsabilidade é a de ler o Relatório da Administração e, ao fazê-lo, considerar se esse relatório está, de forma relevante, inconsistente com as demonstrações contábeis ou com nosso conhecimento obtido na auditoria ou, de outra forma, aparenta estar distorcido de forma relevante. Se, com base no trabalho realizado, concluirmos que há distorção relevante no Relatório da Administração, somos requeridos a comunicar esse fato. Não temos nada a relatar a esse respeito.</w:t>
      </w:r>
    </w:p>
    <w:p w14:paraId="1C3C0AC2" w14:textId="77777777" w:rsidR="0057359D" w:rsidRPr="00A44405" w:rsidRDefault="0057359D" w:rsidP="0057359D">
      <w:pPr>
        <w:spacing w:after="190" w:line="240" w:lineRule="auto"/>
        <w:rPr>
          <w:rFonts w:ascii="Calibri" w:hAnsi="Calibri" w:cs="Calibri"/>
          <w:b/>
          <w:sz w:val="22"/>
        </w:rPr>
      </w:pPr>
      <w:r w:rsidRPr="00A44405">
        <w:rPr>
          <w:rFonts w:ascii="Calibri" w:hAnsi="Calibri" w:cs="Calibri"/>
          <w:b/>
          <w:bCs/>
          <w:sz w:val="22"/>
        </w:rPr>
        <w:t xml:space="preserve">Responsabilidades da Diretoria e da governança pelas demonstrações contábeis </w:t>
      </w:r>
      <w:r w:rsidRPr="00A44405">
        <w:rPr>
          <w:rFonts w:ascii="Calibri" w:hAnsi="Calibri" w:cs="Calibri"/>
          <w:b/>
          <w:bCs/>
          <w:sz w:val="22"/>
        </w:rPr>
        <w:br/>
        <w:t>individuais e consolidadas</w:t>
      </w:r>
    </w:p>
    <w:p w14:paraId="46757C2F" w14:textId="77777777" w:rsidR="0057359D" w:rsidRPr="00A44405" w:rsidRDefault="0057359D" w:rsidP="0057359D">
      <w:pPr>
        <w:spacing w:after="190" w:line="240" w:lineRule="auto"/>
        <w:rPr>
          <w:rFonts w:ascii="Calibri" w:hAnsi="Calibri" w:cs="Calibri"/>
          <w:sz w:val="22"/>
        </w:rPr>
      </w:pPr>
      <w:r w:rsidRPr="00A44405">
        <w:rPr>
          <w:rFonts w:ascii="Calibri" w:hAnsi="Calibri" w:cs="Calibri"/>
          <w:sz w:val="22"/>
        </w:rPr>
        <w:t>A Diretoria é responsável pela elaboração e adequada apresentação das demonstrações contábeis individuais e consolidadas de acordo com as práticas contábeis adotadas no Brasil</w:t>
      </w:r>
      <w:r w:rsidRPr="00A44405">
        <w:rPr>
          <w:rFonts w:ascii="Calibri" w:hAnsi="Calibri" w:cs="Calibri"/>
          <w:sz w:val="22"/>
          <w:vertAlign w:val="superscript"/>
        </w:rPr>
        <w:t xml:space="preserve"> </w:t>
      </w:r>
      <w:r w:rsidRPr="00A44405">
        <w:rPr>
          <w:rFonts w:ascii="Calibri" w:hAnsi="Calibri" w:cs="Calibri"/>
          <w:sz w:val="22"/>
        </w:rPr>
        <w:t>e com as normas internacionais de relatório financeiro (IFRS), emitidas pelo IASB, e pelos controles internos que ela determinou como necessários para permitir a elaboração de demonstrações contábeis livres de distorção relevante, independentemente se causada por fraude ou erro.</w:t>
      </w:r>
    </w:p>
    <w:p w14:paraId="2429EA66" w14:textId="77777777" w:rsidR="0057359D" w:rsidRPr="00A44405" w:rsidRDefault="0057359D" w:rsidP="0057359D">
      <w:pPr>
        <w:spacing w:after="190" w:line="240" w:lineRule="auto"/>
        <w:rPr>
          <w:rFonts w:ascii="Calibri" w:hAnsi="Calibri" w:cs="Calibri"/>
          <w:sz w:val="22"/>
        </w:rPr>
      </w:pPr>
      <w:r w:rsidRPr="00A44405">
        <w:rPr>
          <w:rFonts w:ascii="Calibri" w:hAnsi="Calibri" w:cs="Calibri"/>
          <w:sz w:val="22"/>
        </w:rPr>
        <w:t>Na elaboração das demonstrações contábeis individuais e consolidadas, a Diretoria é responsável pela avaliação da capacidade de a Companhia continuar operando e divulgando, quando aplicável, os assuntos relacionados com a sua continuidade operacional e o uso dessa base contábil na elaboração das demonstrações contábeis, a não ser que a Diretoria pretenda liquidar a Companhia e suas controladas ou cessar suas operações, ou não tenha nenhuma alternativa realista para evitar o encerramento das operações.</w:t>
      </w:r>
    </w:p>
    <w:p w14:paraId="7711FDEE" w14:textId="77777777" w:rsidR="0057359D" w:rsidRPr="00A44405" w:rsidRDefault="0057359D" w:rsidP="0057359D">
      <w:pPr>
        <w:spacing w:after="190" w:line="240" w:lineRule="auto"/>
        <w:rPr>
          <w:rFonts w:ascii="Calibri" w:hAnsi="Calibri" w:cs="Calibri"/>
          <w:sz w:val="22"/>
        </w:rPr>
      </w:pPr>
      <w:r w:rsidRPr="00A44405">
        <w:rPr>
          <w:rFonts w:ascii="Calibri" w:hAnsi="Calibri" w:cs="Calibri"/>
          <w:sz w:val="22"/>
        </w:rPr>
        <w:t>Os responsáveis pela governança da Companhia e de suas controladas são aqueles com responsabilidade pela supervisão do processo de elaboração das demonstrações contábeis.</w:t>
      </w:r>
    </w:p>
    <w:p w14:paraId="08477A1E" w14:textId="77777777" w:rsidR="0057359D" w:rsidRPr="00A44405" w:rsidRDefault="0057359D" w:rsidP="0057359D">
      <w:pPr>
        <w:spacing w:after="190" w:line="240" w:lineRule="auto"/>
        <w:rPr>
          <w:rFonts w:ascii="Calibri" w:eastAsia="Arial" w:hAnsi="Calibri" w:cs="Calibri"/>
          <w:b/>
          <w:bCs/>
          <w:sz w:val="22"/>
        </w:rPr>
      </w:pPr>
      <w:r w:rsidRPr="00A44405">
        <w:rPr>
          <w:rFonts w:ascii="Calibri" w:eastAsia="Arial" w:hAnsi="Calibri" w:cs="Calibri"/>
          <w:b/>
          <w:bCs/>
          <w:sz w:val="22"/>
        </w:rPr>
        <w:t>Responsabilidades do auditor pela auditoria das demonstrações contábeis individuais e consolidadas</w:t>
      </w:r>
    </w:p>
    <w:p w14:paraId="39247EAE" w14:textId="77777777" w:rsidR="0057359D" w:rsidRPr="00A44405" w:rsidRDefault="0057359D" w:rsidP="0057359D">
      <w:pPr>
        <w:widowControl w:val="0"/>
        <w:spacing w:after="190" w:line="240" w:lineRule="auto"/>
        <w:rPr>
          <w:rFonts w:ascii="Calibri" w:eastAsia="Arial" w:hAnsi="Calibri" w:cs="Calibri"/>
          <w:bCs/>
          <w:sz w:val="22"/>
        </w:rPr>
      </w:pPr>
      <w:r w:rsidRPr="00A44405">
        <w:rPr>
          <w:rFonts w:ascii="Calibri" w:eastAsia="Arial" w:hAnsi="Calibri" w:cs="Calibri"/>
          <w:bCs/>
          <w:sz w:val="22"/>
        </w:rPr>
        <w:t>Nossos objetivos são obter segurança razoável de que as demonstrações contábeis individuais e consolidadas, tomadas em conjunto, estão livres de distorção relevante, independentemente se causada por fraude ou erro, e emitir relatório de auditoria contendo nossa opinião. Segurança razoável é um alto nível de segurança, mas não uma garantia de que a auditoria realizada de acordo com as normas brasileiras e internacionais de auditoria sempre detecta as eventuais distorções relevantes existentes. As distorções podem ser decorrentes de fraude ou erro e são consideradas relevantes quando, individualmente ou em conjunto, possam influenciar, dentro de uma perspectiva razoável, as decisões econômicas dos usuários tomadas com base nas referidas demonstrações contábeis.</w:t>
      </w:r>
    </w:p>
    <w:p w14:paraId="481CB260" w14:textId="77777777" w:rsidR="0057359D" w:rsidRPr="00A44405" w:rsidRDefault="0057359D" w:rsidP="0057359D">
      <w:pPr>
        <w:widowControl w:val="0"/>
        <w:spacing w:after="190" w:line="240" w:lineRule="auto"/>
        <w:rPr>
          <w:rFonts w:ascii="Calibri" w:eastAsia="Arial" w:hAnsi="Calibri" w:cs="Calibri"/>
          <w:bCs/>
          <w:sz w:val="22"/>
        </w:rPr>
      </w:pPr>
      <w:r w:rsidRPr="00A44405">
        <w:rPr>
          <w:rFonts w:ascii="Calibri" w:eastAsia="Arial" w:hAnsi="Calibri" w:cs="Calibri"/>
          <w:bCs/>
          <w:sz w:val="22"/>
        </w:rPr>
        <w:t>Como parte de uma auditoria realizada de acordo com as normas brasileiras e internacionais de auditoria, exercemos julgamento profissional e mantemos ceticismo profissional ao longo da auditoria. Além disso:</w:t>
      </w:r>
    </w:p>
    <w:p w14:paraId="0FF3EC90" w14:textId="77777777" w:rsidR="0057359D" w:rsidRPr="00A44405" w:rsidRDefault="0057359D" w:rsidP="0057359D">
      <w:pPr>
        <w:pStyle w:val="PargrafodaLista"/>
        <w:widowControl w:val="0"/>
        <w:numPr>
          <w:ilvl w:val="0"/>
          <w:numId w:val="57"/>
        </w:numPr>
        <w:spacing w:after="190" w:line="240" w:lineRule="auto"/>
        <w:ind w:left="284" w:hanging="284"/>
        <w:contextualSpacing w:val="0"/>
        <w:rPr>
          <w:rFonts w:ascii="Calibri" w:eastAsia="Calibri" w:hAnsi="Calibri" w:cs="Calibri"/>
          <w:iCs/>
        </w:rPr>
      </w:pPr>
      <w:r w:rsidRPr="00A44405">
        <w:rPr>
          <w:rFonts w:ascii="Calibri" w:eastAsia="Calibri" w:hAnsi="Calibri" w:cs="Calibri"/>
          <w:iCs/>
        </w:rPr>
        <w:t>Identificamos e avaliamos os riscos de distorção relevante nas demonstrações contábeis individuais e consolidadas, independentemente se causada por fraude ou erro, planejamos e executamos procedimentos de auditoria em resposta a tais riscos, bem como obtemos evidência de auditoria apropriada e suficiente para fundamentar nossa opinião. O risco de não detecção de distorção relevante resultante de fraude é maior do que o proveniente de erro, já que a fraude pode envolver o ato de burlar os controles internos, conluio, falsificação, omissão ou representações falsas intencionais.</w:t>
      </w:r>
    </w:p>
    <w:p w14:paraId="1BC70211" w14:textId="77777777" w:rsidR="0057359D" w:rsidRPr="00A44405" w:rsidRDefault="0057359D" w:rsidP="0057359D">
      <w:pPr>
        <w:pStyle w:val="PargrafodaLista"/>
        <w:pageBreakBefore/>
        <w:widowControl w:val="0"/>
        <w:numPr>
          <w:ilvl w:val="0"/>
          <w:numId w:val="57"/>
        </w:numPr>
        <w:spacing w:line="240" w:lineRule="auto"/>
        <w:ind w:left="284" w:hanging="284"/>
        <w:contextualSpacing w:val="0"/>
        <w:rPr>
          <w:rFonts w:ascii="Calibri" w:hAnsi="Calibri" w:cs="Calibri"/>
          <w:iCs/>
        </w:rPr>
      </w:pPr>
      <w:r w:rsidRPr="00A44405">
        <w:rPr>
          <w:rFonts w:ascii="Calibri" w:hAnsi="Calibri" w:cs="Calibri"/>
        </w:rPr>
        <w:t>Obtemos entendimento dos controles internos relevantes para a auditoria para planejarmos procedimentos de auditoria apropriados às circunstâncias, mas não com o objetivo de expressarmos opinião sobre a eficácia dos controles internos da Companhia e de suas controladas.</w:t>
      </w:r>
    </w:p>
    <w:p w14:paraId="3CA71108" w14:textId="77777777" w:rsidR="0057359D" w:rsidRPr="00A44405" w:rsidRDefault="0057359D" w:rsidP="0057359D">
      <w:pPr>
        <w:pStyle w:val="PargrafodaLista"/>
        <w:widowControl w:val="0"/>
        <w:numPr>
          <w:ilvl w:val="0"/>
          <w:numId w:val="57"/>
        </w:numPr>
        <w:spacing w:line="240" w:lineRule="auto"/>
        <w:ind w:left="284" w:hanging="284"/>
        <w:contextualSpacing w:val="0"/>
        <w:rPr>
          <w:rFonts w:ascii="Calibri" w:hAnsi="Calibri" w:cs="Calibri"/>
        </w:rPr>
      </w:pPr>
      <w:r w:rsidRPr="00A44405">
        <w:rPr>
          <w:rFonts w:ascii="Calibri" w:hAnsi="Calibri" w:cs="Calibri"/>
        </w:rPr>
        <w:t>Avaliamos a adequação das políticas contábeis utilizadas e a razoabilidade das estimativas contábeis e respectivas divulgações feitas pela Diretoria.</w:t>
      </w:r>
    </w:p>
    <w:p w14:paraId="704524FD" w14:textId="77777777" w:rsidR="0057359D" w:rsidRPr="00A44405" w:rsidRDefault="0057359D" w:rsidP="0057359D">
      <w:pPr>
        <w:pStyle w:val="PargrafodaLista"/>
        <w:widowControl w:val="0"/>
        <w:numPr>
          <w:ilvl w:val="0"/>
          <w:numId w:val="57"/>
        </w:numPr>
        <w:spacing w:line="240" w:lineRule="auto"/>
        <w:ind w:left="284" w:hanging="284"/>
        <w:contextualSpacing w:val="0"/>
        <w:rPr>
          <w:rFonts w:ascii="Calibri" w:hAnsi="Calibri" w:cs="Calibri"/>
          <w:iCs/>
        </w:rPr>
      </w:pPr>
      <w:r w:rsidRPr="00A44405">
        <w:rPr>
          <w:rFonts w:ascii="Calibri" w:hAnsi="Calibri" w:cs="Calibri"/>
          <w:iCs/>
        </w:rPr>
        <w:t xml:space="preserve">Concluímos sobre a adequação do </w:t>
      </w:r>
      <w:r w:rsidRPr="00A44405">
        <w:rPr>
          <w:rFonts w:ascii="Calibri" w:hAnsi="Calibri" w:cs="Calibri"/>
        </w:rPr>
        <w:t xml:space="preserve">uso, pela Diretoria, da base contábil de continuidade operacional e, com base nas evidências de auditoria obtidas, se existe incerteza relevante em relação a eventos ou condições que possam levantar dúvida significativa em relação à capacidade de continuidade operacional da Companhia e de suas controladas. Se concluirmos que existe incerteza relevante, devemos chamar a atenção em nosso relatório de auditoria para as respectivas divulgações nas demonstrações contábeis individuais e consolidadas ou incluir modificação em nossa opinião, se as divulgações forem inadequadas. </w:t>
      </w:r>
      <w:r w:rsidRPr="00A44405">
        <w:rPr>
          <w:rFonts w:ascii="Calibri" w:hAnsi="Calibri" w:cs="Calibri"/>
          <w:kern w:val="8"/>
        </w:rPr>
        <w:t xml:space="preserve">Nossas conclusões estão fundamentadas nas evidências de auditoria obtidas até a data de nosso relatório. Todavia, eventos ou condições futuras podem levar </w:t>
      </w:r>
      <w:r w:rsidRPr="00A44405">
        <w:rPr>
          <w:rFonts w:ascii="Calibri" w:hAnsi="Calibri" w:cs="Calibri"/>
        </w:rPr>
        <w:t>a Companhia e suas controladas</w:t>
      </w:r>
      <w:r w:rsidRPr="00A44405">
        <w:rPr>
          <w:rFonts w:ascii="Calibri" w:hAnsi="Calibri" w:cs="Calibri"/>
          <w:kern w:val="8"/>
        </w:rPr>
        <w:t xml:space="preserve"> a não mais se manterem em continuidade operacional.</w:t>
      </w:r>
    </w:p>
    <w:p w14:paraId="27A8E9E2" w14:textId="77777777" w:rsidR="0057359D" w:rsidRPr="00A44405" w:rsidRDefault="0057359D" w:rsidP="0057359D">
      <w:pPr>
        <w:pStyle w:val="PargrafodaLista"/>
        <w:widowControl w:val="0"/>
        <w:numPr>
          <w:ilvl w:val="0"/>
          <w:numId w:val="57"/>
        </w:numPr>
        <w:spacing w:line="240" w:lineRule="auto"/>
        <w:ind w:left="284" w:hanging="284"/>
        <w:contextualSpacing w:val="0"/>
        <w:rPr>
          <w:rFonts w:ascii="Calibri" w:hAnsi="Calibri" w:cs="Calibri"/>
        </w:rPr>
      </w:pPr>
      <w:r w:rsidRPr="00A44405">
        <w:rPr>
          <w:rFonts w:ascii="Calibri" w:hAnsi="Calibri" w:cs="Calibri"/>
        </w:rPr>
        <w:t>Avaliamos a apresentação geral, a estrutura e o conteúdo das demonstrações contábeis, inclusive as divulgações e se as demonstrações contábeis individuais e consolidadas representam as correspondentes transações e os eventos de maneira compatível com o objetivo de apresentação adequada.</w:t>
      </w:r>
    </w:p>
    <w:p w14:paraId="16215334" w14:textId="77777777" w:rsidR="0057359D" w:rsidRPr="00A44405" w:rsidRDefault="0057359D" w:rsidP="0057359D">
      <w:pPr>
        <w:pStyle w:val="PargrafodaLista"/>
        <w:widowControl w:val="0"/>
        <w:numPr>
          <w:ilvl w:val="0"/>
          <w:numId w:val="57"/>
        </w:numPr>
        <w:spacing w:line="240" w:lineRule="auto"/>
        <w:ind w:left="284" w:hanging="284"/>
        <w:contextualSpacing w:val="0"/>
        <w:rPr>
          <w:rFonts w:ascii="Calibri" w:hAnsi="Calibri" w:cs="Calibri"/>
        </w:rPr>
      </w:pPr>
      <w:r w:rsidRPr="00A44405">
        <w:rPr>
          <w:rFonts w:ascii="Calibri" w:hAnsi="Calibri" w:cs="Calibri"/>
        </w:rPr>
        <w:t>Obtemos evidência de auditoria apropriada e suficiente referente às informações financeiras das entidades ou atividades de negócio do Grupo para expressar uma opinião sobre as demonstrações contábeis consolidadas. Somos responsáveis pela direção, pela supervisão e pelo desempenho da auditoria do Grupo e, consequentemente, pela opinião de auditoria.</w:t>
      </w:r>
    </w:p>
    <w:p w14:paraId="1781AC0A" w14:textId="77777777" w:rsidR="0057359D" w:rsidRPr="00A44405" w:rsidRDefault="0057359D" w:rsidP="0057359D">
      <w:pPr>
        <w:spacing w:line="240" w:lineRule="auto"/>
        <w:rPr>
          <w:rFonts w:ascii="Calibri" w:hAnsi="Calibri" w:cs="Calibri"/>
          <w:sz w:val="22"/>
        </w:rPr>
      </w:pPr>
      <w:r w:rsidRPr="00A44405">
        <w:rPr>
          <w:rFonts w:ascii="Calibri" w:hAnsi="Calibri" w:cs="Calibri"/>
          <w:sz w:val="22"/>
        </w:rPr>
        <w:t>Comunicamo-nos com os responsáveis pela governança a respeito,</w:t>
      </w:r>
      <w:r w:rsidRPr="00A44405" w:rsidDel="005630F4">
        <w:rPr>
          <w:rFonts w:ascii="Calibri" w:hAnsi="Calibri" w:cs="Calibri"/>
          <w:sz w:val="22"/>
        </w:rPr>
        <w:t xml:space="preserve"> </w:t>
      </w:r>
      <w:r w:rsidRPr="00A44405">
        <w:rPr>
          <w:rFonts w:ascii="Calibri" w:hAnsi="Calibri" w:cs="Calibri"/>
          <w:sz w:val="22"/>
        </w:rPr>
        <w:t>entre outros aspectos, do alcance planejado, da época da auditoria e das constatações significativas de auditoria, inclusive as eventuais deficiências significativas nos controles internos que identificamos durante nossos trabalhos.</w:t>
      </w:r>
    </w:p>
    <w:p w14:paraId="64B1AD4F" w14:textId="77777777" w:rsidR="0057359D" w:rsidRPr="00A44405" w:rsidRDefault="0057359D" w:rsidP="0057359D">
      <w:pPr>
        <w:spacing w:line="240" w:lineRule="auto"/>
        <w:rPr>
          <w:rFonts w:ascii="Calibri" w:hAnsi="Calibri" w:cs="Calibri"/>
          <w:kern w:val="8"/>
          <w:sz w:val="22"/>
        </w:rPr>
      </w:pPr>
      <w:r w:rsidRPr="00A44405">
        <w:rPr>
          <w:rFonts w:ascii="Calibri" w:hAnsi="Calibri" w:cs="Calibri"/>
          <w:sz w:val="22"/>
        </w:rPr>
        <w:t>Fornecemos também aos responsáveis pela governança declaração de que cumprimos com as exigências éticas relevantes, incluindo os requisitos aplicáveis de independência, e comunicamos todos os eventuais relacionamentos ou assuntos que poderiam afetar, consideravelmente, nossa independência, incluindo, quando aplicável, as respectivas salvaguardas</w:t>
      </w:r>
      <w:r w:rsidRPr="00A44405">
        <w:rPr>
          <w:rFonts w:ascii="Calibri" w:hAnsi="Calibri" w:cs="Calibri"/>
          <w:kern w:val="8"/>
          <w:sz w:val="22"/>
        </w:rPr>
        <w:t>.</w:t>
      </w:r>
    </w:p>
    <w:p w14:paraId="0F5299F3" w14:textId="77777777" w:rsidR="0057359D" w:rsidRPr="00A44405" w:rsidRDefault="0057359D" w:rsidP="0057359D">
      <w:pPr>
        <w:spacing w:line="240" w:lineRule="auto"/>
        <w:rPr>
          <w:rFonts w:ascii="Calibri" w:hAnsi="Calibri" w:cs="Calibri"/>
          <w:sz w:val="22"/>
        </w:rPr>
      </w:pPr>
      <w:r w:rsidRPr="00A44405">
        <w:rPr>
          <w:rFonts w:ascii="Calibri" w:hAnsi="Calibri" w:cs="Calibri"/>
          <w:sz w:val="22"/>
        </w:rPr>
        <w:t>Dos assuntos que foram objeto de comunicação com os responsáveis pela governança, determinamos aqueles que foram considerados como mais significativos na auditoria das demonstrações contábeis do exercício corrente e que, dessa maneira, constituem os principais assuntos de auditoria. Descrevemos esses assuntos em nosso relatório de auditoria, a menos que lei ou regulamento tenha proibido divulgação pública do assunto, ou quando, em circunstâncias extremamente raras, determinarmos que o assunto não deve ser comunicado em nosso relatório, porque as consequências adversas de tal comunicação podem, dentro de uma perspectiva razoável, superar os benefícios da comunicação para o interesse público.</w:t>
      </w:r>
      <w:bookmarkStart w:id="120" w:name="_bookmark37"/>
      <w:bookmarkStart w:id="121" w:name="_bookmark38"/>
      <w:bookmarkEnd w:id="120"/>
      <w:bookmarkEnd w:id="121"/>
    </w:p>
    <w:p w14:paraId="6EE8C87B" w14:textId="77777777" w:rsidR="0057359D" w:rsidRPr="00A44405" w:rsidRDefault="0057359D" w:rsidP="0057359D">
      <w:pPr>
        <w:spacing w:after="600" w:line="240" w:lineRule="auto"/>
        <w:rPr>
          <w:rFonts w:ascii="Calibri" w:hAnsi="Calibri" w:cs="Calibri"/>
          <w:sz w:val="22"/>
        </w:rPr>
      </w:pPr>
      <w:r w:rsidRPr="00A44405">
        <w:rPr>
          <w:rFonts w:ascii="Calibri" w:hAnsi="Calibri" w:cs="Calibri"/>
          <w:sz w:val="22"/>
        </w:rPr>
        <w:t>Brasília, 8 de fevereiro de 2023</w:t>
      </w:r>
    </w:p>
    <w:tbl>
      <w:tblPr>
        <w:tblW w:w="9713" w:type="dxa"/>
        <w:tblInd w:w="-113" w:type="dxa"/>
        <w:tblLayout w:type="fixed"/>
        <w:tblCellMar>
          <w:left w:w="113" w:type="dxa"/>
          <w:right w:w="113" w:type="dxa"/>
        </w:tblCellMar>
        <w:tblLook w:val="04A0" w:firstRow="1" w:lastRow="0" w:firstColumn="1" w:lastColumn="0" w:noHBand="0" w:noVBand="1"/>
      </w:tblPr>
      <w:tblGrid>
        <w:gridCol w:w="6917"/>
        <w:gridCol w:w="2796"/>
      </w:tblGrid>
      <w:tr w:rsidR="0057359D" w:rsidRPr="00A44405" w14:paraId="69E55C3F" w14:textId="77777777" w:rsidTr="0057359D">
        <w:tc>
          <w:tcPr>
            <w:tcW w:w="6917" w:type="dxa"/>
            <w:shd w:val="clear" w:color="auto" w:fill="auto"/>
          </w:tcPr>
          <w:p w14:paraId="73600247" w14:textId="77777777" w:rsidR="0057359D" w:rsidRPr="00A44405" w:rsidRDefault="0057359D" w:rsidP="0057359D">
            <w:pPr>
              <w:spacing w:after="0" w:line="240" w:lineRule="auto"/>
              <w:rPr>
                <w:rFonts w:ascii="Calibri" w:hAnsi="Calibri" w:cs="Calibri"/>
                <w:sz w:val="22"/>
              </w:rPr>
            </w:pPr>
            <w:r w:rsidRPr="00A44405">
              <w:rPr>
                <w:rFonts w:ascii="Calibri" w:hAnsi="Calibri" w:cs="Calibri"/>
                <w:sz w:val="22"/>
              </w:rPr>
              <w:t>DELOITTE TOUCHE TOHMATSU</w:t>
            </w:r>
          </w:p>
        </w:tc>
        <w:tc>
          <w:tcPr>
            <w:tcW w:w="2796" w:type="dxa"/>
            <w:shd w:val="clear" w:color="auto" w:fill="auto"/>
          </w:tcPr>
          <w:p w14:paraId="454457B4" w14:textId="77777777" w:rsidR="0057359D" w:rsidRPr="00A44405" w:rsidRDefault="0057359D" w:rsidP="0057359D">
            <w:pPr>
              <w:spacing w:after="0" w:line="240" w:lineRule="auto"/>
              <w:rPr>
                <w:rFonts w:ascii="Calibri" w:hAnsi="Calibri" w:cs="Calibri"/>
                <w:sz w:val="22"/>
              </w:rPr>
            </w:pPr>
            <w:r w:rsidRPr="00A44405">
              <w:rPr>
                <w:rFonts w:ascii="Calibri" w:hAnsi="Calibri" w:cs="Calibri"/>
                <w:color w:val="000000"/>
                <w:sz w:val="22"/>
              </w:rPr>
              <w:t>Roberto Paulo Kenedi</w:t>
            </w:r>
          </w:p>
        </w:tc>
      </w:tr>
      <w:tr w:rsidR="0057359D" w:rsidRPr="00A44405" w14:paraId="2CDC4A17" w14:textId="77777777" w:rsidTr="0057359D">
        <w:tc>
          <w:tcPr>
            <w:tcW w:w="6917" w:type="dxa"/>
            <w:shd w:val="clear" w:color="auto" w:fill="auto"/>
          </w:tcPr>
          <w:p w14:paraId="1F10BE25" w14:textId="77777777" w:rsidR="0057359D" w:rsidRPr="00A44405" w:rsidRDefault="0057359D" w:rsidP="0057359D">
            <w:pPr>
              <w:spacing w:after="0" w:line="240" w:lineRule="auto"/>
              <w:rPr>
                <w:rFonts w:ascii="Calibri" w:hAnsi="Calibri" w:cs="Calibri"/>
                <w:sz w:val="22"/>
              </w:rPr>
            </w:pPr>
            <w:r w:rsidRPr="00A44405">
              <w:rPr>
                <w:rFonts w:ascii="Calibri" w:hAnsi="Calibri" w:cs="Calibri"/>
                <w:sz w:val="22"/>
              </w:rPr>
              <w:t>Auditores Independentes Ltda.</w:t>
            </w:r>
          </w:p>
        </w:tc>
        <w:tc>
          <w:tcPr>
            <w:tcW w:w="2796" w:type="dxa"/>
            <w:shd w:val="clear" w:color="auto" w:fill="auto"/>
          </w:tcPr>
          <w:p w14:paraId="605B6270" w14:textId="77777777" w:rsidR="0057359D" w:rsidRPr="00A44405" w:rsidRDefault="0057359D" w:rsidP="0057359D">
            <w:pPr>
              <w:spacing w:after="0" w:line="240" w:lineRule="auto"/>
              <w:rPr>
                <w:rFonts w:ascii="Calibri" w:hAnsi="Calibri" w:cs="Calibri"/>
                <w:sz w:val="22"/>
              </w:rPr>
            </w:pPr>
            <w:r w:rsidRPr="00A44405">
              <w:rPr>
                <w:rFonts w:ascii="Calibri" w:hAnsi="Calibri" w:cs="Calibri"/>
                <w:sz w:val="22"/>
              </w:rPr>
              <w:t>Contador</w:t>
            </w:r>
          </w:p>
        </w:tc>
      </w:tr>
      <w:tr w:rsidR="0057359D" w:rsidRPr="00A44405" w14:paraId="51FD96F0" w14:textId="77777777" w:rsidTr="0057359D">
        <w:tc>
          <w:tcPr>
            <w:tcW w:w="6917" w:type="dxa"/>
            <w:shd w:val="clear" w:color="auto" w:fill="auto"/>
          </w:tcPr>
          <w:p w14:paraId="1A13214F" w14:textId="77777777" w:rsidR="0057359D" w:rsidRPr="00A44405" w:rsidRDefault="0057359D" w:rsidP="0057359D">
            <w:pPr>
              <w:spacing w:after="0" w:line="240" w:lineRule="auto"/>
              <w:rPr>
                <w:rFonts w:ascii="Calibri" w:hAnsi="Calibri" w:cs="Calibri"/>
                <w:sz w:val="22"/>
              </w:rPr>
            </w:pPr>
            <w:r w:rsidRPr="00A44405">
              <w:rPr>
                <w:rFonts w:ascii="Calibri" w:hAnsi="Calibri" w:cs="Calibri"/>
                <w:sz w:val="22"/>
              </w:rPr>
              <w:t>CRC nº 2 SP 011609/O-8 “F” DF</w:t>
            </w:r>
          </w:p>
        </w:tc>
        <w:tc>
          <w:tcPr>
            <w:tcW w:w="2796" w:type="dxa"/>
            <w:shd w:val="clear" w:color="auto" w:fill="auto"/>
          </w:tcPr>
          <w:p w14:paraId="6AF19C14" w14:textId="77777777" w:rsidR="0057359D" w:rsidRPr="00A44405" w:rsidRDefault="0057359D" w:rsidP="0057359D">
            <w:pPr>
              <w:spacing w:after="0" w:line="240" w:lineRule="auto"/>
              <w:rPr>
                <w:rFonts w:ascii="Calibri" w:hAnsi="Calibri" w:cs="Calibri"/>
                <w:sz w:val="22"/>
              </w:rPr>
            </w:pPr>
            <w:r w:rsidRPr="00A44405">
              <w:rPr>
                <w:rFonts w:ascii="Calibri" w:hAnsi="Calibri" w:cs="Calibri"/>
                <w:color w:val="000000"/>
                <w:sz w:val="22"/>
              </w:rPr>
              <w:t>CRC nº 1 RJ 081401/O-5</w:t>
            </w:r>
          </w:p>
        </w:tc>
      </w:tr>
    </w:tbl>
    <w:p w14:paraId="08944FC8" w14:textId="1AA98AF6" w:rsidR="0057359D" w:rsidRPr="001E1C79" w:rsidRDefault="0057359D" w:rsidP="0057359D">
      <w:pPr>
        <w:spacing w:after="0"/>
        <w:rPr>
          <w:rFonts w:cs="Calibri"/>
        </w:rPr>
      </w:pPr>
      <w:r>
        <w:rPr>
          <w:rFonts w:cs="Calibri"/>
          <w:noProof/>
          <w:sz w:val="12"/>
          <w:szCs w:val="12"/>
          <w:lang w:eastAsia="pt-BR"/>
        </w:rPr>
        <mc:AlternateContent>
          <mc:Choice Requires="wps">
            <w:drawing>
              <wp:anchor distT="0" distB="0" distL="114300" distR="114300" simplePos="0" relativeHeight="251659264" behindDoc="1" locked="0" layoutInCell="1" allowOverlap="1" wp14:anchorId="2B0756E9" wp14:editId="5EC0848A">
                <wp:simplePos x="0" y="0"/>
                <wp:positionH relativeFrom="page">
                  <wp:posOffset>720090</wp:posOffset>
                </wp:positionH>
                <wp:positionV relativeFrom="page">
                  <wp:posOffset>9937115</wp:posOffset>
                </wp:positionV>
                <wp:extent cx="462915" cy="92710"/>
                <wp:effectExtent l="0" t="2540" r="0" b="0"/>
                <wp:wrapNone/>
                <wp:docPr id="4" name="Caixa de Texto 4" descr="Nome_Arquivo: Nome do Arquivo.doc"/>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2915" cy="92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9DFDE9" w14:textId="3CB78E1E" w:rsidR="0057359D" w:rsidRPr="005F098A" w:rsidRDefault="0057359D" w:rsidP="0057359D">
                            <w:pPr>
                              <w:pStyle w:val="filename"/>
                              <w:rPr>
                                <w:b/>
                                <w:bCs/>
                                <w:caps/>
                              </w:rPr>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B0756E9" id="_x0000_t202" coordsize="21600,21600" o:spt="202" path="m,l,21600r21600,l21600,xe">
                <v:stroke joinstyle="miter"/>
                <v:path gradientshapeok="t" o:connecttype="rect"/>
              </v:shapetype>
              <v:shape id="Caixa de Texto 4" o:spid="_x0000_s1026" type="#_x0000_t202" alt="Nome_Arquivo: Nome do Arquivo.doc" style="position:absolute;margin-left:56.7pt;margin-top:782.45pt;width:36.45pt;height:7.3pt;z-index:-251657216;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" filled="f" stroked="f">
                <v:textbox style="mso-fit-shape-to-text:t" inset="0,0,0,0">
                  <w:txbxContent>
                    <w:p w14:paraId="539DFDE9" w14:textId="3CB78E1E" w:rsidR="0057359D" w:rsidRPr="005F098A" w:rsidRDefault="0057359D" w:rsidP="0057359D">
                      <w:pPr>
                        <w:pStyle w:val="filename"/>
                        <w:rPr>
                          <w:b/>
                          <w:bCs/>
                          <w:caps/>
                        </w:rPr>
                      </w:pPr>
                    </w:p>
                  </w:txbxContent>
                </v:textbox>
                <w10:wrap anchorx="page" anchory="page"/>
              </v:shape>
            </w:pict>
          </mc:Fallback>
        </mc:AlternateContent>
      </w:r>
    </w:p>
    <w:p w14:paraId="3E6FEEAD" w14:textId="4CD71EB2" w:rsidR="002D3F63" w:rsidRDefault="002D3F63" w:rsidP="0057359D">
      <w:pPr>
        <w:spacing w:before="120" w:after="120" w:line="276" w:lineRule="auto"/>
        <w:jc w:val="both"/>
        <w:rPr>
          <w:rFonts w:cs="Times New Roman"/>
          <w:spacing w:val="-2"/>
        </w:rPr>
      </w:pPr>
    </w:p>
    <w:p w14:paraId="73C161B6" w14:textId="170E45CB" w:rsidR="002D3F63" w:rsidRDefault="002D3F63" w:rsidP="0057359D">
      <w:pPr>
        <w:spacing w:before="120" w:after="120" w:line="276" w:lineRule="auto"/>
        <w:jc w:val="both"/>
        <w:rPr>
          <w:rFonts w:cs="Times New Roman"/>
          <w:spacing w:val="-2"/>
        </w:rPr>
      </w:pPr>
    </w:p>
    <w:p w14:paraId="199845E1" w14:textId="77777777" w:rsidR="002D3F63" w:rsidRDefault="002D3F63" w:rsidP="0057359D">
      <w:pPr>
        <w:spacing w:before="120" w:after="120" w:line="276" w:lineRule="auto"/>
        <w:jc w:val="both"/>
        <w:rPr>
          <w:rFonts w:cs="Times New Roman"/>
          <w:spacing w:val="-2"/>
        </w:rPr>
        <w:sectPr w:rsidR="002D3F63" w:rsidSect="004616CD">
          <w:headerReference w:type="even" r:id="rId46"/>
          <w:headerReference w:type="default" r:id="rId47"/>
          <w:footerReference w:type="even" r:id="rId48"/>
          <w:footerReference w:type="default" r:id="rId49"/>
          <w:headerReference w:type="first" r:id="rId50"/>
          <w:footerReference w:type="first" r:id="rId51"/>
          <w:pgSz w:w="11906" w:h="16838" w:code="9"/>
          <w:pgMar w:top="1134" w:right="1134" w:bottom="851" w:left="1134" w:header="851" w:footer="284" w:gutter="0"/>
          <w:cols w:space="708"/>
          <w:docGrid w:linePitch="360"/>
        </w:sectPr>
      </w:pPr>
    </w:p>
    <w:p w14:paraId="16D338C8" w14:textId="26DEFCF4" w:rsidR="002D3F63" w:rsidRPr="000E7500" w:rsidRDefault="002D3F63" w:rsidP="0057359D">
      <w:pPr>
        <w:spacing w:before="120" w:after="120" w:line="276" w:lineRule="auto"/>
        <w:jc w:val="both"/>
        <w:rPr>
          <w:rFonts w:cs="Arial"/>
          <w:b/>
          <w:bCs/>
          <w:color w:val="1F4E79" w:themeColor="accent1" w:themeShade="80"/>
          <w:sz w:val="20"/>
          <w:szCs w:val="20"/>
        </w:rPr>
      </w:pPr>
      <w:bookmarkStart w:id="122" w:name="_Hlk94779963"/>
      <w:r w:rsidRPr="000E7500">
        <w:rPr>
          <w:rFonts w:cs="Arial"/>
          <w:b/>
          <w:bCs/>
          <w:color w:val="1F4E79" w:themeColor="accent1" w:themeShade="80"/>
          <w:sz w:val="20"/>
          <w:szCs w:val="20"/>
        </w:rPr>
        <w:t>R</w:t>
      </w:r>
      <w:r>
        <w:rPr>
          <w:rFonts w:cs="Arial"/>
          <w:b/>
          <w:bCs/>
          <w:color w:val="1F4E79" w:themeColor="accent1" w:themeShade="80"/>
          <w:sz w:val="20"/>
          <w:szCs w:val="20"/>
        </w:rPr>
        <w:t>ESUMO DO RELATÓRIO DO COMITÊ DE AUDITORIA - EXERCÍCIO 2022</w:t>
      </w:r>
    </w:p>
    <w:p w14:paraId="40360D6C" w14:textId="77777777" w:rsidR="002D3F63" w:rsidRPr="000E7500" w:rsidRDefault="002D3F63" w:rsidP="0057359D">
      <w:pPr>
        <w:spacing w:before="240" w:after="240" w:line="276" w:lineRule="auto"/>
        <w:jc w:val="both"/>
        <w:rPr>
          <w:rFonts w:cs="Arial"/>
          <w:b/>
          <w:bCs/>
          <w:color w:val="1F4E79" w:themeColor="accent1" w:themeShade="80"/>
          <w:sz w:val="20"/>
          <w:szCs w:val="20"/>
        </w:rPr>
      </w:pPr>
      <w:r w:rsidRPr="000E7500">
        <w:rPr>
          <w:rFonts w:cs="Arial"/>
          <w:b/>
          <w:bCs/>
          <w:color w:val="1F4E79" w:themeColor="accent1" w:themeShade="80"/>
          <w:sz w:val="20"/>
          <w:szCs w:val="20"/>
        </w:rPr>
        <w:t xml:space="preserve">Introdução </w:t>
      </w:r>
    </w:p>
    <w:p w14:paraId="74ADCDFC" w14:textId="36499283" w:rsidR="002D3F63" w:rsidRPr="000E7500" w:rsidRDefault="002D3F63" w:rsidP="0057359D">
      <w:pPr>
        <w:spacing w:before="80" w:after="80" w:line="276" w:lineRule="auto"/>
        <w:ind w:firstLine="851"/>
        <w:jc w:val="both"/>
        <w:rPr>
          <w:rFonts w:cs="Arial"/>
          <w:bCs/>
          <w:color w:val="1F4E79" w:themeColor="accent1" w:themeShade="80"/>
          <w:szCs w:val="18"/>
        </w:rPr>
      </w:pPr>
      <w:r w:rsidRPr="000E7500">
        <w:rPr>
          <w:rFonts w:cs="Arial"/>
          <w:bCs/>
          <w:szCs w:val="18"/>
        </w:rPr>
        <w:t xml:space="preserve">O Comitê de Auditoria foi instalado na BB Seguridade Participações S.A. em 2015. É um órgão estatutário de assessoramento ao Conselho de Administração, atuando de forma permanente e independente, com a finalidade precípua de avaliar e manifestar-se sobre a qualidade e integridade das demonstrações financeiras da Companhia; a efetividade do sistema de controles internos e da Auditoria Interna; a atuação do Auditor Externo; as exposições de risco da Companhia e a adequação das transações com partes relacionadas. O Regimento Interno do Comitê, aprovado pelo Conselho de Administração, encontra-se disponível no endereço eletrônico </w:t>
      </w:r>
      <w:r w:rsidRPr="00045A62">
        <w:rPr>
          <w:rFonts w:cs="Arial"/>
          <w:bCs/>
          <w:szCs w:val="18"/>
        </w:rPr>
        <w:t>https://www.bbseguridaderi.com.br/sustentabilidade-e-governanca/administracao-e-comites/</w:t>
      </w:r>
      <w:r w:rsidRPr="000E7500">
        <w:rPr>
          <w:rFonts w:cs="Arial"/>
          <w:bCs/>
          <w:color w:val="1F4E79" w:themeColor="accent1" w:themeShade="80"/>
          <w:szCs w:val="18"/>
        </w:rPr>
        <w:t>.</w:t>
      </w:r>
    </w:p>
    <w:p w14:paraId="4AC43003" w14:textId="77777777" w:rsidR="002D3F63" w:rsidRPr="000E7500" w:rsidRDefault="002D3F63" w:rsidP="0057359D">
      <w:pPr>
        <w:spacing w:before="80" w:after="80" w:line="276" w:lineRule="auto"/>
        <w:ind w:firstLine="851"/>
        <w:jc w:val="both"/>
        <w:rPr>
          <w:rFonts w:cs="Arial"/>
          <w:bCs/>
          <w:szCs w:val="18"/>
        </w:rPr>
      </w:pPr>
      <w:r w:rsidRPr="000E7500">
        <w:rPr>
          <w:rFonts w:cs="Arial"/>
          <w:bCs/>
          <w:szCs w:val="18"/>
        </w:rPr>
        <w:t>Conforme previsto no Regimento Interno, a partir da adesão das sociedades controladas ao Comitê de Auditoria único, a composição passou a ser de até 05 (cinco) membros, sendo 01 (um) indicado pelo representante dos minoritários, 01 (um) membro independente do Conselho de Administração e os demais titulares, 03 (três), indicados pelos outros membros do Conselho de Administração.</w:t>
      </w:r>
    </w:p>
    <w:p w14:paraId="6372B97B" w14:textId="77777777" w:rsidR="002D3F63" w:rsidRPr="000E7500" w:rsidRDefault="002D3F63" w:rsidP="0057359D">
      <w:pPr>
        <w:spacing w:before="80" w:after="80" w:line="276" w:lineRule="auto"/>
        <w:ind w:firstLine="851"/>
        <w:jc w:val="both"/>
        <w:rPr>
          <w:rFonts w:cs="Arial"/>
          <w:bCs/>
          <w:szCs w:val="18"/>
        </w:rPr>
      </w:pPr>
      <w:r w:rsidRPr="000E7500">
        <w:rPr>
          <w:rFonts w:cs="Arial"/>
          <w:bCs/>
          <w:szCs w:val="18"/>
        </w:rPr>
        <w:t xml:space="preserve">A Administração é responsável por elaborar e garantir a integridade das demonstrações contábeis, gerir os riscos, definir, testar e manter sistema de controles internos efetivo e zelar pela conformidade às normas legais e regulamentares. </w:t>
      </w:r>
    </w:p>
    <w:p w14:paraId="43428E15" w14:textId="77777777" w:rsidR="002D3F63" w:rsidRPr="000E7500" w:rsidRDefault="002D3F63" w:rsidP="0057359D">
      <w:pPr>
        <w:spacing w:before="80" w:after="80" w:line="276" w:lineRule="auto"/>
        <w:ind w:firstLine="851"/>
        <w:jc w:val="both"/>
        <w:rPr>
          <w:rFonts w:cs="Arial"/>
          <w:bCs/>
          <w:szCs w:val="18"/>
        </w:rPr>
      </w:pPr>
      <w:r w:rsidRPr="000E7500">
        <w:rPr>
          <w:rFonts w:cs="Arial"/>
          <w:bCs/>
          <w:szCs w:val="18"/>
        </w:rPr>
        <w:t>A Auditoria Interna responde pela realização de trabalhos periódicos, com foco nos principais riscos, avaliando, com independência, as ações de gerenciamento desses riscos e a adequação da governança e dos controles internos.</w:t>
      </w:r>
    </w:p>
    <w:p w14:paraId="6B5192C5" w14:textId="77777777" w:rsidR="002D3F63" w:rsidRPr="000E7500" w:rsidRDefault="002D3F63" w:rsidP="0057359D">
      <w:pPr>
        <w:spacing w:before="80" w:after="80" w:line="276" w:lineRule="auto"/>
        <w:ind w:firstLine="851"/>
        <w:jc w:val="both"/>
        <w:rPr>
          <w:rFonts w:cs="Arial"/>
          <w:bCs/>
          <w:szCs w:val="18"/>
        </w:rPr>
      </w:pPr>
      <w:r w:rsidRPr="000E7500">
        <w:rPr>
          <w:rFonts w:cs="Arial"/>
          <w:bCs/>
          <w:szCs w:val="18"/>
        </w:rPr>
        <w:t>A Auditoria Externa realiza auditoria independente das demonstrações contábeis. Avalia, também, no contexto do trabalho de auditor externo, a qualidade e adequação do sistema de controles internos para fins das demonstrações financeiras e o respectivo cumprimento de dispositivos legais e regulamentares.</w:t>
      </w:r>
    </w:p>
    <w:p w14:paraId="337872EC" w14:textId="77777777" w:rsidR="002D3F63" w:rsidRPr="000E7500" w:rsidRDefault="002D3F63" w:rsidP="0057359D">
      <w:pPr>
        <w:spacing w:before="240" w:after="240" w:line="276" w:lineRule="auto"/>
        <w:jc w:val="both"/>
        <w:rPr>
          <w:rFonts w:cs="Arial"/>
          <w:b/>
          <w:bCs/>
          <w:color w:val="1F4E79" w:themeColor="accent1" w:themeShade="80"/>
          <w:sz w:val="20"/>
          <w:szCs w:val="20"/>
        </w:rPr>
      </w:pPr>
      <w:r w:rsidRPr="000E7500">
        <w:rPr>
          <w:rFonts w:cs="Arial"/>
          <w:b/>
          <w:bCs/>
          <w:color w:val="1F4E79" w:themeColor="accent1" w:themeShade="80"/>
          <w:sz w:val="20"/>
          <w:szCs w:val="20"/>
        </w:rPr>
        <w:t xml:space="preserve">Principais Atividades </w:t>
      </w:r>
    </w:p>
    <w:p w14:paraId="2EDD9C2E" w14:textId="77777777" w:rsidR="002D3F63" w:rsidRPr="000E7500" w:rsidRDefault="002D3F63" w:rsidP="0057359D">
      <w:pPr>
        <w:spacing w:before="80" w:after="80" w:line="276" w:lineRule="auto"/>
        <w:ind w:firstLine="851"/>
        <w:jc w:val="both"/>
        <w:rPr>
          <w:rFonts w:cs="Arial"/>
          <w:bCs/>
          <w:szCs w:val="18"/>
        </w:rPr>
      </w:pPr>
      <w:r w:rsidRPr="000E7500">
        <w:rPr>
          <w:rFonts w:cs="Arial"/>
          <w:bCs/>
          <w:szCs w:val="18"/>
        </w:rPr>
        <w:t>No período de 01 de janeiro a 31 de dezembro de 2022, o Comitê fez diligências e requisições de documentos e informações junto à Direção da BB Seguridade, da BB Corretora e da BB Seguros, ao gestor de riscos e controles, e aos auditores interno e externo. As atividades desenvolvidas em 2022, registradas em atas, cobriram o conjunto de responsabilidades atribuídas ao órgão e estão adiante sintetizadas.</w:t>
      </w:r>
    </w:p>
    <w:p w14:paraId="06BD5F64" w14:textId="77777777" w:rsidR="002D3F63" w:rsidRPr="000E7500" w:rsidRDefault="002D3F63" w:rsidP="0057359D">
      <w:pPr>
        <w:spacing w:before="80" w:after="80" w:line="276" w:lineRule="auto"/>
        <w:ind w:firstLine="851"/>
        <w:jc w:val="both"/>
        <w:rPr>
          <w:rFonts w:cs="Arial"/>
          <w:bCs/>
          <w:szCs w:val="18"/>
        </w:rPr>
      </w:pPr>
      <w:r w:rsidRPr="000E7500">
        <w:rPr>
          <w:rFonts w:cs="Arial"/>
          <w:bCs/>
          <w:szCs w:val="18"/>
        </w:rPr>
        <w:t>O Comitê de Auditoria abordou, em especial, assuntos relacionados às demonstrações contábeis, aos sistemas de controles internos, processos contábeis, fisco-tributários e de gestão de riscos e relativos a transações com partes relacionadas. Nas situações em que identificou necessidade de melhoria, recomendou aprimoramentos.</w:t>
      </w:r>
    </w:p>
    <w:p w14:paraId="2A01282A" w14:textId="77777777" w:rsidR="002D3F63" w:rsidRPr="000E7500" w:rsidRDefault="002D3F63" w:rsidP="0057359D">
      <w:pPr>
        <w:spacing w:before="80" w:after="80" w:line="276" w:lineRule="auto"/>
        <w:ind w:firstLine="851"/>
        <w:jc w:val="both"/>
        <w:rPr>
          <w:rFonts w:cs="Arial"/>
          <w:bCs/>
          <w:szCs w:val="18"/>
        </w:rPr>
      </w:pPr>
      <w:r w:rsidRPr="000E7500">
        <w:rPr>
          <w:rFonts w:cs="Arial"/>
          <w:bCs/>
          <w:szCs w:val="18"/>
        </w:rPr>
        <w:t>Também foi objeto de especial atenção o monitoramento e acompanhamento das providências adotadas pela Companhia para adaptação aos requerimentos da Lei Geral de Proteção de Dados Pessoais (LGPD).</w:t>
      </w:r>
    </w:p>
    <w:p w14:paraId="096EACE0" w14:textId="77777777" w:rsidR="002D3F63" w:rsidRPr="000E7500" w:rsidRDefault="002D3F63" w:rsidP="0057359D">
      <w:pPr>
        <w:spacing w:before="80" w:after="80" w:line="276" w:lineRule="auto"/>
        <w:ind w:firstLine="851"/>
        <w:jc w:val="both"/>
        <w:rPr>
          <w:rFonts w:cs="Arial"/>
          <w:bCs/>
          <w:szCs w:val="18"/>
        </w:rPr>
      </w:pPr>
      <w:r w:rsidRPr="000E7500">
        <w:rPr>
          <w:rFonts w:cs="Arial"/>
          <w:bCs/>
          <w:szCs w:val="18"/>
        </w:rPr>
        <w:t>Manteve diálogo com as auditorias interna e externa, oportunidades em que apreciou os seus planejamentos e conheceu os resultados dos principais trabalhos, suas conclusões e recomendações.</w:t>
      </w:r>
    </w:p>
    <w:p w14:paraId="75EACA24" w14:textId="77777777" w:rsidR="002D3F63" w:rsidRPr="000E7500" w:rsidRDefault="002D3F63" w:rsidP="0057359D">
      <w:pPr>
        <w:spacing w:before="80" w:after="80" w:line="276" w:lineRule="auto"/>
        <w:ind w:firstLine="851"/>
        <w:jc w:val="both"/>
        <w:rPr>
          <w:rFonts w:cs="Arial"/>
          <w:bCs/>
          <w:szCs w:val="18"/>
        </w:rPr>
      </w:pPr>
      <w:r w:rsidRPr="000E7500">
        <w:rPr>
          <w:rFonts w:cs="Arial"/>
          <w:bCs/>
          <w:szCs w:val="18"/>
        </w:rPr>
        <w:t>Revisou as demonstrações contábeis, previamente à divulgação, da BB Seguridade, BB Corretora e BB Seguros, assim como as notas explicativas e o relatório da Administração, e discutiu com o auditor externo seus relatórios e apontamentos.</w:t>
      </w:r>
    </w:p>
    <w:p w14:paraId="4B59ACD5" w14:textId="77777777" w:rsidR="002D3F63" w:rsidRPr="000E7500" w:rsidRDefault="002D3F63" w:rsidP="0057359D">
      <w:pPr>
        <w:keepNext/>
        <w:keepLines/>
        <w:pageBreakBefore/>
        <w:spacing w:before="240" w:after="240" w:line="276" w:lineRule="auto"/>
        <w:jc w:val="both"/>
        <w:rPr>
          <w:rFonts w:cs="Arial"/>
          <w:b/>
          <w:bCs/>
          <w:color w:val="1F4E79" w:themeColor="accent1" w:themeShade="80"/>
          <w:sz w:val="20"/>
          <w:szCs w:val="20"/>
        </w:rPr>
      </w:pPr>
      <w:r w:rsidRPr="000E7500">
        <w:rPr>
          <w:rFonts w:cs="Arial"/>
          <w:b/>
          <w:bCs/>
          <w:color w:val="1F4E79" w:themeColor="accent1" w:themeShade="80"/>
          <w:sz w:val="20"/>
          <w:szCs w:val="20"/>
        </w:rPr>
        <w:t>Conclusões</w:t>
      </w:r>
    </w:p>
    <w:p w14:paraId="4A4834A1" w14:textId="77777777" w:rsidR="002D3F63" w:rsidRPr="000E7500" w:rsidRDefault="002D3F63" w:rsidP="0057359D">
      <w:pPr>
        <w:spacing w:before="80" w:after="80" w:line="276" w:lineRule="auto"/>
        <w:ind w:firstLine="851"/>
        <w:jc w:val="both"/>
        <w:rPr>
          <w:rFonts w:cs="Arial"/>
          <w:bCs/>
          <w:szCs w:val="18"/>
        </w:rPr>
      </w:pPr>
      <w:r w:rsidRPr="000E7500">
        <w:rPr>
          <w:rFonts w:cs="Arial"/>
          <w:bCs/>
          <w:szCs w:val="18"/>
        </w:rPr>
        <w:t xml:space="preserve">Com base nas atividades desenvolvidas e tendo presente as atribuições e limitações inerentes ao escopo de sua atuação, o Comitê de Auditoria considera que: </w:t>
      </w:r>
    </w:p>
    <w:p w14:paraId="4F17E8BE" w14:textId="77777777" w:rsidR="002D3F63" w:rsidRPr="000E7500" w:rsidRDefault="002D3F63" w:rsidP="002D3F63">
      <w:pPr>
        <w:pStyle w:val="PargrafodaLista"/>
        <w:numPr>
          <w:ilvl w:val="0"/>
          <w:numId w:val="56"/>
        </w:numPr>
        <w:spacing w:before="80" w:after="80"/>
        <w:ind w:left="1135" w:hanging="284"/>
        <w:contextualSpacing w:val="0"/>
        <w:jc w:val="both"/>
        <w:rPr>
          <w:rFonts w:ascii="Arial" w:hAnsi="Arial" w:cs="Arial"/>
          <w:bCs/>
          <w:sz w:val="18"/>
          <w:szCs w:val="18"/>
        </w:rPr>
      </w:pPr>
      <w:r w:rsidRPr="000E7500">
        <w:rPr>
          <w:rFonts w:ascii="Arial" w:hAnsi="Arial" w:cs="Arial"/>
          <w:bCs/>
          <w:sz w:val="18"/>
          <w:szCs w:val="18"/>
        </w:rPr>
        <w:t>Os controles internos das Companhias evoluíram em 2022 e se mostraram adequados ao porte e à complexidade dos negócios e são objeto de permanente atenção por parte da Administração;</w:t>
      </w:r>
    </w:p>
    <w:p w14:paraId="63489C36" w14:textId="77777777" w:rsidR="002D3F63" w:rsidRPr="000E7500" w:rsidRDefault="002D3F63" w:rsidP="002D3F63">
      <w:pPr>
        <w:pStyle w:val="PargrafodaLista"/>
        <w:numPr>
          <w:ilvl w:val="0"/>
          <w:numId w:val="56"/>
        </w:numPr>
        <w:spacing w:before="80" w:after="80"/>
        <w:ind w:left="1134" w:hanging="283"/>
        <w:contextualSpacing w:val="0"/>
        <w:jc w:val="both"/>
        <w:rPr>
          <w:rFonts w:ascii="Arial" w:hAnsi="Arial" w:cs="Arial"/>
          <w:bCs/>
          <w:sz w:val="18"/>
          <w:szCs w:val="18"/>
        </w:rPr>
      </w:pPr>
      <w:r w:rsidRPr="000E7500">
        <w:rPr>
          <w:rFonts w:ascii="Arial" w:hAnsi="Arial" w:cs="Arial"/>
          <w:bCs/>
          <w:sz w:val="18"/>
          <w:szCs w:val="18"/>
        </w:rPr>
        <w:t>A Auditoria Interna, com orçamento e estrutura própria, desempenhou suas funções com independência, objetividade e qualidade;</w:t>
      </w:r>
    </w:p>
    <w:p w14:paraId="739D9FA0" w14:textId="77777777" w:rsidR="002D3F63" w:rsidRPr="000E7500" w:rsidRDefault="002D3F63" w:rsidP="002D3F63">
      <w:pPr>
        <w:pStyle w:val="PargrafodaLista"/>
        <w:numPr>
          <w:ilvl w:val="0"/>
          <w:numId w:val="56"/>
        </w:numPr>
        <w:spacing w:before="80" w:after="80"/>
        <w:ind w:left="1134" w:hanging="283"/>
        <w:contextualSpacing w:val="0"/>
        <w:jc w:val="both"/>
        <w:rPr>
          <w:rFonts w:ascii="Arial" w:hAnsi="Arial" w:cs="Arial"/>
          <w:bCs/>
          <w:sz w:val="18"/>
          <w:szCs w:val="18"/>
        </w:rPr>
      </w:pPr>
      <w:r w:rsidRPr="000E7500">
        <w:rPr>
          <w:rFonts w:ascii="Arial" w:hAnsi="Arial" w:cs="Arial"/>
          <w:bCs/>
          <w:sz w:val="18"/>
          <w:szCs w:val="18"/>
        </w:rPr>
        <w:t xml:space="preserve">Os trabalhos e as informações fornecidas pelo Auditor Externo foram adequados e apoiaram a opinião do Comitê acerca da integridade das demonstrações financeiras. Não foram identificadas ocorrências que pudessem comprometer sua independência; </w:t>
      </w:r>
    </w:p>
    <w:p w14:paraId="0101BF6E" w14:textId="77777777" w:rsidR="002D3F63" w:rsidRPr="000E7500" w:rsidRDefault="002D3F63" w:rsidP="002D3F63">
      <w:pPr>
        <w:pStyle w:val="PargrafodaLista"/>
        <w:numPr>
          <w:ilvl w:val="0"/>
          <w:numId w:val="56"/>
        </w:numPr>
        <w:spacing w:before="80" w:after="80"/>
        <w:ind w:left="1134" w:hanging="283"/>
        <w:contextualSpacing w:val="0"/>
        <w:jc w:val="both"/>
        <w:rPr>
          <w:rFonts w:ascii="Arial" w:hAnsi="Arial" w:cs="Arial"/>
          <w:bCs/>
          <w:sz w:val="18"/>
          <w:szCs w:val="18"/>
        </w:rPr>
      </w:pPr>
      <w:r w:rsidRPr="000E7500">
        <w:rPr>
          <w:rFonts w:ascii="Arial" w:hAnsi="Arial" w:cs="Arial"/>
          <w:bCs/>
          <w:sz w:val="18"/>
          <w:szCs w:val="18"/>
        </w:rPr>
        <w:t>Os processos internos de gestão de riscos evoluíram em relação ao período anterior, inclusive com a implementação do Comitê de Riscos e Capital vinculado ao Conselho de Administração, embora ainda careçam de melhorias, como ferramentas e informações que permitam à Companhia ampliar sua visão e capacidade de ação sobre os processos de gestão de riscos e de capital, inclusive no âmbito de empresas participadas;</w:t>
      </w:r>
    </w:p>
    <w:p w14:paraId="3B198DA4" w14:textId="77777777" w:rsidR="002D3F63" w:rsidRPr="000E7500" w:rsidRDefault="002D3F63" w:rsidP="002D3F63">
      <w:pPr>
        <w:pStyle w:val="PargrafodaLista"/>
        <w:numPr>
          <w:ilvl w:val="0"/>
          <w:numId w:val="56"/>
        </w:numPr>
        <w:spacing w:before="80" w:after="80"/>
        <w:ind w:left="1134" w:hanging="283"/>
        <w:contextualSpacing w:val="0"/>
        <w:jc w:val="both"/>
        <w:rPr>
          <w:rFonts w:ascii="Arial" w:hAnsi="Arial" w:cs="Arial"/>
          <w:bCs/>
          <w:sz w:val="18"/>
          <w:szCs w:val="18"/>
        </w:rPr>
      </w:pPr>
      <w:r w:rsidRPr="000E7500">
        <w:rPr>
          <w:rFonts w:ascii="Arial" w:hAnsi="Arial" w:cs="Arial"/>
          <w:bCs/>
          <w:sz w:val="18"/>
          <w:szCs w:val="18"/>
        </w:rPr>
        <w:t>As transações com partes relacionadas da Companhia foram avaliadas e monitoradas pela Administração e por comitê próprio estatutário, não tendo sido reportadas distorções significativas. Dado o volume de transações, é mantido um acompanhamento contínuo objetivando conferir maior transparência aos processos.</w:t>
      </w:r>
    </w:p>
    <w:p w14:paraId="5E5BACA3" w14:textId="77777777" w:rsidR="002D3F63" w:rsidRPr="000E7500" w:rsidRDefault="002D3F63" w:rsidP="0057359D">
      <w:pPr>
        <w:pStyle w:val="PargrafodaLista"/>
        <w:tabs>
          <w:tab w:val="left" w:pos="0"/>
          <w:tab w:val="left" w:pos="284"/>
          <w:tab w:val="left" w:pos="567"/>
          <w:tab w:val="right" w:pos="10065"/>
        </w:tabs>
        <w:spacing w:before="120" w:after="120"/>
        <w:ind w:left="0" w:firstLine="851"/>
        <w:contextualSpacing w:val="0"/>
        <w:jc w:val="both"/>
        <w:rPr>
          <w:rFonts w:ascii="Arial" w:hAnsi="Arial" w:cs="Arial"/>
          <w:bCs/>
          <w:sz w:val="18"/>
          <w:szCs w:val="18"/>
        </w:rPr>
      </w:pPr>
      <w:r w:rsidRPr="000E7500">
        <w:rPr>
          <w:rFonts w:ascii="Arial" w:hAnsi="Arial" w:cs="Arial"/>
          <w:b/>
          <w:sz w:val="18"/>
          <w:szCs w:val="18"/>
        </w:rPr>
        <w:t>Opinião:</w:t>
      </w:r>
      <w:r w:rsidRPr="000E7500">
        <w:rPr>
          <w:rFonts w:ascii="Arial" w:hAnsi="Arial" w:cs="Arial"/>
          <w:bCs/>
          <w:sz w:val="18"/>
          <w:szCs w:val="18"/>
        </w:rPr>
        <w:t xml:space="preserve"> Com base nos trabalhos e entrevistas realizadas ao longo do exercício e tendo presente as atribuições e limitações inerentes ao escopo de sua atuação, e considerando os sistemas de controles internos, o acompanhamento dos trabalhos realizados pelos auditores internos e auditores externos e seu relatório emitido sem ressalvas em 08 de fevereiro de 2023, o Comitê de Auditoria não encontrou nenhum indício ou evidência de que as demonstrações contábeis individuais e consolidada não representem, adequadamente, em todos os aspectos relevantes, a posição patrimonial e financeira da BB Seguridade Participações S.A., em 31 de dezembro de 2022. Nesse sentido, o Comitê opina que as mesmas estão em condições de serem apreciadas pelo Conselho de Administração. </w:t>
      </w:r>
    </w:p>
    <w:p w14:paraId="7DFAC945" w14:textId="77777777" w:rsidR="002D3F63" w:rsidRDefault="002D3F63" w:rsidP="0057359D">
      <w:pPr>
        <w:spacing w:before="120" w:after="120" w:line="276" w:lineRule="auto"/>
        <w:ind w:firstLine="851"/>
        <w:jc w:val="both"/>
        <w:rPr>
          <w:rFonts w:cs="Arial"/>
          <w:bCs/>
          <w:color w:val="1F4E79" w:themeColor="accent1" w:themeShade="80"/>
          <w:szCs w:val="18"/>
        </w:rPr>
      </w:pPr>
    </w:p>
    <w:p w14:paraId="19085707" w14:textId="77777777" w:rsidR="002D3F63" w:rsidRPr="000E7500" w:rsidRDefault="002D3F63" w:rsidP="0057359D">
      <w:pPr>
        <w:spacing w:before="120" w:after="120" w:line="276" w:lineRule="auto"/>
        <w:ind w:firstLine="851"/>
        <w:jc w:val="both"/>
        <w:rPr>
          <w:rFonts w:cs="Arial"/>
          <w:bCs/>
          <w:color w:val="1F4E79" w:themeColor="accent1" w:themeShade="80"/>
          <w:szCs w:val="18"/>
        </w:rPr>
      </w:pPr>
    </w:p>
    <w:p w14:paraId="6FFF5DDD" w14:textId="77777777" w:rsidR="002D3F63" w:rsidRPr="000E7500" w:rsidRDefault="002D3F63" w:rsidP="0057359D">
      <w:pPr>
        <w:spacing w:before="120" w:after="120" w:line="276" w:lineRule="auto"/>
        <w:ind w:firstLine="851"/>
        <w:jc w:val="center"/>
        <w:rPr>
          <w:rFonts w:cs="Arial"/>
          <w:bCs/>
          <w:szCs w:val="18"/>
        </w:rPr>
      </w:pPr>
      <w:r w:rsidRPr="000E7500">
        <w:rPr>
          <w:rFonts w:cs="Arial"/>
          <w:bCs/>
          <w:szCs w:val="18"/>
        </w:rPr>
        <w:t>Brasília (DF), 08 de fevereiro de 2023.</w:t>
      </w:r>
    </w:p>
    <w:p w14:paraId="32C0DB93" w14:textId="77777777" w:rsidR="002D3F63" w:rsidRDefault="002D3F63" w:rsidP="0057359D">
      <w:pPr>
        <w:spacing w:before="120" w:after="120" w:line="276" w:lineRule="auto"/>
        <w:ind w:firstLine="851"/>
        <w:jc w:val="center"/>
        <w:rPr>
          <w:rFonts w:cs="Arial"/>
          <w:bCs/>
          <w:szCs w:val="18"/>
        </w:rPr>
      </w:pPr>
    </w:p>
    <w:p w14:paraId="2BB46CA5" w14:textId="77777777" w:rsidR="002D3F63" w:rsidRPr="000E7500" w:rsidRDefault="002D3F63" w:rsidP="0057359D">
      <w:pPr>
        <w:spacing w:before="120" w:after="120" w:line="276" w:lineRule="auto"/>
        <w:ind w:firstLine="851"/>
        <w:jc w:val="center"/>
        <w:rPr>
          <w:rFonts w:cs="Arial"/>
          <w:bCs/>
          <w:szCs w:val="18"/>
        </w:rPr>
      </w:pPr>
    </w:p>
    <w:p w14:paraId="43B8D267" w14:textId="77777777" w:rsidR="002D3F63" w:rsidRPr="000E7500" w:rsidRDefault="002D3F63" w:rsidP="0057359D">
      <w:pPr>
        <w:spacing w:before="120" w:after="120" w:line="276" w:lineRule="auto"/>
        <w:ind w:firstLine="851"/>
        <w:jc w:val="center"/>
        <w:rPr>
          <w:rFonts w:cs="Arial"/>
          <w:bCs/>
          <w:szCs w:val="18"/>
        </w:rPr>
      </w:pPr>
    </w:p>
    <w:p w14:paraId="246C98CE" w14:textId="21D7B2D4" w:rsidR="002D3F63" w:rsidRPr="000E7500" w:rsidRDefault="002D3F63" w:rsidP="002D3F63">
      <w:pPr>
        <w:spacing w:before="120" w:after="120" w:line="276" w:lineRule="auto"/>
        <w:ind w:firstLine="851"/>
        <w:jc w:val="center"/>
        <w:rPr>
          <w:rFonts w:cs="Arial"/>
          <w:bCs/>
          <w:szCs w:val="18"/>
        </w:rPr>
      </w:pPr>
      <w:r w:rsidRPr="000E7500">
        <w:rPr>
          <w:rFonts w:cs="Arial"/>
          <w:bCs/>
          <w:szCs w:val="18"/>
        </w:rPr>
        <w:t xml:space="preserve">Luiz Claudio Moraes   </w:t>
      </w:r>
      <w:r w:rsidRPr="000E7500">
        <w:rPr>
          <w:rFonts w:cs="Arial"/>
          <w:bCs/>
          <w:szCs w:val="18"/>
        </w:rPr>
        <w:tab/>
      </w:r>
      <w:r w:rsidRPr="000E7500">
        <w:rPr>
          <w:rFonts w:cs="Arial"/>
          <w:bCs/>
          <w:szCs w:val="18"/>
        </w:rPr>
        <w:tab/>
      </w:r>
      <w:r w:rsidRPr="000E7500">
        <w:rPr>
          <w:rFonts w:cs="Arial"/>
          <w:bCs/>
          <w:szCs w:val="18"/>
        </w:rPr>
        <w:tab/>
      </w:r>
      <w:r w:rsidR="00483B16">
        <w:rPr>
          <w:rFonts w:cs="Arial"/>
          <w:bCs/>
          <w:szCs w:val="18"/>
        </w:rPr>
        <w:t xml:space="preserve">          </w:t>
      </w:r>
      <w:r w:rsidRPr="000E7500">
        <w:rPr>
          <w:rFonts w:cs="Arial"/>
          <w:bCs/>
          <w:szCs w:val="18"/>
        </w:rPr>
        <w:t>Artemio Bertholini</w:t>
      </w:r>
    </w:p>
    <w:p w14:paraId="752ED313" w14:textId="601416D4" w:rsidR="002D3F63" w:rsidRDefault="002D3F63" w:rsidP="0057359D">
      <w:pPr>
        <w:spacing w:before="120" w:after="120" w:line="276" w:lineRule="auto"/>
        <w:ind w:firstLine="851"/>
        <w:jc w:val="center"/>
        <w:rPr>
          <w:rFonts w:cs="Arial"/>
          <w:bCs/>
          <w:szCs w:val="18"/>
        </w:rPr>
      </w:pPr>
    </w:p>
    <w:p w14:paraId="7DBCA565" w14:textId="77777777" w:rsidR="002D3F63" w:rsidRPr="000E7500" w:rsidRDefault="002D3F63" w:rsidP="0057359D">
      <w:pPr>
        <w:spacing w:before="120" w:after="120" w:line="276" w:lineRule="auto"/>
        <w:ind w:firstLine="851"/>
        <w:jc w:val="center"/>
        <w:rPr>
          <w:rFonts w:cs="Arial"/>
          <w:bCs/>
          <w:szCs w:val="18"/>
        </w:rPr>
      </w:pPr>
    </w:p>
    <w:p w14:paraId="2064819B" w14:textId="46DFA716" w:rsidR="002D3F63" w:rsidRDefault="002D3F63" w:rsidP="002D3F63">
      <w:pPr>
        <w:spacing w:before="120" w:after="120" w:line="276" w:lineRule="auto"/>
        <w:jc w:val="center"/>
        <w:rPr>
          <w:rFonts w:cs="Arial"/>
          <w:bCs/>
          <w:szCs w:val="18"/>
        </w:rPr>
      </w:pPr>
      <w:r w:rsidRPr="000E7500">
        <w:rPr>
          <w:rFonts w:cs="Arial"/>
          <w:bCs/>
          <w:szCs w:val="18"/>
        </w:rPr>
        <w:t xml:space="preserve">Gilberto Lourenço da Aparecida            </w:t>
      </w:r>
      <w:r w:rsidR="00483B16">
        <w:rPr>
          <w:rFonts w:cs="Arial"/>
          <w:bCs/>
          <w:szCs w:val="18"/>
        </w:rPr>
        <w:t xml:space="preserve">       </w:t>
      </w:r>
      <w:r w:rsidRPr="000E7500">
        <w:rPr>
          <w:rFonts w:cs="Arial"/>
          <w:bCs/>
          <w:szCs w:val="18"/>
        </w:rPr>
        <w:t xml:space="preserve"> Manoel Gimenes Ruy                 Roberto Lamb</w:t>
      </w:r>
    </w:p>
    <w:p w14:paraId="559E1FA8" w14:textId="230A0CE8" w:rsidR="002D3F63" w:rsidRDefault="002D3F63" w:rsidP="002D3F63">
      <w:pPr>
        <w:spacing w:before="120" w:after="120" w:line="276" w:lineRule="auto"/>
        <w:jc w:val="center"/>
        <w:rPr>
          <w:szCs w:val="18"/>
        </w:rPr>
      </w:pPr>
    </w:p>
    <w:p w14:paraId="539DF746" w14:textId="77777777" w:rsidR="002D3F63" w:rsidRDefault="002D3F63" w:rsidP="002D3F63">
      <w:pPr>
        <w:spacing w:before="120" w:after="120" w:line="276" w:lineRule="auto"/>
        <w:jc w:val="center"/>
        <w:rPr>
          <w:szCs w:val="18"/>
        </w:rPr>
        <w:sectPr w:rsidR="002D3F63" w:rsidSect="004616CD">
          <w:headerReference w:type="default" r:id="rId52"/>
          <w:footerReference w:type="default" r:id="rId53"/>
          <w:pgSz w:w="11906" w:h="16838" w:code="9"/>
          <w:pgMar w:top="1134" w:right="1134" w:bottom="851" w:left="1134" w:header="851" w:footer="284" w:gutter="0"/>
          <w:cols w:space="708"/>
          <w:docGrid w:linePitch="360"/>
        </w:sectPr>
      </w:pPr>
    </w:p>
    <w:bookmarkEnd w:id="122"/>
    <w:p w14:paraId="3CB09BC1" w14:textId="3F868667" w:rsidR="00483B16" w:rsidRDefault="00483B16" w:rsidP="00483B16">
      <w:pPr>
        <w:pStyle w:val="02-TtulodeNota"/>
        <w:jc w:val="right"/>
        <w:rPr>
          <w:rFonts w:eastAsiaTheme="minorHAnsi"/>
          <w:sz w:val="18"/>
          <w:szCs w:val="22"/>
          <w:lang w:eastAsia="en-US"/>
        </w:rPr>
      </w:pPr>
    </w:p>
    <w:p w14:paraId="26076E37" w14:textId="4164C3A3" w:rsidR="00483B16" w:rsidRPr="00483B16" w:rsidRDefault="00483B16">
      <w:pPr>
        <w:jc w:val="center"/>
        <w:rPr>
          <w:b/>
          <w:color w:val="1F4E79" w:themeColor="accent1" w:themeShade="80"/>
          <w:sz w:val="20"/>
          <w:szCs w:val="20"/>
          <w:u w:val="single"/>
        </w:rPr>
      </w:pPr>
      <w:r w:rsidRPr="00483B16">
        <w:rPr>
          <w:b/>
          <w:color w:val="1F4E79" w:themeColor="accent1" w:themeShade="80"/>
          <w:sz w:val="20"/>
          <w:szCs w:val="20"/>
          <w:u w:val="single"/>
        </w:rPr>
        <w:t>PARECER DO CONSELHO FISCAL</w:t>
      </w:r>
    </w:p>
    <w:p w14:paraId="061C055B" w14:textId="77777777" w:rsidR="00483B16" w:rsidRPr="00392032" w:rsidRDefault="00483B16">
      <w:pPr>
        <w:jc w:val="center"/>
        <w:rPr>
          <w:b/>
          <w:color w:val="1F4E79" w:themeColor="accent1" w:themeShade="80"/>
          <w:u w:val="single"/>
        </w:rPr>
      </w:pPr>
    </w:p>
    <w:p w14:paraId="14A8B31D" w14:textId="77777777" w:rsidR="00483B16" w:rsidRDefault="00483B16">
      <w:pPr>
        <w:jc w:val="center"/>
        <w:rPr>
          <w:b/>
          <w:sz w:val="26"/>
          <w:u w:val="single"/>
        </w:rPr>
      </w:pPr>
    </w:p>
    <w:p w14:paraId="26EC29CA" w14:textId="46EAA003" w:rsidR="00483B16" w:rsidRPr="00392032" w:rsidRDefault="00483B16">
      <w:pPr>
        <w:pStyle w:val="Recuodecorpodetexto"/>
        <w:rPr>
          <w:sz w:val="18"/>
          <w:szCs w:val="18"/>
        </w:rPr>
      </w:pPr>
      <w:r w:rsidRPr="00CD3C26">
        <w:rPr>
          <w:rFonts w:cs="Arial"/>
          <w:b/>
          <w:sz w:val="18"/>
          <w:szCs w:val="18"/>
        </w:rPr>
        <w:t>O CONSELHO FISCAL DA BB SEGURIDADE PARTICIPAÇÕES S.A.</w:t>
      </w:r>
      <w:r w:rsidRPr="00CD3C26">
        <w:rPr>
          <w:rFonts w:cs="Arial"/>
          <w:sz w:val="18"/>
          <w:szCs w:val="18"/>
        </w:rPr>
        <w:t>, no uso de suas atribuições legais e estatutárias, em reunião realizada nesta data, examinou o Relatório Anual da Admin</w:t>
      </w:r>
      <w:r w:rsidRPr="00392032">
        <w:rPr>
          <w:sz w:val="18"/>
          <w:szCs w:val="18"/>
        </w:rPr>
        <w:t xml:space="preserve">istração, as Demonstrações Financeiras individuais e consolidadas que o acompanham, quais sejam, o Balanço Patrimonial, as Demonstrações do Resultado, do Resultado  Abrangente, das Mutações do </w:t>
      </w:r>
      <w:r w:rsidR="006F28E1" w:rsidRPr="00392032">
        <w:rPr>
          <w:sz w:val="18"/>
          <w:szCs w:val="18"/>
        </w:rPr>
        <w:t>Patrim</w:t>
      </w:r>
      <w:r w:rsidR="006F28E1">
        <w:rPr>
          <w:sz w:val="18"/>
          <w:szCs w:val="18"/>
        </w:rPr>
        <w:t>ô</w:t>
      </w:r>
      <w:r w:rsidR="006F28E1" w:rsidRPr="00392032">
        <w:rPr>
          <w:sz w:val="18"/>
          <w:szCs w:val="18"/>
        </w:rPr>
        <w:t>nio</w:t>
      </w:r>
      <w:r w:rsidRPr="00392032">
        <w:rPr>
          <w:sz w:val="18"/>
          <w:szCs w:val="18"/>
        </w:rPr>
        <w:t xml:space="preserve"> </w:t>
      </w:r>
      <w:r w:rsidR="009A11FE" w:rsidRPr="00392032">
        <w:rPr>
          <w:sz w:val="18"/>
          <w:szCs w:val="18"/>
        </w:rPr>
        <w:t>Líquido</w:t>
      </w:r>
      <w:r w:rsidRPr="00392032">
        <w:rPr>
          <w:sz w:val="18"/>
          <w:szCs w:val="18"/>
        </w:rPr>
        <w:t>, dos Fluxos de Caixa e do Valor Adicionado, bem como as Notas Explicativas relacionadas, o correspondente Relatório emitido pelos Auditores Independentes e a Proposta de Destinação do Resultado, todos relativos ao exercício findo em 31 de dezembro de 2022.</w:t>
      </w:r>
    </w:p>
    <w:p w14:paraId="4D0C0472" w14:textId="77777777" w:rsidR="00483B16" w:rsidRPr="00392032" w:rsidRDefault="00483B16">
      <w:pPr>
        <w:pStyle w:val="Recuodecorpodetexto"/>
        <w:rPr>
          <w:sz w:val="18"/>
          <w:szCs w:val="18"/>
        </w:rPr>
      </w:pPr>
      <w:r w:rsidRPr="00392032">
        <w:rPr>
          <w:sz w:val="18"/>
          <w:szCs w:val="18"/>
        </w:rPr>
        <w:t>Nossos exames das demonstrações citadas no parágrafo anterior foram complementados, ainda, por análises, documentos e, substancialmente, por informações e esclarecimentos prestados aos membros do Conselho Fiscal pelos Auditores Independentes e pela Administração da Companhia.</w:t>
      </w:r>
    </w:p>
    <w:p w14:paraId="61136FFD" w14:textId="77777777" w:rsidR="00483B16" w:rsidRPr="00392032" w:rsidRDefault="00483B16" w:rsidP="0057359D">
      <w:pPr>
        <w:pStyle w:val="Recuodecorpodetexto"/>
        <w:rPr>
          <w:sz w:val="18"/>
          <w:szCs w:val="18"/>
        </w:rPr>
      </w:pPr>
      <w:r w:rsidRPr="00392032">
        <w:rPr>
          <w:sz w:val="18"/>
          <w:szCs w:val="18"/>
        </w:rPr>
        <w:t xml:space="preserve">Desta forma, com base nos trabalhos e esclarecimentos prestados pela Deloitte Touche Tohmatsu Consultores e no seu relatório, emitido em 08 de fevereiro de 2023, sem ressalvas e, ainda, nos esclarecimentos prestados pela Administração da Companhia, este Conselho Fiscal, por unanimidade de seus membros, concluiu que as Demonstrações Financeiras, acima mencionadas, acompanhadas do Relatório Anual da Administração, e a proposta de destinação do resultado estão adequadamente apresentadas e opina favoravelmente ao seu encaminhamento para deliberação da </w:t>
      </w:r>
      <w:r w:rsidRPr="00392032">
        <w:rPr>
          <w:sz w:val="18"/>
          <w:szCs w:val="18"/>
          <w:lang w:val="pt-PT"/>
        </w:rPr>
        <w:t>Assembléia Geral dos Acionistas.</w:t>
      </w:r>
    </w:p>
    <w:p w14:paraId="41BC304D" w14:textId="77777777" w:rsidR="00483B16" w:rsidRPr="00392032" w:rsidRDefault="00483B16">
      <w:pPr>
        <w:jc w:val="both"/>
        <w:rPr>
          <w:szCs w:val="18"/>
        </w:rPr>
      </w:pPr>
    </w:p>
    <w:p w14:paraId="2DE73C8D" w14:textId="77777777" w:rsidR="00483B16" w:rsidRDefault="00483B16">
      <w:pPr>
        <w:jc w:val="both"/>
        <w:rPr>
          <w:szCs w:val="18"/>
        </w:rPr>
      </w:pPr>
    </w:p>
    <w:p w14:paraId="0580F9A3" w14:textId="77777777" w:rsidR="00483B16" w:rsidRDefault="00483B16">
      <w:pPr>
        <w:jc w:val="both"/>
        <w:rPr>
          <w:szCs w:val="18"/>
        </w:rPr>
      </w:pPr>
    </w:p>
    <w:p w14:paraId="6B95C952" w14:textId="1B0AB9A7" w:rsidR="00483B16" w:rsidRDefault="00483B16">
      <w:pPr>
        <w:jc w:val="both"/>
        <w:rPr>
          <w:szCs w:val="18"/>
        </w:rPr>
      </w:pPr>
      <w:r w:rsidRPr="00392032">
        <w:rPr>
          <w:szCs w:val="18"/>
        </w:rPr>
        <w:t>Brasília (DF), 08 de fevereiro de 2023.</w:t>
      </w:r>
    </w:p>
    <w:p w14:paraId="007149DD" w14:textId="152B6094" w:rsidR="00483B16" w:rsidRDefault="00483B16">
      <w:pPr>
        <w:jc w:val="both"/>
        <w:rPr>
          <w:szCs w:val="18"/>
        </w:rPr>
      </w:pPr>
    </w:p>
    <w:tbl>
      <w:tblPr>
        <w:tblW w:w="9644" w:type="dxa"/>
        <w:jc w:val="center"/>
        <w:tblLayout w:type="fixed"/>
        <w:tblCellMar>
          <w:left w:w="113" w:type="dxa"/>
          <w:right w:w="113" w:type="dxa"/>
        </w:tblCellMar>
        <w:tblLook w:val="0000" w:firstRow="0" w:lastRow="0" w:firstColumn="0" w:lastColumn="0" w:noHBand="0" w:noVBand="0"/>
      </w:tblPr>
      <w:tblGrid>
        <w:gridCol w:w="4822"/>
        <w:gridCol w:w="4822"/>
      </w:tblGrid>
      <w:tr w:rsidR="00483B16" w:rsidRPr="00483B16" w14:paraId="51CBC5F0" w14:textId="77777777" w:rsidTr="0057359D">
        <w:trPr>
          <w:cantSplit/>
          <w:trHeight w:val="188"/>
          <w:jc w:val="center"/>
        </w:trPr>
        <w:tc>
          <w:tcPr>
            <w:tcW w:w="4822" w:type="dxa"/>
          </w:tcPr>
          <w:p w14:paraId="6C6EDE28" w14:textId="77777777" w:rsidR="00483B16" w:rsidRPr="00483B16" w:rsidRDefault="00483B16" w:rsidP="00483B16">
            <w:pPr>
              <w:spacing w:after="0" w:line="240" w:lineRule="auto"/>
              <w:jc w:val="center"/>
              <w:rPr>
                <w:rFonts w:eastAsia="Times New Roman" w:cs="Arial"/>
                <w:szCs w:val="18"/>
                <w:lang w:val="pt-PT" w:eastAsia="pt-BR"/>
              </w:rPr>
            </w:pPr>
          </w:p>
          <w:p w14:paraId="744D8C14" w14:textId="77777777" w:rsidR="00483B16" w:rsidRPr="00483B16" w:rsidRDefault="00483B16" w:rsidP="00483B16">
            <w:pPr>
              <w:spacing w:after="0" w:line="240" w:lineRule="auto"/>
              <w:jc w:val="center"/>
              <w:rPr>
                <w:rFonts w:eastAsia="Times New Roman" w:cs="Arial"/>
                <w:szCs w:val="18"/>
                <w:lang w:val="pt-PT" w:eastAsia="pt-BR"/>
              </w:rPr>
            </w:pPr>
          </w:p>
          <w:p w14:paraId="5E03DCAA" w14:textId="77777777" w:rsidR="00483B16" w:rsidRPr="00483B16" w:rsidRDefault="00483B16" w:rsidP="00483B16">
            <w:pPr>
              <w:spacing w:after="0" w:line="240" w:lineRule="auto"/>
              <w:jc w:val="center"/>
              <w:rPr>
                <w:rFonts w:eastAsia="Times New Roman" w:cs="Arial"/>
                <w:szCs w:val="18"/>
                <w:lang w:val="pt-PT" w:eastAsia="pt-BR"/>
              </w:rPr>
            </w:pPr>
          </w:p>
          <w:p w14:paraId="55355A45" w14:textId="77777777" w:rsidR="00483B16" w:rsidRPr="00483B16" w:rsidRDefault="00483B16" w:rsidP="00483B16">
            <w:pPr>
              <w:spacing w:after="0" w:line="240" w:lineRule="auto"/>
              <w:jc w:val="center"/>
              <w:rPr>
                <w:rFonts w:eastAsia="Times New Roman" w:cs="Arial"/>
                <w:szCs w:val="18"/>
                <w:lang w:val="pt-PT" w:eastAsia="pt-BR"/>
              </w:rPr>
            </w:pPr>
          </w:p>
          <w:p w14:paraId="7AD4F436" w14:textId="77777777" w:rsidR="00483B16" w:rsidRPr="00483B16" w:rsidRDefault="00483B16" w:rsidP="00483B16">
            <w:pPr>
              <w:spacing w:after="0" w:line="240" w:lineRule="auto"/>
              <w:jc w:val="center"/>
              <w:rPr>
                <w:rFonts w:eastAsia="Times New Roman" w:cs="Arial"/>
                <w:szCs w:val="18"/>
                <w:lang w:val="pt-PT" w:eastAsia="pt-BR"/>
              </w:rPr>
            </w:pPr>
            <w:r w:rsidRPr="00483B16">
              <w:rPr>
                <w:rFonts w:eastAsia="Times New Roman" w:cs="Arial"/>
                <w:szCs w:val="18"/>
                <w:lang w:val="pt-PT" w:eastAsia="pt-BR"/>
              </w:rPr>
              <w:t>Francisco Olinto Velo Schmitt</w:t>
            </w:r>
          </w:p>
          <w:p w14:paraId="56A9B214" w14:textId="77777777" w:rsidR="00483B16" w:rsidRPr="00483B16" w:rsidRDefault="00483B16" w:rsidP="00483B16">
            <w:pPr>
              <w:spacing w:after="0" w:line="240" w:lineRule="auto"/>
              <w:jc w:val="center"/>
              <w:rPr>
                <w:rFonts w:eastAsia="Times New Roman" w:cs="Arial"/>
                <w:szCs w:val="18"/>
                <w:lang w:val="pt-PT" w:eastAsia="pt-BR"/>
              </w:rPr>
            </w:pPr>
            <w:r w:rsidRPr="00483B16">
              <w:rPr>
                <w:rFonts w:eastAsia="Times New Roman" w:cs="Arial"/>
                <w:szCs w:val="18"/>
                <w:lang w:val="pt-PT" w:eastAsia="pt-BR"/>
              </w:rPr>
              <w:t>Conselheiro</w:t>
            </w:r>
          </w:p>
          <w:p w14:paraId="472189D9" w14:textId="77777777" w:rsidR="00483B16" w:rsidRPr="00483B16" w:rsidRDefault="00483B16" w:rsidP="00483B16">
            <w:pPr>
              <w:spacing w:after="0" w:line="240" w:lineRule="auto"/>
              <w:jc w:val="center"/>
              <w:rPr>
                <w:rFonts w:eastAsia="Times New Roman" w:cs="Arial"/>
                <w:szCs w:val="18"/>
                <w:lang w:val="pt-PT" w:eastAsia="pt-BR"/>
              </w:rPr>
            </w:pPr>
          </w:p>
        </w:tc>
        <w:tc>
          <w:tcPr>
            <w:tcW w:w="4822" w:type="dxa"/>
          </w:tcPr>
          <w:p w14:paraId="6CB228D7" w14:textId="77777777" w:rsidR="00483B16" w:rsidRPr="00483B16" w:rsidRDefault="00483B16" w:rsidP="00483B16">
            <w:pPr>
              <w:spacing w:after="0" w:line="240" w:lineRule="auto"/>
              <w:jc w:val="center"/>
              <w:rPr>
                <w:rFonts w:eastAsia="Times New Roman" w:cs="Arial"/>
                <w:szCs w:val="18"/>
                <w:lang w:val="pt-PT" w:eastAsia="pt-BR"/>
              </w:rPr>
            </w:pPr>
          </w:p>
          <w:p w14:paraId="09D5A63D" w14:textId="3FF59E02" w:rsidR="00483B16" w:rsidRDefault="00483B16" w:rsidP="00483B16">
            <w:pPr>
              <w:spacing w:after="0" w:line="240" w:lineRule="auto"/>
              <w:jc w:val="center"/>
              <w:rPr>
                <w:rFonts w:eastAsia="Times New Roman" w:cs="Arial"/>
                <w:szCs w:val="18"/>
                <w:lang w:val="pt-PT" w:eastAsia="pt-BR"/>
              </w:rPr>
            </w:pPr>
          </w:p>
          <w:p w14:paraId="4CBB8A9E" w14:textId="77777777" w:rsidR="00483B16" w:rsidRPr="00483B16" w:rsidRDefault="00483B16" w:rsidP="00483B16">
            <w:pPr>
              <w:spacing w:after="0" w:line="240" w:lineRule="auto"/>
              <w:jc w:val="center"/>
              <w:rPr>
                <w:rFonts w:eastAsia="Times New Roman" w:cs="Arial"/>
                <w:szCs w:val="18"/>
                <w:lang w:val="pt-PT" w:eastAsia="pt-BR"/>
              </w:rPr>
            </w:pPr>
          </w:p>
          <w:p w14:paraId="64571573" w14:textId="77777777" w:rsidR="00483B16" w:rsidRPr="00483B16" w:rsidRDefault="00483B16" w:rsidP="00483B16">
            <w:pPr>
              <w:spacing w:after="0" w:line="240" w:lineRule="auto"/>
              <w:jc w:val="center"/>
              <w:rPr>
                <w:rFonts w:eastAsia="Times New Roman" w:cs="Arial"/>
                <w:szCs w:val="18"/>
                <w:lang w:val="pt-PT" w:eastAsia="pt-BR"/>
              </w:rPr>
            </w:pPr>
          </w:p>
          <w:p w14:paraId="7BDECBD1" w14:textId="77777777" w:rsidR="00483B16" w:rsidRPr="00483B16" w:rsidRDefault="00483B16" w:rsidP="00483B16">
            <w:pPr>
              <w:spacing w:after="0" w:line="240" w:lineRule="auto"/>
              <w:jc w:val="center"/>
              <w:rPr>
                <w:rFonts w:eastAsia="Times New Roman" w:cs="Arial"/>
                <w:szCs w:val="18"/>
                <w:lang w:val="pt-PT" w:eastAsia="pt-BR"/>
              </w:rPr>
            </w:pPr>
            <w:r w:rsidRPr="00483B16">
              <w:rPr>
                <w:rFonts w:eastAsia="Times New Roman" w:cs="Arial"/>
                <w:szCs w:val="18"/>
                <w:lang w:val="pt-PT" w:eastAsia="pt-BR"/>
              </w:rPr>
              <w:t>Adriano Pereira de Paula</w:t>
            </w:r>
          </w:p>
          <w:p w14:paraId="2D3E1879" w14:textId="77777777" w:rsidR="00483B16" w:rsidRPr="00483B16" w:rsidRDefault="00483B16" w:rsidP="00483B16">
            <w:pPr>
              <w:spacing w:after="0" w:line="240" w:lineRule="auto"/>
              <w:jc w:val="center"/>
              <w:rPr>
                <w:rFonts w:eastAsia="Times New Roman" w:cs="Arial"/>
                <w:szCs w:val="18"/>
                <w:lang w:val="pt-PT" w:eastAsia="pt-BR"/>
              </w:rPr>
            </w:pPr>
            <w:r w:rsidRPr="00483B16">
              <w:rPr>
                <w:rFonts w:eastAsia="Times New Roman" w:cs="Arial"/>
                <w:szCs w:val="18"/>
                <w:lang w:val="pt-PT" w:eastAsia="pt-BR"/>
              </w:rPr>
              <w:t>Conselheiro</w:t>
            </w:r>
          </w:p>
          <w:p w14:paraId="423DA410" w14:textId="77777777" w:rsidR="00483B16" w:rsidRPr="00483B16" w:rsidRDefault="00483B16" w:rsidP="00483B16">
            <w:pPr>
              <w:spacing w:after="0" w:line="240" w:lineRule="auto"/>
              <w:jc w:val="center"/>
              <w:rPr>
                <w:rFonts w:eastAsia="Times New Roman" w:cs="Arial"/>
                <w:szCs w:val="18"/>
                <w:lang w:val="pt-PT" w:eastAsia="pt-BR"/>
              </w:rPr>
            </w:pPr>
          </w:p>
        </w:tc>
      </w:tr>
      <w:tr w:rsidR="00483B16" w:rsidRPr="00483B16" w14:paraId="3D768373" w14:textId="77777777" w:rsidTr="0057359D">
        <w:trPr>
          <w:cantSplit/>
          <w:trHeight w:val="188"/>
          <w:jc w:val="center"/>
        </w:trPr>
        <w:tc>
          <w:tcPr>
            <w:tcW w:w="9644" w:type="dxa"/>
            <w:gridSpan w:val="2"/>
          </w:tcPr>
          <w:p w14:paraId="11757702" w14:textId="77777777" w:rsidR="00483B16" w:rsidRPr="00483B16" w:rsidRDefault="00483B16" w:rsidP="00483B16">
            <w:pPr>
              <w:spacing w:after="0" w:line="240" w:lineRule="auto"/>
              <w:jc w:val="center"/>
              <w:rPr>
                <w:rFonts w:eastAsia="Times New Roman" w:cs="Arial"/>
                <w:szCs w:val="18"/>
                <w:lang w:val="pt-PT" w:eastAsia="pt-BR"/>
              </w:rPr>
            </w:pPr>
          </w:p>
          <w:p w14:paraId="62635400" w14:textId="77777777" w:rsidR="00483B16" w:rsidRPr="00483B16" w:rsidRDefault="00483B16" w:rsidP="00483B16">
            <w:pPr>
              <w:spacing w:after="0" w:line="240" w:lineRule="auto"/>
              <w:jc w:val="center"/>
              <w:rPr>
                <w:rFonts w:eastAsia="Times New Roman" w:cs="Arial"/>
                <w:szCs w:val="18"/>
                <w:lang w:val="pt-PT" w:eastAsia="pt-BR"/>
              </w:rPr>
            </w:pPr>
          </w:p>
          <w:p w14:paraId="179A80C2" w14:textId="77777777" w:rsidR="00483B16" w:rsidRPr="00483B16" w:rsidRDefault="00483B16" w:rsidP="00483B16">
            <w:pPr>
              <w:spacing w:after="0" w:line="240" w:lineRule="auto"/>
              <w:jc w:val="center"/>
              <w:rPr>
                <w:rFonts w:eastAsia="Times New Roman" w:cs="Arial"/>
                <w:szCs w:val="18"/>
                <w:lang w:val="pt-PT" w:eastAsia="pt-BR"/>
              </w:rPr>
            </w:pPr>
          </w:p>
          <w:p w14:paraId="1D4A5684" w14:textId="77777777" w:rsidR="00483B16" w:rsidRPr="00483B16" w:rsidRDefault="00483B16" w:rsidP="00483B16">
            <w:pPr>
              <w:spacing w:after="0" w:line="240" w:lineRule="auto"/>
              <w:jc w:val="center"/>
              <w:rPr>
                <w:rFonts w:eastAsia="Times New Roman" w:cs="Arial"/>
                <w:szCs w:val="18"/>
                <w:lang w:val="pt-PT" w:eastAsia="pt-BR"/>
              </w:rPr>
            </w:pPr>
            <w:r w:rsidRPr="00483B16">
              <w:rPr>
                <w:rFonts w:eastAsia="Times New Roman" w:cs="Arial"/>
                <w:szCs w:val="18"/>
                <w:lang w:val="pt-PT" w:eastAsia="pt-BR"/>
              </w:rPr>
              <w:t>Lucinéia Possar</w:t>
            </w:r>
          </w:p>
          <w:p w14:paraId="47E5B6BB" w14:textId="77777777" w:rsidR="00483B16" w:rsidRPr="00483B16" w:rsidRDefault="00483B16" w:rsidP="00483B16">
            <w:pPr>
              <w:spacing w:after="0" w:line="240" w:lineRule="auto"/>
              <w:jc w:val="center"/>
              <w:rPr>
                <w:rFonts w:eastAsia="Times New Roman" w:cs="Arial"/>
                <w:szCs w:val="18"/>
                <w:lang w:val="pt-PT" w:eastAsia="pt-BR"/>
              </w:rPr>
            </w:pPr>
            <w:r w:rsidRPr="00483B16">
              <w:rPr>
                <w:rFonts w:eastAsia="Times New Roman" w:cs="Arial"/>
                <w:szCs w:val="18"/>
                <w:lang w:val="pt-PT" w:eastAsia="pt-BR"/>
              </w:rPr>
              <w:t>Presidente</w:t>
            </w:r>
          </w:p>
          <w:p w14:paraId="52A0074A" w14:textId="77777777" w:rsidR="00483B16" w:rsidRPr="00483B16" w:rsidRDefault="00483B16" w:rsidP="00483B16">
            <w:pPr>
              <w:spacing w:after="0" w:line="240" w:lineRule="auto"/>
              <w:jc w:val="center"/>
              <w:rPr>
                <w:rFonts w:eastAsia="Times New Roman" w:cs="Arial"/>
                <w:szCs w:val="18"/>
                <w:lang w:val="pt-PT" w:eastAsia="pt-BR"/>
              </w:rPr>
            </w:pPr>
          </w:p>
          <w:p w14:paraId="6044762D" w14:textId="77777777" w:rsidR="00483B16" w:rsidRPr="00483B16" w:rsidRDefault="00483B16" w:rsidP="00483B16">
            <w:pPr>
              <w:spacing w:after="0" w:line="240" w:lineRule="auto"/>
              <w:jc w:val="center"/>
              <w:rPr>
                <w:rFonts w:eastAsia="Times New Roman" w:cs="Arial"/>
                <w:szCs w:val="18"/>
                <w:lang w:val="pt-PT" w:eastAsia="pt-BR"/>
              </w:rPr>
            </w:pPr>
          </w:p>
        </w:tc>
      </w:tr>
    </w:tbl>
    <w:p w14:paraId="3C24D792" w14:textId="77777777" w:rsidR="00483B16" w:rsidRPr="00483B16" w:rsidRDefault="00483B16" w:rsidP="00483B16">
      <w:pPr>
        <w:spacing w:after="0" w:line="240" w:lineRule="auto"/>
        <w:jc w:val="center"/>
        <w:rPr>
          <w:rFonts w:eastAsia="Times New Roman" w:cs="Arial"/>
          <w:szCs w:val="18"/>
          <w:lang w:val="pt-PT" w:eastAsia="pt-BR"/>
        </w:rPr>
      </w:pPr>
    </w:p>
    <w:p w14:paraId="37E156A8" w14:textId="5AC63E20" w:rsidR="00483B16" w:rsidRDefault="00483B16">
      <w:pPr>
        <w:jc w:val="both"/>
        <w:rPr>
          <w:szCs w:val="18"/>
        </w:rPr>
      </w:pPr>
    </w:p>
    <w:p w14:paraId="3832F4CC" w14:textId="77777777" w:rsidR="00483B16" w:rsidRPr="00392032" w:rsidRDefault="00483B16" w:rsidP="0057359D">
      <w:pPr>
        <w:pStyle w:val="Corpodetexto2"/>
        <w:ind w:firstLine="1418"/>
        <w:rPr>
          <w:sz w:val="18"/>
          <w:szCs w:val="18"/>
        </w:rPr>
      </w:pPr>
    </w:p>
    <w:p w14:paraId="448F88CA" w14:textId="565CCE57" w:rsidR="00483B16" w:rsidRDefault="00483B16" w:rsidP="00483B16"/>
    <w:p w14:paraId="2602F568" w14:textId="77777777" w:rsidR="00483B16" w:rsidRPr="00483B16" w:rsidRDefault="00483B16" w:rsidP="00483B16">
      <w:pPr>
        <w:sectPr w:rsidR="00483B16" w:rsidRPr="00483B16" w:rsidSect="004616CD">
          <w:pgSz w:w="11906" w:h="16838" w:code="9"/>
          <w:pgMar w:top="1134" w:right="1134" w:bottom="851" w:left="1134" w:header="851" w:footer="284" w:gutter="0"/>
          <w:cols w:space="708"/>
          <w:docGrid w:linePitch="360"/>
        </w:sectPr>
      </w:pPr>
    </w:p>
    <w:p w14:paraId="7C0C7E3E" w14:textId="553B1335" w:rsidR="00BE44F2" w:rsidRPr="00483B16" w:rsidRDefault="00BE44F2" w:rsidP="00483B16">
      <w:pPr>
        <w:spacing w:before="120" w:after="120" w:line="276" w:lineRule="auto"/>
        <w:jc w:val="both"/>
        <w:rPr>
          <w:rFonts w:cs="Arial"/>
          <w:b/>
          <w:bCs/>
          <w:color w:val="1F4E79" w:themeColor="accent1" w:themeShade="80"/>
          <w:sz w:val="20"/>
          <w:szCs w:val="20"/>
        </w:rPr>
      </w:pPr>
      <w:r w:rsidRPr="00483B16">
        <w:rPr>
          <w:rFonts w:cs="Arial"/>
          <w:b/>
          <w:bCs/>
          <w:color w:val="1F4E79" w:themeColor="accent1" w:themeShade="80"/>
          <w:sz w:val="20"/>
          <w:szCs w:val="20"/>
        </w:rPr>
        <w:t>DECLARAÇÃO DOS MEMBROS DA DIRETORIA EXECUTIVA SOBRE AS DEMONSTRAÇÕES FINANCEIRAS</w:t>
      </w:r>
    </w:p>
    <w:p w14:paraId="06540DBC" w14:textId="2BCEB4AA" w:rsidR="00BE44F2" w:rsidRPr="00302AEC" w:rsidRDefault="00BE44F2" w:rsidP="0057359D">
      <w:pPr>
        <w:pStyle w:val="05-Textonormal"/>
      </w:pPr>
    </w:p>
    <w:p w14:paraId="619F867D" w14:textId="77777777" w:rsidR="00BE44F2" w:rsidRPr="00C25B81" w:rsidRDefault="00BE44F2" w:rsidP="0057359D">
      <w:pPr>
        <w:pStyle w:val="05-Textonormal"/>
      </w:pPr>
      <w:r w:rsidRPr="00C25B81">
        <w:t>Em conformidade com o Artigo 2</w:t>
      </w:r>
      <w:r>
        <w:t>7</w:t>
      </w:r>
      <w:r w:rsidRPr="00C25B81">
        <w:t xml:space="preserve"> da </w:t>
      </w:r>
      <w:r>
        <w:t xml:space="preserve">Resolução </w:t>
      </w:r>
      <w:r w:rsidRPr="00C25B81">
        <w:t xml:space="preserve">CVM nº 80, de </w:t>
      </w:r>
      <w:r>
        <w:t>29/3/</w:t>
      </w:r>
      <w:r w:rsidRPr="00C25B81">
        <w:t>20</w:t>
      </w:r>
      <w:r>
        <w:t>22</w:t>
      </w:r>
      <w:r w:rsidRPr="00C25B81">
        <w:t xml:space="preserve">, declaramos que revisamos as Demonstrações Contábeis relativas ao </w:t>
      </w:r>
      <w:r>
        <w:t xml:space="preserve">exercício </w:t>
      </w:r>
      <w:r w:rsidRPr="00C25B81">
        <w:t xml:space="preserve">findo em </w:t>
      </w:r>
      <w:r>
        <w:t>31</w:t>
      </w:r>
      <w:r w:rsidRPr="00C25B81">
        <w:t xml:space="preserve"> de </w:t>
      </w:r>
      <w:r>
        <w:t xml:space="preserve">dezembro de </w:t>
      </w:r>
      <w:r w:rsidRPr="00C25B81">
        <w:t>20</w:t>
      </w:r>
      <w:r>
        <w:t>22</w:t>
      </w:r>
      <w:r w:rsidRPr="00C25B81">
        <w:t xml:space="preserve"> da BB Seguridade Participações S.A. e, baseado</w:t>
      </w:r>
      <w:r>
        <w:t>s</w:t>
      </w:r>
      <w:r w:rsidRPr="00C25B81">
        <w:t xml:space="preserve"> nas discussões subsequentes, concordamos que tais demonstrações refletem adequadamente, em todos os aspectos relevantes, a posição patrimonial e financeira correspondente ao período apresentado.</w:t>
      </w:r>
    </w:p>
    <w:p w14:paraId="3FF75528" w14:textId="77777777" w:rsidR="00BE44F2" w:rsidRPr="00C25B81" w:rsidRDefault="00BE44F2" w:rsidP="0057359D">
      <w:pPr>
        <w:pStyle w:val="05-Textonormal"/>
      </w:pPr>
    </w:p>
    <w:p w14:paraId="0E8AC104" w14:textId="77777777" w:rsidR="00BE44F2" w:rsidRPr="00C25B81" w:rsidRDefault="00BE44F2" w:rsidP="0057359D">
      <w:pPr>
        <w:pStyle w:val="05-Textonormal"/>
        <w:spacing w:before="0" w:after="0"/>
      </w:pPr>
      <w:bookmarkStart w:id="123" w:name="_Hlk77924916"/>
      <w:r w:rsidRPr="00C25B81">
        <w:t xml:space="preserve">Brasília, </w:t>
      </w:r>
      <w:r>
        <w:t>8 de fevereiro de</w:t>
      </w:r>
      <w:r w:rsidRPr="00C25B81">
        <w:t xml:space="preserve"> 202</w:t>
      </w:r>
      <w:r>
        <w:t>3</w:t>
      </w:r>
      <w:r w:rsidRPr="00C25B81">
        <w:t>.</w:t>
      </w:r>
    </w:p>
    <w:p w14:paraId="7C1B75FD" w14:textId="77777777" w:rsidR="00BE44F2" w:rsidRDefault="00BE44F2" w:rsidP="0057359D">
      <w:pPr>
        <w:pStyle w:val="05-Textonormal"/>
        <w:spacing w:before="0" w:after="0"/>
      </w:pPr>
    </w:p>
    <w:p w14:paraId="448A6C50" w14:textId="77777777" w:rsidR="00BE44F2" w:rsidRPr="00C25B81" w:rsidRDefault="00BE44F2" w:rsidP="0057359D">
      <w:pPr>
        <w:pStyle w:val="05-Textonormal"/>
        <w:spacing w:before="0" w:after="0"/>
      </w:pPr>
    </w:p>
    <w:p w14:paraId="0D6A0737" w14:textId="77777777" w:rsidR="00BE44F2" w:rsidRPr="00C25B81" w:rsidRDefault="00BE44F2" w:rsidP="0057359D">
      <w:pPr>
        <w:pStyle w:val="05-Textonormal"/>
        <w:spacing w:before="0" w:after="0"/>
      </w:pPr>
    </w:p>
    <w:p w14:paraId="37A38DC4" w14:textId="77777777" w:rsidR="00BE44F2" w:rsidRPr="001714B8" w:rsidRDefault="00BE44F2" w:rsidP="0057359D">
      <w:pPr>
        <w:pStyle w:val="05-Textonormal"/>
        <w:spacing w:before="0" w:after="0" w:line="240" w:lineRule="auto"/>
        <w:rPr>
          <w:snapToGrid w:val="0"/>
        </w:rPr>
      </w:pPr>
      <w:bookmarkStart w:id="124" w:name="_Hlk86340564"/>
      <w:r w:rsidRPr="001714B8">
        <w:rPr>
          <w:snapToGrid w:val="0"/>
        </w:rPr>
        <w:t>Ullisses Christian Silva Assis</w:t>
      </w:r>
    </w:p>
    <w:p w14:paraId="1882684E" w14:textId="77777777" w:rsidR="00BE44F2" w:rsidRDefault="00BE44F2" w:rsidP="0057359D">
      <w:pPr>
        <w:pStyle w:val="05-Textonormal"/>
        <w:spacing w:before="0" w:after="0" w:line="240" w:lineRule="auto"/>
      </w:pPr>
      <w:r>
        <w:t>Diretor-</w:t>
      </w:r>
      <w:r w:rsidRPr="00C25B81">
        <w:t>Presidente</w:t>
      </w:r>
    </w:p>
    <w:p w14:paraId="5DE8327B" w14:textId="77777777" w:rsidR="00BE44F2" w:rsidRDefault="00BE44F2" w:rsidP="0057359D">
      <w:pPr>
        <w:pStyle w:val="05-Textonormal"/>
        <w:spacing w:before="0" w:after="0" w:line="240" w:lineRule="auto"/>
      </w:pPr>
    </w:p>
    <w:p w14:paraId="2FE570BA" w14:textId="77777777" w:rsidR="00BE44F2" w:rsidRDefault="00BE44F2" w:rsidP="0057359D">
      <w:pPr>
        <w:pStyle w:val="05-Textonormal"/>
        <w:spacing w:before="0" w:after="0" w:line="240" w:lineRule="auto"/>
      </w:pPr>
    </w:p>
    <w:p w14:paraId="10225375" w14:textId="77777777" w:rsidR="00BE44F2" w:rsidRDefault="00BE44F2" w:rsidP="0057359D">
      <w:pPr>
        <w:pStyle w:val="05-Textonormal"/>
        <w:spacing w:before="0" w:after="0" w:line="240" w:lineRule="auto"/>
      </w:pPr>
    </w:p>
    <w:p w14:paraId="0FE878B6" w14:textId="77777777" w:rsidR="00BE44F2" w:rsidRDefault="00BE44F2" w:rsidP="0057359D">
      <w:pPr>
        <w:pStyle w:val="05-Textonormal"/>
        <w:spacing w:before="0" w:after="0" w:line="240" w:lineRule="auto"/>
      </w:pPr>
    </w:p>
    <w:p w14:paraId="646BA359" w14:textId="77777777" w:rsidR="00BE44F2" w:rsidRDefault="00BE44F2" w:rsidP="0057359D">
      <w:pPr>
        <w:pStyle w:val="05-Textonormal"/>
        <w:spacing w:before="0" w:after="0" w:line="240" w:lineRule="auto"/>
      </w:pPr>
      <w:r>
        <w:t>Bruno Alves do Nascimento</w:t>
      </w:r>
    </w:p>
    <w:p w14:paraId="1066873E" w14:textId="77777777" w:rsidR="00BE44F2" w:rsidRDefault="00BE44F2" w:rsidP="0057359D">
      <w:pPr>
        <w:pStyle w:val="05-Textonormal"/>
        <w:spacing w:before="0" w:after="0" w:line="240" w:lineRule="auto"/>
      </w:pPr>
      <w:r>
        <w:t>Diretor de Estratégia e Tecnologia</w:t>
      </w:r>
    </w:p>
    <w:p w14:paraId="485F1D4E" w14:textId="77777777" w:rsidR="00BE44F2" w:rsidRDefault="00BE44F2" w:rsidP="0057359D">
      <w:pPr>
        <w:pStyle w:val="05-Textonormal"/>
        <w:spacing w:before="0" w:after="0" w:line="240" w:lineRule="auto"/>
      </w:pPr>
    </w:p>
    <w:p w14:paraId="03F413A1" w14:textId="77777777" w:rsidR="00BE44F2" w:rsidRDefault="00BE44F2" w:rsidP="0057359D">
      <w:pPr>
        <w:pStyle w:val="05-Textonormal"/>
        <w:spacing w:before="0" w:after="0" w:line="240" w:lineRule="auto"/>
      </w:pPr>
    </w:p>
    <w:p w14:paraId="45A1B63E" w14:textId="77777777" w:rsidR="00BE44F2" w:rsidRDefault="00BE44F2" w:rsidP="0057359D">
      <w:pPr>
        <w:pStyle w:val="05-Textonormal"/>
        <w:spacing w:before="0" w:after="0" w:line="240" w:lineRule="auto"/>
      </w:pPr>
    </w:p>
    <w:p w14:paraId="67D94F8C" w14:textId="77777777" w:rsidR="00BE44F2" w:rsidRDefault="00BE44F2" w:rsidP="0057359D">
      <w:pPr>
        <w:pStyle w:val="05-Textonormal"/>
        <w:spacing w:before="0" w:after="0" w:line="240" w:lineRule="auto"/>
      </w:pPr>
    </w:p>
    <w:p w14:paraId="16CDA4B3" w14:textId="77777777" w:rsidR="00BE44F2" w:rsidRDefault="00BE44F2" w:rsidP="0057359D">
      <w:pPr>
        <w:pStyle w:val="05-Textonormal"/>
        <w:spacing w:before="0" w:after="0" w:line="240" w:lineRule="auto"/>
        <w:rPr>
          <w:snapToGrid w:val="0"/>
        </w:rPr>
      </w:pPr>
      <w:r w:rsidRPr="007B2A36">
        <w:rPr>
          <w:snapToGrid w:val="0"/>
        </w:rPr>
        <w:t>Marcelo Lopes Lourenço</w:t>
      </w:r>
    </w:p>
    <w:p w14:paraId="6A341DA6" w14:textId="77777777" w:rsidR="00BE44F2" w:rsidRDefault="00BE44F2" w:rsidP="0057359D">
      <w:pPr>
        <w:pStyle w:val="05-Textonormal"/>
        <w:spacing w:before="0" w:after="0" w:line="240" w:lineRule="auto"/>
        <w:rPr>
          <w:snapToGrid w:val="0"/>
        </w:rPr>
      </w:pPr>
      <w:r w:rsidRPr="007B2A36">
        <w:rPr>
          <w:snapToGrid w:val="0"/>
        </w:rPr>
        <w:t>Diretor Comercial, Marketing e Clientes</w:t>
      </w:r>
    </w:p>
    <w:p w14:paraId="6C62531A" w14:textId="77777777" w:rsidR="00BE44F2" w:rsidRDefault="00BE44F2" w:rsidP="0057359D">
      <w:pPr>
        <w:pStyle w:val="05-Textonormal"/>
        <w:spacing w:before="0" w:after="0" w:line="240" w:lineRule="auto"/>
        <w:rPr>
          <w:snapToGrid w:val="0"/>
        </w:rPr>
      </w:pPr>
    </w:p>
    <w:p w14:paraId="131AF892" w14:textId="77777777" w:rsidR="00BE44F2" w:rsidRDefault="00BE44F2" w:rsidP="0057359D">
      <w:pPr>
        <w:pStyle w:val="05-Textonormal"/>
        <w:spacing w:before="0" w:after="0" w:line="240" w:lineRule="auto"/>
        <w:rPr>
          <w:snapToGrid w:val="0"/>
        </w:rPr>
      </w:pPr>
    </w:p>
    <w:p w14:paraId="0CBEB0B7" w14:textId="77777777" w:rsidR="00BE44F2" w:rsidRDefault="00BE44F2" w:rsidP="0057359D">
      <w:pPr>
        <w:pStyle w:val="05-Textonormal"/>
        <w:spacing w:before="0" w:after="0" w:line="240" w:lineRule="auto"/>
        <w:rPr>
          <w:snapToGrid w:val="0"/>
        </w:rPr>
      </w:pPr>
    </w:p>
    <w:p w14:paraId="0A8E0E63" w14:textId="77777777" w:rsidR="00BE44F2" w:rsidRDefault="00BE44F2" w:rsidP="0057359D">
      <w:pPr>
        <w:pStyle w:val="05-Textonormal"/>
        <w:spacing w:before="0" w:after="0" w:line="240" w:lineRule="auto"/>
        <w:rPr>
          <w:snapToGrid w:val="0"/>
        </w:rPr>
      </w:pPr>
    </w:p>
    <w:p w14:paraId="06CA9E65" w14:textId="77777777" w:rsidR="00BE44F2" w:rsidRPr="00DD34B3" w:rsidRDefault="00BE44F2" w:rsidP="0057359D">
      <w:pPr>
        <w:pStyle w:val="05-Textonormal"/>
        <w:spacing w:before="0" w:after="0" w:line="240" w:lineRule="auto"/>
        <w:rPr>
          <w:snapToGrid w:val="0"/>
        </w:rPr>
      </w:pPr>
      <w:r>
        <w:rPr>
          <w:snapToGrid w:val="0"/>
        </w:rPr>
        <w:t>Rafael Augusto Sperendio</w:t>
      </w:r>
    </w:p>
    <w:p w14:paraId="262B4589" w14:textId="77777777" w:rsidR="00BE44F2" w:rsidRPr="00C25B81" w:rsidRDefault="00BE44F2" w:rsidP="0057359D">
      <w:pPr>
        <w:pStyle w:val="05-Textonormal"/>
        <w:spacing w:before="0" w:after="0" w:line="240" w:lineRule="auto"/>
      </w:pPr>
      <w:r w:rsidRPr="00B92424">
        <w:t>Diretor de Finanças</w:t>
      </w:r>
      <w:r>
        <w:t xml:space="preserve"> e Relações com Investidores</w:t>
      </w:r>
    </w:p>
    <w:bookmarkEnd w:id="123"/>
    <w:bookmarkEnd w:id="124"/>
    <w:p w14:paraId="65175F20" w14:textId="77777777" w:rsidR="00BE44F2" w:rsidRPr="00C25B81" w:rsidRDefault="00BE44F2" w:rsidP="0057359D">
      <w:pPr>
        <w:pStyle w:val="05-Textonormal"/>
      </w:pPr>
      <w:r w:rsidRPr="00C25B81">
        <w:br w:type="page"/>
      </w:r>
    </w:p>
    <w:p w14:paraId="4CA93DF8" w14:textId="77777777" w:rsidR="00BE44F2" w:rsidRPr="00483B16" w:rsidRDefault="00BE44F2" w:rsidP="00483B16">
      <w:pPr>
        <w:spacing w:before="120" w:after="120" w:line="276" w:lineRule="auto"/>
        <w:jc w:val="both"/>
        <w:rPr>
          <w:rFonts w:cs="Arial"/>
          <w:b/>
          <w:bCs/>
          <w:color w:val="1F4E79" w:themeColor="accent1" w:themeShade="80"/>
          <w:sz w:val="20"/>
          <w:szCs w:val="20"/>
        </w:rPr>
      </w:pPr>
      <w:r w:rsidRPr="00483B16">
        <w:rPr>
          <w:rFonts w:cs="Arial"/>
          <w:b/>
          <w:bCs/>
          <w:color w:val="1F4E79" w:themeColor="accent1" w:themeShade="80"/>
          <w:sz w:val="20"/>
          <w:szCs w:val="20"/>
        </w:rPr>
        <w:t>DECLARAÇÃO DOS MEMBROS DA DIRETORIA EXECUTIVA SOBRE O RELATÓRIO DOS AUDITORES INDEPENDENTES</w:t>
      </w:r>
    </w:p>
    <w:p w14:paraId="13BB29CA" w14:textId="77777777" w:rsidR="00BE44F2" w:rsidRPr="00302AEC" w:rsidRDefault="00BE44F2" w:rsidP="0057359D">
      <w:pPr>
        <w:pStyle w:val="05-Textonormal"/>
        <w:rPr>
          <w:b/>
          <w:bCs/>
        </w:rPr>
      </w:pPr>
    </w:p>
    <w:p w14:paraId="0E3EE3EE" w14:textId="77777777" w:rsidR="00BE44F2" w:rsidRPr="00302AEC" w:rsidRDefault="00BE44F2" w:rsidP="0057359D">
      <w:pPr>
        <w:pStyle w:val="05-Textonormal"/>
      </w:pPr>
      <w:r w:rsidRPr="00302AEC">
        <w:t>Em conformidade com o Artigo 2</w:t>
      </w:r>
      <w:r>
        <w:t>7</w:t>
      </w:r>
      <w:r w:rsidRPr="00302AEC">
        <w:t xml:space="preserve"> da </w:t>
      </w:r>
      <w:r>
        <w:t xml:space="preserve">Resolução </w:t>
      </w:r>
      <w:r w:rsidRPr="00302AEC">
        <w:t xml:space="preserve">CVM nº 80, de </w:t>
      </w:r>
      <w:r>
        <w:t>29/3/</w:t>
      </w:r>
      <w:r w:rsidRPr="00302AEC">
        <w:t>20</w:t>
      </w:r>
      <w:r>
        <w:t>22</w:t>
      </w:r>
      <w:r w:rsidRPr="00302AEC">
        <w:t>, declaramos que baseado no nosso conhecimento, no planejamento apresentado pelos auditores e nas discussões subsequentes sobre os resultados d</w:t>
      </w:r>
      <w:r>
        <w:t>a revisão</w:t>
      </w:r>
      <w:r w:rsidRPr="00302AEC">
        <w:t xml:space="preserve">, concordamos com a </w:t>
      </w:r>
      <w:r>
        <w:t>conclusão</w:t>
      </w:r>
      <w:r w:rsidRPr="00302AEC">
        <w:t xml:space="preserve"> expressa no relatório da Deloitte Touche Tohmatsu Auditores Independentes</w:t>
      </w:r>
      <w:r>
        <w:t xml:space="preserve"> Ltda.</w:t>
      </w:r>
      <w:r w:rsidRPr="00302AEC">
        <w:t xml:space="preserve">, de </w:t>
      </w:r>
      <w:r>
        <w:t>8 de fevereiro de 2023</w:t>
      </w:r>
      <w:r w:rsidRPr="00302AEC">
        <w:t xml:space="preserve">, referente às demonstrações contábeis da BB Seguridade Participações S.A. relativas ao </w:t>
      </w:r>
      <w:r>
        <w:t>exercício</w:t>
      </w:r>
      <w:r w:rsidRPr="00302AEC">
        <w:t xml:space="preserve"> findo em 3</w:t>
      </w:r>
      <w:r>
        <w:t>1 de dezembro de 2022</w:t>
      </w:r>
      <w:r w:rsidRPr="00302AEC">
        <w:t>, não havendo qualquer discordância.</w:t>
      </w:r>
    </w:p>
    <w:p w14:paraId="1DBAE81F" w14:textId="77777777" w:rsidR="00BE44F2" w:rsidRPr="00302AEC" w:rsidRDefault="00BE44F2" w:rsidP="0057359D">
      <w:pPr>
        <w:pStyle w:val="05-Textonormal"/>
      </w:pPr>
    </w:p>
    <w:p w14:paraId="2667ABC1" w14:textId="77777777" w:rsidR="00BE44F2" w:rsidRPr="00C25B81" w:rsidRDefault="00BE44F2" w:rsidP="0057359D">
      <w:pPr>
        <w:pStyle w:val="05-Textonormal"/>
        <w:spacing w:before="0" w:after="0"/>
      </w:pPr>
      <w:r w:rsidRPr="00C25B81">
        <w:t xml:space="preserve">Brasília, </w:t>
      </w:r>
      <w:r>
        <w:t>8 de fevereiro de</w:t>
      </w:r>
      <w:r w:rsidRPr="00C25B81">
        <w:t xml:space="preserve"> 202</w:t>
      </w:r>
      <w:r>
        <w:t>3</w:t>
      </w:r>
      <w:r w:rsidRPr="00C25B81">
        <w:t>.</w:t>
      </w:r>
    </w:p>
    <w:p w14:paraId="7234D151" w14:textId="77777777" w:rsidR="00BE44F2" w:rsidRDefault="00BE44F2" w:rsidP="0057359D">
      <w:pPr>
        <w:pStyle w:val="05-Textonormal"/>
        <w:spacing w:before="0" w:after="0"/>
      </w:pPr>
    </w:p>
    <w:p w14:paraId="6F4F1831" w14:textId="77777777" w:rsidR="00BE44F2" w:rsidRPr="00C25B81" w:rsidRDefault="00BE44F2" w:rsidP="0057359D">
      <w:pPr>
        <w:pStyle w:val="05-Textonormal"/>
        <w:spacing w:before="0" w:after="0"/>
      </w:pPr>
    </w:p>
    <w:p w14:paraId="48601519" w14:textId="77777777" w:rsidR="00BE44F2" w:rsidRPr="00C25B81" w:rsidRDefault="00BE44F2" w:rsidP="0057359D">
      <w:pPr>
        <w:pStyle w:val="05-Textonormal"/>
        <w:spacing w:before="0" w:after="0"/>
      </w:pPr>
    </w:p>
    <w:p w14:paraId="29163F51" w14:textId="77777777" w:rsidR="00BE44F2" w:rsidRPr="001714B8" w:rsidRDefault="00BE44F2" w:rsidP="0057359D">
      <w:pPr>
        <w:pStyle w:val="05-Textonormal"/>
        <w:spacing w:before="0" w:after="0" w:line="240" w:lineRule="auto"/>
        <w:rPr>
          <w:snapToGrid w:val="0"/>
        </w:rPr>
      </w:pPr>
      <w:r w:rsidRPr="001714B8">
        <w:rPr>
          <w:snapToGrid w:val="0"/>
        </w:rPr>
        <w:t>Ullisses Christian Silva Assis</w:t>
      </w:r>
    </w:p>
    <w:p w14:paraId="5587DB18" w14:textId="77777777" w:rsidR="00BE44F2" w:rsidRDefault="00BE44F2" w:rsidP="0057359D">
      <w:pPr>
        <w:pStyle w:val="05-Textonormal"/>
        <w:spacing w:before="0" w:after="0" w:line="240" w:lineRule="auto"/>
      </w:pPr>
      <w:r>
        <w:t>Diretor-</w:t>
      </w:r>
      <w:r w:rsidRPr="00C25B81">
        <w:t>Presidente</w:t>
      </w:r>
    </w:p>
    <w:p w14:paraId="57ED0B4C" w14:textId="77777777" w:rsidR="00BE44F2" w:rsidRDefault="00BE44F2" w:rsidP="0057359D">
      <w:pPr>
        <w:pStyle w:val="05-Textonormal"/>
        <w:spacing w:before="0" w:after="0" w:line="240" w:lineRule="auto"/>
      </w:pPr>
    </w:p>
    <w:p w14:paraId="3BD74BCF" w14:textId="77777777" w:rsidR="00BE44F2" w:rsidRDefault="00BE44F2" w:rsidP="0057359D">
      <w:pPr>
        <w:pStyle w:val="05-Textonormal"/>
        <w:spacing w:before="0" w:after="0" w:line="240" w:lineRule="auto"/>
      </w:pPr>
    </w:p>
    <w:p w14:paraId="4D841EF0" w14:textId="77777777" w:rsidR="00BE44F2" w:rsidRDefault="00BE44F2" w:rsidP="0057359D">
      <w:pPr>
        <w:pStyle w:val="05-Textonormal"/>
        <w:spacing w:before="0" w:after="0" w:line="240" w:lineRule="auto"/>
      </w:pPr>
    </w:p>
    <w:p w14:paraId="60A3B5C0" w14:textId="77777777" w:rsidR="00BE44F2" w:rsidRDefault="00BE44F2" w:rsidP="0057359D">
      <w:pPr>
        <w:pStyle w:val="05-Textonormal"/>
        <w:spacing w:before="0" w:after="0" w:line="240" w:lineRule="auto"/>
      </w:pPr>
    </w:p>
    <w:p w14:paraId="03807B6B" w14:textId="77777777" w:rsidR="00BE44F2" w:rsidRDefault="00BE44F2" w:rsidP="0057359D">
      <w:pPr>
        <w:pStyle w:val="05-Textonormal"/>
        <w:spacing w:before="0" w:after="0" w:line="240" w:lineRule="auto"/>
      </w:pPr>
      <w:r>
        <w:t>Bruno Alves do Nascimento</w:t>
      </w:r>
    </w:p>
    <w:p w14:paraId="730B643A" w14:textId="77777777" w:rsidR="00BE44F2" w:rsidRDefault="00BE44F2" w:rsidP="0057359D">
      <w:pPr>
        <w:pStyle w:val="05-Textonormal"/>
        <w:spacing w:before="0" w:after="0" w:line="240" w:lineRule="auto"/>
      </w:pPr>
      <w:r>
        <w:t>Diretor de Estratégia e Tecnologia</w:t>
      </w:r>
    </w:p>
    <w:p w14:paraId="1710F34B" w14:textId="77777777" w:rsidR="00BE44F2" w:rsidRDefault="00BE44F2" w:rsidP="0057359D">
      <w:pPr>
        <w:pStyle w:val="05-Textonormal"/>
        <w:spacing w:before="0" w:after="0" w:line="240" w:lineRule="auto"/>
      </w:pPr>
    </w:p>
    <w:p w14:paraId="00523F38" w14:textId="77777777" w:rsidR="00BE44F2" w:rsidRDefault="00BE44F2" w:rsidP="0057359D">
      <w:pPr>
        <w:pStyle w:val="05-Textonormal"/>
        <w:spacing w:before="0" w:after="0" w:line="240" w:lineRule="auto"/>
      </w:pPr>
    </w:p>
    <w:p w14:paraId="6E4FF8F2" w14:textId="77777777" w:rsidR="00BE44F2" w:rsidRDefault="00BE44F2" w:rsidP="0057359D">
      <w:pPr>
        <w:pStyle w:val="05-Textonormal"/>
        <w:spacing w:before="0" w:after="0" w:line="240" w:lineRule="auto"/>
      </w:pPr>
    </w:p>
    <w:p w14:paraId="0D0E3F33" w14:textId="77777777" w:rsidR="00BE44F2" w:rsidRDefault="00BE44F2" w:rsidP="0057359D">
      <w:pPr>
        <w:pStyle w:val="05-Textonormal"/>
        <w:spacing w:before="0" w:after="0" w:line="240" w:lineRule="auto"/>
      </w:pPr>
    </w:p>
    <w:p w14:paraId="769B3CF3" w14:textId="77777777" w:rsidR="00BE44F2" w:rsidRDefault="00BE44F2" w:rsidP="0057359D">
      <w:pPr>
        <w:pStyle w:val="05-Textonormal"/>
        <w:spacing w:before="0" w:after="0" w:line="240" w:lineRule="auto"/>
        <w:rPr>
          <w:snapToGrid w:val="0"/>
        </w:rPr>
      </w:pPr>
      <w:r w:rsidRPr="007B2A36">
        <w:rPr>
          <w:snapToGrid w:val="0"/>
        </w:rPr>
        <w:t>Marcelo Lopes Lourenço</w:t>
      </w:r>
    </w:p>
    <w:p w14:paraId="3C7E23AC" w14:textId="77777777" w:rsidR="00BE44F2" w:rsidRDefault="00BE44F2" w:rsidP="0057359D">
      <w:pPr>
        <w:pStyle w:val="05-Textonormal"/>
        <w:spacing w:before="0" w:after="0" w:line="240" w:lineRule="auto"/>
        <w:rPr>
          <w:snapToGrid w:val="0"/>
        </w:rPr>
      </w:pPr>
      <w:r w:rsidRPr="007B2A36">
        <w:rPr>
          <w:snapToGrid w:val="0"/>
        </w:rPr>
        <w:t>Diretor Comercial, Marketing e Clientes</w:t>
      </w:r>
    </w:p>
    <w:p w14:paraId="4E2B5ED1" w14:textId="77777777" w:rsidR="00BE44F2" w:rsidRDefault="00BE44F2" w:rsidP="0057359D">
      <w:pPr>
        <w:pStyle w:val="05-Textonormal"/>
        <w:spacing w:before="0" w:after="0" w:line="240" w:lineRule="auto"/>
        <w:rPr>
          <w:snapToGrid w:val="0"/>
        </w:rPr>
      </w:pPr>
    </w:p>
    <w:p w14:paraId="70E14FE4" w14:textId="77777777" w:rsidR="00BE44F2" w:rsidRDefault="00BE44F2" w:rsidP="0057359D">
      <w:pPr>
        <w:pStyle w:val="05-Textonormal"/>
        <w:spacing w:before="0" w:after="0" w:line="240" w:lineRule="auto"/>
        <w:rPr>
          <w:snapToGrid w:val="0"/>
        </w:rPr>
      </w:pPr>
    </w:p>
    <w:p w14:paraId="0EC2C11D" w14:textId="77777777" w:rsidR="00BE44F2" w:rsidRDefault="00BE44F2" w:rsidP="0057359D">
      <w:pPr>
        <w:pStyle w:val="05-Textonormal"/>
        <w:spacing w:before="0" w:after="0" w:line="240" w:lineRule="auto"/>
        <w:rPr>
          <w:snapToGrid w:val="0"/>
        </w:rPr>
      </w:pPr>
    </w:p>
    <w:p w14:paraId="60771C92" w14:textId="77777777" w:rsidR="00BE44F2" w:rsidRDefault="00BE44F2" w:rsidP="0057359D">
      <w:pPr>
        <w:pStyle w:val="05-Textonormal"/>
        <w:spacing w:before="0" w:after="0" w:line="240" w:lineRule="auto"/>
        <w:rPr>
          <w:snapToGrid w:val="0"/>
        </w:rPr>
      </w:pPr>
    </w:p>
    <w:p w14:paraId="548FFF3B" w14:textId="77777777" w:rsidR="00BE44F2" w:rsidRPr="00DD34B3" w:rsidRDefault="00BE44F2" w:rsidP="0057359D">
      <w:pPr>
        <w:pStyle w:val="05-Textonormal"/>
        <w:spacing w:before="0" w:after="0" w:line="240" w:lineRule="auto"/>
        <w:rPr>
          <w:snapToGrid w:val="0"/>
        </w:rPr>
      </w:pPr>
      <w:r>
        <w:rPr>
          <w:snapToGrid w:val="0"/>
        </w:rPr>
        <w:t>Rafael Augusto Sperendio</w:t>
      </w:r>
    </w:p>
    <w:p w14:paraId="333F4D61" w14:textId="77777777" w:rsidR="00BE44F2" w:rsidRPr="00C25B81" w:rsidRDefault="00BE44F2" w:rsidP="0057359D">
      <w:pPr>
        <w:pStyle w:val="05-Textonormal"/>
        <w:spacing w:before="0" w:after="0" w:line="240" w:lineRule="auto"/>
      </w:pPr>
      <w:r w:rsidRPr="00B92424">
        <w:t>Diretor de Finanças</w:t>
      </w:r>
      <w:r>
        <w:t xml:space="preserve"> e Relações com Investidores</w:t>
      </w:r>
    </w:p>
    <w:p w14:paraId="7E41F48A" w14:textId="3D0072A6" w:rsidR="00665647" w:rsidRPr="002D4E4F" w:rsidRDefault="00665647" w:rsidP="00D11B2F">
      <w:pPr>
        <w:pStyle w:val="03-SubttulodeNota"/>
        <w:keepNext/>
        <w:keepLines/>
        <w:pageBreakBefore/>
        <w:rPr>
          <w:rFonts w:cs="Arial"/>
          <w:bCs/>
          <w:color w:val="1F4E79" w:themeColor="accent1" w:themeShade="80"/>
        </w:rPr>
      </w:pPr>
      <w:bookmarkStart w:id="125" w:name="_Toc126340930"/>
      <w:r w:rsidRPr="002D4E4F">
        <w:rPr>
          <w:rFonts w:cs="Arial"/>
          <w:bCs/>
          <w:color w:val="1F4E79" w:themeColor="accent1" w:themeShade="80"/>
        </w:rPr>
        <w:t>MEMBROS DA ADMINISTRAÇÃO</w:t>
      </w:r>
      <w:bookmarkEnd w:id="125"/>
    </w:p>
    <w:p w14:paraId="434F4286" w14:textId="77777777" w:rsidR="00665647" w:rsidRPr="00A61E45" w:rsidRDefault="00665647" w:rsidP="001A6FE3">
      <w:pPr>
        <w:keepNext/>
        <w:spacing w:line="240" w:lineRule="auto"/>
        <w:rPr>
          <w:rFonts w:eastAsia="Times New Roman" w:cs="Times New Roman"/>
          <w:spacing w:val="-2"/>
          <w:szCs w:val="18"/>
          <w:lang w:eastAsia="pt-BR"/>
        </w:rPr>
      </w:pPr>
    </w:p>
    <w:p w14:paraId="52B7FA33" w14:textId="77777777" w:rsidR="00665647" w:rsidRPr="00A61E45" w:rsidRDefault="00665647" w:rsidP="001A6FE3">
      <w:pPr>
        <w:spacing w:line="240" w:lineRule="auto"/>
        <w:rPr>
          <w:rFonts w:eastAsia="Times New Roman" w:cs="Times New Roman"/>
          <w:b/>
          <w:color w:val="1F4E79" w:themeColor="accent1" w:themeShade="80"/>
          <w:spacing w:val="-2"/>
          <w:sz w:val="20"/>
          <w:szCs w:val="20"/>
          <w:lang w:eastAsia="pt-BR"/>
        </w:rPr>
      </w:pPr>
      <w:r w:rsidRPr="00A61E45">
        <w:rPr>
          <w:rFonts w:eastAsia="Times New Roman" w:cs="Times New Roman"/>
          <w:b/>
          <w:color w:val="1F4E79" w:themeColor="accent1" w:themeShade="80"/>
          <w:spacing w:val="-2"/>
          <w:sz w:val="20"/>
          <w:szCs w:val="20"/>
          <w:lang w:eastAsia="pt-BR"/>
        </w:rPr>
        <w:t>DIRETOR-PRESIDENTE</w:t>
      </w:r>
    </w:p>
    <w:p w14:paraId="77066977" w14:textId="77777777" w:rsidR="00665647" w:rsidRPr="00A61E45" w:rsidRDefault="00665647" w:rsidP="001A6FE3">
      <w:pPr>
        <w:keepNext/>
        <w:spacing w:line="240" w:lineRule="auto"/>
        <w:rPr>
          <w:rFonts w:eastAsia="Times New Roman" w:cs="Times New Roman"/>
          <w:snapToGrid w:val="0"/>
          <w:spacing w:val="-2"/>
          <w:szCs w:val="18"/>
          <w:lang w:eastAsia="pt-BR"/>
        </w:rPr>
      </w:pPr>
      <w:r w:rsidRPr="00A61E45">
        <w:rPr>
          <w:rFonts w:eastAsia="Times New Roman" w:cs="Times New Roman"/>
          <w:snapToGrid w:val="0"/>
          <w:spacing w:val="-2"/>
          <w:szCs w:val="18"/>
          <w:lang w:eastAsia="pt-BR"/>
        </w:rPr>
        <w:t>Ullisses Christian Silva Assis</w:t>
      </w:r>
    </w:p>
    <w:p w14:paraId="4C08EC7F" w14:textId="77777777" w:rsidR="00665647" w:rsidRPr="00A61E45" w:rsidRDefault="00665647" w:rsidP="001A6FE3">
      <w:pPr>
        <w:keepNext/>
        <w:spacing w:line="240" w:lineRule="auto"/>
        <w:rPr>
          <w:rFonts w:eastAsia="Times New Roman" w:cs="Times New Roman"/>
          <w:spacing w:val="-2"/>
          <w:szCs w:val="18"/>
          <w:lang w:eastAsia="pt-BR"/>
        </w:rPr>
      </w:pPr>
    </w:p>
    <w:p w14:paraId="0D659E21" w14:textId="77777777" w:rsidR="00665647" w:rsidRPr="00A61E45" w:rsidRDefault="00665647" w:rsidP="001A6FE3">
      <w:pPr>
        <w:spacing w:line="240" w:lineRule="auto"/>
        <w:rPr>
          <w:rFonts w:eastAsia="Times New Roman" w:cs="Times New Roman"/>
          <w:b/>
          <w:color w:val="1F4E79" w:themeColor="accent1" w:themeShade="80"/>
          <w:spacing w:val="-2"/>
          <w:sz w:val="20"/>
          <w:szCs w:val="20"/>
          <w:lang w:eastAsia="pt-BR"/>
        </w:rPr>
      </w:pPr>
      <w:r w:rsidRPr="00A61E45">
        <w:rPr>
          <w:rFonts w:eastAsia="Times New Roman" w:cs="Times New Roman"/>
          <w:b/>
          <w:color w:val="1F4E79" w:themeColor="accent1" w:themeShade="80"/>
          <w:spacing w:val="-2"/>
          <w:sz w:val="20"/>
          <w:szCs w:val="20"/>
          <w:lang w:eastAsia="pt-BR"/>
        </w:rPr>
        <w:t>DIRETORES</w:t>
      </w:r>
    </w:p>
    <w:p w14:paraId="0E70113D" w14:textId="77777777" w:rsidR="00665647" w:rsidRPr="00A61E45" w:rsidRDefault="00665647" w:rsidP="001A6FE3">
      <w:pPr>
        <w:keepNext/>
        <w:spacing w:line="240" w:lineRule="auto"/>
        <w:rPr>
          <w:rFonts w:eastAsia="Times New Roman" w:cs="Times New Roman"/>
          <w:snapToGrid w:val="0"/>
          <w:spacing w:val="-2"/>
          <w:szCs w:val="18"/>
          <w:lang w:eastAsia="pt-BR"/>
        </w:rPr>
      </w:pPr>
      <w:r w:rsidRPr="00A61E45">
        <w:rPr>
          <w:rFonts w:eastAsia="Times New Roman" w:cs="Times New Roman"/>
          <w:snapToGrid w:val="0"/>
          <w:spacing w:val="-2"/>
          <w:szCs w:val="18"/>
          <w:lang w:eastAsia="pt-BR"/>
        </w:rPr>
        <w:t>Bruno Alves do Nascimento</w:t>
      </w:r>
    </w:p>
    <w:p w14:paraId="7C51FBF1" w14:textId="77777777" w:rsidR="00665647" w:rsidRPr="00A61E45" w:rsidRDefault="00665647" w:rsidP="001A6FE3">
      <w:pPr>
        <w:keepNext/>
        <w:spacing w:line="240" w:lineRule="auto"/>
        <w:rPr>
          <w:rFonts w:eastAsia="Times New Roman" w:cs="Times New Roman"/>
          <w:snapToGrid w:val="0"/>
          <w:spacing w:val="-2"/>
          <w:szCs w:val="18"/>
          <w:lang w:eastAsia="pt-BR"/>
        </w:rPr>
      </w:pPr>
      <w:r w:rsidRPr="00A61E45">
        <w:rPr>
          <w:rFonts w:eastAsia="Times New Roman" w:cs="Times New Roman"/>
          <w:snapToGrid w:val="0"/>
          <w:spacing w:val="-2"/>
          <w:szCs w:val="18"/>
          <w:lang w:eastAsia="pt-BR"/>
        </w:rPr>
        <w:t>Marcelo Lopes Lourenço</w:t>
      </w:r>
    </w:p>
    <w:p w14:paraId="703B41E3" w14:textId="77777777" w:rsidR="00665647" w:rsidRPr="00A61E45" w:rsidRDefault="00665647" w:rsidP="001A6FE3">
      <w:pPr>
        <w:keepNext/>
        <w:spacing w:line="240" w:lineRule="auto"/>
        <w:rPr>
          <w:rFonts w:eastAsia="Times New Roman" w:cs="Times New Roman"/>
          <w:snapToGrid w:val="0"/>
          <w:spacing w:val="-2"/>
          <w:szCs w:val="18"/>
          <w:lang w:eastAsia="pt-BR"/>
        </w:rPr>
      </w:pPr>
      <w:r w:rsidRPr="00A61E45">
        <w:rPr>
          <w:rFonts w:eastAsia="Times New Roman" w:cs="Times New Roman"/>
          <w:snapToGrid w:val="0"/>
          <w:spacing w:val="-2"/>
          <w:szCs w:val="18"/>
          <w:lang w:eastAsia="pt-BR"/>
        </w:rPr>
        <w:t>Rafael Augusto Sperendio</w:t>
      </w:r>
    </w:p>
    <w:p w14:paraId="2C5B8CB0" w14:textId="77777777" w:rsidR="00665647" w:rsidRPr="00A61E45" w:rsidRDefault="00665647" w:rsidP="001A6FE3">
      <w:pPr>
        <w:keepNext/>
        <w:spacing w:line="240" w:lineRule="auto"/>
        <w:rPr>
          <w:rFonts w:eastAsia="Times New Roman" w:cs="Times New Roman"/>
          <w:snapToGrid w:val="0"/>
          <w:spacing w:val="-2"/>
          <w:szCs w:val="18"/>
          <w:lang w:eastAsia="pt-BR"/>
        </w:rPr>
      </w:pPr>
    </w:p>
    <w:p w14:paraId="4F311314" w14:textId="77777777" w:rsidR="00665647" w:rsidRPr="00A61E45" w:rsidRDefault="00665647" w:rsidP="001A6FE3">
      <w:pPr>
        <w:spacing w:line="240" w:lineRule="auto"/>
        <w:rPr>
          <w:rFonts w:eastAsia="Times New Roman" w:cs="Times New Roman"/>
          <w:b/>
          <w:color w:val="1F4E79" w:themeColor="accent1" w:themeShade="80"/>
          <w:spacing w:val="-2"/>
          <w:sz w:val="20"/>
          <w:szCs w:val="20"/>
          <w:lang w:eastAsia="pt-BR"/>
        </w:rPr>
      </w:pPr>
      <w:r w:rsidRPr="00A61E45">
        <w:rPr>
          <w:rFonts w:eastAsia="Times New Roman" w:cs="Times New Roman"/>
          <w:b/>
          <w:color w:val="1F4E79" w:themeColor="accent1" w:themeShade="80"/>
          <w:spacing w:val="-2"/>
          <w:sz w:val="20"/>
          <w:szCs w:val="20"/>
          <w:lang w:eastAsia="pt-BR"/>
        </w:rPr>
        <w:t>CONSELHO DE ADMINISTRAÇÃO</w:t>
      </w:r>
    </w:p>
    <w:p w14:paraId="28B5C99F" w14:textId="77777777" w:rsidR="00665647" w:rsidRPr="00A61E45" w:rsidRDefault="00665647" w:rsidP="001A6FE3">
      <w:pPr>
        <w:keepNext/>
        <w:spacing w:line="240" w:lineRule="auto"/>
        <w:rPr>
          <w:rFonts w:eastAsia="Times New Roman" w:cs="Times New Roman"/>
          <w:snapToGrid w:val="0"/>
          <w:spacing w:val="-2"/>
          <w:szCs w:val="18"/>
          <w:lang w:eastAsia="pt-BR"/>
        </w:rPr>
      </w:pPr>
      <w:r w:rsidRPr="00A61E45">
        <w:rPr>
          <w:rFonts w:eastAsia="Times New Roman" w:cs="Times New Roman"/>
          <w:snapToGrid w:val="0"/>
          <w:spacing w:val="-2"/>
          <w:szCs w:val="18"/>
          <w:lang w:eastAsia="pt-BR"/>
        </w:rPr>
        <w:t>Marcelo Cavalcante de Oliveira Lima (Presidente)</w:t>
      </w:r>
    </w:p>
    <w:p w14:paraId="6104AD0E" w14:textId="77777777" w:rsidR="00665647" w:rsidRDefault="00665647" w:rsidP="001A6FE3">
      <w:pPr>
        <w:keepNext/>
        <w:spacing w:line="240" w:lineRule="auto"/>
        <w:rPr>
          <w:rFonts w:eastAsia="Times New Roman" w:cs="Times New Roman"/>
          <w:snapToGrid w:val="0"/>
          <w:spacing w:val="-2"/>
          <w:szCs w:val="18"/>
          <w:lang w:eastAsia="pt-BR"/>
        </w:rPr>
      </w:pPr>
      <w:r w:rsidRPr="00A61E45">
        <w:rPr>
          <w:rFonts w:eastAsia="Times New Roman" w:cs="Times New Roman"/>
          <w:snapToGrid w:val="0"/>
          <w:spacing w:val="-2"/>
          <w:szCs w:val="18"/>
          <w:lang w:eastAsia="pt-BR"/>
        </w:rPr>
        <w:t>Bruno Silva Dalcolmo</w:t>
      </w:r>
    </w:p>
    <w:p w14:paraId="0B6FD931" w14:textId="77777777" w:rsidR="00665647" w:rsidRPr="00A61E45" w:rsidRDefault="00665647" w:rsidP="001A6FE3">
      <w:pPr>
        <w:keepNext/>
        <w:spacing w:line="240" w:lineRule="auto"/>
        <w:rPr>
          <w:rFonts w:eastAsia="Times New Roman" w:cs="Times New Roman"/>
          <w:snapToGrid w:val="0"/>
          <w:spacing w:val="-2"/>
          <w:szCs w:val="18"/>
          <w:lang w:eastAsia="pt-BR"/>
        </w:rPr>
      </w:pPr>
      <w:r w:rsidRPr="007645A8">
        <w:rPr>
          <w:rFonts w:eastAsia="Times New Roman" w:cs="Times New Roman"/>
          <w:snapToGrid w:val="0"/>
          <w:spacing w:val="-2"/>
          <w:szCs w:val="18"/>
          <w:lang w:eastAsia="pt-BR"/>
        </w:rPr>
        <w:t>Daniel Alves Maria</w:t>
      </w:r>
    </w:p>
    <w:p w14:paraId="5CEBDDE1" w14:textId="77777777" w:rsidR="00665647" w:rsidRPr="00A61E45" w:rsidRDefault="00665647" w:rsidP="001A6FE3">
      <w:pPr>
        <w:keepNext/>
        <w:spacing w:line="240" w:lineRule="auto"/>
        <w:rPr>
          <w:rFonts w:cs="Arial"/>
          <w:szCs w:val="18"/>
        </w:rPr>
      </w:pPr>
      <w:r w:rsidRPr="00A61E45">
        <w:rPr>
          <w:rFonts w:cs="Arial"/>
          <w:szCs w:val="18"/>
        </w:rPr>
        <w:t>Gilberto Lourenço da Aparecida</w:t>
      </w:r>
    </w:p>
    <w:p w14:paraId="5FABD99A" w14:textId="77777777" w:rsidR="00665647" w:rsidRPr="00A61E45" w:rsidRDefault="00665647" w:rsidP="001A6FE3">
      <w:pPr>
        <w:keepNext/>
        <w:spacing w:line="240" w:lineRule="auto"/>
        <w:rPr>
          <w:rFonts w:eastAsia="Times New Roman" w:cs="Times New Roman"/>
          <w:snapToGrid w:val="0"/>
          <w:spacing w:val="-2"/>
          <w:szCs w:val="18"/>
          <w:lang w:eastAsia="pt-BR"/>
        </w:rPr>
      </w:pPr>
      <w:r w:rsidRPr="00A61E45">
        <w:rPr>
          <w:rFonts w:eastAsia="Times New Roman" w:cs="Times New Roman"/>
          <w:snapToGrid w:val="0"/>
          <w:spacing w:val="-2"/>
          <w:szCs w:val="18"/>
          <w:lang w:eastAsia="pt-BR"/>
        </w:rPr>
        <w:t>Isabel da Silva Ramos</w:t>
      </w:r>
    </w:p>
    <w:p w14:paraId="5EC7D31E" w14:textId="77777777" w:rsidR="00665647" w:rsidRPr="00A61E45" w:rsidRDefault="00665647" w:rsidP="001A6FE3">
      <w:pPr>
        <w:keepNext/>
        <w:spacing w:line="240" w:lineRule="auto"/>
        <w:rPr>
          <w:rFonts w:eastAsia="Times New Roman" w:cs="Times New Roman"/>
          <w:snapToGrid w:val="0"/>
          <w:spacing w:val="-2"/>
          <w:szCs w:val="18"/>
          <w:lang w:eastAsia="pt-BR"/>
        </w:rPr>
      </w:pPr>
      <w:r w:rsidRPr="00A61E45">
        <w:rPr>
          <w:rFonts w:eastAsia="Times New Roman" w:cs="Times New Roman"/>
          <w:snapToGrid w:val="0"/>
          <w:spacing w:val="-2"/>
          <w:szCs w:val="18"/>
          <w:lang w:eastAsia="pt-BR"/>
        </w:rPr>
        <w:t>Ricardo Moura de Araújo Faria</w:t>
      </w:r>
    </w:p>
    <w:p w14:paraId="32FB0E80" w14:textId="77777777" w:rsidR="00665647" w:rsidRPr="00A61E45" w:rsidRDefault="00665647" w:rsidP="001A6FE3">
      <w:pPr>
        <w:keepNext/>
        <w:spacing w:line="240" w:lineRule="auto"/>
        <w:rPr>
          <w:rFonts w:eastAsia="Times New Roman" w:cs="Times New Roman"/>
          <w:snapToGrid w:val="0"/>
          <w:spacing w:val="-2"/>
          <w:szCs w:val="18"/>
          <w:lang w:eastAsia="pt-BR"/>
        </w:rPr>
      </w:pPr>
      <w:r w:rsidRPr="00A61E45">
        <w:rPr>
          <w:rFonts w:eastAsia="Times New Roman" w:cs="Times New Roman"/>
          <w:snapToGrid w:val="0"/>
          <w:spacing w:val="-2"/>
          <w:szCs w:val="18"/>
          <w:lang w:eastAsia="pt-BR"/>
        </w:rPr>
        <w:t>Ullisses Christian Silva Assis</w:t>
      </w:r>
    </w:p>
    <w:p w14:paraId="64680DDA" w14:textId="77777777" w:rsidR="00665647" w:rsidRPr="00A61E45" w:rsidRDefault="00665647" w:rsidP="001A6FE3">
      <w:pPr>
        <w:keepNext/>
        <w:spacing w:line="240" w:lineRule="auto"/>
        <w:rPr>
          <w:rFonts w:eastAsia="Times New Roman" w:cs="Times New Roman"/>
          <w:snapToGrid w:val="0"/>
          <w:spacing w:val="-2"/>
          <w:szCs w:val="24"/>
          <w:lang w:eastAsia="pt-BR"/>
        </w:rPr>
      </w:pPr>
    </w:p>
    <w:p w14:paraId="06E85DBC" w14:textId="77777777" w:rsidR="00665647" w:rsidRPr="00A61E45" w:rsidRDefault="00665647" w:rsidP="001A6FE3">
      <w:pPr>
        <w:spacing w:line="240" w:lineRule="auto"/>
        <w:rPr>
          <w:rFonts w:eastAsia="Times New Roman" w:cs="Times New Roman"/>
          <w:b/>
          <w:color w:val="1F4E79" w:themeColor="accent1" w:themeShade="80"/>
          <w:spacing w:val="-2"/>
          <w:sz w:val="20"/>
          <w:szCs w:val="20"/>
          <w:lang w:eastAsia="pt-BR"/>
        </w:rPr>
      </w:pPr>
      <w:r w:rsidRPr="00A61E45">
        <w:rPr>
          <w:rFonts w:eastAsia="Times New Roman" w:cs="Times New Roman"/>
          <w:b/>
          <w:color w:val="1F4E79" w:themeColor="accent1" w:themeShade="80"/>
          <w:spacing w:val="-2"/>
          <w:sz w:val="20"/>
          <w:szCs w:val="20"/>
          <w:lang w:eastAsia="pt-BR"/>
        </w:rPr>
        <w:t>CONSELHO FISCAL</w:t>
      </w:r>
    </w:p>
    <w:p w14:paraId="1B609A3D" w14:textId="77777777" w:rsidR="00665647" w:rsidRPr="00A61E45" w:rsidRDefault="00665647" w:rsidP="001A6FE3">
      <w:pPr>
        <w:keepNext/>
        <w:spacing w:line="240" w:lineRule="auto"/>
        <w:rPr>
          <w:rFonts w:eastAsia="Times New Roman" w:cs="Times New Roman"/>
          <w:snapToGrid w:val="0"/>
          <w:spacing w:val="-2"/>
          <w:szCs w:val="18"/>
          <w:lang w:eastAsia="pt-BR"/>
        </w:rPr>
      </w:pPr>
      <w:r>
        <w:rPr>
          <w:rFonts w:eastAsia="Times New Roman" w:cs="Times New Roman"/>
          <w:snapToGrid w:val="0"/>
          <w:spacing w:val="-2"/>
          <w:szCs w:val="18"/>
          <w:lang w:eastAsia="pt-BR"/>
        </w:rPr>
        <w:t>Luciné</w:t>
      </w:r>
      <w:r w:rsidRPr="00A61E45">
        <w:rPr>
          <w:rFonts w:eastAsia="Times New Roman" w:cs="Times New Roman"/>
          <w:snapToGrid w:val="0"/>
          <w:spacing w:val="-2"/>
          <w:szCs w:val="18"/>
          <w:lang w:eastAsia="pt-BR"/>
        </w:rPr>
        <w:t>ia Possar</w:t>
      </w:r>
    </w:p>
    <w:p w14:paraId="6409DEB0" w14:textId="77777777" w:rsidR="00665647" w:rsidRPr="00A61E45" w:rsidRDefault="00665647" w:rsidP="001A6FE3">
      <w:pPr>
        <w:keepNext/>
        <w:spacing w:line="240" w:lineRule="auto"/>
        <w:rPr>
          <w:rFonts w:eastAsia="Times New Roman" w:cs="Times New Roman"/>
          <w:snapToGrid w:val="0"/>
          <w:spacing w:val="-2"/>
          <w:szCs w:val="24"/>
          <w:lang w:eastAsia="pt-BR"/>
        </w:rPr>
      </w:pPr>
      <w:r w:rsidRPr="00A61E45">
        <w:rPr>
          <w:rFonts w:eastAsia="Times New Roman" w:cs="Times New Roman"/>
          <w:snapToGrid w:val="0"/>
          <w:spacing w:val="-2"/>
          <w:szCs w:val="24"/>
          <w:lang w:eastAsia="pt-BR"/>
        </w:rPr>
        <w:t>Adriano Pereira de Paula</w:t>
      </w:r>
    </w:p>
    <w:p w14:paraId="69B0FF8B" w14:textId="77777777" w:rsidR="00665647" w:rsidRPr="00A61E45" w:rsidRDefault="00665647" w:rsidP="001A6FE3">
      <w:pPr>
        <w:keepNext/>
        <w:spacing w:line="240" w:lineRule="auto"/>
        <w:rPr>
          <w:rFonts w:eastAsia="Times New Roman" w:cs="Times New Roman"/>
          <w:snapToGrid w:val="0"/>
          <w:spacing w:val="-2"/>
          <w:szCs w:val="18"/>
          <w:lang w:eastAsia="pt-BR"/>
        </w:rPr>
      </w:pPr>
      <w:r w:rsidRPr="00A61E45">
        <w:rPr>
          <w:rFonts w:eastAsia="Times New Roman" w:cs="Times New Roman"/>
          <w:snapToGrid w:val="0"/>
          <w:spacing w:val="-2"/>
          <w:szCs w:val="18"/>
          <w:lang w:eastAsia="pt-BR"/>
        </w:rPr>
        <w:t>Francisco Olinto Velo Schmitt</w:t>
      </w:r>
    </w:p>
    <w:p w14:paraId="46487021" w14:textId="77777777" w:rsidR="00665647" w:rsidRPr="00A61E45" w:rsidRDefault="00665647" w:rsidP="001A6FE3">
      <w:pPr>
        <w:keepNext/>
        <w:spacing w:line="240" w:lineRule="auto"/>
        <w:rPr>
          <w:rFonts w:eastAsia="Times New Roman" w:cs="Times New Roman"/>
          <w:snapToGrid w:val="0"/>
          <w:spacing w:val="-2"/>
          <w:szCs w:val="24"/>
          <w:lang w:eastAsia="pt-BR"/>
        </w:rPr>
      </w:pPr>
    </w:p>
    <w:p w14:paraId="64028CC2" w14:textId="77777777" w:rsidR="00665647" w:rsidRPr="00A61E45" w:rsidRDefault="00665647" w:rsidP="001A6FE3">
      <w:pPr>
        <w:spacing w:line="240" w:lineRule="auto"/>
        <w:rPr>
          <w:rFonts w:eastAsia="Times New Roman" w:cs="Times New Roman"/>
          <w:b/>
          <w:color w:val="1F4E79" w:themeColor="accent1" w:themeShade="80"/>
          <w:spacing w:val="-2"/>
          <w:sz w:val="20"/>
          <w:szCs w:val="20"/>
          <w:lang w:eastAsia="pt-BR"/>
        </w:rPr>
      </w:pPr>
      <w:r w:rsidRPr="00A61E45">
        <w:rPr>
          <w:rFonts w:eastAsia="Times New Roman" w:cs="Times New Roman"/>
          <w:b/>
          <w:color w:val="1F4E79" w:themeColor="accent1" w:themeShade="80"/>
          <w:spacing w:val="-2"/>
          <w:sz w:val="20"/>
          <w:szCs w:val="20"/>
          <w:lang w:eastAsia="pt-BR"/>
        </w:rPr>
        <w:t>COMITÊ DE AUDITORIA</w:t>
      </w:r>
    </w:p>
    <w:p w14:paraId="50DEE876" w14:textId="77777777" w:rsidR="00665647" w:rsidRPr="00A61E45" w:rsidRDefault="00665647" w:rsidP="001A6FE3">
      <w:pPr>
        <w:keepNext/>
        <w:spacing w:line="240" w:lineRule="auto"/>
        <w:rPr>
          <w:snapToGrid w:val="0"/>
          <w:szCs w:val="18"/>
        </w:rPr>
      </w:pPr>
      <w:r w:rsidRPr="00A61E45">
        <w:rPr>
          <w:snapToGrid w:val="0"/>
          <w:szCs w:val="18"/>
        </w:rPr>
        <w:t>Luiz Claudio Moraes</w:t>
      </w:r>
    </w:p>
    <w:p w14:paraId="1288C59F" w14:textId="77777777" w:rsidR="00665647" w:rsidRPr="00A61E45" w:rsidRDefault="00665647" w:rsidP="001A6FE3">
      <w:pPr>
        <w:keepNext/>
        <w:spacing w:line="240" w:lineRule="auto"/>
        <w:rPr>
          <w:rFonts w:cs="Arial"/>
          <w:szCs w:val="18"/>
        </w:rPr>
      </w:pPr>
      <w:r w:rsidRPr="00A61E45">
        <w:rPr>
          <w:rFonts w:cs="Arial"/>
          <w:szCs w:val="18"/>
        </w:rPr>
        <w:t>Artemio Bertholini</w:t>
      </w:r>
    </w:p>
    <w:p w14:paraId="24121491" w14:textId="77777777" w:rsidR="00665647" w:rsidRPr="00A61E45" w:rsidRDefault="00665647" w:rsidP="001A6FE3">
      <w:pPr>
        <w:keepNext/>
        <w:spacing w:line="240" w:lineRule="auto"/>
        <w:rPr>
          <w:rFonts w:cs="Arial"/>
          <w:szCs w:val="18"/>
        </w:rPr>
      </w:pPr>
      <w:r w:rsidRPr="00A61E45">
        <w:rPr>
          <w:rFonts w:cs="Arial"/>
          <w:szCs w:val="18"/>
        </w:rPr>
        <w:t>Gilberto Lourenço da Aparecida</w:t>
      </w:r>
    </w:p>
    <w:p w14:paraId="64ABD42B" w14:textId="77777777" w:rsidR="00665647" w:rsidRPr="00A61E45" w:rsidRDefault="00665647" w:rsidP="001A6FE3">
      <w:pPr>
        <w:keepNext/>
        <w:spacing w:line="240" w:lineRule="auto"/>
        <w:rPr>
          <w:rFonts w:cs="Arial"/>
          <w:szCs w:val="18"/>
        </w:rPr>
      </w:pPr>
      <w:r w:rsidRPr="00A61E45">
        <w:rPr>
          <w:rFonts w:cs="Arial"/>
          <w:szCs w:val="18"/>
        </w:rPr>
        <w:t>Manoel Gimenes Ruy</w:t>
      </w:r>
    </w:p>
    <w:p w14:paraId="2EF75921" w14:textId="77777777" w:rsidR="00665647" w:rsidRPr="00A61E45" w:rsidRDefault="00665647" w:rsidP="001A6FE3">
      <w:pPr>
        <w:keepNext/>
        <w:spacing w:line="240" w:lineRule="auto"/>
        <w:rPr>
          <w:rFonts w:cs="Arial"/>
          <w:szCs w:val="18"/>
        </w:rPr>
      </w:pPr>
      <w:r w:rsidRPr="00A61E45">
        <w:rPr>
          <w:rFonts w:cs="Arial"/>
          <w:szCs w:val="18"/>
        </w:rPr>
        <w:t>Roberto Lamb</w:t>
      </w:r>
    </w:p>
    <w:p w14:paraId="622302DB" w14:textId="77777777" w:rsidR="00665647" w:rsidRPr="00A61E45" w:rsidRDefault="00665647" w:rsidP="001A6FE3">
      <w:pPr>
        <w:keepNext/>
        <w:spacing w:line="240" w:lineRule="auto"/>
        <w:rPr>
          <w:rFonts w:eastAsia="Times New Roman" w:cs="Times New Roman"/>
          <w:snapToGrid w:val="0"/>
          <w:spacing w:val="-2"/>
          <w:szCs w:val="18"/>
          <w:lang w:eastAsia="pt-BR"/>
        </w:rPr>
      </w:pPr>
    </w:p>
    <w:p w14:paraId="74316A6A" w14:textId="77777777" w:rsidR="00665647" w:rsidRPr="00A61E45" w:rsidRDefault="00665647" w:rsidP="001A6FE3">
      <w:pPr>
        <w:spacing w:line="240" w:lineRule="auto"/>
        <w:rPr>
          <w:rFonts w:eastAsia="Times New Roman" w:cs="Times New Roman"/>
          <w:b/>
          <w:color w:val="1F4E79" w:themeColor="accent1" w:themeShade="80"/>
          <w:spacing w:val="-2"/>
          <w:sz w:val="20"/>
          <w:szCs w:val="20"/>
          <w:lang w:eastAsia="pt-BR"/>
        </w:rPr>
      </w:pPr>
      <w:r w:rsidRPr="00A61E45">
        <w:rPr>
          <w:rFonts w:eastAsia="Times New Roman" w:cs="Times New Roman"/>
          <w:b/>
          <w:color w:val="1F4E79" w:themeColor="accent1" w:themeShade="80"/>
          <w:spacing w:val="-2"/>
          <w:sz w:val="20"/>
          <w:szCs w:val="20"/>
          <w:lang w:eastAsia="pt-BR"/>
        </w:rPr>
        <w:t>CONTADOR</w:t>
      </w:r>
    </w:p>
    <w:p w14:paraId="26CC6310" w14:textId="77777777" w:rsidR="00665647" w:rsidRPr="00A61E45" w:rsidRDefault="00665647" w:rsidP="001A6FE3">
      <w:pPr>
        <w:keepNext/>
        <w:spacing w:line="240" w:lineRule="auto"/>
        <w:rPr>
          <w:rFonts w:eastAsia="Times New Roman" w:cs="Times New Roman"/>
          <w:snapToGrid w:val="0"/>
          <w:spacing w:val="-2"/>
          <w:szCs w:val="18"/>
          <w:lang w:eastAsia="pt-BR"/>
        </w:rPr>
      </w:pPr>
      <w:r w:rsidRPr="00A61E45">
        <w:rPr>
          <w:rFonts w:eastAsia="Times New Roman" w:cs="Times New Roman"/>
          <w:snapToGrid w:val="0"/>
          <w:spacing w:val="-2"/>
          <w:szCs w:val="18"/>
          <w:lang w:eastAsia="pt-BR"/>
        </w:rPr>
        <w:t>Pedro Kiefer Braga</w:t>
      </w:r>
    </w:p>
    <w:p w14:paraId="0A012EB6" w14:textId="77777777" w:rsidR="00665647" w:rsidRPr="00A61E45" w:rsidRDefault="00665647" w:rsidP="001A6FE3">
      <w:pPr>
        <w:keepNext/>
        <w:spacing w:line="240" w:lineRule="auto"/>
        <w:rPr>
          <w:rFonts w:eastAsia="Times New Roman" w:cs="Times New Roman"/>
          <w:snapToGrid w:val="0"/>
          <w:spacing w:val="-2"/>
          <w:szCs w:val="18"/>
          <w:lang w:eastAsia="pt-BR"/>
        </w:rPr>
      </w:pPr>
      <w:r w:rsidRPr="00A61E45">
        <w:rPr>
          <w:rFonts w:eastAsia="Times New Roman" w:cs="Times New Roman"/>
          <w:snapToGrid w:val="0"/>
          <w:spacing w:val="-2"/>
          <w:szCs w:val="18"/>
          <w:lang w:eastAsia="pt-BR"/>
        </w:rPr>
        <w:t>CRC-DF 020.786/O-0</w:t>
      </w:r>
    </w:p>
    <w:p w14:paraId="4A9C4F12" w14:textId="01B462ED" w:rsidR="006C1D62" w:rsidRPr="006C572F" w:rsidRDefault="00665647" w:rsidP="00665647">
      <w:pPr>
        <w:keepNext/>
        <w:spacing w:line="240" w:lineRule="auto"/>
        <w:rPr>
          <w:b/>
        </w:rPr>
      </w:pPr>
      <w:r w:rsidRPr="00A61E45">
        <w:rPr>
          <w:rFonts w:eastAsia="Times New Roman" w:cs="Times New Roman"/>
          <w:snapToGrid w:val="0"/>
          <w:spacing w:val="-2"/>
          <w:szCs w:val="18"/>
          <w:lang w:eastAsia="pt-BR"/>
        </w:rPr>
        <w:t>CPF 027.782.029-43</w:t>
      </w:r>
    </w:p>
    <w:sectPr w:rsidR="006C1D62" w:rsidRPr="006C572F" w:rsidSect="004616CD">
      <w:pgSz w:w="11906" w:h="16838" w:code="9"/>
      <w:pgMar w:top="1134" w:right="1134" w:bottom="851" w:left="1134" w:header="851"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0D8441" w14:textId="77777777" w:rsidR="0057359D" w:rsidRDefault="0057359D" w:rsidP="001170F1">
      <w:pPr>
        <w:spacing w:after="0" w:line="240" w:lineRule="auto"/>
      </w:pPr>
      <w:r>
        <w:separator/>
      </w:r>
    </w:p>
  </w:endnote>
  <w:endnote w:type="continuationSeparator" w:id="0">
    <w:p w14:paraId="2EE9981F" w14:textId="77777777" w:rsidR="0057359D" w:rsidRDefault="0057359D" w:rsidP="001170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1)">
    <w:altName w:val="Arial"/>
    <w:charset w:val="00"/>
    <w:family w:val="swiss"/>
    <w:pitch w:val="variable"/>
    <w:sig w:usb0="00000000" w:usb1="80000000" w:usb2="00000008" w:usb3="00000000" w:csb0="000000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Univers">
    <w:altName w:val="Arial"/>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BancoDoBrasil Textos Light">
    <w:panose1 w:val="00000400000000000000"/>
    <w:charset w:val="00"/>
    <w:family w:val="auto"/>
    <w:pitch w:val="variable"/>
    <w:sig w:usb0="00000003" w:usb1="00000001"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MT">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0766E" w14:textId="77777777" w:rsidR="0057359D" w:rsidRDefault="0057359D">
    <w:pPr>
      <w:pStyle w:val="Rodap"/>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796D62" w14:textId="77777777" w:rsidR="0057359D" w:rsidRDefault="0057359D">
    <w:pPr>
      <w:pStyle w:val="Rodap"/>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31724317"/>
      <w:docPartObj>
        <w:docPartGallery w:val="Page Numbers (Bottom of Page)"/>
        <w:docPartUnique/>
      </w:docPartObj>
    </w:sdtPr>
    <w:sdtEndPr/>
    <w:sdtContent>
      <w:p w14:paraId="0AD2F878" w14:textId="058962B2" w:rsidR="0057359D" w:rsidRDefault="0057359D">
        <w:pPr>
          <w:pStyle w:val="Rodap"/>
          <w:jc w:val="right"/>
        </w:pPr>
        <w:r>
          <w:fldChar w:fldCharType="begin"/>
        </w:r>
        <w:r>
          <w:instrText>PAGE   \* MERGEFORMAT</w:instrText>
        </w:r>
        <w:r>
          <w:fldChar w:fldCharType="separate"/>
        </w:r>
        <w:r w:rsidR="006A2E0C">
          <w:rPr>
            <w:noProof/>
          </w:rPr>
          <w:t>68</w:t>
        </w:r>
        <w:r>
          <w:fldChar w:fldCharType="end"/>
        </w:r>
      </w:p>
    </w:sdtContent>
  </w:sdt>
  <w:p w14:paraId="5A93502B" w14:textId="77777777" w:rsidR="0057359D" w:rsidRDefault="0057359D">
    <w:pPr>
      <w:pStyle w:val="Rodap"/>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12288975"/>
      <w:docPartObj>
        <w:docPartGallery w:val="Page Numbers (Bottom of Page)"/>
        <w:docPartUnique/>
      </w:docPartObj>
    </w:sdtPr>
    <w:sdtEndPr/>
    <w:sdtContent>
      <w:p w14:paraId="3E65C1EB" w14:textId="77777777" w:rsidR="0057359D" w:rsidRDefault="0057359D">
        <w:pPr>
          <w:pStyle w:val="Rodap"/>
          <w:jc w:val="right"/>
        </w:pPr>
        <w:r w:rsidRPr="005D303B">
          <w:rPr>
            <w:rFonts w:cs="Arial"/>
            <w:b/>
            <w:noProof/>
            <w:color w:val="1F4E79" w:themeColor="accent1" w:themeShade="80"/>
            <w:szCs w:val="18"/>
            <w:lang w:eastAsia="pt-BR"/>
          </w:rPr>
          <mc:AlternateContent>
            <mc:Choice Requires="wps">
              <w:drawing>
                <wp:anchor distT="0" distB="0" distL="114300" distR="114300" simplePos="0" relativeHeight="251661824" behindDoc="0" locked="0" layoutInCell="1" allowOverlap="1" wp14:anchorId="136EE691" wp14:editId="3C20A783">
                  <wp:simplePos x="0" y="0"/>
                  <wp:positionH relativeFrom="page">
                    <wp:align>left</wp:align>
                  </wp:positionH>
                  <wp:positionV relativeFrom="paragraph">
                    <wp:posOffset>2067</wp:posOffset>
                  </wp:positionV>
                  <wp:extent cx="5603132" cy="45719"/>
                  <wp:effectExtent l="0" t="0" r="0" b="0"/>
                  <wp:wrapNone/>
                  <wp:docPr id="27" name="Retângulo 14"/>
                  <wp:cNvGraphicFramePr/>
                  <a:graphic xmlns:a="http://schemas.openxmlformats.org/drawingml/2006/main">
                    <a:graphicData uri="http://schemas.microsoft.com/office/word/2010/wordprocessingShape">
                      <wps:wsp>
                        <wps:cNvSpPr/>
                        <wps:spPr>
                          <a:xfrm flipV="1">
                            <a:off x="0" y="0"/>
                            <a:ext cx="5603132" cy="45719"/>
                          </a:xfrm>
                          <a:prstGeom prst="rect">
                            <a:avLst/>
                          </a:prstGeom>
                          <a:solidFill>
                            <a:srgbClr val="F9DD16"/>
                          </a:solidFill>
                          <a:ln>
                            <a:noFill/>
                          </a:ln>
                        </wps:spPr>
                        <wps:style>
                          <a:lnRef idx="2">
                            <a:schemeClr val="accent6">
                              <a:shade val="50000"/>
                            </a:schemeClr>
                          </a:lnRef>
                          <a:fillRef idx="1">
                            <a:schemeClr val="accent6"/>
                          </a:fillRef>
                          <a:effectRef idx="0">
                            <a:schemeClr val="accent6"/>
                          </a:effectRef>
                          <a:fontRef idx="minor">
                            <a:schemeClr val="lt1"/>
                          </a:fontRef>
                        </wps:style>
                        <wps:bodyPr anchor="ctr"/>
                      </wps:wsp>
                    </a:graphicData>
                  </a:graphic>
                  <wp14:sizeRelH relativeFrom="margin">
                    <wp14:pctWidth>0</wp14:pctWidth>
                  </wp14:sizeRelH>
                  <wp14:sizeRelV relativeFrom="margin">
                    <wp14:pctHeight>0</wp14:pctHeight>
                  </wp14:sizeRelV>
                </wp:anchor>
              </w:drawing>
            </mc:Choice>
            <mc:Fallback>
              <w:pict>
                <v:rect w14:anchorId="37C0F253" id="Retângulo 14" o:spid="_x0000_s1026" style="position:absolute;margin-left:0;margin-top:.15pt;width:441.2pt;height:3.6pt;flip:y;z-index:251662848;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" fillcolor="#f9dd16" stroked="f" strokeweight="1pt">
                  <w10:wrap anchorx="page"/>
                </v:rect>
              </w:pict>
            </mc:Fallback>
          </mc:AlternateContent>
        </w:r>
        <w:r>
          <w:fldChar w:fldCharType="begin"/>
        </w:r>
        <w:r>
          <w:instrText>PAGE   \* MERGEFORMAT</w:instrText>
        </w:r>
        <w:r>
          <w:fldChar w:fldCharType="separate"/>
        </w:r>
        <w:r>
          <w:rPr>
            <w:noProof/>
          </w:rPr>
          <w:t>1</w:t>
        </w:r>
        <w:r>
          <w:fldChar w:fldCharType="end"/>
        </w:r>
      </w:p>
    </w:sdtContent>
  </w:sdt>
  <w:p w14:paraId="60CD37F3" w14:textId="77777777" w:rsidR="0057359D" w:rsidRDefault="0057359D">
    <w:pPr>
      <w:pStyle w:val="Rodap"/>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A4A719" w14:textId="77777777" w:rsidR="0057359D" w:rsidRPr="00EB5F44" w:rsidRDefault="0057359D" w:rsidP="0057359D">
    <w:pPr>
      <w:pStyle w:val="Rodap"/>
      <w:tabs>
        <w:tab w:val="clear" w:pos="4252"/>
        <w:tab w:val="clear" w:pos="8504"/>
        <w:tab w:val="right" w:pos="9638"/>
      </w:tabs>
      <w:rPr>
        <w:rFonts w:ascii="Verdana" w:hAnsi="Verdana"/>
        <w:sz w:val="16"/>
      </w:rPr>
    </w:pPr>
    <w:r w:rsidRPr="00EB5F44">
      <w:rPr>
        <w:rFonts w:ascii="Verdana" w:hAnsi="Verdana"/>
        <w:sz w:val="16"/>
      </w:rPr>
      <w:t>© 2020. Para mais informações, contate a Deloitte Touche Tohmatsu Limited.</w:t>
    </w:r>
    <w:r w:rsidRPr="00EB5F44">
      <w:rPr>
        <w:rFonts w:ascii="Verdana" w:hAnsi="Verdana"/>
        <w:sz w:val="16"/>
      </w:rPr>
      <w:tab/>
    </w:r>
    <w:r w:rsidRPr="00EB5F44">
      <w:rPr>
        <w:rFonts w:ascii="Verdana" w:hAnsi="Verdana"/>
      </w:rPr>
      <w:fldChar w:fldCharType="begin"/>
    </w:r>
    <w:r w:rsidRPr="00EB5F44">
      <w:rPr>
        <w:rFonts w:ascii="Verdana" w:hAnsi="Verdana"/>
      </w:rPr>
      <w:instrText xml:space="preserve"> PAGE  \* Arabic  \* MERGEFORMAT </w:instrText>
    </w:r>
    <w:r w:rsidRPr="00EB5F44">
      <w:rPr>
        <w:rFonts w:ascii="Verdana" w:hAnsi="Verdana"/>
      </w:rPr>
      <w:fldChar w:fldCharType="separate"/>
    </w:r>
    <w:r w:rsidRPr="00EB5F44">
      <w:rPr>
        <w:rFonts w:ascii="Verdana" w:hAnsi="Verdana"/>
        <w:noProof/>
      </w:rPr>
      <w:t>4</w:t>
    </w:r>
    <w:r w:rsidRPr="00EB5F44">
      <w:rPr>
        <w:rFonts w:ascii="Verdana" w:hAnsi="Verdana"/>
      </w:rPr>
      <w:fldChar w:fldCharType="end"/>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7AFD9" w14:textId="77777777" w:rsidR="0057359D" w:rsidRPr="00EB5F44" w:rsidRDefault="0057359D" w:rsidP="0057359D">
    <w:pPr>
      <w:pStyle w:val="Rodap"/>
      <w:tabs>
        <w:tab w:val="clear" w:pos="4252"/>
        <w:tab w:val="clear" w:pos="8504"/>
        <w:tab w:val="right" w:pos="9638"/>
      </w:tabs>
      <w:rPr>
        <w:rFonts w:ascii="Verdana" w:hAnsi="Verdana"/>
        <w:sz w:val="16"/>
      </w:rPr>
    </w:pPr>
    <w:r w:rsidRPr="00EB5F44">
      <w:rPr>
        <w:rFonts w:ascii="Verdana" w:hAnsi="Verdana"/>
        <w:sz w:val="16"/>
      </w:rPr>
      <w:t>© 202</w:t>
    </w:r>
    <w:r>
      <w:rPr>
        <w:rFonts w:ascii="Verdana" w:hAnsi="Verdana"/>
        <w:sz w:val="16"/>
      </w:rPr>
      <w:t>1</w:t>
    </w:r>
    <w:r w:rsidRPr="00EB5F44">
      <w:rPr>
        <w:rFonts w:ascii="Verdana" w:hAnsi="Verdana"/>
        <w:sz w:val="16"/>
      </w:rPr>
      <w:t>. Para mais informações, contate a Deloitte Touche Tohmatsu Limited.</w:t>
    </w:r>
    <w:r w:rsidRPr="00EB5F44">
      <w:rPr>
        <w:rFonts w:ascii="Verdana" w:hAnsi="Verdana"/>
        <w:sz w:val="16"/>
      </w:rPr>
      <w:tab/>
    </w:r>
    <w:r w:rsidRPr="00EB5F44">
      <w:rPr>
        <w:rFonts w:ascii="Verdana" w:hAnsi="Verdana"/>
      </w:rPr>
      <w:fldChar w:fldCharType="begin"/>
    </w:r>
    <w:r w:rsidRPr="00EB5F44">
      <w:rPr>
        <w:rFonts w:ascii="Verdana" w:hAnsi="Verdana"/>
      </w:rPr>
      <w:instrText xml:space="preserve"> PAGE  \* Arabic  \* MERGEFORMAT </w:instrText>
    </w:r>
    <w:r w:rsidRPr="00EB5F44">
      <w:rPr>
        <w:rFonts w:ascii="Verdana" w:hAnsi="Verdana"/>
      </w:rPr>
      <w:fldChar w:fldCharType="separate"/>
    </w:r>
    <w:r w:rsidRPr="00680922">
      <w:rPr>
        <w:rFonts w:ascii="Verdana" w:hAnsi="Verdana"/>
        <w:noProof/>
      </w:rPr>
      <w:t>5</w:t>
    </w:r>
    <w:r w:rsidRPr="00EB5F44">
      <w:rPr>
        <w:rFonts w:ascii="Verdana" w:hAnsi="Verdana"/>
      </w:rPr>
      <w:fldChar w:fldCharType="end"/>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C69495" w14:textId="77777777" w:rsidR="0057359D" w:rsidRDefault="0057359D">
    <w:pPr>
      <w:pStyle w:val="Rodap"/>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F54A6" w14:textId="77777777" w:rsidR="0057359D" w:rsidRPr="00EB5F44" w:rsidRDefault="0057359D" w:rsidP="0057359D">
    <w:pPr>
      <w:pStyle w:val="Rodap"/>
      <w:tabs>
        <w:tab w:val="clear" w:pos="4252"/>
        <w:tab w:val="clear" w:pos="8504"/>
        <w:tab w:val="right" w:pos="9638"/>
      </w:tabs>
      <w:rPr>
        <w:rFonts w:ascii="Verdana" w:hAnsi="Verdana"/>
        <w:sz w:val="16"/>
      </w:rPr>
    </w:pPr>
    <w:r w:rsidRPr="00EB5F44">
      <w:rPr>
        <w:rFonts w:ascii="Verdana" w:hAnsi="Verdana"/>
        <w:sz w:val="16"/>
      </w:rPr>
      <w:t>© 202</w:t>
    </w:r>
    <w:r>
      <w:rPr>
        <w:rFonts w:ascii="Verdana" w:hAnsi="Verdana"/>
        <w:sz w:val="16"/>
      </w:rPr>
      <w:t>1</w:t>
    </w:r>
    <w:r w:rsidRPr="00EB5F44">
      <w:rPr>
        <w:rFonts w:ascii="Verdana" w:hAnsi="Verdana"/>
        <w:sz w:val="16"/>
      </w:rPr>
      <w:t>. Para mais informações, contate a Deloitte Touche Tohmatsu Limited.</w:t>
    </w:r>
    <w:r w:rsidRPr="00EB5F44">
      <w:rPr>
        <w:rFonts w:ascii="Verdana" w:hAnsi="Verdana"/>
        <w:sz w:val="16"/>
      </w:rPr>
      <w:tab/>
    </w:r>
    <w:r w:rsidRPr="00EB5F44">
      <w:rPr>
        <w:rFonts w:ascii="Verdana" w:hAnsi="Verdana"/>
      </w:rPr>
      <w:fldChar w:fldCharType="begin"/>
    </w:r>
    <w:r w:rsidRPr="00EB5F44">
      <w:rPr>
        <w:rFonts w:ascii="Verdana" w:hAnsi="Verdana"/>
      </w:rPr>
      <w:instrText xml:space="preserve"> PAGE  \* Arabic  \* MERGEFORMAT </w:instrText>
    </w:r>
    <w:r w:rsidRPr="00EB5F44">
      <w:rPr>
        <w:rFonts w:ascii="Verdana" w:hAnsi="Verdana"/>
      </w:rPr>
      <w:fldChar w:fldCharType="separate"/>
    </w:r>
    <w:r w:rsidRPr="00680922">
      <w:rPr>
        <w:rFonts w:ascii="Verdana" w:hAnsi="Verdana"/>
        <w:noProof/>
      </w:rPr>
      <w:t>5</w:t>
    </w:r>
    <w:r w:rsidRPr="00EB5F44">
      <w:rPr>
        <w:rFonts w:ascii="Verdana" w:hAnsi="Verdana"/>
      </w:rPr>
      <w:fldChar w:fldCharType="end"/>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804C7" w14:textId="77777777" w:rsidR="0057359D" w:rsidRPr="00ED7A4D" w:rsidRDefault="0057359D" w:rsidP="0057359D">
    <w:pPr>
      <w:pStyle w:val="Rodap"/>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31540" w14:textId="77777777" w:rsidR="0057359D" w:rsidRDefault="0057359D">
    <w:pPr>
      <w:pStyle w:val="Rodap"/>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AC28A" w14:textId="77777777" w:rsidR="0057359D" w:rsidRDefault="0057359D">
    <w:pPr>
      <w:pStyle w:val="Rodap"/>
      <w:jc w:val="right"/>
    </w:pPr>
  </w:p>
  <w:p w14:paraId="77F5648D" w14:textId="1EBBBB12" w:rsidR="0057359D" w:rsidRPr="00FA7F26" w:rsidRDefault="0057359D" w:rsidP="0057359D">
    <w:pPr>
      <w:pStyle w:val="Rodap"/>
      <w:tabs>
        <w:tab w:val="clear" w:pos="4252"/>
        <w:tab w:val="clear" w:pos="8504"/>
        <w:tab w:val="right" w:pos="9638"/>
      </w:tabs>
      <w:rPr>
        <w:rFonts w:cs="Calibri"/>
      </w:rPr>
    </w:pPr>
    <w:r w:rsidRPr="00FA7F26">
      <w:rPr>
        <w:rFonts w:cs="Calibri"/>
      </w:rPr>
      <w:t>© 2023. Para mais informações, contate a Deloitte Global.</w:t>
    </w:r>
    <w:r w:rsidRPr="00FA7F26">
      <w:rPr>
        <w:rFonts w:cs="Calibri"/>
      </w:rPr>
      <w:tab/>
    </w:r>
    <w:r w:rsidRPr="00FA7F26">
      <w:rPr>
        <w:rFonts w:cs="Calibri"/>
        <w:sz w:val="20"/>
      </w:rPr>
      <w:fldChar w:fldCharType="begin"/>
    </w:r>
    <w:r w:rsidRPr="00FA7F26">
      <w:rPr>
        <w:rFonts w:cs="Calibri"/>
        <w:sz w:val="20"/>
      </w:rPr>
      <w:instrText xml:space="preserve"> PAGE  \* Arabic  \* MERGEFORMAT </w:instrText>
    </w:r>
    <w:r w:rsidRPr="00FA7F26">
      <w:rPr>
        <w:rFonts w:cs="Calibri"/>
        <w:sz w:val="20"/>
      </w:rPr>
      <w:fldChar w:fldCharType="separate"/>
    </w:r>
    <w:r w:rsidR="006A2E0C" w:rsidRPr="006A2E0C">
      <w:rPr>
        <w:rFonts w:cs="Calibri"/>
        <w:noProof/>
        <w:sz w:val="20"/>
        <w:lang w:val="en-US"/>
      </w:rPr>
      <w:t>4</w:t>
    </w:r>
    <w:r w:rsidRPr="00FA7F26">
      <w:rPr>
        <w:rFonts w:cs="Calibri"/>
        <w:sz w:val="20"/>
      </w:rPr>
      <w:fldChar w:fldCharType="end"/>
    </w:r>
  </w:p>
  <w:p w14:paraId="37D5CC53" w14:textId="77777777" w:rsidR="0057359D" w:rsidRDefault="0057359D" w:rsidP="0057359D">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41A97E" w14:textId="1DEEC263" w:rsidR="0057359D" w:rsidRDefault="0057359D" w:rsidP="003712B8">
    <w:pPr>
      <w:pStyle w:val="Rodap"/>
      <w:jc w:val="righ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10577270"/>
      <w:docPartObj>
        <w:docPartGallery w:val="Page Numbers (Bottom of Page)"/>
        <w:docPartUnique/>
      </w:docPartObj>
    </w:sdtPr>
    <w:sdtEndPr/>
    <w:sdtContent>
      <w:p w14:paraId="40AC05E2" w14:textId="77777777" w:rsidR="0057359D" w:rsidRDefault="0057359D">
        <w:pPr>
          <w:pStyle w:val="Rodap"/>
          <w:jc w:val="right"/>
        </w:pPr>
        <w:r w:rsidRPr="005D303B">
          <w:rPr>
            <w:rFonts w:cs="Arial"/>
            <w:b/>
            <w:noProof/>
            <w:color w:val="1F4E79" w:themeColor="accent1" w:themeShade="80"/>
            <w:szCs w:val="18"/>
            <w:lang w:eastAsia="pt-BR"/>
          </w:rPr>
          <mc:AlternateContent>
            <mc:Choice Requires="wps">
              <w:drawing>
                <wp:anchor distT="0" distB="0" distL="114300" distR="114300" simplePos="0" relativeHeight="251830655" behindDoc="0" locked="0" layoutInCell="1" allowOverlap="1" wp14:anchorId="6AA84B29" wp14:editId="55585C9A">
                  <wp:simplePos x="0" y="0"/>
                  <wp:positionH relativeFrom="page">
                    <wp:align>left</wp:align>
                  </wp:positionH>
                  <wp:positionV relativeFrom="paragraph">
                    <wp:posOffset>2067</wp:posOffset>
                  </wp:positionV>
                  <wp:extent cx="5603132" cy="45719"/>
                  <wp:effectExtent l="0" t="0" r="0" b="0"/>
                  <wp:wrapNone/>
                  <wp:docPr id="30" name="Retângulo 14"/>
                  <wp:cNvGraphicFramePr/>
                  <a:graphic xmlns:a="http://schemas.openxmlformats.org/drawingml/2006/main">
                    <a:graphicData uri="http://schemas.microsoft.com/office/word/2010/wordprocessingShape">
                      <wps:wsp>
                        <wps:cNvSpPr/>
                        <wps:spPr>
                          <a:xfrm flipV="1">
                            <a:off x="0" y="0"/>
                            <a:ext cx="5603132" cy="45719"/>
                          </a:xfrm>
                          <a:prstGeom prst="rect">
                            <a:avLst/>
                          </a:prstGeom>
                          <a:solidFill>
                            <a:srgbClr val="F9DD16"/>
                          </a:solidFill>
                          <a:ln>
                            <a:noFill/>
                          </a:ln>
                        </wps:spPr>
                        <wps:style>
                          <a:lnRef idx="2">
                            <a:schemeClr val="accent6">
                              <a:shade val="50000"/>
                            </a:schemeClr>
                          </a:lnRef>
                          <a:fillRef idx="1">
                            <a:schemeClr val="accent6"/>
                          </a:fillRef>
                          <a:effectRef idx="0">
                            <a:schemeClr val="accent6"/>
                          </a:effectRef>
                          <a:fontRef idx="minor">
                            <a:schemeClr val="lt1"/>
                          </a:fontRef>
                        </wps:style>
                        <wps:bodyPr anchor="ctr"/>
                      </wps:wsp>
                    </a:graphicData>
                  </a:graphic>
                  <wp14:sizeRelH relativeFrom="margin">
                    <wp14:pctWidth>0</wp14:pctWidth>
                  </wp14:sizeRelH>
                  <wp14:sizeRelV relativeFrom="margin">
                    <wp14:pctHeight>0</wp14:pctHeight>
                  </wp14:sizeRelV>
                </wp:anchor>
              </w:drawing>
            </mc:Choice>
            <mc:Fallback>
              <w:pict>
                <v:rect w14:anchorId="7B512B5C" id="Retângulo 14" o:spid="_x0000_s1026" style="position:absolute;margin-left:0;margin-top:.15pt;width:441.2pt;height:3.6pt;flip:y;z-index:251830655;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" fillcolor="#f9dd16" stroked="f" strokeweight="1pt">
                  <w10:wrap anchorx="page"/>
                </v:rect>
              </w:pict>
            </mc:Fallback>
          </mc:AlternateContent>
        </w:r>
        <w:r>
          <w:fldChar w:fldCharType="begin"/>
        </w:r>
        <w:r>
          <w:instrText>PAGE   \* MERGEFORMAT</w:instrText>
        </w:r>
        <w:r>
          <w:fldChar w:fldCharType="separate"/>
        </w:r>
        <w:r>
          <w:rPr>
            <w:noProof/>
          </w:rPr>
          <w:t>1</w:t>
        </w:r>
        <w:r>
          <w:fldChar w:fldCharType="end"/>
        </w:r>
      </w:p>
    </w:sdtContent>
  </w:sdt>
  <w:p w14:paraId="226A886B" w14:textId="77777777" w:rsidR="0057359D" w:rsidRDefault="0057359D">
    <w:pPr>
      <w:pStyle w:val="Rodap"/>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3F78F" w14:textId="77777777" w:rsidR="00C36C2B" w:rsidRDefault="00C36C2B">
    <w:pPr>
      <w:pStyle w:val="Rodap"/>
      <w:jc w:val="right"/>
    </w:pPr>
  </w:p>
  <w:p w14:paraId="2C71492F" w14:textId="77777777" w:rsidR="00C36C2B" w:rsidRDefault="00C36C2B" w:rsidP="0057359D">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44B502" w14:textId="77777777" w:rsidR="0057359D" w:rsidRDefault="0057359D">
    <w:pPr>
      <w:pStyle w:val="Rodap"/>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94E4E" w14:textId="77777777" w:rsidR="0057359D" w:rsidRDefault="0057359D">
    <w:pPr>
      <w:pStyle w:val="Rodap"/>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21F592" w14:textId="61ECCA11" w:rsidR="0057359D" w:rsidRDefault="0057359D">
    <w:pPr>
      <w:pStyle w:val="Rodap"/>
      <w:jc w:val="right"/>
    </w:pPr>
  </w:p>
  <w:p w14:paraId="19CAF34C" w14:textId="4B306212" w:rsidR="0057359D" w:rsidRDefault="0057359D">
    <w:pPr>
      <w:pStyle w:val="Rodap"/>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4EE96" w14:textId="77777777" w:rsidR="0057359D" w:rsidRDefault="0057359D">
    <w:pPr>
      <w:pStyle w:val="Rodap"/>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2502990"/>
      <w:docPartObj>
        <w:docPartGallery w:val="Page Numbers (Bottom of Page)"/>
        <w:docPartUnique/>
      </w:docPartObj>
    </w:sdtPr>
    <w:sdtEndPr/>
    <w:sdtContent>
      <w:p w14:paraId="61AB0F76" w14:textId="728284B0" w:rsidR="0057359D" w:rsidRDefault="0057359D">
        <w:pPr>
          <w:pStyle w:val="Rodap"/>
          <w:jc w:val="right"/>
        </w:pPr>
        <w:r>
          <w:fldChar w:fldCharType="begin"/>
        </w:r>
        <w:r>
          <w:instrText>PAGE   \* MERGEFORMAT</w:instrText>
        </w:r>
        <w:r>
          <w:fldChar w:fldCharType="separate"/>
        </w:r>
        <w:r w:rsidR="0070490A">
          <w:rPr>
            <w:noProof/>
          </w:rPr>
          <w:t>23</w:t>
        </w:r>
        <w:r>
          <w:fldChar w:fldCharType="end"/>
        </w:r>
      </w:p>
    </w:sdtContent>
  </w:sdt>
  <w:p w14:paraId="7A7D1DCC" w14:textId="7BEE1497" w:rsidR="0057359D" w:rsidRDefault="0057359D">
    <w:pPr>
      <w:pStyle w:val="Rodap"/>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1111DE" w14:textId="77777777" w:rsidR="0057359D" w:rsidRDefault="0057359D">
    <w:pPr>
      <w:pStyle w:val="Rodap"/>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36859629"/>
      <w:docPartObj>
        <w:docPartGallery w:val="Page Numbers (Bottom of Page)"/>
        <w:docPartUnique/>
      </w:docPartObj>
    </w:sdtPr>
    <w:sdtEndPr/>
    <w:sdtContent>
      <w:p w14:paraId="1A0D0FE4" w14:textId="4AD53AD4" w:rsidR="0057359D" w:rsidRDefault="0057359D">
        <w:pPr>
          <w:pStyle w:val="Rodap"/>
          <w:jc w:val="right"/>
        </w:pPr>
        <w:r>
          <w:fldChar w:fldCharType="begin"/>
        </w:r>
        <w:r>
          <w:instrText>PAGE   \* MERGEFORMAT</w:instrText>
        </w:r>
        <w:r>
          <w:fldChar w:fldCharType="separate"/>
        </w:r>
        <w:r w:rsidR="006A2E0C">
          <w:rPr>
            <w:noProof/>
          </w:rPr>
          <w:t>46</w:t>
        </w:r>
        <w:r>
          <w:fldChar w:fldCharType="end"/>
        </w:r>
      </w:p>
    </w:sdtContent>
  </w:sdt>
  <w:p w14:paraId="345C9938" w14:textId="77777777" w:rsidR="0057359D" w:rsidRDefault="0057359D">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2962BB" w14:textId="77777777" w:rsidR="0057359D" w:rsidRDefault="0057359D" w:rsidP="001170F1">
      <w:pPr>
        <w:spacing w:after="0" w:line="240" w:lineRule="auto"/>
      </w:pPr>
      <w:r>
        <w:separator/>
      </w:r>
    </w:p>
  </w:footnote>
  <w:footnote w:type="continuationSeparator" w:id="0">
    <w:p w14:paraId="390B6C95" w14:textId="77777777" w:rsidR="0057359D" w:rsidRDefault="0057359D" w:rsidP="001170F1">
      <w:pPr>
        <w:spacing w:after="0" w:line="240" w:lineRule="auto"/>
      </w:pPr>
      <w:r>
        <w:continuationSeparator/>
      </w:r>
    </w:p>
  </w:footnote>
  <w:footnote w:id="1">
    <w:p w14:paraId="1FE98052" w14:textId="77777777" w:rsidR="0057359D" w:rsidRDefault="0057359D" w:rsidP="003459A5">
      <w:pPr>
        <w:pStyle w:val="Textodenotaderodap"/>
        <w:rPr>
          <w:rFonts w:ascii="Arial" w:hAnsi="Arial" w:cs="Arial"/>
          <w:sz w:val="16"/>
          <w:szCs w:val="16"/>
        </w:rPr>
      </w:pPr>
      <w:r w:rsidRPr="009D6016">
        <w:rPr>
          <w:rStyle w:val="Refdenotaderodap"/>
          <w:rFonts w:ascii="Arial" w:hAnsi="Arial" w:cs="Arial"/>
          <w:sz w:val="16"/>
          <w:szCs w:val="16"/>
        </w:rPr>
        <w:footnoteRef/>
      </w:r>
      <w:r w:rsidRPr="009D6016">
        <w:rPr>
          <w:rFonts w:ascii="Arial" w:hAnsi="Arial" w:cs="Arial"/>
        </w:rPr>
        <w:t xml:space="preserve"> </w:t>
      </w:r>
      <w:r>
        <w:rPr>
          <w:rFonts w:ascii="Arial" w:hAnsi="Arial" w:cs="Arial"/>
          <w:sz w:val="16"/>
          <w:szCs w:val="16"/>
        </w:rPr>
        <w:t xml:space="preserve">Variação total da soma de prêmios emitidos, contribuições de previdência e arrecadação de capitalização. Não inclui seguro saúde. Fonte: </w:t>
      </w:r>
      <w:r w:rsidRPr="009D6016">
        <w:rPr>
          <w:rFonts w:ascii="Arial" w:hAnsi="Arial" w:cs="Arial"/>
          <w:sz w:val="16"/>
          <w:szCs w:val="16"/>
        </w:rPr>
        <w:t xml:space="preserve">SUSEP – Data-base </w:t>
      </w:r>
      <w:r>
        <w:rPr>
          <w:rFonts w:ascii="Arial" w:hAnsi="Arial" w:cs="Arial"/>
          <w:sz w:val="16"/>
          <w:szCs w:val="16"/>
        </w:rPr>
        <w:t>Dez/2022</w:t>
      </w:r>
    </w:p>
    <w:p w14:paraId="5BEC8847" w14:textId="77777777" w:rsidR="0057359D" w:rsidRDefault="0057359D" w:rsidP="003459A5">
      <w:pPr>
        <w:pStyle w:val="Textodenotaderodap"/>
      </w:pPr>
      <w:r>
        <w:rPr>
          <w:rStyle w:val="Refdenotaderodap"/>
          <w:rFonts w:ascii="Arial" w:hAnsi="Arial" w:cs="Arial"/>
          <w:sz w:val="16"/>
          <w:szCs w:val="16"/>
        </w:rPr>
        <w:t>2</w:t>
      </w:r>
      <w:r>
        <w:rPr>
          <w:rFonts w:ascii="Arial" w:hAnsi="Arial" w:cs="Arial"/>
        </w:rPr>
        <w:t xml:space="preserve"> </w:t>
      </w:r>
      <w:r>
        <w:rPr>
          <w:rFonts w:ascii="Arial" w:hAnsi="Arial" w:cs="Arial"/>
          <w:sz w:val="16"/>
          <w:szCs w:val="16"/>
        </w:rPr>
        <w:t>Fonte: Quantum Axis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75ACF" w14:textId="77777777" w:rsidR="0057359D" w:rsidRDefault="0057359D">
    <w:pPr>
      <w:pStyle w:val="Cabealho"/>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1C556" w14:textId="77777777" w:rsidR="0057359D" w:rsidRDefault="0057359D">
    <w:pPr>
      <w:pStyle w:val="Cabealho"/>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C9E298" w14:textId="18D92924" w:rsidR="0057359D" w:rsidRDefault="0057359D" w:rsidP="000F5980">
    <w:pPr>
      <w:pStyle w:val="Cabealho"/>
      <w:tabs>
        <w:tab w:val="clear" w:pos="4252"/>
        <w:tab w:val="clear" w:pos="8504"/>
        <w:tab w:val="left" w:pos="2740"/>
        <w:tab w:val="left" w:pos="3576"/>
      </w:tabs>
    </w:pPr>
    <w:r>
      <w:rPr>
        <w:noProof/>
        <w:lang w:eastAsia="pt-BR"/>
      </w:rPr>
      <mc:AlternateContent>
        <mc:Choice Requires="wps">
          <w:drawing>
            <wp:anchor distT="45720" distB="45720" distL="114300" distR="114300" simplePos="0" relativeHeight="251879807" behindDoc="0" locked="0" layoutInCell="1" allowOverlap="1" wp14:anchorId="221FA820" wp14:editId="5E0C1382">
              <wp:simplePos x="0" y="0"/>
              <wp:positionH relativeFrom="column">
                <wp:posOffset>1589604</wp:posOffset>
              </wp:positionH>
              <wp:positionV relativeFrom="paragraph">
                <wp:posOffset>-479434</wp:posOffset>
              </wp:positionV>
              <wp:extent cx="5021580" cy="381000"/>
              <wp:effectExtent l="0" t="0" r="0" b="0"/>
              <wp:wrapSquare wrapText="bothSides"/>
              <wp:docPr id="235"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1580" cy="381000"/>
                      </a:xfrm>
                      <a:prstGeom prst="rect">
                        <a:avLst/>
                      </a:prstGeom>
                      <a:noFill/>
                      <a:ln w="9525">
                        <a:noFill/>
                        <a:miter lim="800000"/>
                        <a:headEnd/>
                        <a:tailEnd/>
                      </a:ln>
                    </wps:spPr>
                    <wps:txbx>
                      <w:txbxContent>
                        <w:p w14:paraId="1C6FF699" w14:textId="77777777" w:rsidR="0057359D" w:rsidRPr="00E35ACF" w:rsidRDefault="0057359D" w:rsidP="003D57E6">
                          <w:pPr>
                            <w:jc w:val="right"/>
                            <w:rPr>
                              <w:rFonts w:cs="Arial"/>
                              <w:color w:val="FFFFFF" w:themeColor="background1"/>
                              <w:szCs w:val="18"/>
                            </w:rPr>
                          </w:pPr>
                          <w:r w:rsidRPr="00E35ACF">
                            <w:rPr>
                              <w:rFonts w:cs="Arial"/>
                              <w:color w:val="FFFFFF" w:themeColor="background1"/>
                              <w:szCs w:val="18"/>
                            </w:rPr>
                            <w:t xml:space="preserve">Demonstrações Contábeis Individuais e Consolidadas – </w:t>
                          </w:r>
                          <w:r>
                            <w:rPr>
                              <w:rFonts w:cs="Arial"/>
                              <w:color w:val="FFFFFF" w:themeColor="background1"/>
                              <w:szCs w:val="18"/>
                            </w:rPr>
                            <w:t>Exercício 2022</w:t>
                          </w:r>
                          <w:r w:rsidRPr="00E35ACF">
                            <w:rPr>
                              <w:rFonts w:cs="Arial"/>
                              <w:color w:val="FFFFFF" w:themeColor="background1"/>
                              <w:szCs w:val="18"/>
                            </w:rPr>
                            <w:br/>
                            <w:t>BB Seguridade Participações S.A.</w:t>
                          </w:r>
                        </w:p>
                        <w:p w14:paraId="0E540F8C" w14:textId="77777777" w:rsidR="0057359D" w:rsidRPr="00E35ACF" w:rsidRDefault="0057359D" w:rsidP="003D57E6">
                          <w:pPr>
                            <w:rPr>
                              <w:color w:val="FFFFFF" w:themeColor="background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21FA820" id="_x0000_t202" coordsize="21600,21600" o:spt="202" path="m,l,21600r21600,l21600,xe">
              <v:stroke joinstyle="miter"/>
              <v:path gradientshapeok="t" o:connecttype="rect"/>
            </v:shapetype>
            <v:shape id="_x0000_s1039" type="#_x0000_t202" style="position:absolute;margin-left:125.15pt;margin-top:-37.75pt;width:395.4pt;height:30pt;z-index:25187980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" filled="f" stroked="f">
              <v:textbox>
                <w:txbxContent>
                  <w:p w14:paraId="1C6FF699" w14:textId="77777777" w:rsidR="0057359D" w:rsidRPr="00E35ACF" w:rsidRDefault="0057359D" w:rsidP="003D57E6">
                    <w:pPr>
                      <w:jc w:val="right"/>
                      <w:rPr>
                        <w:rFonts w:cs="Arial"/>
                        <w:color w:val="FFFFFF" w:themeColor="background1"/>
                        <w:szCs w:val="18"/>
                      </w:rPr>
                    </w:pPr>
                    <w:r w:rsidRPr="00E35ACF">
                      <w:rPr>
                        <w:rFonts w:cs="Arial"/>
                        <w:color w:val="FFFFFF" w:themeColor="background1"/>
                        <w:szCs w:val="18"/>
                      </w:rPr>
                      <w:t xml:space="preserve">Demonstrações Contábeis Individuais e Consolidadas – </w:t>
                    </w:r>
                    <w:r>
                      <w:rPr>
                        <w:rFonts w:cs="Arial"/>
                        <w:color w:val="FFFFFF" w:themeColor="background1"/>
                        <w:szCs w:val="18"/>
                      </w:rPr>
                      <w:t>Exercício 2022</w:t>
                    </w:r>
                    <w:r w:rsidRPr="00E35ACF">
                      <w:rPr>
                        <w:rFonts w:cs="Arial"/>
                        <w:color w:val="FFFFFF" w:themeColor="background1"/>
                        <w:szCs w:val="18"/>
                      </w:rPr>
                      <w:br/>
                      <w:t>BB Seguridade Participações S.A.</w:t>
                    </w:r>
                  </w:p>
                  <w:p w14:paraId="0E540F8C" w14:textId="77777777" w:rsidR="0057359D" w:rsidRPr="00E35ACF" w:rsidRDefault="0057359D" w:rsidP="003D57E6">
                    <w:pPr>
                      <w:rPr>
                        <w:color w:val="FFFFFF" w:themeColor="background1"/>
                      </w:rPr>
                    </w:pPr>
                  </w:p>
                </w:txbxContent>
              </v:textbox>
              <w10:wrap type="square"/>
            </v:shape>
          </w:pict>
        </mc:Fallback>
      </mc:AlternateContent>
    </w:r>
    <w:r w:rsidRPr="00254D35">
      <w:rPr>
        <w:noProof/>
        <w:sz w:val="20"/>
        <w:szCs w:val="20"/>
        <w:lang w:eastAsia="pt-BR"/>
      </w:rPr>
      <mc:AlternateContent>
        <mc:Choice Requires="wps">
          <w:drawing>
            <wp:anchor distT="0" distB="0" distL="114300" distR="114300" simplePos="0" relativeHeight="251876735" behindDoc="0" locked="0" layoutInCell="1" allowOverlap="1" wp14:anchorId="0DE35055" wp14:editId="648D7E2E">
              <wp:simplePos x="0" y="0"/>
              <wp:positionH relativeFrom="page">
                <wp:align>right</wp:align>
              </wp:positionH>
              <wp:positionV relativeFrom="paragraph">
                <wp:posOffset>-728345</wp:posOffset>
              </wp:positionV>
              <wp:extent cx="10901680" cy="647700"/>
              <wp:effectExtent l="0" t="0" r="0" b="0"/>
              <wp:wrapNone/>
              <wp:docPr id="236" name="Retângulo 236"/>
              <wp:cNvGraphicFramePr/>
              <a:graphic xmlns:a="http://schemas.openxmlformats.org/drawingml/2006/main">
                <a:graphicData uri="http://schemas.microsoft.com/office/word/2010/wordprocessingShape">
                  <wps:wsp>
                    <wps:cNvSpPr/>
                    <wps:spPr>
                      <a:xfrm>
                        <a:off x="0" y="0"/>
                        <a:ext cx="10901680" cy="647700"/>
                      </a:xfrm>
                      <a:prstGeom prst="rect">
                        <a:avLst/>
                      </a:prstGeom>
                      <a:solidFill>
                        <a:srgbClr val="002D4B"/>
                      </a:solidFill>
                      <a:ln w="12700" cap="flat" cmpd="sng" algn="ctr">
                        <a:noFill/>
                        <a:prstDash val="solid"/>
                        <a:miter lim="800000"/>
                      </a:ln>
                      <a:effectLst/>
                    </wps:spPr>
                    <wps:txbx>
                      <w:txbxContent>
                        <w:p w14:paraId="49E517AB" w14:textId="77777777" w:rsidR="0057359D" w:rsidRDefault="0057359D" w:rsidP="003D57E6">
                          <w:pPr>
                            <w:ind w:left="708"/>
                            <w:jc w:val="righ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E35055" id="Retângulo 236" o:spid="_x0000_s1040" style="position:absolute;margin-left:807.2pt;margin-top:-57.35pt;width:858.4pt;height:51pt;z-index:251876735;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" fillcolor="#002d4b" stroked="f" strokeweight="1pt">
              <v:textbox>
                <w:txbxContent>
                  <w:p w14:paraId="49E517AB" w14:textId="77777777" w:rsidR="0057359D" w:rsidRDefault="0057359D" w:rsidP="003D57E6">
                    <w:pPr>
                      <w:ind w:left="708"/>
                      <w:jc w:val="right"/>
                    </w:pPr>
                  </w:p>
                </w:txbxContent>
              </v:textbox>
              <w10:wrap anchorx="page"/>
            </v:rect>
          </w:pict>
        </mc:Fallback>
      </mc:AlternateContent>
    </w:r>
    <w:r>
      <w:rPr>
        <w:noProof/>
        <w:sz w:val="20"/>
        <w:szCs w:val="20"/>
        <w:lang w:eastAsia="pt-BR"/>
      </w:rPr>
      <w:drawing>
        <wp:anchor distT="0" distB="0" distL="114300" distR="114300" simplePos="0" relativeHeight="251877759" behindDoc="0" locked="0" layoutInCell="1" allowOverlap="1" wp14:anchorId="232E987C" wp14:editId="4D9C847E">
          <wp:simplePos x="0" y="0"/>
          <wp:positionH relativeFrom="margin">
            <wp:posOffset>-291465</wp:posOffset>
          </wp:positionH>
          <wp:positionV relativeFrom="page">
            <wp:posOffset>123825</wp:posOffset>
          </wp:positionV>
          <wp:extent cx="967740" cy="198755"/>
          <wp:effectExtent l="0" t="0" r="3810" b="0"/>
          <wp:wrapNone/>
          <wp:docPr id="238" name="Imagem 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 BB Seguro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67740" cy="198755"/>
                  </a:xfrm>
                  <a:prstGeom prst="rect">
                    <a:avLst/>
                  </a:prstGeom>
                </pic:spPr>
              </pic:pic>
            </a:graphicData>
          </a:graphic>
          <wp14:sizeRelH relativeFrom="margin">
            <wp14:pctWidth>0</wp14:pctWidth>
          </wp14:sizeRelH>
          <wp14:sizeRelV relativeFrom="margin">
            <wp14:pctHeight>0</wp14:pctHeight>
          </wp14:sizeRelV>
        </wp:anchor>
      </w:drawing>
    </w:r>
    <w:r w:rsidRPr="005D303B">
      <w:rPr>
        <w:b/>
        <w:noProof/>
        <w:color w:val="1F4E79" w:themeColor="accent1" w:themeShade="80"/>
        <w:lang w:eastAsia="pt-BR"/>
      </w:rPr>
      <mc:AlternateContent>
        <mc:Choice Requires="wps">
          <w:drawing>
            <wp:anchor distT="0" distB="0" distL="114300" distR="114300" simplePos="0" relativeHeight="251878783" behindDoc="0" locked="0" layoutInCell="1" allowOverlap="1" wp14:anchorId="0893BF80" wp14:editId="2726504B">
              <wp:simplePos x="0" y="0"/>
              <wp:positionH relativeFrom="page">
                <wp:posOffset>7620</wp:posOffset>
              </wp:positionH>
              <wp:positionV relativeFrom="paragraph">
                <wp:posOffset>-74295</wp:posOffset>
              </wp:positionV>
              <wp:extent cx="10759440" cy="52705"/>
              <wp:effectExtent l="0" t="0" r="3810" b="4445"/>
              <wp:wrapNone/>
              <wp:docPr id="237" name="Retângulo 14"/>
              <wp:cNvGraphicFramePr/>
              <a:graphic xmlns:a="http://schemas.openxmlformats.org/drawingml/2006/main">
                <a:graphicData uri="http://schemas.microsoft.com/office/word/2010/wordprocessingShape">
                  <wps:wsp>
                    <wps:cNvSpPr/>
                    <wps:spPr>
                      <a:xfrm flipV="1">
                        <a:off x="0" y="0"/>
                        <a:ext cx="10759440" cy="52705"/>
                      </a:xfrm>
                      <a:prstGeom prst="rect">
                        <a:avLst/>
                      </a:prstGeom>
                      <a:solidFill>
                        <a:srgbClr val="F9DD16"/>
                      </a:solidFill>
                      <a:ln w="12700" cap="flat" cmpd="sng" algn="ctr">
                        <a:noFill/>
                        <a:prstDash val="solid"/>
                        <a:miter lim="800000"/>
                      </a:ln>
                      <a:effectLst/>
                    </wps:spPr>
                    <wps:bodyPr anchor="ctr"/>
                  </wps:wsp>
                </a:graphicData>
              </a:graphic>
              <wp14:sizeRelH relativeFrom="margin">
                <wp14:pctWidth>0</wp14:pctWidth>
              </wp14:sizeRelH>
              <wp14:sizeRelV relativeFrom="margin">
                <wp14:pctHeight>0</wp14:pctHeight>
              </wp14:sizeRelV>
            </wp:anchor>
          </w:drawing>
        </mc:Choice>
        <mc:Fallback>
          <w:pict>
            <v:rect w14:anchorId="3CC17F18" id="Retângulo 14" o:spid="_x0000_s1026" style="position:absolute;margin-left:.6pt;margin-top:-5.85pt;width:847.2pt;height:4.15pt;flip:y;z-index:251878783;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" fillcolor="#f9dd16" stroked="f" strokeweight="1pt">
              <w10:wrap anchorx="page"/>
            </v:rect>
          </w:pict>
        </mc:Fallback>
      </mc:AlternateContent>
    </w:r>
    <w:r>
      <w:tab/>
    </w:r>
    <w:r>
      <w:tab/>
    </w:r>
  </w:p>
  <w:p w14:paraId="0006DB82" w14:textId="77777777" w:rsidR="0057359D" w:rsidRPr="003D57E6" w:rsidRDefault="0057359D" w:rsidP="00BD21BB">
    <w:pPr>
      <w:pStyle w:val="Cabealho"/>
      <w:tabs>
        <w:tab w:val="clear" w:pos="4252"/>
        <w:tab w:val="clear" w:pos="8504"/>
        <w:tab w:val="left" w:pos="8456"/>
      </w:tabs>
    </w:pPr>
    <w:r>
      <w:tab/>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90647" w14:textId="77777777" w:rsidR="0057359D" w:rsidRDefault="0057359D">
    <w:pPr>
      <w:pStyle w:val="Cabealho"/>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2F724A" w14:textId="77777777" w:rsidR="0057359D" w:rsidRDefault="0057359D">
    <w:pPr>
      <w:pStyle w:val="Cabealho"/>
    </w:pPr>
    <w:r>
      <w:rPr>
        <w:noProof/>
        <w:lang w:eastAsia="pt-BR"/>
      </w:rPr>
      <mc:AlternateContent>
        <mc:Choice Requires="wps">
          <w:drawing>
            <wp:anchor distT="0" distB="0" distL="114300" distR="114300" simplePos="0" relativeHeight="251651584" behindDoc="0" locked="0" layoutInCell="0" allowOverlap="1" wp14:anchorId="5A17790F" wp14:editId="610B00AE">
              <wp:simplePos x="0" y="0"/>
              <wp:positionH relativeFrom="page">
                <wp:posOffset>0</wp:posOffset>
              </wp:positionH>
              <wp:positionV relativeFrom="page">
                <wp:posOffset>190500</wp:posOffset>
              </wp:positionV>
              <wp:extent cx="7560310" cy="266700"/>
              <wp:effectExtent l="0" t="0" r="0" b="0"/>
              <wp:wrapNone/>
              <wp:docPr id="3" name="MSIPCMafbe480880c78337ed6cc877" descr="{&quot;HashCode&quot;:-1487292391,&quot;Height&quot;:841.0,&quot;Width&quot;:595.0,&quot;Placement&quot;:&quot;Head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399BDA3" w14:textId="77777777" w:rsidR="0057359D" w:rsidRPr="00F10B26" w:rsidRDefault="0057359D" w:rsidP="009C2C01">
                          <w:pPr>
                            <w:spacing w:after="0"/>
                            <w:jc w:val="right"/>
                            <w:rPr>
                              <w:rFonts w:ascii="Calibri" w:hAnsi="Calibri" w:cs="Calibri"/>
                              <w:color w:val="000000"/>
                              <w:sz w:val="20"/>
                            </w:rPr>
                          </w:pPr>
                          <w:r w:rsidRPr="00F10B26">
                            <w:rPr>
                              <w:rFonts w:ascii="Calibri" w:hAnsi="Calibri" w:cs="Calibri"/>
                              <w:color w:val="000000"/>
                              <w:sz w:val="20"/>
                            </w:rPr>
                            <w:t>#interna</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5A17790F" id="_x0000_t202" coordsize="21600,21600" o:spt="202" path="m,l,21600r21600,l21600,xe">
              <v:stroke joinstyle="miter"/>
              <v:path gradientshapeok="t" o:connecttype="rect"/>
            </v:shapetype>
            <v:shape id="MSIPCMafbe480880c78337ed6cc877" o:spid="_x0000_s1041" type="#_x0000_t202" alt="{&quot;HashCode&quot;:-1487292391,&quot;Height&quot;:841.0,&quot;Width&quot;:595.0,&quot;Placement&quot;:&quot;Header&quot;,&quot;Index&quot;:&quot;OddAndEven&quot;,&quot;Section&quot;:1,&quot;Top&quot;:0.0,&quot;Left&quot;:0.0}" style="position:absolute;margin-left:0;margin-top:15pt;width:595.3pt;height:21pt;z-index:25165158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" o:allowincell="f" filled="f" stroked="f" strokeweight=".5pt">
              <v:textbox inset=",0,20pt,0">
                <w:txbxContent>
                  <w:p w14:paraId="7399BDA3" w14:textId="77777777" w:rsidR="0057359D" w:rsidRPr="00F10B26" w:rsidRDefault="0057359D" w:rsidP="009C2C01">
                    <w:pPr>
                      <w:spacing w:after="0"/>
                      <w:jc w:val="right"/>
                      <w:rPr>
                        <w:rFonts w:ascii="Calibri" w:hAnsi="Calibri" w:cs="Calibri"/>
                        <w:color w:val="000000"/>
                        <w:sz w:val="20"/>
                      </w:rPr>
                    </w:pPr>
                    <w:r w:rsidRPr="00F10B26">
                      <w:rPr>
                        <w:rFonts w:ascii="Calibri" w:hAnsi="Calibri" w:cs="Calibri"/>
                        <w:color w:val="000000"/>
                        <w:sz w:val="20"/>
                      </w:rPr>
                      <w:t>#interna</w:t>
                    </w:r>
                  </w:p>
                </w:txbxContent>
              </v:textbox>
              <w10:wrap anchorx="page" anchory="page"/>
            </v:shape>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3876D" w14:textId="038AD946" w:rsidR="0057359D" w:rsidRDefault="0057359D" w:rsidP="009C2C01">
    <w:pPr>
      <w:pStyle w:val="Cabealho"/>
      <w:tabs>
        <w:tab w:val="clear" w:pos="4252"/>
        <w:tab w:val="clear" w:pos="8504"/>
        <w:tab w:val="left" w:pos="5625"/>
      </w:tabs>
    </w:pPr>
    <w:r>
      <w:rPr>
        <w:noProof/>
        <w:sz w:val="20"/>
        <w:szCs w:val="20"/>
        <w:lang w:eastAsia="pt-BR"/>
      </w:rPr>
      <mc:AlternateContent>
        <mc:Choice Requires="wps">
          <w:drawing>
            <wp:anchor distT="0" distB="0" distL="114300" distR="114300" simplePos="0" relativeHeight="251662848" behindDoc="0" locked="0" layoutInCell="1" allowOverlap="1" wp14:anchorId="04DC20C2" wp14:editId="00BE0277">
              <wp:simplePos x="0" y="0"/>
              <wp:positionH relativeFrom="column">
                <wp:posOffset>1746885</wp:posOffset>
              </wp:positionH>
              <wp:positionV relativeFrom="paragraph">
                <wp:posOffset>-464185</wp:posOffset>
              </wp:positionV>
              <wp:extent cx="4882515" cy="402590"/>
              <wp:effectExtent l="0" t="0" r="0" b="0"/>
              <wp:wrapNone/>
              <wp:docPr id="5" name="Caixa de Texto 5"/>
              <wp:cNvGraphicFramePr/>
              <a:graphic xmlns:a="http://schemas.openxmlformats.org/drawingml/2006/main">
                <a:graphicData uri="http://schemas.microsoft.com/office/word/2010/wordprocessingShape">
                  <wps:wsp>
                    <wps:cNvSpPr txBox="1"/>
                    <wps:spPr>
                      <a:xfrm>
                        <a:off x="0" y="0"/>
                        <a:ext cx="4882515" cy="402590"/>
                      </a:xfrm>
                      <a:prstGeom prst="rect">
                        <a:avLst/>
                      </a:prstGeom>
                      <a:noFill/>
                      <a:ln w="6350">
                        <a:noFill/>
                      </a:ln>
                    </wps:spPr>
                    <wps:txbx>
                      <w:txbxContent>
                        <w:p w14:paraId="6C0D07F4" w14:textId="346D6551" w:rsidR="0057359D" w:rsidRPr="00E16BE7" w:rsidRDefault="0057359D" w:rsidP="009C2C01">
                          <w:pPr>
                            <w:jc w:val="right"/>
                            <w:rPr>
                              <w:rFonts w:cs="Arial"/>
                              <w:color w:val="FFFFFF" w:themeColor="background1"/>
                              <w:szCs w:val="18"/>
                            </w:rPr>
                          </w:pPr>
                          <w:r w:rsidRPr="0001363A">
                            <w:rPr>
                              <w:rFonts w:cs="Arial"/>
                              <w:color w:val="FFFFFF" w:themeColor="background1"/>
                              <w:szCs w:val="18"/>
                            </w:rPr>
                            <w:t>Demonstrações Contábeis</w:t>
                          </w:r>
                          <w:r>
                            <w:rPr>
                              <w:rFonts w:cs="Arial"/>
                              <w:color w:val="FFFFFF" w:themeColor="background1"/>
                              <w:szCs w:val="18"/>
                            </w:rPr>
                            <w:t xml:space="preserve"> </w:t>
                          </w:r>
                          <w:r w:rsidRPr="00EE26C5">
                            <w:rPr>
                              <w:rFonts w:cs="Arial"/>
                              <w:color w:val="FFFFFF" w:themeColor="background1"/>
                              <w:szCs w:val="18"/>
                            </w:rPr>
                            <w:t xml:space="preserve">Individuais e Consolidadas – </w:t>
                          </w:r>
                          <w:r>
                            <w:rPr>
                              <w:rFonts w:cs="Arial"/>
                              <w:color w:val="FFFFFF" w:themeColor="background1"/>
                              <w:szCs w:val="18"/>
                            </w:rPr>
                            <w:t xml:space="preserve">Exercício </w:t>
                          </w:r>
                          <w:r w:rsidRPr="00EE26C5">
                            <w:rPr>
                              <w:rFonts w:cs="Arial"/>
                              <w:color w:val="FFFFFF" w:themeColor="background1"/>
                              <w:szCs w:val="18"/>
                            </w:rPr>
                            <w:t>202</w:t>
                          </w:r>
                          <w:r>
                            <w:rPr>
                              <w:rFonts w:cs="Arial"/>
                              <w:color w:val="FFFFFF" w:themeColor="background1"/>
                              <w:szCs w:val="18"/>
                            </w:rPr>
                            <w:t>2</w:t>
                          </w:r>
                          <w:r w:rsidRPr="00E16BE7">
                            <w:rPr>
                              <w:rFonts w:cs="Arial"/>
                              <w:color w:val="FFFFFF" w:themeColor="background1"/>
                              <w:szCs w:val="18"/>
                            </w:rPr>
                            <w:br/>
                            <w:t xml:space="preserve">BB </w:t>
                          </w:r>
                          <w:r>
                            <w:rPr>
                              <w:rFonts w:cs="Arial"/>
                              <w:color w:val="FFFFFF" w:themeColor="background1"/>
                              <w:szCs w:val="18"/>
                            </w:rPr>
                            <w:t>Seguridade Participações</w:t>
                          </w:r>
                          <w:r w:rsidRPr="00E16BE7">
                            <w:rPr>
                              <w:rFonts w:cs="Arial"/>
                              <w:color w:val="FFFFFF" w:themeColor="background1"/>
                              <w:szCs w:val="18"/>
                            </w:rPr>
                            <w:t xml:space="preserve"> S.A.</w:t>
                          </w:r>
                        </w:p>
                        <w:p w14:paraId="4AF711A7" w14:textId="77777777" w:rsidR="0057359D" w:rsidRPr="00E16BE7" w:rsidRDefault="0057359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4DC20C2" id="_x0000_t202" coordsize="21600,21600" o:spt="202" path="m,l,21600r21600,l21600,xe">
              <v:stroke joinstyle="miter"/>
              <v:path gradientshapeok="t" o:connecttype="rect"/>
            </v:shapetype>
            <v:shape id="Caixa de Texto 5" o:spid="_x0000_s1042" type="#_x0000_t202" style="position:absolute;margin-left:137.55pt;margin-top:-36.55pt;width:384.45pt;height:31.7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" filled="f" stroked="f" strokeweight=".5pt">
              <v:textbox>
                <w:txbxContent>
                  <w:p w14:paraId="6C0D07F4" w14:textId="346D6551" w:rsidR="0057359D" w:rsidRPr="00E16BE7" w:rsidRDefault="0057359D" w:rsidP="009C2C01">
                    <w:pPr>
                      <w:jc w:val="right"/>
                      <w:rPr>
                        <w:rFonts w:cs="Arial"/>
                        <w:color w:val="FFFFFF" w:themeColor="background1"/>
                        <w:szCs w:val="18"/>
                      </w:rPr>
                    </w:pPr>
                    <w:r w:rsidRPr="0001363A">
                      <w:rPr>
                        <w:rFonts w:cs="Arial"/>
                        <w:color w:val="FFFFFF" w:themeColor="background1"/>
                        <w:szCs w:val="18"/>
                      </w:rPr>
                      <w:t>Demonstrações Contábeis</w:t>
                    </w:r>
                    <w:r>
                      <w:rPr>
                        <w:rFonts w:cs="Arial"/>
                        <w:color w:val="FFFFFF" w:themeColor="background1"/>
                        <w:szCs w:val="18"/>
                      </w:rPr>
                      <w:t xml:space="preserve"> </w:t>
                    </w:r>
                    <w:r w:rsidRPr="00EE26C5">
                      <w:rPr>
                        <w:rFonts w:cs="Arial"/>
                        <w:color w:val="FFFFFF" w:themeColor="background1"/>
                        <w:szCs w:val="18"/>
                      </w:rPr>
                      <w:t xml:space="preserve">Individuais e Consolidadas – </w:t>
                    </w:r>
                    <w:r>
                      <w:rPr>
                        <w:rFonts w:cs="Arial"/>
                        <w:color w:val="FFFFFF" w:themeColor="background1"/>
                        <w:szCs w:val="18"/>
                      </w:rPr>
                      <w:t xml:space="preserve">Exercício </w:t>
                    </w:r>
                    <w:r w:rsidRPr="00EE26C5">
                      <w:rPr>
                        <w:rFonts w:cs="Arial"/>
                        <w:color w:val="FFFFFF" w:themeColor="background1"/>
                        <w:szCs w:val="18"/>
                      </w:rPr>
                      <w:t>202</w:t>
                    </w:r>
                    <w:r>
                      <w:rPr>
                        <w:rFonts w:cs="Arial"/>
                        <w:color w:val="FFFFFF" w:themeColor="background1"/>
                        <w:szCs w:val="18"/>
                      </w:rPr>
                      <w:t>2</w:t>
                    </w:r>
                    <w:r w:rsidRPr="00E16BE7">
                      <w:rPr>
                        <w:rFonts w:cs="Arial"/>
                        <w:color w:val="FFFFFF" w:themeColor="background1"/>
                        <w:szCs w:val="18"/>
                      </w:rPr>
                      <w:br/>
                      <w:t xml:space="preserve">BB </w:t>
                    </w:r>
                    <w:r>
                      <w:rPr>
                        <w:rFonts w:cs="Arial"/>
                        <w:color w:val="FFFFFF" w:themeColor="background1"/>
                        <w:szCs w:val="18"/>
                      </w:rPr>
                      <w:t>Seguridade Participações</w:t>
                    </w:r>
                    <w:r w:rsidRPr="00E16BE7">
                      <w:rPr>
                        <w:rFonts w:cs="Arial"/>
                        <w:color w:val="FFFFFF" w:themeColor="background1"/>
                        <w:szCs w:val="18"/>
                      </w:rPr>
                      <w:t xml:space="preserve"> S.A.</w:t>
                    </w:r>
                  </w:p>
                  <w:p w14:paraId="4AF711A7" w14:textId="77777777" w:rsidR="0057359D" w:rsidRPr="00E16BE7" w:rsidRDefault="0057359D"/>
                </w:txbxContent>
              </v:textbox>
            </v:shape>
          </w:pict>
        </mc:Fallback>
      </mc:AlternateContent>
    </w:r>
    <w:r w:rsidRPr="005D303B">
      <w:rPr>
        <w:b/>
        <w:noProof/>
        <w:color w:val="1F4E79" w:themeColor="accent1" w:themeShade="80"/>
        <w:lang w:eastAsia="pt-BR"/>
      </w:rPr>
      <mc:AlternateContent>
        <mc:Choice Requires="wps">
          <w:drawing>
            <wp:anchor distT="0" distB="0" distL="114300" distR="114300" simplePos="0" relativeHeight="251664896" behindDoc="0" locked="0" layoutInCell="1" allowOverlap="1" wp14:anchorId="5FFFFF99" wp14:editId="1425ADCE">
              <wp:simplePos x="0" y="0"/>
              <wp:positionH relativeFrom="page">
                <wp:posOffset>-327660</wp:posOffset>
              </wp:positionH>
              <wp:positionV relativeFrom="paragraph">
                <wp:posOffset>-64135</wp:posOffset>
              </wp:positionV>
              <wp:extent cx="10691446" cy="52754"/>
              <wp:effectExtent l="0" t="0" r="0" b="4445"/>
              <wp:wrapNone/>
              <wp:docPr id="6" name="Retângulo 14"/>
              <wp:cNvGraphicFramePr/>
              <a:graphic xmlns:a="http://schemas.openxmlformats.org/drawingml/2006/main">
                <a:graphicData uri="http://schemas.microsoft.com/office/word/2010/wordprocessingShape">
                  <wps:wsp>
                    <wps:cNvSpPr/>
                    <wps:spPr>
                      <a:xfrm flipV="1">
                        <a:off x="0" y="0"/>
                        <a:ext cx="10691446" cy="52754"/>
                      </a:xfrm>
                      <a:prstGeom prst="rect">
                        <a:avLst/>
                      </a:prstGeom>
                      <a:solidFill>
                        <a:srgbClr val="F9DD16"/>
                      </a:solidFill>
                      <a:ln w="12700" cap="flat" cmpd="sng" algn="ctr">
                        <a:noFill/>
                        <a:prstDash val="solid"/>
                        <a:miter lim="800000"/>
                      </a:ln>
                      <a:effectLst/>
                    </wps:spPr>
                    <wps:bodyPr anchor="ctr"/>
                  </wps:wsp>
                </a:graphicData>
              </a:graphic>
              <wp14:sizeRelH relativeFrom="margin">
                <wp14:pctWidth>0</wp14:pctWidth>
              </wp14:sizeRelH>
              <wp14:sizeRelV relativeFrom="margin">
                <wp14:pctHeight>0</wp14:pctHeight>
              </wp14:sizeRelV>
            </wp:anchor>
          </w:drawing>
        </mc:Choice>
        <mc:Fallback>
          <w:pict>
            <v:rect w14:anchorId="39B94214" id="Retângulo 14" o:spid="_x0000_s1026" style="position:absolute;margin-left:-25.8pt;margin-top:-5.05pt;width:841.85pt;height:4.15pt;flip:y;z-index:2516659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" fillcolor="#f9dd16" stroked="f" strokeweight="1pt">
              <w10:wrap anchorx="page"/>
            </v:rect>
          </w:pict>
        </mc:Fallback>
      </mc:AlternateContent>
    </w:r>
    <w:r>
      <w:rPr>
        <w:noProof/>
        <w:sz w:val="20"/>
        <w:szCs w:val="20"/>
        <w:lang w:eastAsia="pt-BR"/>
      </w:rPr>
      <w:drawing>
        <wp:anchor distT="0" distB="0" distL="114300" distR="114300" simplePos="0" relativeHeight="251660800" behindDoc="0" locked="0" layoutInCell="1" allowOverlap="1" wp14:anchorId="45CE93A7" wp14:editId="04897D00">
          <wp:simplePos x="0" y="0"/>
          <wp:positionH relativeFrom="margin">
            <wp:posOffset>-453606</wp:posOffset>
          </wp:positionH>
          <wp:positionV relativeFrom="paragraph">
            <wp:posOffset>-380365</wp:posOffset>
          </wp:positionV>
          <wp:extent cx="967740" cy="198755"/>
          <wp:effectExtent l="0" t="0" r="3810" b="0"/>
          <wp:wrapNone/>
          <wp:docPr id="13" name="Image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 BB Seguro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67740" cy="198755"/>
                  </a:xfrm>
                  <a:prstGeom prst="rect">
                    <a:avLst/>
                  </a:prstGeom>
                </pic:spPr>
              </pic:pic>
            </a:graphicData>
          </a:graphic>
          <wp14:sizeRelH relativeFrom="margin">
            <wp14:pctWidth>0</wp14:pctWidth>
          </wp14:sizeRelH>
          <wp14:sizeRelV relativeFrom="margin">
            <wp14:pctHeight>0</wp14:pctHeight>
          </wp14:sizeRelV>
        </wp:anchor>
      </w:drawing>
    </w:r>
    <w:r w:rsidRPr="0069353A">
      <w:rPr>
        <w:noProof/>
        <w:sz w:val="20"/>
        <w:szCs w:val="20"/>
        <w:lang w:eastAsia="pt-BR"/>
      </w:rPr>
      <mc:AlternateContent>
        <mc:Choice Requires="wps">
          <w:drawing>
            <wp:anchor distT="0" distB="0" distL="114300" distR="114300" simplePos="0" relativeHeight="251653632" behindDoc="1" locked="0" layoutInCell="1" allowOverlap="1" wp14:anchorId="185EFAEF" wp14:editId="298D0F37">
              <wp:simplePos x="0" y="0"/>
              <wp:positionH relativeFrom="page">
                <wp:align>left</wp:align>
              </wp:positionH>
              <wp:positionV relativeFrom="paragraph">
                <wp:posOffset>-540385</wp:posOffset>
              </wp:positionV>
              <wp:extent cx="7553325" cy="497840"/>
              <wp:effectExtent l="0" t="0" r="9525" b="0"/>
              <wp:wrapThrough wrapText="bothSides">
                <wp:wrapPolygon edited="0">
                  <wp:start x="0" y="0"/>
                  <wp:lineTo x="0" y="20663"/>
                  <wp:lineTo x="21573" y="20663"/>
                  <wp:lineTo x="21573" y="0"/>
                  <wp:lineTo x="0" y="0"/>
                </wp:wrapPolygon>
              </wp:wrapThrough>
              <wp:docPr id="8" name="Retângulo 8"/>
              <wp:cNvGraphicFramePr/>
              <a:graphic xmlns:a="http://schemas.openxmlformats.org/drawingml/2006/main">
                <a:graphicData uri="http://schemas.microsoft.com/office/word/2010/wordprocessingShape">
                  <wps:wsp>
                    <wps:cNvSpPr/>
                    <wps:spPr>
                      <a:xfrm>
                        <a:off x="0" y="0"/>
                        <a:ext cx="7553325" cy="497840"/>
                      </a:xfrm>
                      <a:prstGeom prst="rect">
                        <a:avLst/>
                      </a:prstGeom>
                      <a:solidFill>
                        <a:srgbClr val="002D4B"/>
                      </a:solidFill>
                      <a:ln>
                        <a:noFill/>
                      </a:ln>
                      <a:effectLst/>
                    </wps:spPr>
                    <wps:style>
                      <a:lnRef idx="2">
                        <a:schemeClr val="accent1">
                          <a:shade val="50000"/>
                        </a:schemeClr>
                      </a:lnRef>
                      <a:fillRef idx="1">
                        <a:schemeClr val="accent1"/>
                      </a:fillRef>
                      <a:effectRef idx="0">
                        <a:schemeClr val="accent1"/>
                      </a:effectRef>
                      <a:fontRef idx="minor">
                        <a:schemeClr val="lt1"/>
                      </a:fontRef>
                    </wps:style>
                    <wps:txbx>
                      <w:txbxContent>
                        <w:p w14:paraId="1B855523" w14:textId="77777777" w:rsidR="0057359D" w:rsidRDefault="0057359D" w:rsidP="009C2C01">
                          <w:pPr>
                            <w:ind w:left="708"/>
                            <w:jc w:val="righ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5EFAEF" id="Retângulo 8" o:spid="_x0000_s1043" style="position:absolute;margin-left:0;margin-top:-42.55pt;width:594.75pt;height:39.2pt;z-index:-251662848;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" fillcolor="#002d4b" stroked="f" strokeweight="1pt">
              <v:textbox>
                <w:txbxContent>
                  <w:p w14:paraId="1B855523" w14:textId="77777777" w:rsidR="0057359D" w:rsidRDefault="0057359D" w:rsidP="009C2C01">
                    <w:pPr>
                      <w:ind w:left="708"/>
                      <w:jc w:val="right"/>
                    </w:pPr>
                  </w:p>
                </w:txbxContent>
              </v:textbox>
              <w10:wrap type="through" anchorx="page"/>
            </v:rect>
          </w:pict>
        </mc:Fallback>
      </mc:AlternateConten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7AB2D4" w14:textId="46FC1F01" w:rsidR="0057359D" w:rsidRPr="00147488" w:rsidRDefault="0057359D" w:rsidP="009C2C01">
    <w:pPr>
      <w:pStyle w:val="Cabealho"/>
      <w:tabs>
        <w:tab w:val="clear" w:pos="4252"/>
        <w:tab w:val="clear" w:pos="8504"/>
        <w:tab w:val="left" w:pos="5625"/>
      </w:tabs>
    </w:pPr>
    <w:r w:rsidRPr="005D303B">
      <w:rPr>
        <w:rFonts w:cs="Arial"/>
        <w:b/>
        <w:noProof/>
        <w:color w:val="1F4E79" w:themeColor="accent1" w:themeShade="80"/>
        <w:szCs w:val="18"/>
        <w:lang w:eastAsia="pt-BR"/>
      </w:rPr>
      <w:drawing>
        <wp:anchor distT="0" distB="0" distL="114300" distR="114300" simplePos="0" relativeHeight="251656704" behindDoc="0" locked="0" layoutInCell="1" allowOverlap="1" wp14:anchorId="4BBF2B79" wp14:editId="05FCC405">
          <wp:simplePos x="0" y="0"/>
          <wp:positionH relativeFrom="margin">
            <wp:posOffset>-447675</wp:posOffset>
          </wp:positionH>
          <wp:positionV relativeFrom="paragraph">
            <wp:posOffset>-353060</wp:posOffset>
          </wp:positionV>
          <wp:extent cx="1176020" cy="259080"/>
          <wp:effectExtent l="0" t="0" r="5080" b="7620"/>
          <wp:wrapNone/>
          <wp:docPr id="15" name="Image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m 18"/>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76020" cy="259080"/>
                  </a:xfrm>
                  <a:prstGeom prst="rect">
                    <a:avLst/>
                  </a:prstGeom>
                </pic:spPr>
              </pic:pic>
            </a:graphicData>
          </a:graphic>
          <wp14:sizeRelH relativeFrom="margin">
            <wp14:pctWidth>0</wp14:pctWidth>
          </wp14:sizeRelH>
          <wp14:sizeRelV relativeFrom="margin">
            <wp14:pctHeight>0</wp14:pctHeight>
          </wp14:sizeRelV>
        </wp:anchor>
      </w:drawing>
    </w:r>
    <w:r w:rsidRPr="0069353A">
      <w:rPr>
        <w:noProof/>
        <w:sz w:val="20"/>
        <w:szCs w:val="20"/>
        <w:lang w:eastAsia="pt-BR"/>
      </w:rPr>
      <mc:AlternateContent>
        <mc:Choice Requires="wps">
          <w:drawing>
            <wp:anchor distT="0" distB="0" distL="114300" distR="114300" simplePos="0" relativeHeight="251655680" behindDoc="1" locked="0" layoutInCell="1" allowOverlap="1" wp14:anchorId="4143E1BC" wp14:editId="4CF8A618">
              <wp:simplePos x="0" y="0"/>
              <wp:positionH relativeFrom="page">
                <wp:align>left</wp:align>
              </wp:positionH>
              <wp:positionV relativeFrom="paragraph">
                <wp:posOffset>-542925</wp:posOffset>
              </wp:positionV>
              <wp:extent cx="7553325" cy="657860"/>
              <wp:effectExtent l="0" t="0" r="9525" b="8890"/>
              <wp:wrapThrough wrapText="bothSides">
                <wp:wrapPolygon edited="0">
                  <wp:start x="0" y="0"/>
                  <wp:lineTo x="0" y="21266"/>
                  <wp:lineTo x="21573" y="21266"/>
                  <wp:lineTo x="21573" y="0"/>
                  <wp:lineTo x="0" y="0"/>
                </wp:wrapPolygon>
              </wp:wrapThrough>
              <wp:docPr id="26" name="Retângulo 26"/>
              <wp:cNvGraphicFramePr/>
              <a:graphic xmlns:a="http://schemas.openxmlformats.org/drawingml/2006/main">
                <a:graphicData uri="http://schemas.microsoft.com/office/word/2010/wordprocessingShape">
                  <wps:wsp>
                    <wps:cNvSpPr/>
                    <wps:spPr>
                      <a:xfrm>
                        <a:off x="0" y="0"/>
                        <a:ext cx="7553325" cy="657860"/>
                      </a:xfrm>
                      <a:prstGeom prst="rect">
                        <a:avLst/>
                      </a:prstGeom>
                      <a:solidFill>
                        <a:srgbClr val="0038A8"/>
                      </a:solidFill>
                      <a:ln>
                        <a:no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821E3F" id="Retângulo 26" o:spid="_x0000_s1026" style="position:absolute;margin-left:0;margin-top:-42.75pt;width:594.75pt;height:51.8pt;z-index:-251662848;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" fillcolor="#0038a8" stroked="f" strokeweight="1pt">
              <w10:wrap type="through" anchorx="page"/>
            </v:rect>
          </w:pict>
        </mc:Fallback>
      </mc:AlternateContent>
    </w:r>
    <w:r w:rsidRPr="005D303B">
      <w:rPr>
        <w:rFonts w:cs="Arial"/>
        <w:b/>
        <w:noProof/>
        <w:color w:val="1F4E79" w:themeColor="accent1" w:themeShade="80"/>
        <w:szCs w:val="18"/>
        <w:lang w:eastAsia="pt-BR"/>
      </w:rPr>
      <mc:AlternateContent>
        <mc:Choice Requires="wps">
          <w:drawing>
            <wp:anchor distT="0" distB="0" distL="114300" distR="114300" simplePos="0" relativeHeight="251657728" behindDoc="0" locked="0" layoutInCell="1" allowOverlap="1" wp14:anchorId="4C3A10E2" wp14:editId="7A08BBFC">
              <wp:simplePos x="0" y="0"/>
              <wp:positionH relativeFrom="page">
                <wp:posOffset>0</wp:posOffset>
              </wp:positionH>
              <wp:positionV relativeFrom="paragraph">
                <wp:posOffset>77252</wp:posOffset>
              </wp:positionV>
              <wp:extent cx="9144000" cy="53340"/>
              <wp:effectExtent l="0" t="0" r="0" b="3810"/>
              <wp:wrapNone/>
              <wp:docPr id="9" name="Retângulo 14"/>
              <wp:cNvGraphicFramePr/>
              <a:graphic xmlns:a="http://schemas.openxmlformats.org/drawingml/2006/main">
                <a:graphicData uri="http://schemas.microsoft.com/office/word/2010/wordprocessingShape">
                  <wps:wsp>
                    <wps:cNvSpPr/>
                    <wps:spPr>
                      <a:xfrm>
                        <a:off x="0" y="0"/>
                        <a:ext cx="9144000" cy="53340"/>
                      </a:xfrm>
                      <a:prstGeom prst="rect">
                        <a:avLst/>
                      </a:prstGeom>
                      <a:solidFill>
                        <a:srgbClr val="F5E500"/>
                      </a:solidFill>
                      <a:ln>
                        <a:noFill/>
                      </a:ln>
                    </wps:spPr>
                    <wps:style>
                      <a:lnRef idx="2">
                        <a:schemeClr val="accent6">
                          <a:shade val="50000"/>
                        </a:schemeClr>
                      </a:lnRef>
                      <a:fillRef idx="1">
                        <a:schemeClr val="accent6"/>
                      </a:fillRef>
                      <a:effectRef idx="0">
                        <a:schemeClr val="accent6"/>
                      </a:effectRef>
                      <a:fontRef idx="minor">
                        <a:schemeClr val="lt1"/>
                      </a:fontRef>
                    </wps:style>
                    <wps:bodyPr anchor="ctr"/>
                  </wps:wsp>
                </a:graphicData>
              </a:graphic>
            </wp:anchor>
          </w:drawing>
        </mc:Choice>
        <mc:Fallback>
          <w:pict>
            <v:rect w14:anchorId="74BE8305" id="Retângulo 14" o:spid="_x0000_s1026" style="position:absolute;margin-left:0;margin-top:6.1pt;width:10in;height:4.2pt;z-index:251657728;visibility:visible;mso-wrap-style:square;mso-wrap-distance-left:9pt;mso-wrap-distance-top:0;mso-wrap-distance-right:9pt;mso-wrap-distance-bottom:0;mso-position-horizontal:absolute;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" fillcolor="#f5e500" stroked="f" strokeweight="1pt">
              <w10:wrap anchorx="page"/>
            </v:rect>
          </w:pict>
        </mc:Fallback>
      </mc:AlternateConten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9A17C" w14:textId="0FF7A3AF" w:rsidR="0057359D" w:rsidRDefault="0057359D" w:rsidP="0057359D">
    <w:pPr>
      <w:tabs>
        <w:tab w:val="right" w:pos="9638"/>
      </w:tabs>
      <w:rPr>
        <w:rFonts w:ascii="Verdana" w:hAnsi="Verdana"/>
        <w:sz w:val="20"/>
        <w:szCs w:val="20"/>
      </w:rPr>
    </w:pPr>
    <w:r>
      <w:rPr>
        <w:rFonts w:ascii="Calibri" w:hAnsi="Calibri"/>
        <w:noProof/>
        <w:sz w:val="22"/>
        <w:lang w:eastAsia="pt-BR"/>
      </w:rPr>
      <mc:AlternateContent>
        <mc:Choice Requires="wpg">
          <w:drawing>
            <wp:anchor distT="0" distB="0" distL="114300" distR="114300" simplePos="0" relativeHeight="251897215" behindDoc="0" locked="0" layoutInCell="1" allowOverlap="1" wp14:anchorId="3CC54FEC" wp14:editId="62591E98">
              <wp:simplePos x="0" y="0"/>
              <wp:positionH relativeFrom="page">
                <wp:posOffset>-360045</wp:posOffset>
              </wp:positionH>
              <wp:positionV relativeFrom="page">
                <wp:posOffset>5342890</wp:posOffset>
              </wp:positionV>
              <wp:extent cx="8279765" cy="4848225"/>
              <wp:effectExtent l="0" t="2809240" r="0" b="635"/>
              <wp:wrapNone/>
              <wp:docPr id="228" name="Agrupar 2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279765" cy="4848225"/>
                        <a:chOff x="-566" y="8416"/>
                        <a:chExt cx="13039" cy="7635"/>
                      </a:xfrm>
                    </wpg:grpSpPr>
                    <wps:wsp>
                      <wps:cNvPr id="229" name="Text Box 17"/>
                      <wps:cNvSpPr txBox="1">
                        <a:spLocks noChangeArrowheads="1"/>
                      </wps:cNvSpPr>
                      <wps:spPr bwMode="auto">
                        <a:xfrm>
                          <a:off x="1134" y="15620"/>
                          <a:ext cx="9638" cy="43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86A520" w14:textId="77777777" w:rsidR="0057359D" w:rsidRPr="00E365CA" w:rsidRDefault="0057359D" w:rsidP="0057359D">
                            <w:pPr>
                              <w:pStyle w:val="Rodap"/>
                              <w:spacing w:before="120" w:line="160" w:lineRule="exact"/>
                              <w:rPr>
                                <w:rFonts w:ascii="Verdana" w:hAnsi="Verdana"/>
                                <w:sz w:val="14"/>
                                <w:szCs w:val="16"/>
                              </w:rPr>
                            </w:pPr>
                            <w:r w:rsidRPr="00E365CA">
                              <w:rPr>
                                <w:rFonts w:ascii="Verdana" w:hAnsi="Verdana"/>
                                <w:sz w:val="14"/>
                                <w:szCs w:val="16"/>
                              </w:rPr>
                              <w:t>ESTE DOCUMENTO DEVE SER DESTRUÍDO OU DEVOLVIDO PARA A DELOITTE TOUCHE TOHMATSU AUDITORES INDEPENDENTES</w:t>
                            </w:r>
                          </w:p>
                          <w:p w14:paraId="58799D82" w14:textId="77777777" w:rsidR="0057359D" w:rsidRPr="00EB5F44" w:rsidRDefault="0057359D" w:rsidP="0057359D">
                            <w:pPr>
                              <w:pStyle w:val="Rodap"/>
                              <w:spacing w:before="120" w:line="160" w:lineRule="exact"/>
                              <w:rPr>
                                <w:rFonts w:ascii="Verdana" w:hAnsi="Verdana"/>
                                <w:sz w:val="14"/>
                                <w:szCs w:val="16"/>
                              </w:rPr>
                            </w:pPr>
                            <w:r w:rsidRPr="00E365CA">
                              <w:rPr>
                                <w:rFonts w:ascii="Verdana" w:hAnsi="Verdana"/>
                                <w:sz w:val="14"/>
                                <w:szCs w:val="16"/>
                              </w:rPr>
                              <w:t>E NÃO DEVE SER REPRODUZIDO OU DISTRIBUÍDO EM QUALQUER FORMA SEM PERMISSÃO</w:t>
                            </w:r>
                            <w:r w:rsidRPr="00EB5F44">
                              <w:rPr>
                                <w:rFonts w:ascii="Verdana" w:hAnsi="Verdana"/>
                                <w:sz w:val="14"/>
                                <w:szCs w:val="16"/>
                              </w:rPr>
                              <w:t>ESTE DOCUMENTO DEVE SER DESTRUÍDO OU DEVOLVIDO PARA A DELOITTE TOUCHE TOHMATSU AUDITORES INDEPENDENTES</w:t>
                            </w:r>
                          </w:p>
                          <w:p w14:paraId="4C9C58BF" w14:textId="77777777" w:rsidR="0057359D" w:rsidRPr="00EB5F44" w:rsidRDefault="0057359D" w:rsidP="0057359D">
                            <w:pPr>
                              <w:pStyle w:val="Rodap"/>
                              <w:spacing w:line="160" w:lineRule="exact"/>
                              <w:rPr>
                                <w:rFonts w:ascii="Verdana" w:hAnsi="Verdana"/>
                                <w:sz w:val="14"/>
                                <w:szCs w:val="16"/>
                              </w:rPr>
                            </w:pPr>
                            <w:r w:rsidRPr="00EB5F44">
                              <w:rPr>
                                <w:rFonts w:ascii="Verdana" w:hAnsi="Verdana"/>
                                <w:sz w:val="14"/>
                                <w:szCs w:val="16"/>
                              </w:rPr>
                              <w:t>E NÃO DEVE SER REPRODUZIDO OU DISTRIBUÍDO EM QUALQUER FORMA SEM PERMISSÃO</w:t>
                            </w:r>
                          </w:p>
                        </w:txbxContent>
                      </wps:txbx>
                      <wps:bodyPr rot="0" vert="horz" wrap="square" lIns="0" tIns="0" rIns="0" bIns="0" anchor="t" anchorCtr="0" upright="1">
                        <a:noAutofit/>
                      </wps:bodyPr>
                    </wps:wsp>
                    <wps:wsp>
                      <wps:cNvPr id="233" name="PowerPlusWaterMarkObject16961238"/>
                      <wps:cNvSpPr txBox="1">
                        <a:spLocks noChangeArrowheads="1" noChangeShapeType="1" noTextEdit="1"/>
                      </wps:cNvSpPr>
                      <wps:spPr bwMode="auto">
                        <a:xfrm rot="18900000">
                          <a:off x="-566" y="8416"/>
                          <a:ext cx="13039" cy="567"/>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E016C3E" w14:textId="77777777" w:rsidR="0057359D" w:rsidRDefault="0057359D" w:rsidP="0057359D">
                            <w:pPr>
                              <w:pStyle w:val="NormalWeb"/>
                              <w:spacing w:before="0" w:beforeAutospacing="0" w:after="0" w:afterAutospacing="0"/>
                              <w:jc w:val="center"/>
                            </w:pPr>
                            <w:r>
                              <w:rPr>
                                <w:rFonts w:ascii="Verdana" w:eastAsia="Verdana" w:hAnsi="Verdana"/>
                                <w:color w:val="C0C0C0"/>
                                <w:sz w:val="72"/>
                                <w:szCs w:val="72"/>
                                <w14:textFill>
                                  <w14:solidFill>
                                    <w14:srgbClr w14:val="C0C0C0">
                                      <w14:alpha w14:val="50000"/>
                                    </w14:srgbClr>
                                  </w14:solidFill>
                                </w14:textFill>
                              </w:rPr>
                              <w:t>(Tentativo e preliminar. Somente para discussão.)</w:t>
                            </w:r>
                          </w:p>
                        </w:txbxContent>
                      </wps:txbx>
                      <wps:bodyPr wrap="square" numCol="1" fromWordArt="1">
                        <a:prstTxWarp prst="textPlain">
                          <a:avLst>
                            <a:gd name="adj" fmla="val 50000"/>
                          </a:avLst>
                        </a:prstTxWarp>
                        <a:spAutoFit/>
                      </wps:bodyPr>
                    </wps:wsp>
                  </wpg:wgp>
                </a:graphicData>
              </a:graphic>
              <wp14:sizeRelH relativeFrom="page">
                <wp14:pctWidth>0</wp14:pctWidth>
              </wp14:sizeRelH>
              <wp14:sizeRelV relativeFrom="page">
                <wp14:pctHeight>0</wp14:pctHeight>
              </wp14:sizeRelV>
            </wp:anchor>
          </w:drawing>
        </mc:Choice>
        <mc:Fallback>
          <w:pict>
            <v:group w14:anchorId="3CC54FEC" id="Agrupar 228" o:spid="_x0000_s1044" style="position:absolute;margin-left:-28.35pt;margin-top:420.7pt;width:651.95pt;height:381.75pt;z-index:251897215;mso-position-horizontal-relative:page;mso-position-vertical-relative:page" coordorigin="-566,8416" coordsize="13039,76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">
              <v:shapetype id="_x0000_t202" coordsize="21600,21600" o:spt="202" path="m,l,21600r21600,l21600,xe">
                <v:stroke joinstyle="miter"/>
                <v:path gradientshapeok="t" o:connecttype="rect"/>
              </v:shapetype>
              <v:shape id="Text Box 17" o:spid="_x0000_s1045" type="#_x0000_t202" style="position:absolute;left:1134;top:15620;width:9638;height:4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" filled="f" stroked="f">
                <v:textbox inset="0,0,0,0">
                  <w:txbxContent>
                    <w:p w14:paraId="5086A520" w14:textId="77777777" w:rsidR="0057359D" w:rsidRPr="00E365CA" w:rsidRDefault="0057359D" w:rsidP="0057359D">
                      <w:pPr>
                        <w:pStyle w:val="Rodap"/>
                        <w:spacing w:before="120" w:line="160" w:lineRule="exact"/>
                        <w:rPr>
                          <w:rFonts w:ascii="Verdana" w:hAnsi="Verdana"/>
                          <w:sz w:val="14"/>
                          <w:szCs w:val="16"/>
                        </w:rPr>
                      </w:pPr>
                      <w:r w:rsidRPr="00E365CA">
                        <w:rPr>
                          <w:rFonts w:ascii="Verdana" w:hAnsi="Verdana"/>
                          <w:sz w:val="14"/>
                          <w:szCs w:val="16"/>
                        </w:rPr>
                        <w:t>ESTE DOCUMENTO DEVE SER DESTRUÍDO OU DEVOLVIDO PARA A DELOITTE TOUCHE TOHMATSU AUDITORES INDEPENDENTES</w:t>
                      </w:r>
                    </w:p>
                    <w:p w14:paraId="58799D82" w14:textId="77777777" w:rsidR="0057359D" w:rsidRPr="00EB5F44" w:rsidRDefault="0057359D" w:rsidP="0057359D">
                      <w:pPr>
                        <w:pStyle w:val="Rodap"/>
                        <w:spacing w:before="120" w:line="160" w:lineRule="exact"/>
                        <w:rPr>
                          <w:rFonts w:ascii="Verdana" w:hAnsi="Verdana"/>
                          <w:sz w:val="14"/>
                          <w:szCs w:val="16"/>
                        </w:rPr>
                      </w:pPr>
                      <w:r w:rsidRPr="00E365CA">
                        <w:rPr>
                          <w:rFonts w:ascii="Verdana" w:hAnsi="Verdana"/>
                          <w:sz w:val="14"/>
                          <w:szCs w:val="16"/>
                        </w:rPr>
                        <w:t>E NÃO DEVE SER REPRODUZIDO OU DISTRIBUÍDO EM QUALQUER FORMA SEM PERMISSÃO</w:t>
                      </w:r>
                      <w:r w:rsidRPr="00EB5F44">
                        <w:rPr>
                          <w:rFonts w:ascii="Verdana" w:hAnsi="Verdana"/>
                          <w:sz w:val="14"/>
                          <w:szCs w:val="16"/>
                        </w:rPr>
                        <w:t>ESTE DOCUMENTO DEVE SER DESTRUÍDO OU DEVOLVIDO PARA A DELOITTE TOUCHE TOHMATSU AUDITORES INDEPENDENTES</w:t>
                      </w:r>
                    </w:p>
                    <w:p w14:paraId="4C9C58BF" w14:textId="77777777" w:rsidR="0057359D" w:rsidRPr="00EB5F44" w:rsidRDefault="0057359D" w:rsidP="0057359D">
                      <w:pPr>
                        <w:pStyle w:val="Rodap"/>
                        <w:spacing w:line="160" w:lineRule="exact"/>
                        <w:rPr>
                          <w:rFonts w:ascii="Verdana" w:hAnsi="Verdana"/>
                          <w:sz w:val="14"/>
                          <w:szCs w:val="16"/>
                        </w:rPr>
                      </w:pPr>
                      <w:r w:rsidRPr="00EB5F44">
                        <w:rPr>
                          <w:rFonts w:ascii="Verdana" w:hAnsi="Verdana"/>
                          <w:sz w:val="14"/>
                          <w:szCs w:val="16"/>
                        </w:rPr>
                        <w:t>E NÃO DEVE SER REPRODUZIDO OU DISTRIBUÍDO EM QUALQUER FORMA SEM PERMISSÃO</w:t>
                      </w:r>
                    </w:p>
                  </w:txbxContent>
                </v:textbox>
              </v:shape>
              <v:shape id="PowerPlusWaterMarkObject16961238" o:spid="_x0000_s1046" type="#_x0000_t202" style="position:absolute;left:-566;top:8416;width:13039;height:567;rotation:-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" filled="f" stroked="f">
                <v:stroke joinstyle="round"/>
                <o:lock v:ext="edit" shapetype="t"/>
                <v:textbox style="mso-fit-shape-to-text:t">
                  <w:txbxContent>
                    <w:p w14:paraId="4E016C3E" w14:textId="77777777" w:rsidR="0057359D" w:rsidRDefault="0057359D" w:rsidP="0057359D">
                      <w:pPr>
                        <w:pStyle w:val="NormalWeb"/>
                        <w:spacing w:before="0" w:beforeAutospacing="0" w:after="0" w:afterAutospacing="0"/>
                        <w:jc w:val="center"/>
                      </w:pPr>
                      <w:r>
                        <w:rPr>
                          <w:rFonts w:ascii="Verdana" w:eastAsia="Verdana" w:hAnsi="Verdana"/>
                          <w:color w:val="C0C0C0"/>
                          <w:sz w:val="72"/>
                          <w:szCs w:val="72"/>
                          <w14:textFill>
                            <w14:solidFill>
                              <w14:srgbClr w14:val="C0C0C0">
                                <w14:alpha w14:val="50000"/>
                              </w14:srgbClr>
                            </w14:solidFill>
                          </w14:textFill>
                        </w:rPr>
                        <w:t>(Tentativo e preliminar. Somente para discussão.)</w:t>
                      </w:r>
                    </w:p>
                  </w:txbxContent>
                </v:textbox>
              </v:shape>
              <w10:wrap anchorx="page" anchory="page"/>
            </v:group>
          </w:pict>
        </mc:Fallback>
      </mc:AlternateContent>
    </w:r>
  </w:p>
  <w:p w14:paraId="7614EC55" w14:textId="0103A555" w:rsidR="0057359D" w:rsidRPr="00526CAE" w:rsidRDefault="0057359D" w:rsidP="0057359D">
    <w:pPr>
      <w:rPr>
        <w:sz w:val="2"/>
        <w:szCs w:val="2"/>
      </w:rPr>
    </w:pPr>
    <w:r>
      <w:rPr>
        <w:noProof/>
        <w:sz w:val="2"/>
        <w:szCs w:val="2"/>
        <w:lang w:eastAsia="pt-BR"/>
      </w:rPr>
      <w:drawing>
        <wp:anchor distT="0" distB="0" distL="114300" distR="114300" simplePos="0" relativeHeight="251898239" behindDoc="0" locked="1" layoutInCell="1" allowOverlap="1" wp14:anchorId="7897E746" wp14:editId="2869E1AE">
          <wp:simplePos x="0" y="0"/>
          <wp:positionH relativeFrom="page">
            <wp:posOffset>720090</wp:posOffset>
          </wp:positionH>
          <wp:positionV relativeFrom="page">
            <wp:posOffset>359410</wp:posOffset>
          </wp:positionV>
          <wp:extent cx="1151890" cy="215900"/>
          <wp:effectExtent l="0" t="0" r="0" b="0"/>
          <wp:wrapNone/>
          <wp:docPr id="227" name="Imagem 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1890" cy="2159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BD474" w14:textId="77777777" w:rsidR="0057359D" w:rsidRDefault="0057359D" w:rsidP="0057359D">
    <w:pPr>
      <w:tabs>
        <w:tab w:val="right" w:pos="9638"/>
      </w:tabs>
      <w:rPr>
        <w:rFonts w:ascii="Verdana" w:hAnsi="Verdana"/>
        <w:sz w:val="20"/>
        <w:szCs w:val="20"/>
      </w:rPr>
    </w:pPr>
  </w:p>
  <w:p w14:paraId="20C21041" w14:textId="48D15763" w:rsidR="0057359D" w:rsidRPr="00526CAE" w:rsidRDefault="0057359D" w:rsidP="0057359D">
    <w:pPr>
      <w:rPr>
        <w:sz w:val="2"/>
        <w:szCs w:val="2"/>
      </w:rPr>
    </w:pPr>
    <w:r>
      <w:rPr>
        <w:noProof/>
        <w:sz w:val="2"/>
        <w:szCs w:val="2"/>
        <w:lang w:eastAsia="pt-BR"/>
      </w:rPr>
      <w:drawing>
        <wp:anchor distT="0" distB="0" distL="114300" distR="114300" simplePos="0" relativeHeight="251899263" behindDoc="0" locked="1" layoutInCell="1" allowOverlap="1" wp14:anchorId="769060C3" wp14:editId="3029A5FB">
          <wp:simplePos x="0" y="0"/>
          <wp:positionH relativeFrom="page">
            <wp:posOffset>720090</wp:posOffset>
          </wp:positionH>
          <wp:positionV relativeFrom="page">
            <wp:posOffset>359410</wp:posOffset>
          </wp:positionV>
          <wp:extent cx="1151890" cy="215900"/>
          <wp:effectExtent l="0" t="0" r="0" b="0"/>
          <wp:wrapNone/>
          <wp:docPr id="226" name="Imagem 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1890" cy="2159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0CF231" w14:textId="7390F817" w:rsidR="0057359D" w:rsidRPr="0057359D" w:rsidRDefault="0057359D" w:rsidP="0057359D">
    <w:pPr>
      <w:pStyle w:val="Cabealho"/>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EF931D" w14:textId="77777777" w:rsidR="0057359D" w:rsidRDefault="0057359D" w:rsidP="0057359D">
    <w:pPr>
      <w:tabs>
        <w:tab w:val="right" w:pos="9638"/>
      </w:tabs>
      <w:rPr>
        <w:rFonts w:ascii="Verdana" w:hAnsi="Verdana"/>
        <w:sz w:val="20"/>
        <w:szCs w:val="20"/>
      </w:rPr>
    </w:pPr>
  </w:p>
  <w:p w14:paraId="51EB8957" w14:textId="27B8BF6A" w:rsidR="0057359D" w:rsidRPr="00526CAE" w:rsidRDefault="0057359D" w:rsidP="0057359D">
    <w:pPr>
      <w:rPr>
        <w:sz w:val="2"/>
        <w:szCs w:val="2"/>
      </w:rPr>
    </w:pPr>
    <w:r>
      <w:rPr>
        <w:noProof/>
        <w:sz w:val="2"/>
        <w:szCs w:val="2"/>
        <w:lang w:eastAsia="pt-BR"/>
      </w:rPr>
      <w:drawing>
        <wp:anchor distT="0" distB="0" distL="114300" distR="114300" simplePos="0" relativeHeight="251900287" behindDoc="0" locked="1" layoutInCell="1" allowOverlap="1" wp14:anchorId="1BDD0E41" wp14:editId="6F4AE825">
          <wp:simplePos x="0" y="0"/>
          <wp:positionH relativeFrom="page">
            <wp:posOffset>720090</wp:posOffset>
          </wp:positionH>
          <wp:positionV relativeFrom="page">
            <wp:posOffset>359410</wp:posOffset>
          </wp:positionV>
          <wp:extent cx="1151890" cy="215900"/>
          <wp:effectExtent l="0" t="0" r="0" b="0"/>
          <wp:wrapNone/>
          <wp:docPr id="55" name="Imagem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1890" cy="2159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151C45" w14:textId="5A9ADD19" w:rsidR="0057359D" w:rsidRPr="008540AD" w:rsidRDefault="0057359D" w:rsidP="006B2DA2">
    <w:pPr>
      <w:pStyle w:val="Cabealho"/>
      <w:tabs>
        <w:tab w:val="clear" w:pos="4252"/>
        <w:tab w:val="clear" w:pos="8504"/>
        <w:tab w:val="left" w:pos="3576"/>
      </w:tabs>
      <w:rPr>
        <w:sz w:val="2"/>
        <w:szCs w:val="2"/>
      </w:rPr>
    </w:pPr>
    <w:r>
      <w:rPr>
        <w:noProof/>
        <w:sz w:val="2"/>
        <w:szCs w:val="2"/>
        <w:lang w:eastAsia="pt-BR"/>
      </w:rPr>
      <mc:AlternateContent>
        <mc:Choice Requires="wps">
          <w:drawing>
            <wp:anchor distT="0" distB="0" distL="114300" distR="114300" simplePos="0" relativeHeight="251925339" behindDoc="0" locked="0" layoutInCell="0" allowOverlap="1" wp14:anchorId="0220F6C1" wp14:editId="67E61FF2">
              <wp:simplePos x="0" y="0"/>
              <wp:positionH relativeFrom="page">
                <wp:align>right</wp:align>
              </wp:positionH>
              <wp:positionV relativeFrom="page">
                <wp:align>top</wp:align>
              </wp:positionV>
              <wp:extent cx="7772400" cy="463550"/>
              <wp:effectExtent l="0" t="0" r="0" b="12700"/>
              <wp:wrapNone/>
              <wp:docPr id="42" name="MSIPCMa3764b528021804a161f7dab" descr="{&quot;HashCode&quot;:1103173119,&quot;Height&quot;:9999999.0,&quot;Width&quot;:9999999.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3FC28C7" w14:textId="6B90CDDD" w:rsidR="0057359D" w:rsidRPr="00DF31E3" w:rsidRDefault="00DF31E3" w:rsidP="00DF31E3">
                          <w:pPr>
                            <w:spacing w:after="0"/>
                            <w:jc w:val="right"/>
                            <w:rPr>
                              <w:rFonts w:ascii="Calibri" w:hAnsi="Calibri" w:cs="Calibri"/>
                              <w:color w:val="000000"/>
                              <w:sz w:val="20"/>
                            </w:rPr>
                          </w:pPr>
                          <w:r w:rsidRPr="00DF31E3">
                            <w:rPr>
                              <w:rFonts w:ascii="Calibri" w:hAnsi="Calibri" w:cs="Calibri"/>
                              <w:color w:val="000000"/>
                              <w:sz w:val="20"/>
                            </w:rPr>
                            <w:t>#interna</w:t>
                          </w:r>
                        </w:p>
                      </w:txbxContent>
                    </wps:txbx>
                    <wps:bodyPr rot="0" spcFirstLastPara="0" vertOverflow="overflow" horzOverflow="overflow" vert="horz" wrap="square" lIns="91440" tIns="0" rIns="254000" bIns="0" numCol="1" spcCol="0" rtlCol="0" fromWordArt="0" anchor="ctr" anchorCtr="0" forceAA="0" compatLnSpc="1">
                      <a:prstTxWarp prst="textNoShape">
                        <a:avLst/>
                      </a:prstTxWarp>
                      <a:noAutofit/>
                    </wps:bodyPr>
                  </wps:wsp>
                </a:graphicData>
              </a:graphic>
            </wp:anchor>
          </w:drawing>
        </mc:Choice>
        <mc:Fallback>
          <w:pict>
            <v:shapetype w14:anchorId="0220F6C1" id="_x0000_t202" coordsize="21600,21600" o:spt="202" path="m,l,21600r21600,l21600,xe">
              <v:stroke joinstyle="miter"/>
              <v:path gradientshapeok="t" o:connecttype="rect"/>
            </v:shapetype>
            <v:shape id="MSIPCMa3764b528021804a161f7dab" o:spid="_x0000_s1027" type="#_x0000_t202" alt="{&quot;HashCode&quot;:1103173119,&quot;Height&quot;:9999999.0,&quot;Width&quot;:9999999.0,&quot;Placement&quot;:&quot;Header&quot;,&quot;Index&quot;:&quot;Primary&quot;,&quot;Section&quot;:1,&quot;Top&quot;:0.0,&quot;Left&quot;:0.0}" style="position:absolute;margin-left:560.8pt;margin-top:0;width:612pt;height:36.5pt;z-index:251925339;visibility:visible;mso-wrap-style:square;mso-wrap-distance-left:9pt;mso-wrap-distance-top:0;mso-wrap-distance-right:9pt;mso-wrap-distance-bottom:0;mso-position-horizontal:right;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" o:allowincell="f" filled="f" stroked="f" strokeweight=".5pt">
              <v:textbox inset=",0,20pt,0">
                <w:txbxContent>
                  <w:p w14:paraId="33FC28C7" w14:textId="6B90CDDD" w:rsidR="0057359D" w:rsidRPr="00DF31E3" w:rsidRDefault="00DF31E3" w:rsidP="00DF31E3">
                    <w:pPr>
                      <w:spacing w:after="0"/>
                      <w:jc w:val="right"/>
                      <w:rPr>
                        <w:rFonts w:ascii="Calibri" w:hAnsi="Calibri" w:cs="Calibri"/>
                        <w:color w:val="000000"/>
                        <w:sz w:val="20"/>
                      </w:rPr>
                    </w:pPr>
                    <w:r w:rsidRPr="00DF31E3">
                      <w:rPr>
                        <w:rFonts w:ascii="Calibri" w:hAnsi="Calibri" w:cs="Calibri"/>
                        <w:color w:val="000000"/>
                        <w:sz w:val="20"/>
                      </w:rPr>
                      <w:t>#interna</w:t>
                    </w:r>
                  </w:p>
                </w:txbxContent>
              </v:textbox>
              <w10:wrap anchorx="page" anchory="page"/>
            </v:shape>
          </w:pict>
        </mc:Fallback>
      </mc:AlternateConten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1" w:rightFromText="181" w:vertAnchor="page" w:horzAnchor="margin" w:tblpY="14884"/>
      <w:tblOverlap w:val="never"/>
      <w:tblW w:w="9639" w:type="dxa"/>
      <w:tblLayout w:type="fixed"/>
      <w:tblCellMar>
        <w:left w:w="0" w:type="dxa"/>
        <w:right w:w="0" w:type="dxa"/>
      </w:tblCellMar>
      <w:tblLook w:val="04A0" w:firstRow="1" w:lastRow="0" w:firstColumn="1" w:lastColumn="0" w:noHBand="0" w:noVBand="1"/>
    </w:tblPr>
    <w:tblGrid>
      <w:gridCol w:w="9407"/>
      <w:gridCol w:w="232"/>
    </w:tblGrid>
    <w:tr w:rsidR="0057359D" w:rsidRPr="00A44405" w14:paraId="04EEEBE7" w14:textId="77777777" w:rsidTr="0057359D">
      <w:tc>
        <w:tcPr>
          <w:tcW w:w="9407" w:type="dxa"/>
          <w:shd w:val="clear" w:color="auto" w:fill="auto"/>
        </w:tcPr>
        <w:p w14:paraId="1DEE1D1C" w14:textId="77777777" w:rsidR="0057359D" w:rsidRPr="00A44405" w:rsidRDefault="0057359D" w:rsidP="0057359D">
          <w:pPr>
            <w:pStyle w:val="Rodap"/>
            <w:rPr>
              <w:rFonts w:ascii="Calibri" w:hAnsi="Calibri" w:cs="Calibri"/>
              <w:sz w:val="12"/>
              <w:szCs w:val="12"/>
            </w:rPr>
          </w:pPr>
          <w:r w:rsidRPr="00A44405">
            <w:rPr>
              <w:rFonts w:ascii="Calibri" w:hAnsi="Calibri" w:cs="Calibri"/>
              <w:sz w:val="12"/>
              <w:szCs w:val="12"/>
            </w:rPr>
            <w:t>A Deloitte refere-se a uma ou mais empresas da Deloitte Touche Tohmatsu Limited (“DTTL”), sua rede global de firmas-membro e suas entidades relacionadas (coletivamente, a “organização Deloitte”). A DTTL (também chamada de “Deloitte Global”) e cada uma de suas firmas-membro e entidades relacionadas são legalmente separadas e independentes, que não podem se obrigar ou se vincular a terceiros. A DTTL, cada firma-membro da DTTL e cada entidade relacionada são responsáveis apenas por seus próprios atos e omissões, e não entre si. A DTTL não fornece serviços para clientes. Por favor, consulte www.deloitte.com/about para saber mais.</w:t>
          </w:r>
        </w:p>
        <w:p w14:paraId="52DF84E7" w14:textId="77777777" w:rsidR="0057359D" w:rsidRPr="00A44405" w:rsidRDefault="0057359D" w:rsidP="0057359D">
          <w:pPr>
            <w:pStyle w:val="Rodap"/>
            <w:rPr>
              <w:rFonts w:ascii="Calibri" w:hAnsi="Calibri" w:cs="Calibri"/>
              <w:sz w:val="12"/>
              <w:szCs w:val="12"/>
            </w:rPr>
          </w:pPr>
        </w:p>
        <w:p w14:paraId="63FA6191" w14:textId="77777777" w:rsidR="0057359D" w:rsidRPr="00A44405" w:rsidRDefault="0057359D" w:rsidP="0057359D">
          <w:pPr>
            <w:pStyle w:val="Rodap"/>
            <w:rPr>
              <w:rFonts w:ascii="Calibri" w:hAnsi="Calibri" w:cs="Calibri"/>
              <w:sz w:val="12"/>
              <w:szCs w:val="12"/>
            </w:rPr>
          </w:pPr>
          <w:r w:rsidRPr="00A44405">
            <w:rPr>
              <w:rFonts w:ascii="Calibri" w:hAnsi="Calibri" w:cs="Calibri"/>
              <w:sz w:val="12"/>
              <w:szCs w:val="12"/>
            </w:rPr>
            <w:t xml:space="preserve">A Deloitte é líder global de auditoria, consultoria empresarial, assessoria financeira, gestão de riscos, consultoria tributária e serviços correlatos. Nossa rede global de firmas-membro e entidades relacionadas, presente em mais de 150 países e territórios (coletivamente, a “organização Deloitte”), atende a quatro de cada cinco organizações listadas pela Fortune Global 500®. Saiba como os cerca de 345 mil profissionais da Deloitte impactam positivamente seus clientes em </w:t>
          </w:r>
          <w:hyperlink r:id="rId1" w:history="1">
            <w:r w:rsidRPr="00A44405">
              <w:rPr>
                <w:rStyle w:val="Hyperlink"/>
                <w:rFonts w:ascii="Calibri" w:hAnsi="Calibri" w:cs="Calibri"/>
                <w:sz w:val="12"/>
                <w:szCs w:val="12"/>
              </w:rPr>
              <w:t>www.deloitte.com</w:t>
            </w:r>
          </w:hyperlink>
          <w:r w:rsidRPr="00A44405">
            <w:rPr>
              <w:rFonts w:ascii="Calibri" w:hAnsi="Calibri" w:cs="Calibri"/>
              <w:sz w:val="12"/>
              <w:szCs w:val="12"/>
            </w:rPr>
            <w:t>.</w:t>
          </w:r>
        </w:p>
        <w:p w14:paraId="177DD4BD" w14:textId="77777777" w:rsidR="0057359D" w:rsidRPr="00A44405" w:rsidRDefault="0057359D" w:rsidP="0057359D">
          <w:pPr>
            <w:pStyle w:val="Rodap"/>
            <w:rPr>
              <w:rFonts w:ascii="Calibri" w:hAnsi="Calibri" w:cs="Calibri"/>
              <w:sz w:val="12"/>
              <w:szCs w:val="12"/>
            </w:rPr>
          </w:pPr>
        </w:p>
        <w:p w14:paraId="51572110" w14:textId="77777777" w:rsidR="0057359D" w:rsidRPr="00A44405" w:rsidRDefault="0057359D" w:rsidP="0057359D">
          <w:pPr>
            <w:pStyle w:val="Rodap"/>
            <w:rPr>
              <w:rFonts w:ascii="Calibri" w:eastAsia="Verdana" w:hAnsi="Calibri" w:cs="Calibri"/>
              <w:sz w:val="12"/>
              <w:szCs w:val="12"/>
            </w:rPr>
          </w:pPr>
          <w:r w:rsidRPr="00A44405">
            <w:rPr>
              <w:rFonts w:ascii="Calibri" w:hAnsi="Calibri" w:cs="Calibri"/>
              <w:sz w:val="12"/>
              <w:szCs w:val="12"/>
            </w:rPr>
            <w:t>© 2023. Para mais informações, contate a Deloitte Global.</w:t>
          </w:r>
        </w:p>
      </w:tc>
      <w:tc>
        <w:tcPr>
          <w:tcW w:w="232" w:type="dxa"/>
          <w:shd w:val="clear" w:color="auto" w:fill="auto"/>
          <w:vAlign w:val="bottom"/>
        </w:tcPr>
        <w:p w14:paraId="169C4AD1" w14:textId="77777777" w:rsidR="0057359D" w:rsidRPr="00A44405" w:rsidRDefault="0057359D" w:rsidP="0057359D">
          <w:pPr>
            <w:tabs>
              <w:tab w:val="right" w:pos="7371"/>
            </w:tabs>
            <w:spacing w:after="0" w:line="240" w:lineRule="auto"/>
            <w:rPr>
              <w:rFonts w:ascii="Calibri" w:eastAsia="Verdana" w:hAnsi="Calibri" w:cs="Calibri"/>
              <w:sz w:val="12"/>
              <w:szCs w:val="12"/>
            </w:rPr>
          </w:pPr>
        </w:p>
      </w:tc>
    </w:tr>
  </w:tbl>
  <w:p w14:paraId="5CDCA454" w14:textId="7DB745B3" w:rsidR="0057359D" w:rsidRPr="00A44405" w:rsidRDefault="0057359D" w:rsidP="0057359D">
    <w:pPr>
      <w:spacing w:after="0" w:line="240" w:lineRule="auto"/>
      <w:rPr>
        <w:rFonts w:ascii="Calibri" w:hAnsi="Calibri" w:cs="Calibri"/>
        <w:sz w:val="12"/>
        <w:szCs w:val="12"/>
      </w:rPr>
    </w:pPr>
    <w:r w:rsidRPr="00A44405">
      <w:rPr>
        <w:rFonts w:ascii="Calibri" w:hAnsi="Calibri" w:cs="Calibri"/>
        <w:noProof/>
        <w:sz w:val="12"/>
        <w:szCs w:val="12"/>
        <w:lang w:eastAsia="pt-BR"/>
      </w:rPr>
      <mc:AlternateContent>
        <mc:Choice Requires="wpg">
          <w:drawing>
            <wp:anchor distT="0" distB="0" distL="114300" distR="114300" simplePos="0" relativeHeight="251901311" behindDoc="0" locked="0" layoutInCell="1" allowOverlap="1" wp14:anchorId="0A789F5F" wp14:editId="16DED5A8">
              <wp:simplePos x="0" y="0"/>
              <wp:positionH relativeFrom="page">
                <wp:posOffset>723900</wp:posOffset>
              </wp:positionH>
              <wp:positionV relativeFrom="page">
                <wp:posOffset>361950</wp:posOffset>
              </wp:positionV>
              <wp:extent cx="6472555" cy="1314450"/>
              <wp:effectExtent l="0" t="0" r="4445" b="0"/>
              <wp:wrapNone/>
              <wp:docPr id="7" name="Agrupar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72555" cy="1314450"/>
                        <a:chOff x="0" y="0"/>
                        <a:chExt cx="64733" cy="13144"/>
                      </a:xfrm>
                    </wpg:grpSpPr>
                    <wps:wsp>
                      <wps:cNvPr id="17" name="Text Box 3"/>
                      <wps:cNvSpPr txBox="1">
                        <a:spLocks noChangeArrowheads="1"/>
                      </wps:cNvSpPr>
                      <wps:spPr bwMode="auto">
                        <a:xfrm>
                          <a:off x="47813" y="0"/>
                          <a:ext cx="16920" cy="131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5C3496FC" w14:textId="77777777" w:rsidR="0057359D" w:rsidRPr="00A44405" w:rsidRDefault="0057359D" w:rsidP="0057359D">
                            <w:pPr>
                              <w:spacing w:after="0" w:line="240" w:lineRule="auto"/>
                              <w:rPr>
                                <w:rFonts w:ascii="Calibri" w:eastAsia="Verdana" w:hAnsi="Calibri" w:cs="Calibri"/>
                                <w:sz w:val="14"/>
                                <w:szCs w:val="14"/>
                              </w:rPr>
                            </w:pPr>
                            <w:r w:rsidRPr="00A44405">
                              <w:rPr>
                                <w:rFonts w:ascii="Calibri" w:eastAsia="Verdana" w:hAnsi="Calibri" w:cs="Calibri"/>
                                <w:sz w:val="14"/>
                                <w:szCs w:val="14"/>
                              </w:rPr>
                              <w:t>Deloitte Touche Tohmatsu</w:t>
                            </w:r>
                          </w:p>
                          <w:p w14:paraId="68911B89" w14:textId="77777777" w:rsidR="0057359D" w:rsidRPr="00A44405" w:rsidRDefault="0057359D" w:rsidP="0057359D">
                            <w:pPr>
                              <w:spacing w:after="0" w:line="240" w:lineRule="auto"/>
                              <w:rPr>
                                <w:rFonts w:ascii="Calibri" w:eastAsia="Verdana" w:hAnsi="Calibri" w:cs="Calibri"/>
                                <w:sz w:val="14"/>
                                <w:szCs w:val="14"/>
                              </w:rPr>
                            </w:pPr>
                            <w:r w:rsidRPr="00A44405">
                              <w:rPr>
                                <w:rFonts w:ascii="Calibri" w:eastAsia="Verdana" w:hAnsi="Calibri" w:cs="Calibri"/>
                                <w:sz w:val="14"/>
                                <w:szCs w:val="14"/>
                              </w:rPr>
                              <w:t>Setor Comercial Sul, Quadra 9,</w:t>
                            </w:r>
                            <w:r w:rsidRPr="00A44405">
                              <w:rPr>
                                <w:rFonts w:ascii="Calibri" w:eastAsia="Verdana" w:hAnsi="Calibri" w:cs="Calibri"/>
                                <w:sz w:val="14"/>
                                <w:szCs w:val="14"/>
                              </w:rPr>
                              <w:br/>
                              <w:t>Torre A, Ed. Parque Cidade Corporate, Sala 1104</w:t>
                            </w:r>
                            <w:r w:rsidRPr="00A44405">
                              <w:rPr>
                                <w:rFonts w:ascii="Calibri" w:eastAsia="Verdana" w:hAnsi="Calibri" w:cs="Calibri"/>
                                <w:sz w:val="14"/>
                                <w:szCs w:val="14"/>
                              </w:rPr>
                              <w:br/>
                              <w:t>70308-200 Brasília - DF</w:t>
                            </w:r>
                          </w:p>
                          <w:p w14:paraId="21DA3661" w14:textId="77777777" w:rsidR="0057359D" w:rsidRPr="00A44405" w:rsidRDefault="0057359D" w:rsidP="0057359D">
                            <w:pPr>
                              <w:spacing w:after="0" w:line="240" w:lineRule="auto"/>
                              <w:rPr>
                                <w:rFonts w:ascii="Calibri" w:eastAsia="Verdana" w:hAnsi="Calibri" w:cs="Calibri"/>
                                <w:sz w:val="14"/>
                                <w:szCs w:val="14"/>
                              </w:rPr>
                            </w:pPr>
                            <w:r w:rsidRPr="00A44405">
                              <w:rPr>
                                <w:rFonts w:ascii="Calibri" w:eastAsia="Verdana" w:hAnsi="Calibri" w:cs="Calibri"/>
                                <w:sz w:val="14"/>
                                <w:szCs w:val="14"/>
                              </w:rPr>
                              <w:t>Brasil</w:t>
                            </w:r>
                          </w:p>
                          <w:p w14:paraId="4B64F863" w14:textId="77777777" w:rsidR="0057359D" w:rsidRPr="00A44405" w:rsidRDefault="0057359D" w:rsidP="0057359D">
                            <w:pPr>
                              <w:spacing w:after="0" w:line="240" w:lineRule="auto"/>
                              <w:rPr>
                                <w:rFonts w:ascii="Calibri" w:eastAsia="Verdana" w:hAnsi="Calibri" w:cs="Calibri"/>
                                <w:sz w:val="14"/>
                                <w:szCs w:val="14"/>
                              </w:rPr>
                            </w:pPr>
                          </w:p>
                          <w:p w14:paraId="7B99BCF0" w14:textId="77777777" w:rsidR="0057359D" w:rsidRPr="00A44405" w:rsidRDefault="0057359D" w:rsidP="0057359D">
                            <w:pPr>
                              <w:spacing w:after="0" w:line="240" w:lineRule="auto"/>
                              <w:rPr>
                                <w:rFonts w:ascii="Calibri" w:eastAsia="Verdana" w:hAnsi="Calibri" w:cs="Calibri"/>
                                <w:sz w:val="14"/>
                                <w:szCs w:val="14"/>
                              </w:rPr>
                            </w:pPr>
                            <w:r w:rsidRPr="00A44405">
                              <w:rPr>
                                <w:rFonts w:ascii="Calibri" w:eastAsia="Verdana" w:hAnsi="Calibri" w:cs="Calibri"/>
                                <w:sz w:val="14"/>
                                <w:szCs w:val="14"/>
                              </w:rPr>
                              <w:t>Tel.: + 55 (61) 3224-3924</w:t>
                            </w:r>
                          </w:p>
                          <w:p w14:paraId="53F22E42" w14:textId="77777777" w:rsidR="0057359D" w:rsidRPr="00A44405" w:rsidRDefault="0057359D" w:rsidP="0057359D">
                            <w:pPr>
                              <w:spacing w:after="0" w:line="240" w:lineRule="auto"/>
                              <w:rPr>
                                <w:rFonts w:ascii="Calibri" w:eastAsia="Verdana" w:hAnsi="Calibri" w:cs="Calibri"/>
                                <w:sz w:val="14"/>
                                <w:szCs w:val="14"/>
                              </w:rPr>
                            </w:pPr>
                            <w:r w:rsidRPr="00A44405">
                              <w:rPr>
                                <w:rFonts w:ascii="Calibri" w:eastAsia="Verdana" w:hAnsi="Calibri" w:cs="Calibri"/>
                                <w:sz w:val="14"/>
                                <w:szCs w:val="14"/>
                              </w:rPr>
                              <w:t>Fax: + 55 (61) 3226-6087</w:t>
                            </w:r>
                          </w:p>
                          <w:p w14:paraId="0CE5898C" w14:textId="77777777" w:rsidR="0057359D" w:rsidRPr="00A44405" w:rsidRDefault="0057359D" w:rsidP="0057359D">
                            <w:pPr>
                              <w:spacing w:after="0" w:line="240" w:lineRule="auto"/>
                              <w:rPr>
                                <w:rFonts w:ascii="Calibri" w:eastAsia="Verdana" w:hAnsi="Calibri" w:cs="Calibri"/>
                                <w:sz w:val="14"/>
                                <w:szCs w:val="14"/>
                              </w:rPr>
                            </w:pPr>
                            <w:r w:rsidRPr="00A44405">
                              <w:rPr>
                                <w:rFonts w:ascii="Calibri" w:eastAsia="Verdana" w:hAnsi="Calibri" w:cs="Calibri"/>
                                <w:sz w:val="14"/>
                                <w:szCs w:val="14"/>
                              </w:rPr>
                              <w:t>www.deloitte.com.br</w:t>
                            </w:r>
                          </w:p>
                          <w:p w14:paraId="5CDA8517" w14:textId="77777777" w:rsidR="0057359D" w:rsidRPr="00ED2337" w:rsidRDefault="0057359D" w:rsidP="0057359D">
                            <w:pPr>
                              <w:spacing w:after="0" w:line="240" w:lineRule="auto"/>
                              <w:suppressOverlap/>
                              <w:rPr>
                                <w:rFonts w:ascii="Verdana" w:eastAsia="Verdana" w:hAnsi="Verdana"/>
                                <w:sz w:val="14"/>
                              </w:rPr>
                            </w:pPr>
                          </w:p>
                        </w:txbxContent>
                      </wps:txbx>
                      <wps:bodyPr rot="0" vert="horz" wrap="square" lIns="0" tIns="0" rIns="0" bIns="0" anchor="t" anchorCtr="0" upright="1">
                        <a:noAutofit/>
                      </wps:bodyPr>
                    </wps:wsp>
                    <pic:pic xmlns:pic="http://schemas.openxmlformats.org/drawingml/2006/picture">
                      <pic:nvPicPr>
                        <pic:cNvPr id="2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719" cy="3486"/>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margin">
                <wp14:pctWidth>0</wp14:pctWidth>
              </wp14:sizeRelH>
              <wp14:sizeRelV relativeFrom="margin">
                <wp14:pctHeight>0</wp14:pctHeight>
              </wp14:sizeRelV>
            </wp:anchor>
          </w:drawing>
        </mc:Choice>
        <mc:Fallback>
          <w:pict>
            <v:group w14:anchorId="0A789F5F" id="Agrupar 7" o:spid="_x0000_s1047" style="position:absolute;margin-left:57pt;margin-top:28.5pt;width:509.65pt;height:103.5pt;z-index:251901311;mso-position-horizontal-relative:page;mso-position-vertical-relative:page;mso-width-relative:margin;mso-height-relative:margin" coordsize="64733,1314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">
              <v:shapetype id="_x0000_t202" coordsize="21600,21600" o:spt="202" path="m,l,21600r21600,l21600,xe">
                <v:stroke joinstyle="miter"/>
                <v:path gradientshapeok="t" o:connecttype="rect"/>
              </v:shapetype>
              <v:shape id="Text Box 3" o:spid="_x0000_s1048" type="#_x0000_t202" style="position:absolute;left:47813;width:16920;height:13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" filled="f" stroked="f" strokeweight=".5pt">
                <v:textbox inset="0,0,0,0">
                  <w:txbxContent>
                    <w:p w14:paraId="5C3496FC" w14:textId="77777777" w:rsidR="0057359D" w:rsidRPr="00A44405" w:rsidRDefault="0057359D" w:rsidP="0057359D">
                      <w:pPr>
                        <w:spacing w:after="0" w:line="240" w:lineRule="auto"/>
                        <w:rPr>
                          <w:rFonts w:ascii="Calibri" w:eastAsia="Verdana" w:hAnsi="Calibri" w:cs="Calibri"/>
                          <w:sz w:val="14"/>
                          <w:szCs w:val="14"/>
                        </w:rPr>
                      </w:pPr>
                      <w:r w:rsidRPr="00A44405">
                        <w:rPr>
                          <w:rFonts w:ascii="Calibri" w:eastAsia="Verdana" w:hAnsi="Calibri" w:cs="Calibri"/>
                          <w:sz w:val="14"/>
                          <w:szCs w:val="14"/>
                        </w:rPr>
                        <w:t>Deloitte Touche Tohmatsu</w:t>
                      </w:r>
                    </w:p>
                    <w:p w14:paraId="68911B89" w14:textId="77777777" w:rsidR="0057359D" w:rsidRPr="00A44405" w:rsidRDefault="0057359D" w:rsidP="0057359D">
                      <w:pPr>
                        <w:spacing w:after="0" w:line="240" w:lineRule="auto"/>
                        <w:rPr>
                          <w:rFonts w:ascii="Calibri" w:eastAsia="Verdana" w:hAnsi="Calibri" w:cs="Calibri"/>
                          <w:sz w:val="14"/>
                          <w:szCs w:val="14"/>
                        </w:rPr>
                      </w:pPr>
                      <w:r w:rsidRPr="00A44405">
                        <w:rPr>
                          <w:rFonts w:ascii="Calibri" w:eastAsia="Verdana" w:hAnsi="Calibri" w:cs="Calibri"/>
                          <w:sz w:val="14"/>
                          <w:szCs w:val="14"/>
                        </w:rPr>
                        <w:t>Setor Comercial Sul, Quadra 9,</w:t>
                      </w:r>
                      <w:r w:rsidRPr="00A44405">
                        <w:rPr>
                          <w:rFonts w:ascii="Calibri" w:eastAsia="Verdana" w:hAnsi="Calibri" w:cs="Calibri"/>
                          <w:sz w:val="14"/>
                          <w:szCs w:val="14"/>
                        </w:rPr>
                        <w:br/>
                        <w:t>Torre A, Ed. Parque Cidade Corporate, Sala 1104</w:t>
                      </w:r>
                      <w:r w:rsidRPr="00A44405">
                        <w:rPr>
                          <w:rFonts w:ascii="Calibri" w:eastAsia="Verdana" w:hAnsi="Calibri" w:cs="Calibri"/>
                          <w:sz w:val="14"/>
                          <w:szCs w:val="14"/>
                        </w:rPr>
                        <w:br/>
                        <w:t>70308-200 Brasília - DF</w:t>
                      </w:r>
                    </w:p>
                    <w:p w14:paraId="21DA3661" w14:textId="77777777" w:rsidR="0057359D" w:rsidRPr="00A44405" w:rsidRDefault="0057359D" w:rsidP="0057359D">
                      <w:pPr>
                        <w:spacing w:after="0" w:line="240" w:lineRule="auto"/>
                        <w:rPr>
                          <w:rFonts w:ascii="Calibri" w:eastAsia="Verdana" w:hAnsi="Calibri" w:cs="Calibri"/>
                          <w:sz w:val="14"/>
                          <w:szCs w:val="14"/>
                        </w:rPr>
                      </w:pPr>
                      <w:r w:rsidRPr="00A44405">
                        <w:rPr>
                          <w:rFonts w:ascii="Calibri" w:eastAsia="Verdana" w:hAnsi="Calibri" w:cs="Calibri"/>
                          <w:sz w:val="14"/>
                          <w:szCs w:val="14"/>
                        </w:rPr>
                        <w:t>Brasil</w:t>
                      </w:r>
                    </w:p>
                    <w:p w14:paraId="4B64F863" w14:textId="77777777" w:rsidR="0057359D" w:rsidRPr="00A44405" w:rsidRDefault="0057359D" w:rsidP="0057359D">
                      <w:pPr>
                        <w:spacing w:after="0" w:line="240" w:lineRule="auto"/>
                        <w:rPr>
                          <w:rFonts w:ascii="Calibri" w:eastAsia="Verdana" w:hAnsi="Calibri" w:cs="Calibri"/>
                          <w:sz w:val="14"/>
                          <w:szCs w:val="14"/>
                        </w:rPr>
                      </w:pPr>
                    </w:p>
                    <w:p w14:paraId="7B99BCF0" w14:textId="77777777" w:rsidR="0057359D" w:rsidRPr="00A44405" w:rsidRDefault="0057359D" w:rsidP="0057359D">
                      <w:pPr>
                        <w:spacing w:after="0" w:line="240" w:lineRule="auto"/>
                        <w:rPr>
                          <w:rFonts w:ascii="Calibri" w:eastAsia="Verdana" w:hAnsi="Calibri" w:cs="Calibri"/>
                          <w:sz w:val="14"/>
                          <w:szCs w:val="14"/>
                        </w:rPr>
                      </w:pPr>
                      <w:r w:rsidRPr="00A44405">
                        <w:rPr>
                          <w:rFonts w:ascii="Calibri" w:eastAsia="Verdana" w:hAnsi="Calibri" w:cs="Calibri"/>
                          <w:sz w:val="14"/>
                          <w:szCs w:val="14"/>
                        </w:rPr>
                        <w:t>Tel.: + 55 (61) 3224-3924</w:t>
                      </w:r>
                    </w:p>
                    <w:p w14:paraId="53F22E42" w14:textId="77777777" w:rsidR="0057359D" w:rsidRPr="00A44405" w:rsidRDefault="0057359D" w:rsidP="0057359D">
                      <w:pPr>
                        <w:spacing w:after="0" w:line="240" w:lineRule="auto"/>
                        <w:rPr>
                          <w:rFonts w:ascii="Calibri" w:eastAsia="Verdana" w:hAnsi="Calibri" w:cs="Calibri"/>
                          <w:sz w:val="14"/>
                          <w:szCs w:val="14"/>
                        </w:rPr>
                      </w:pPr>
                      <w:r w:rsidRPr="00A44405">
                        <w:rPr>
                          <w:rFonts w:ascii="Calibri" w:eastAsia="Verdana" w:hAnsi="Calibri" w:cs="Calibri"/>
                          <w:sz w:val="14"/>
                          <w:szCs w:val="14"/>
                        </w:rPr>
                        <w:t>Fax: + 55 (61) 3226-6087</w:t>
                      </w:r>
                    </w:p>
                    <w:p w14:paraId="0CE5898C" w14:textId="77777777" w:rsidR="0057359D" w:rsidRPr="00A44405" w:rsidRDefault="0057359D" w:rsidP="0057359D">
                      <w:pPr>
                        <w:spacing w:after="0" w:line="240" w:lineRule="auto"/>
                        <w:rPr>
                          <w:rFonts w:ascii="Calibri" w:eastAsia="Verdana" w:hAnsi="Calibri" w:cs="Calibri"/>
                          <w:sz w:val="14"/>
                          <w:szCs w:val="14"/>
                        </w:rPr>
                      </w:pPr>
                      <w:r w:rsidRPr="00A44405">
                        <w:rPr>
                          <w:rFonts w:ascii="Calibri" w:eastAsia="Verdana" w:hAnsi="Calibri" w:cs="Calibri"/>
                          <w:sz w:val="14"/>
                          <w:szCs w:val="14"/>
                        </w:rPr>
                        <w:t>www.deloitte.com.br</w:t>
                      </w:r>
                    </w:p>
                    <w:p w14:paraId="5CDA8517" w14:textId="77777777" w:rsidR="0057359D" w:rsidRPr="00ED2337" w:rsidRDefault="0057359D" w:rsidP="0057359D">
                      <w:pPr>
                        <w:spacing w:after="0" w:line="240" w:lineRule="auto"/>
                        <w:suppressOverlap/>
                        <w:rPr>
                          <w:rFonts w:ascii="Verdana" w:eastAsia="Verdana" w:hAnsi="Verdana"/>
                          <w:sz w:val="14"/>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49" type="#_x0000_t75" style="position:absolute;width:18719;height:34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">
                <v:imagedata r:id="rId3" o:title=""/>
              </v:shape>
              <w10:wrap anchorx="page" anchory="page"/>
            </v:group>
          </w:pict>
        </mc:Fallback>
      </mc:AlternateConten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E1C0DB" w14:textId="77777777" w:rsidR="0057359D" w:rsidRDefault="0057359D">
    <w:pPr>
      <w:pStyle w:val="Cabealho"/>
    </w:pPr>
    <w:r>
      <w:rPr>
        <w:noProof/>
        <w:lang w:eastAsia="pt-BR"/>
      </w:rPr>
      <mc:AlternateContent>
        <mc:Choice Requires="wps">
          <w:drawing>
            <wp:anchor distT="0" distB="0" distL="114300" distR="114300" simplePos="0" relativeHeight="251825535" behindDoc="0" locked="0" layoutInCell="0" allowOverlap="1" wp14:anchorId="5F7619DC" wp14:editId="50CAFF09">
              <wp:simplePos x="0" y="0"/>
              <wp:positionH relativeFrom="page">
                <wp:posOffset>0</wp:posOffset>
              </wp:positionH>
              <wp:positionV relativeFrom="page">
                <wp:posOffset>190500</wp:posOffset>
              </wp:positionV>
              <wp:extent cx="7560310" cy="266700"/>
              <wp:effectExtent l="0" t="0" r="0" b="0"/>
              <wp:wrapNone/>
              <wp:docPr id="10" name="MSIPCMafbe480880c78337ed6cc877" descr="{&quot;HashCode&quot;:-1487292391,&quot;Height&quot;:841.0,&quot;Width&quot;:595.0,&quot;Placement&quot;:&quot;Head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463FCCA" w14:textId="77777777" w:rsidR="0057359D" w:rsidRPr="00F10B26" w:rsidRDefault="0057359D" w:rsidP="00A2648A">
                          <w:pPr>
                            <w:spacing w:after="0"/>
                            <w:jc w:val="right"/>
                            <w:rPr>
                              <w:rFonts w:ascii="Calibri" w:hAnsi="Calibri" w:cs="Calibri"/>
                              <w:color w:val="000000"/>
                              <w:sz w:val="20"/>
                            </w:rPr>
                          </w:pPr>
                          <w:r w:rsidRPr="00F10B26">
                            <w:rPr>
                              <w:rFonts w:ascii="Calibri" w:hAnsi="Calibri" w:cs="Calibri"/>
                              <w:color w:val="000000"/>
                              <w:sz w:val="20"/>
                            </w:rPr>
                            <w:t>#interna</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5F7619DC" id="_x0000_t202" coordsize="21600,21600" o:spt="202" path="m,l,21600r21600,l21600,xe">
              <v:stroke joinstyle="miter"/>
              <v:path gradientshapeok="t" o:connecttype="rect"/>
            </v:shapetype>
            <v:shape id="_x0000_s1050" type="#_x0000_t202" alt="{&quot;HashCode&quot;:-1487292391,&quot;Height&quot;:841.0,&quot;Width&quot;:595.0,&quot;Placement&quot;:&quot;Header&quot;,&quot;Index&quot;:&quot;OddAndEven&quot;,&quot;Section&quot;:1,&quot;Top&quot;:0.0,&quot;Left&quot;:0.0}" style="position:absolute;margin-left:0;margin-top:15pt;width:595.3pt;height:21pt;z-index:251825535;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" o:allowincell="f" filled="f" stroked="f" strokeweight=".5pt">
              <v:textbox inset=",0,20pt,0">
                <w:txbxContent>
                  <w:p w14:paraId="0463FCCA" w14:textId="77777777" w:rsidR="0057359D" w:rsidRPr="00F10B26" w:rsidRDefault="0057359D" w:rsidP="00A2648A">
                    <w:pPr>
                      <w:spacing w:after="0"/>
                      <w:jc w:val="right"/>
                      <w:rPr>
                        <w:rFonts w:ascii="Calibri" w:hAnsi="Calibri" w:cs="Calibri"/>
                        <w:color w:val="000000"/>
                        <w:sz w:val="20"/>
                      </w:rPr>
                    </w:pPr>
                    <w:r w:rsidRPr="00F10B26">
                      <w:rPr>
                        <w:rFonts w:ascii="Calibri" w:hAnsi="Calibri" w:cs="Calibri"/>
                        <w:color w:val="000000"/>
                        <w:sz w:val="20"/>
                      </w:rPr>
                      <w:t>#interna</w:t>
                    </w:r>
                  </w:p>
                </w:txbxContent>
              </v:textbox>
              <w10:wrap anchorx="page" anchory="page"/>
            </v:shape>
          </w:pict>
        </mc:Fallback>
      </mc:AlternateConten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FE8A61" w14:textId="02158637" w:rsidR="0057359D" w:rsidRDefault="0057359D" w:rsidP="009C2C01">
    <w:pPr>
      <w:pStyle w:val="Cabealho"/>
      <w:tabs>
        <w:tab w:val="clear" w:pos="4252"/>
        <w:tab w:val="clear" w:pos="8504"/>
        <w:tab w:val="left" w:pos="5625"/>
      </w:tabs>
    </w:pPr>
    <w:r>
      <w:rPr>
        <w:noProof/>
        <w:lang w:eastAsia="pt-BR"/>
      </w:rPr>
      <w:drawing>
        <wp:anchor distT="0" distB="0" distL="114300" distR="114300" simplePos="0" relativeHeight="251902335" behindDoc="0" locked="1" layoutInCell="1" allowOverlap="1" wp14:anchorId="614E7586" wp14:editId="45856C15">
          <wp:simplePos x="0" y="0"/>
          <wp:positionH relativeFrom="margin">
            <wp:align>left</wp:align>
          </wp:positionH>
          <wp:positionV relativeFrom="page">
            <wp:posOffset>249555</wp:posOffset>
          </wp:positionV>
          <wp:extent cx="1151890" cy="215900"/>
          <wp:effectExtent l="0" t="0" r="0" b="0"/>
          <wp:wrapNone/>
          <wp:docPr id="264" name="Imagem 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1890" cy="2159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27D24E" w14:textId="259F28ED" w:rsidR="0057359D" w:rsidRPr="00147488" w:rsidRDefault="0057359D" w:rsidP="00A2648A">
    <w:pPr>
      <w:pStyle w:val="Cabealho"/>
      <w:tabs>
        <w:tab w:val="clear" w:pos="4252"/>
        <w:tab w:val="clear" w:pos="8504"/>
        <w:tab w:val="left" w:pos="5625"/>
      </w:tabs>
    </w:pPr>
    <w:r w:rsidRPr="005D303B">
      <w:rPr>
        <w:rFonts w:cs="Arial"/>
        <w:b/>
        <w:noProof/>
        <w:color w:val="1F4E79" w:themeColor="accent1" w:themeShade="80"/>
        <w:szCs w:val="18"/>
        <w:lang w:eastAsia="pt-BR"/>
      </w:rPr>
      <w:drawing>
        <wp:anchor distT="0" distB="0" distL="114300" distR="114300" simplePos="0" relativeHeight="251827583" behindDoc="0" locked="0" layoutInCell="1" allowOverlap="1" wp14:anchorId="71BA971A" wp14:editId="1E43BC74">
          <wp:simplePos x="0" y="0"/>
          <wp:positionH relativeFrom="margin">
            <wp:posOffset>-447675</wp:posOffset>
          </wp:positionH>
          <wp:positionV relativeFrom="paragraph">
            <wp:posOffset>-353060</wp:posOffset>
          </wp:positionV>
          <wp:extent cx="1176020" cy="259080"/>
          <wp:effectExtent l="0" t="0" r="5080" b="7620"/>
          <wp:wrapNone/>
          <wp:docPr id="265" name="Image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m 18"/>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76020" cy="259080"/>
                  </a:xfrm>
                  <a:prstGeom prst="rect">
                    <a:avLst/>
                  </a:prstGeom>
                </pic:spPr>
              </pic:pic>
            </a:graphicData>
          </a:graphic>
          <wp14:sizeRelH relativeFrom="margin">
            <wp14:pctWidth>0</wp14:pctWidth>
          </wp14:sizeRelH>
          <wp14:sizeRelV relativeFrom="margin">
            <wp14:pctHeight>0</wp14:pctHeight>
          </wp14:sizeRelV>
        </wp:anchor>
      </w:drawing>
    </w:r>
    <w:r w:rsidRPr="0069353A">
      <w:rPr>
        <w:noProof/>
        <w:sz w:val="20"/>
        <w:szCs w:val="20"/>
        <w:lang w:eastAsia="pt-BR"/>
      </w:rPr>
      <mc:AlternateContent>
        <mc:Choice Requires="wps">
          <w:drawing>
            <wp:anchor distT="0" distB="0" distL="114300" distR="114300" simplePos="0" relativeHeight="251826559" behindDoc="1" locked="0" layoutInCell="1" allowOverlap="1" wp14:anchorId="27A1794C" wp14:editId="78B71333">
              <wp:simplePos x="0" y="0"/>
              <wp:positionH relativeFrom="page">
                <wp:align>left</wp:align>
              </wp:positionH>
              <wp:positionV relativeFrom="paragraph">
                <wp:posOffset>-542925</wp:posOffset>
              </wp:positionV>
              <wp:extent cx="7553325" cy="657860"/>
              <wp:effectExtent l="0" t="0" r="9525" b="8890"/>
              <wp:wrapThrough wrapText="bothSides">
                <wp:wrapPolygon edited="0">
                  <wp:start x="0" y="0"/>
                  <wp:lineTo x="0" y="21266"/>
                  <wp:lineTo x="21573" y="21266"/>
                  <wp:lineTo x="21573" y="0"/>
                  <wp:lineTo x="0" y="0"/>
                </wp:wrapPolygon>
              </wp:wrapThrough>
              <wp:docPr id="12" name="Retângulo 12"/>
              <wp:cNvGraphicFramePr/>
              <a:graphic xmlns:a="http://schemas.openxmlformats.org/drawingml/2006/main">
                <a:graphicData uri="http://schemas.microsoft.com/office/word/2010/wordprocessingShape">
                  <wps:wsp>
                    <wps:cNvSpPr/>
                    <wps:spPr>
                      <a:xfrm>
                        <a:off x="0" y="0"/>
                        <a:ext cx="7553325" cy="657860"/>
                      </a:xfrm>
                      <a:prstGeom prst="rect">
                        <a:avLst/>
                      </a:prstGeom>
                      <a:solidFill>
                        <a:srgbClr val="0038A8"/>
                      </a:solidFill>
                      <a:ln>
                        <a:no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074331" id="Retângulo 12" o:spid="_x0000_s1026" style="position:absolute;margin-left:0;margin-top:-42.75pt;width:594.75pt;height:51.8pt;z-index:-251489921;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" fillcolor="#0038a8" stroked="f" strokeweight="1pt">
              <w10:wrap type="through" anchorx="page"/>
            </v:rect>
          </w:pict>
        </mc:Fallback>
      </mc:AlternateContent>
    </w:r>
    <w:r w:rsidRPr="005D303B">
      <w:rPr>
        <w:rFonts w:cs="Arial"/>
        <w:b/>
        <w:noProof/>
        <w:color w:val="1F4E79" w:themeColor="accent1" w:themeShade="80"/>
        <w:szCs w:val="18"/>
        <w:lang w:eastAsia="pt-BR"/>
      </w:rPr>
      <mc:AlternateContent>
        <mc:Choice Requires="wps">
          <w:drawing>
            <wp:anchor distT="0" distB="0" distL="114300" distR="114300" simplePos="0" relativeHeight="251828607" behindDoc="0" locked="0" layoutInCell="1" allowOverlap="1" wp14:anchorId="22688D61" wp14:editId="200493D6">
              <wp:simplePos x="0" y="0"/>
              <wp:positionH relativeFrom="page">
                <wp:posOffset>0</wp:posOffset>
              </wp:positionH>
              <wp:positionV relativeFrom="paragraph">
                <wp:posOffset>77252</wp:posOffset>
              </wp:positionV>
              <wp:extent cx="9144000" cy="53340"/>
              <wp:effectExtent l="0" t="0" r="0" b="3810"/>
              <wp:wrapNone/>
              <wp:docPr id="16" name="Retângulo 14"/>
              <wp:cNvGraphicFramePr/>
              <a:graphic xmlns:a="http://schemas.openxmlformats.org/drawingml/2006/main">
                <a:graphicData uri="http://schemas.microsoft.com/office/word/2010/wordprocessingShape">
                  <wps:wsp>
                    <wps:cNvSpPr/>
                    <wps:spPr>
                      <a:xfrm>
                        <a:off x="0" y="0"/>
                        <a:ext cx="9144000" cy="53340"/>
                      </a:xfrm>
                      <a:prstGeom prst="rect">
                        <a:avLst/>
                      </a:prstGeom>
                      <a:solidFill>
                        <a:srgbClr val="F5E500"/>
                      </a:solidFill>
                      <a:ln>
                        <a:noFill/>
                      </a:ln>
                    </wps:spPr>
                    <wps:style>
                      <a:lnRef idx="2">
                        <a:schemeClr val="accent6">
                          <a:shade val="50000"/>
                        </a:schemeClr>
                      </a:lnRef>
                      <a:fillRef idx="1">
                        <a:schemeClr val="accent6"/>
                      </a:fillRef>
                      <a:effectRef idx="0">
                        <a:schemeClr val="accent6"/>
                      </a:effectRef>
                      <a:fontRef idx="minor">
                        <a:schemeClr val="lt1"/>
                      </a:fontRef>
                    </wps:style>
                    <wps:bodyPr anchor="ctr"/>
                  </wps:wsp>
                </a:graphicData>
              </a:graphic>
            </wp:anchor>
          </w:drawing>
        </mc:Choice>
        <mc:Fallback>
          <w:pict>
            <v:rect w14:anchorId="4D750694" id="Retângulo 14" o:spid="_x0000_s1026" style="position:absolute;margin-left:0;margin-top:6.1pt;width:10in;height:4.2pt;z-index:251828607;visibility:visible;mso-wrap-style:square;mso-wrap-distance-left:9pt;mso-wrap-distance-top:0;mso-wrap-distance-right:9pt;mso-wrap-distance-bottom:0;mso-position-horizontal:absolute;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" fillcolor="#f5e500" stroked="f" strokeweight="1pt">
              <w10:wrap anchorx="page"/>
            </v:rect>
          </w:pict>
        </mc:Fallback>
      </mc:AlternateConten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54503" w14:textId="77777777" w:rsidR="0057359D" w:rsidRDefault="0057359D" w:rsidP="009C2C01">
    <w:pPr>
      <w:pStyle w:val="Cabealho"/>
      <w:tabs>
        <w:tab w:val="clear" w:pos="4252"/>
        <w:tab w:val="clear" w:pos="8504"/>
        <w:tab w:val="left" w:pos="5625"/>
      </w:tabs>
    </w:pPr>
    <w:r>
      <w:rPr>
        <w:noProof/>
        <w:sz w:val="20"/>
        <w:szCs w:val="20"/>
        <w:lang w:eastAsia="pt-BR"/>
      </w:rPr>
      <mc:AlternateContent>
        <mc:Choice Requires="wps">
          <w:drawing>
            <wp:anchor distT="0" distB="0" distL="114300" distR="114300" simplePos="0" relativeHeight="251894143" behindDoc="0" locked="0" layoutInCell="1" allowOverlap="1" wp14:anchorId="3FB54A73" wp14:editId="28F5E6C2">
              <wp:simplePos x="0" y="0"/>
              <wp:positionH relativeFrom="column">
                <wp:posOffset>1746885</wp:posOffset>
              </wp:positionH>
              <wp:positionV relativeFrom="paragraph">
                <wp:posOffset>-464185</wp:posOffset>
              </wp:positionV>
              <wp:extent cx="4882515" cy="402590"/>
              <wp:effectExtent l="0" t="0" r="0" b="0"/>
              <wp:wrapNone/>
              <wp:docPr id="230" name="Caixa de Texto 230"/>
              <wp:cNvGraphicFramePr/>
              <a:graphic xmlns:a="http://schemas.openxmlformats.org/drawingml/2006/main">
                <a:graphicData uri="http://schemas.microsoft.com/office/word/2010/wordprocessingShape">
                  <wps:wsp>
                    <wps:cNvSpPr txBox="1"/>
                    <wps:spPr>
                      <a:xfrm>
                        <a:off x="0" y="0"/>
                        <a:ext cx="4882515" cy="402590"/>
                      </a:xfrm>
                      <a:prstGeom prst="rect">
                        <a:avLst/>
                      </a:prstGeom>
                      <a:noFill/>
                      <a:ln w="6350">
                        <a:noFill/>
                      </a:ln>
                    </wps:spPr>
                    <wps:txbx>
                      <w:txbxContent>
                        <w:p w14:paraId="02C73197" w14:textId="77777777" w:rsidR="0057359D" w:rsidRPr="00E16BE7" w:rsidRDefault="0057359D" w:rsidP="009C2C01">
                          <w:pPr>
                            <w:jc w:val="right"/>
                            <w:rPr>
                              <w:rFonts w:cs="Arial"/>
                              <w:color w:val="FFFFFF" w:themeColor="background1"/>
                              <w:szCs w:val="18"/>
                            </w:rPr>
                          </w:pPr>
                          <w:r w:rsidRPr="0001363A">
                            <w:rPr>
                              <w:rFonts w:cs="Arial"/>
                              <w:color w:val="FFFFFF" w:themeColor="background1"/>
                              <w:szCs w:val="18"/>
                            </w:rPr>
                            <w:t>Demonstrações Contábeis</w:t>
                          </w:r>
                          <w:r>
                            <w:rPr>
                              <w:rFonts w:cs="Arial"/>
                              <w:color w:val="FFFFFF" w:themeColor="background1"/>
                              <w:szCs w:val="18"/>
                            </w:rPr>
                            <w:t xml:space="preserve"> </w:t>
                          </w:r>
                          <w:r w:rsidRPr="00EE26C5">
                            <w:rPr>
                              <w:rFonts w:cs="Arial"/>
                              <w:color w:val="FFFFFF" w:themeColor="background1"/>
                              <w:szCs w:val="18"/>
                            </w:rPr>
                            <w:t xml:space="preserve">Individuais e Consolidadas – </w:t>
                          </w:r>
                          <w:r>
                            <w:rPr>
                              <w:rFonts w:cs="Arial"/>
                              <w:color w:val="FFFFFF" w:themeColor="background1"/>
                              <w:szCs w:val="18"/>
                            </w:rPr>
                            <w:t xml:space="preserve">Exercício </w:t>
                          </w:r>
                          <w:r w:rsidRPr="00EE26C5">
                            <w:rPr>
                              <w:rFonts w:cs="Arial"/>
                              <w:color w:val="FFFFFF" w:themeColor="background1"/>
                              <w:szCs w:val="18"/>
                            </w:rPr>
                            <w:t>202</w:t>
                          </w:r>
                          <w:r>
                            <w:rPr>
                              <w:rFonts w:cs="Arial"/>
                              <w:color w:val="FFFFFF" w:themeColor="background1"/>
                              <w:szCs w:val="18"/>
                            </w:rPr>
                            <w:t>2</w:t>
                          </w:r>
                          <w:r w:rsidRPr="00E16BE7">
                            <w:rPr>
                              <w:rFonts w:cs="Arial"/>
                              <w:color w:val="FFFFFF" w:themeColor="background1"/>
                              <w:szCs w:val="18"/>
                            </w:rPr>
                            <w:br/>
                            <w:t xml:space="preserve">BB </w:t>
                          </w:r>
                          <w:r>
                            <w:rPr>
                              <w:rFonts w:cs="Arial"/>
                              <w:color w:val="FFFFFF" w:themeColor="background1"/>
                              <w:szCs w:val="18"/>
                            </w:rPr>
                            <w:t>Seguridade Participações</w:t>
                          </w:r>
                          <w:r w:rsidRPr="00E16BE7">
                            <w:rPr>
                              <w:rFonts w:cs="Arial"/>
                              <w:color w:val="FFFFFF" w:themeColor="background1"/>
                              <w:szCs w:val="18"/>
                            </w:rPr>
                            <w:t xml:space="preserve"> S.A.</w:t>
                          </w:r>
                        </w:p>
                        <w:p w14:paraId="2EC61079" w14:textId="77777777" w:rsidR="0057359D" w:rsidRPr="00E16BE7" w:rsidRDefault="0057359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FB54A73" id="_x0000_t202" coordsize="21600,21600" o:spt="202" path="m,l,21600r21600,l21600,xe">
              <v:stroke joinstyle="miter"/>
              <v:path gradientshapeok="t" o:connecttype="rect"/>
            </v:shapetype>
            <v:shape id="Caixa de Texto 230" o:spid="_x0000_s1051" type="#_x0000_t202" style="position:absolute;margin-left:137.55pt;margin-top:-36.55pt;width:384.45pt;height:31.7pt;z-index:2518941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" filled="f" stroked="f" strokeweight=".5pt">
              <v:textbox>
                <w:txbxContent>
                  <w:p w14:paraId="02C73197" w14:textId="77777777" w:rsidR="0057359D" w:rsidRPr="00E16BE7" w:rsidRDefault="0057359D" w:rsidP="009C2C01">
                    <w:pPr>
                      <w:jc w:val="right"/>
                      <w:rPr>
                        <w:rFonts w:cs="Arial"/>
                        <w:color w:val="FFFFFF" w:themeColor="background1"/>
                        <w:szCs w:val="18"/>
                      </w:rPr>
                    </w:pPr>
                    <w:r w:rsidRPr="0001363A">
                      <w:rPr>
                        <w:rFonts w:cs="Arial"/>
                        <w:color w:val="FFFFFF" w:themeColor="background1"/>
                        <w:szCs w:val="18"/>
                      </w:rPr>
                      <w:t>Demonstrações Contábeis</w:t>
                    </w:r>
                    <w:r>
                      <w:rPr>
                        <w:rFonts w:cs="Arial"/>
                        <w:color w:val="FFFFFF" w:themeColor="background1"/>
                        <w:szCs w:val="18"/>
                      </w:rPr>
                      <w:t xml:space="preserve"> </w:t>
                    </w:r>
                    <w:r w:rsidRPr="00EE26C5">
                      <w:rPr>
                        <w:rFonts w:cs="Arial"/>
                        <w:color w:val="FFFFFF" w:themeColor="background1"/>
                        <w:szCs w:val="18"/>
                      </w:rPr>
                      <w:t xml:space="preserve">Individuais e Consolidadas – </w:t>
                    </w:r>
                    <w:r>
                      <w:rPr>
                        <w:rFonts w:cs="Arial"/>
                        <w:color w:val="FFFFFF" w:themeColor="background1"/>
                        <w:szCs w:val="18"/>
                      </w:rPr>
                      <w:t xml:space="preserve">Exercício </w:t>
                    </w:r>
                    <w:r w:rsidRPr="00EE26C5">
                      <w:rPr>
                        <w:rFonts w:cs="Arial"/>
                        <w:color w:val="FFFFFF" w:themeColor="background1"/>
                        <w:szCs w:val="18"/>
                      </w:rPr>
                      <w:t>202</w:t>
                    </w:r>
                    <w:r>
                      <w:rPr>
                        <w:rFonts w:cs="Arial"/>
                        <w:color w:val="FFFFFF" w:themeColor="background1"/>
                        <w:szCs w:val="18"/>
                      </w:rPr>
                      <w:t>2</w:t>
                    </w:r>
                    <w:r w:rsidRPr="00E16BE7">
                      <w:rPr>
                        <w:rFonts w:cs="Arial"/>
                        <w:color w:val="FFFFFF" w:themeColor="background1"/>
                        <w:szCs w:val="18"/>
                      </w:rPr>
                      <w:br/>
                      <w:t xml:space="preserve">BB </w:t>
                    </w:r>
                    <w:r>
                      <w:rPr>
                        <w:rFonts w:cs="Arial"/>
                        <w:color w:val="FFFFFF" w:themeColor="background1"/>
                        <w:szCs w:val="18"/>
                      </w:rPr>
                      <w:t>Seguridade Participações</w:t>
                    </w:r>
                    <w:r w:rsidRPr="00E16BE7">
                      <w:rPr>
                        <w:rFonts w:cs="Arial"/>
                        <w:color w:val="FFFFFF" w:themeColor="background1"/>
                        <w:szCs w:val="18"/>
                      </w:rPr>
                      <w:t xml:space="preserve"> S.A.</w:t>
                    </w:r>
                  </w:p>
                  <w:p w14:paraId="2EC61079" w14:textId="77777777" w:rsidR="0057359D" w:rsidRPr="00E16BE7" w:rsidRDefault="0057359D"/>
                </w:txbxContent>
              </v:textbox>
            </v:shape>
          </w:pict>
        </mc:Fallback>
      </mc:AlternateContent>
    </w:r>
    <w:r w:rsidRPr="005D303B">
      <w:rPr>
        <w:b/>
        <w:noProof/>
        <w:color w:val="1F4E79" w:themeColor="accent1" w:themeShade="80"/>
        <w:lang w:eastAsia="pt-BR"/>
      </w:rPr>
      <mc:AlternateContent>
        <mc:Choice Requires="wps">
          <w:drawing>
            <wp:anchor distT="0" distB="0" distL="114300" distR="114300" simplePos="0" relativeHeight="251895167" behindDoc="0" locked="0" layoutInCell="1" allowOverlap="1" wp14:anchorId="7CA2772A" wp14:editId="7FC28C87">
              <wp:simplePos x="0" y="0"/>
              <wp:positionH relativeFrom="page">
                <wp:posOffset>-327660</wp:posOffset>
              </wp:positionH>
              <wp:positionV relativeFrom="paragraph">
                <wp:posOffset>-64135</wp:posOffset>
              </wp:positionV>
              <wp:extent cx="10691446" cy="52754"/>
              <wp:effectExtent l="0" t="0" r="0" b="4445"/>
              <wp:wrapNone/>
              <wp:docPr id="231" name="Retângulo 14"/>
              <wp:cNvGraphicFramePr/>
              <a:graphic xmlns:a="http://schemas.openxmlformats.org/drawingml/2006/main">
                <a:graphicData uri="http://schemas.microsoft.com/office/word/2010/wordprocessingShape">
                  <wps:wsp>
                    <wps:cNvSpPr/>
                    <wps:spPr>
                      <a:xfrm flipV="1">
                        <a:off x="0" y="0"/>
                        <a:ext cx="10691446" cy="52754"/>
                      </a:xfrm>
                      <a:prstGeom prst="rect">
                        <a:avLst/>
                      </a:prstGeom>
                      <a:solidFill>
                        <a:srgbClr val="F9DD16"/>
                      </a:solidFill>
                      <a:ln w="12700" cap="flat" cmpd="sng" algn="ctr">
                        <a:noFill/>
                        <a:prstDash val="solid"/>
                        <a:miter lim="800000"/>
                      </a:ln>
                      <a:effectLst/>
                    </wps:spPr>
                    <wps:bodyPr anchor="ctr"/>
                  </wps:wsp>
                </a:graphicData>
              </a:graphic>
              <wp14:sizeRelH relativeFrom="margin">
                <wp14:pctWidth>0</wp14:pctWidth>
              </wp14:sizeRelH>
              <wp14:sizeRelV relativeFrom="margin">
                <wp14:pctHeight>0</wp14:pctHeight>
              </wp14:sizeRelV>
            </wp:anchor>
          </w:drawing>
        </mc:Choice>
        <mc:Fallback>
          <w:pict>
            <v:rect w14:anchorId="42D29759" id="Retângulo 14" o:spid="_x0000_s1026" style="position:absolute;margin-left:-25.8pt;margin-top:-5.05pt;width:841.85pt;height:4.15pt;flip:y;z-index:251895167;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" fillcolor="#f9dd16" stroked="f" strokeweight="1pt">
              <w10:wrap anchorx="page"/>
            </v:rect>
          </w:pict>
        </mc:Fallback>
      </mc:AlternateContent>
    </w:r>
    <w:r>
      <w:rPr>
        <w:noProof/>
        <w:sz w:val="20"/>
        <w:szCs w:val="20"/>
        <w:lang w:eastAsia="pt-BR"/>
      </w:rPr>
      <w:drawing>
        <wp:anchor distT="0" distB="0" distL="114300" distR="114300" simplePos="0" relativeHeight="251893119" behindDoc="0" locked="0" layoutInCell="1" allowOverlap="1" wp14:anchorId="65960410" wp14:editId="4726BEBE">
          <wp:simplePos x="0" y="0"/>
          <wp:positionH relativeFrom="margin">
            <wp:posOffset>-453606</wp:posOffset>
          </wp:positionH>
          <wp:positionV relativeFrom="paragraph">
            <wp:posOffset>-380365</wp:posOffset>
          </wp:positionV>
          <wp:extent cx="967740" cy="198755"/>
          <wp:effectExtent l="0" t="0" r="3810" b="0"/>
          <wp:wrapNone/>
          <wp:docPr id="252" name="Imagem 2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 BB Seguro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67740" cy="198755"/>
                  </a:xfrm>
                  <a:prstGeom prst="rect">
                    <a:avLst/>
                  </a:prstGeom>
                </pic:spPr>
              </pic:pic>
            </a:graphicData>
          </a:graphic>
          <wp14:sizeRelH relativeFrom="margin">
            <wp14:pctWidth>0</wp14:pctWidth>
          </wp14:sizeRelH>
          <wp14:sizeRelV relativeFrom="margin">
            <wp14:pctHeight>0</wp14:pctHeight>
          </wp14:sizeRelV>
        </wp:anchor>
      </w:drawing>
    </w:r>
    <w:r w:rsidRPr="0069353A">
      <w:rPr>
        <w:noProof/>
        <w:sz w:val="20"/>
        <w:szCs w:val="20"/>
        <w:lang w:eastAsia="pt-BR"/>
      </w:rPr>
      <mc:AlternateContent>
        <mc:Choice Requires="wps">
          <w:drawing>
            <wp:anchor distT="0" distB="0" distL="114300" distR="114300" simplePos="0" relativeHeight="251892095" behindDoc="1" locked="0" layoutInCell="1" allowOverlap="1" wp14:anchorId="34704C33" wp14:editId="53281DD0">
              <wp:simplePos x="0" y="0"/>
              <wp:positionH relativeFrom="page">
                <wp:align>left</wp:align>
              </wp:positionH>
              <wp:positionV relativeFrom="paragraph">
                <wp:posOffset>-540385</wp:posOffset>
              </wp:positionV>
              <wp:extent cx="7553325" cy="497840"/>
              <wp:effectExtent l="0" t="0" r="9525" b="0"/>
              <wp:wrapThrough wrapText="bothSides">
                <wp:wrapPolygon edited="0">
                  <wp:start x="0" y="0"/>
                  <wp:lineTo x="0" y="20663"/>
                  <wp:lineTo x="21573" y="20663"/>
                  <wp:lineTo x="21573" y="0"/>
                  <wp:lineTo x="0" y="0"/>
                </wp:wrapPolygon>
              </wp:wrapThrough>
              <wp:docPr id="232" name="Retângulo 232"/>
              <wp:cNvGraphicFramePr/>
              <a:graphic xmlns:a="http://schemas.openxmlformats.org/drawingml/2006/main">
                <a:graphicData uri="http://schemas.microsoft.com/office/word/2010/wordprocessingShape">
                  <wps:wsp>
                    <wps:cNvSpPr/>
                    <wps:spPr>
                      <a:xfrm>
                        <a:off x="0" y="0"/>
                        <a:ext cx="7553325" cy="497840"/>
                      </a:xfrm>
                      <a:prstGeom prst="rect">
                        <a:avLst/>
                      </a:prstGeom>
                      <a:solidFill>
                        <a:srgbClr val="002D4B"/>
                      </a:solidFill>
                      <a:ln>
                        <a:noFill/>
                      </a:ln>
                      <a:effectLst/>
                    </wps:spPr>
                    <wps:style>
                      <a:lnRef idx="2">
                        <a:schemeClr val="accent1">
                          <a:shade val="50000"/>
                        </a:schemeClr>
                      </a:lnRef>
                      <a:fillRef idx="1">
                        <a:schemeClr val="accent1"/>
                      </a:fillRef>
                      <a:effectRef idx="0">
                        <a:schemeClr val="accent1"/>
                      </a:effectRef>
                      <a:fontRef idx="minor">
                        <a:schemeClr val="lt1"/>
                      </a:fontRef>
                    </wps:style>
                    <wps:txbx>
                      <w:txbxContent>
                        <w:p w14:paraId="7F72C8A6" w14:textId="77777777" w:rsidR="0057359D" w:rsidRDefault="0057359D" w:rsidP="009C2C01">
                          <w:pPr>
                            <w:ind w:left="708"/>
                            <w:jc w:val="righ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704C33" id="Retângulo 232" o:spid="_x0000_s1052" style="position:absolute;margin-left:0;margin-top:-42.55pt;width:594.75pt;height:39.2pt;z-index:-251424385;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" fillcolor="#002d4b" stroked="f" strokeweight="1pt">
              <v:textbox>
                <w:txbxContent>
                  <w:p w14:paraId="7F72C8A6" w14:textId="77777777" w:rsidR="0057359D" w:rsidRDefault="0057359D" w:rsidP="009C2C01">
                    <w:pPr>
                      <w:ind w:left="708"/>
                      <w:jc w:val="right"/>
                    </w:pPr>
                  </w:p>
                </w:txbxContent>
              </v:textbox>
              <w10:wrap type="through" anchorx="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94021B" w14:textId="75BE8FC9" w:rsidR="0057359D" w:rsidRDefault="0057359D">
    <w:pPr>
      <w:pStyle w:val="Cabealho"/>
    </w:pPr>
    <w:r>
      <w:rPr>
        <w:noProof/>
        <w:lang w:eastAsia="pt-BR"/>
      </w:rPr>
      <mc:AlternateContent>
        <mc:Choice Requires="wps">
          <w:drawing>
            <wp:anchor distT="0" distB="0" distL="114300" distR="114300" simplePos="0" relativeHeight="251873150" behindDoc="0" locked="0" layoutInCell="0" allowOverlap="1" wp14:anchorId="2A9EFDB1" wp14:editId="3DCB3A2F">
              <wp:simplePos x="0" y="190500"/>
              <wp:positionH relativeFrom="page">
                <wp:align>right</wp:align>
              </wp:positionH>
              <wp:positionV relativeFrom="page">
                <wp:align>top</wp:align>
              </wp:positionV>
              <wp:extent cx="7772400" cy="463550"/>
              <wp:effectExtent l="0" t="0" r="0" b="12700"/>
              <wp:wrapNone/>
              <wp:docPr id="40" name="MSIPCM5b0e43b3b03f352f075a95e1" descr="{&quot;HashCode&quot;:1103173119,&quot;Height&quot;:9999999.0,&quot;Width&quot;:9999999.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B5A7A74" w14:textId="6C6C11B1" w:rsidR="0057359D" w:rsidRPr="00DF31E3" w:rsidRDefault="00DF31E3" w:rsidP="00DF31E3">
                          <w:pPr>
                            <w:spacing w:after="0"/>
                            <w:jc w:val="right"/>
                            <w:rPr>
                              <w:rFonts w:ascii="Calibri" w:hAnsi="Calibri" w:cs="Calibri"/>
                              <w:color w:val="000000"/>
                              <w:sz w:val="20"/>
                            </w:rPr>
                          </w:pPr>
                          <w:r w:rsidRPr="00DF31E3">
                            <w:rPr>
                              <w:rFonts w:ascii="Calibri" w:hAnsi="Calibri" w:cs="Calibri"/>
                              <w:color w:val="000000"/>
                              <w:sz w:val="20"/>
                            </w:rPr>
                            <w:t>#interna</w:t>
                          </w:r>
                        </w:p>
                      </w:txbxContent>
                    </wps:txbx>
                    <wps:bodyPr rot="0" spcFirstLastPara="0" vertOverflow="overflow" horzOverflow="overflow" vert="horz" wrap="square" lIns="91440" tIns="0" rIns="254000" bIns="0" numCol="1" spcCol="0" rtlCol="0" fromWordArt="0" anchor="ctr" anchorCtr="0" forceAA="0" compatLnSpc="1">
                      <a:prstTxWarp prst="textNoShape">
                        <a:avLst/>
                      </a:prstTxWarp>
                      <a:noAutofit/>
                    </wps:bodyPr>
                  </wps:wsp>
                </a:graphicData>
              </a:graphic>
            </wp:anchor>
          </w:drawing>
        </mc:Choice>
        <mc:Fallback>
          <w:pict>
            <v:shapetype w14:anchorId="2A9EFDB1" id="_x0000_t202" coordsize="21600,21600" o:spt="202" path="m,l,21600r21600,l21600,xe">
              <v:stroke joinstyle="miter"/>
              <v:path gradientshapeok="t" o:connecttype="rect"/>
            </v:shapetype>
            <v:shape id="MSIPCM5b0e43b3b03f352f075a95e1" o:spid="_x0000_s1028" type="#_x0000_t202" alt="{&quot;HashCode&quot;:1103173119,&quot;Height&quot;:9999999.0,&quot;Width&quot;:9999999.0,&quot;Placement&quot;:&quot;Header&quot;,&quot;Index&quot;:&quot;FirstPage&quot;,&quot;Section&quot;:1,&quot;Top&quot;:0.0,&quot;Left&quot;:0.0}" style="position:absolute;margin-left:560.8pt;margin-top:0;width:612pt;height:36.5pt;z-index:251873150;visibility:visible;mso-wrap-style:square;mso-wrap-distance-left:9pt;mso-wrap-distance-top:0;mso-wrap-distance-right:9pt;mso-wrap-distance-bottom:0;mso-position-horizontal:right;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" o:allowincell="f" filled="f" stroked="f" strokeweight=".5pt">
              <v:textbox inset=",0,20pt,0">
                <w:txbxContent>
                  <w:p w14:paraId="6B5A7A74" w14:textId="6C6C11B1" w:rsidR="0057359D" w:rsidRPr="00DF31E3" w:rsidRDefault="00DF31E3" w:rsidP="00DF31E3">
                    <w:pPr>
                      <w:spacing w:after="0"/>
                      <w:jc w:val="right"/>
                      <w:rPr>
                        <w:rFonts w:ascii="Calibri" w:hAnsi="Calibri" w:cs="Calibri"/>
                        <w:color w:val="000000"/>
                        <w:sz w:val="20"/>
                      </w:rPr>
                    </w:pPr>
                    <w:r w:rsidRPr="00DF31E3">
                      <w:rPr>
                        <w:rFonts w:ascii="Calibri" w:hAnsi="Calibri" w:cs="Calibri"/>
                        <w:color w:val="000000"/>
                        <w:sz w:val="20"/>
                      </w:rPr>
                      <w:t>#interna</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6AFBD" w14:textId="77777777" w:rsidR="0057359D" w:rsidRDefault="0057359D">
    <w:pPr>
      <w:pStyle w:val="Cabealh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FE3099" w14:textId="625E1C21" w:rsidR="0057359D" w:rsidRDefault="0070490A" w:rsidP="000F5980">
    <w:pPr>
      <w:pStyle w:val="Cabealho"/>
      <w:tabs>
        <w:tab w:val="clear" w:pos="4252"/>
        <w:tab w:val="clear" w:pos="8504"/>
        <w:tab w:val="left" w:pos="2740"/>
        <w:tab w:val="left" w:pos="3576"/>
      </w:tabs>
    </w:pPr>
    <w:r>
      <w:rPr>
        <w:noProof/>
        <w:lang w:eastAsia="pt-BR"/>
      </w:rPr>
      <mc:AlternateContent>
        <mc:Choice Requires="wps">
          <w:drawing>
            <wp:anchor distT="0" distB="0" distL="114300" distR="114300" simplePos="0" relativeHeight="251926363" behindDoc="0" locked="0" layoutInCell="0" allowOverlap="1" wp14:anchorId="4F6A0FE1" wp14:editId="030A504B">
              <wp:simplePos x="0" y="0"/>
              <wp:positionH relativeFrom="page">
                <wp:align>right</wp:align>
              </wp:positionH>
              <wp:positionV relativeFrom="page">
                <wp:align>top</wp:align>
              </wp:positionV>
              <wp:extent cx="7772400" cy="463550"/>
              <wp:effectExtent l="0" t="0" r="0" b="12700"/>
              <wp:wrapNone/>
              <wp:docPr id="275" name="MSIPCMf36a426e84ee705c4622425f" descr="{&quot;HashCode&quot;:1103173119,&quot;Height&quot;:9999999.0,&quot;Width&quot;:9999999.0,&quot;Placement&quot;:&quot;Head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D766D3B" w14:textId="403D6EF5" w:rsidR="0070490A" w:rsidRPr="00DF31E3" w:rsidRDefault="00DF31E3" w:rsidP="00DF31E3">
                          <w:pPr>
                            <w:spacing w:after="0"/>
                            <w:jc w:val="right"/>
                            <w:rPr>
                              <w:rFonts w:ascii="Calibri" w:hAnsi="Calibri" w:cs="Calibri"/>
                              <w:color w:val="000000"/>
                              <w:sz w:val="20"/>
                            </w:rPr>
                          </w:pPr>
                          <w:r w:rsidRPr="00DF31E3">
                            <w:rPr>
                              <w:rFonts w:ascii="Calibri" w:hAnsi="Calibri" w:cs="Calibri"/>
                              <w:color w:val="000000"/>
                              <w:sz w:val="20"/>
                            </w:rPr>
                            <w:t>#interna</w:t>
                          </w:r>
                        </w:p>
                      </w:txbxContent>
                    </wps:txbx>
                    <wps:bodyPr rot="0" spcFirstLastPara="0" vertOverflow="overflow" horzOverflow="overflow" vert="horz" wrap="square" lIns="91440" tIns="0" rIns="254000" bIns="0" numCol="1" spcCol="0" rtlCol="0" fromWordArt="0" anchor="ctr" anchorCtr="0" forceAA="0" compatLnSpc="1">
                      <a:prstTxWarp prst="textNoShape">
                        <a:avLst/>
                      </a:prstTxWarp>
                      <a:noAutofit/>
                    </wps:bodyPr>
                  </wps:wsp>
                </a:graphicData>
              </a:graphic>
            </wp:anchor>
          </w:drawing>
        </mc:Choice>
        <mc:Fallback>
          <w:pict>
            <v:shapetype w14:anchorId="4F6A0FE1" id="_x0000_t202" coordsize="21600,21600" o:spt="202" path="m,l,21600r21600,l21600,xe">
              <v:stroke joinstyle="miter"/>
              <v:path gradientshapeok="t" o:connecttype="rect"/>
            </v:shapetype>
            <v:shape id="MSIPCMf36a426e84ee705c4622425f" o:spid="_x0000_s1029" type="#_x0000_t202" alt="{&quot;HashCode&quot;:1103173119,&quot;Height&quot;:9999999.0,&quot;Width&quot;:9999999.0,&quot;Placement&quot;:&quot;Header&quot;,&quot;Index&quot;:&quot;Primary&quot;,&quot;Section&quot;:2,&quot;Top&quot;:0.0,&quot;Left&quot;:0.0}" style="position:absolute;margin-left:560.8pt;margin-top:0;width:612pt;height:36.5pt;z-index:251926363;visibility:visible;mso-wrap-style:square;mso-wrap-distance-left:9pt;mso-wrap-distance-top:0;mso-wrap-distance-right:9pt;mso-wrap-distance-bottom:0;mso-position-horizontal:right;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" o:allowincell="f" filled="f" stroked="f" strokeweight=".5pt">
              <v:textbox inset=",0,20pt,0">
                <w:txbxContent>
                  <w:p w14:paraId="3D766D3B" w14:textId="403D6EF5" w:rsidR="0070490A" w:rsidRPr="00DF31E3" w:rsidRDefault="00DF31E3" w:rsidP="00DF31E3">
                    <w:pPr>
                      <w:spacing w:after="0"/>
                      <w:jc w:val="right"/>
                      <w:rPr>
                        <w:rFonts w:ascii="Calibri" w:hAnsi="Calibri" w:cs="Calibri"/>
                        <w:color w:val="000000"/>
                        <w:sz w:val="20"/>
                      </w:rPr>
                    </w:pPr>
                    <w:r w:rsidRPr="00DF31E3">
                      <w:rPr>
                        <w:rFonts w:ascii="Calibri" w:hAnsi="Calibri" w:cs="Calibri"/>
                        <w:color w:val="000000"/>
                        <w:sz w:val="20"/>
                      </w:rPr>
                      <w:t>#interna</w:t>
                    </w:r>
                  </w:p>
                </w:txbxContent>
              </v:textbox>
              <w10:wrap anchorx="page" anchory="page"/>
            </v:shape>
          </w:pict>
        </mc:Fallback>
      </mc:AlternateContent>
    </w:r>
    <w:r w:rsidR="0057359D">
      <w:rPr>
        <w:noProof/>
        <w:lang w:eastAsia="pt-BR"/>
      </w:rPr>
      <mc:AlternateContent>
        <mc:Choice Requires="wps">
          <w:drawing>
            <wp:anchor distT="45720" distB="45720" distL="114300" distR="114300" simplePos="0" relativeHeight="251648512" behindDoc="0" locked="0" layoutInCell="1" allowOverlap="1" wp14:anchorId="2F9B327A" wp14:editId="53E2C94F">
              <wp:simplePos x="0" y="0"/>
              <wp:positionH relativeFrom="column">
                <wp:posOffset>1518143</wp:posOffset>
              </wp:positionH>
              <wp:positionV relativeFrom="paragraph">
                <wp:posOffset>-482163</wp:posOffset>
              </wp:positionV>
              <wp:extent cx="5021580" cy="381000"/>
              <wp:effectExtent l="0" t="0" r="0" b="0"/>
              <wp:wrapSquare wrapText="bothSides"/>
              <wp:docPr id="28"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1580" cy="381000"/>
                      </a:xfrm>
                      <a:prstGeom prst="rect">
                        <a:avLst/>
                      </a:prstGeom>
                      <a:noFill/>
                      <a:ln w="9525">
                        <a:noFill/>
                        <a:miter lim="800000"/>
                        <a:headEnd/>
                        <a:tailEnd/>
                      </a:ln>
                    </wps:spPr>
                    <wps:txbx>
                      <w:txbxContent>
                        <w:p w14:paraId="6AF82728" w14:textId="3540A8A0" w:rsidR="0057359D" w:rsidRPr="00E35ACF" w:rsidRDefault="0057359D" w:rsidP="003D57E6">
                          <w:pPr>
                            <w:jc w:val="right"/>
                            <w:rPr>
                              <w:rFonts w:cs="Arial"/>
                              <w:color w:val="FFFFFF" w:themeColor="background1"/>
                              <w:szCs w:val="18"/>
                            </w:rPr>
                          </w:pPr>
                          <w:r w:rsidRPr="00E35ACF">
                            <w:rPr>
                              <w:rFonts w:cs="Arial"/>
                              <w:color w:val="FFFFFF" w:themeColor="background1"/>
                              <w:szCs w:val="18"/>
                            </w:rPr>
                            <w:t xml:space="preserve">Demonstrações Contábeis Individuais e Consolidadas – </w:t>
                          </w:r>
                          <w:r>
                            <w:rPr>
                              <w:rFonts w:cs="Arial"/>
                              <w:color w:val="FFFFFF" w:themeColor="background1"/>
                              <w:szCs w:val="18"/>
                            </w:rPr>
                            <w:t>Exercício 2022</w:t>
                          </w:r>
                          <w:r w:rsidRPr="00E35ACF">
                            <w:rPr>
                              <w:rFonts w:cs="Arial"/>
                              <w:color w:val="FFFFFF" w:themeColor="background1"/>
                              <w:szCs w:val="18"/>
                            </w:rPr>
                            <w:br/>
                            <w:t>BB Seguridade Participações S.A.</w:t>
                          </w:r>
                        </w:p>
                        <w:p w14:paraId="4D031C8C" w14:textId="77777777" w:rsidR="0057359D" w:rsidRPr="00E35ACF" w:rsidRDefault="0057359D" w:rsidP="003D57E6">
                          <w:pPr>
                            <w:rPr>
                              <w:color w:val="FFFFFF" w:themeColor="background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9B327A" id="Caixa de Texto 2" o:spid="_x0000_s1030" type="#_x0000_t202" style="position:absolute;margin-left:119.55pt;margin-top:-37.95pt;width:395.4pt;height:30pt;z-index:2516485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" filled="f" stroked="f">
              <v:textbox>
                <w:txbxContent>
                  <w:p w14:paraId="6AF82728" w14:textId="3540A8A0" w:rsidR="0057359D" w:rsidRPr="00E35ACF" w:rsidRDefault="0057359D" w:rsidP="003D57E6">
                    <w:pPr>
                      <w:jc w:val="right"/>
                      <w:rPr>
                        <w:rFonts w:cs="Arial"/>
                        <w:color w:val="FFFFFF" w:themeColor="background1"/>
                        <w:szCs w:val="18"/>
                      </w:rPr>
                    </w:pPr>
                    <w:r w:rsidRPr="00E35ACF">
                      <w:rPr>
                        <w:rFonts w:cs="Arial"/>
                        <w:color w:val="FFFFFF" w:themeColor="background1"/>
                        <w:szCs w:val="18"/>
                      </w:rPr>
                      <w:t xml:space="preserve">Demonstrações Contábeis Individuais e Consolidadas – </w:t>
                    </w:r>
                    <w:r>
                      <w:rPr>
                        <w:rFonts w:cs="Arial"/>
                        <w:color w:val="FFFFFF" w:themeColor="background1"/>
                        <w:szCs w:val="18"/>
                      </w:rPr>
                      <w:t>Exercício 2022</w:t>
                    </w:r>
                    <w:r w:rsidRPr="00E35ACF">
                      <w:rPr>
                        <w:rFonts w:cs="Arial"/>
                        <w:color w:val="FFFFFF" w:themeColor="background1"/>
                        <w:szCs w:val="18"/>
                      </w:rPr>
                      <w:br/>
                      <w:t>BB Seguridade Participações S.A.</w:t>
                    </w:r>
                  </w:p>
                  <w:p w14:paraId="4D031C8C" w14:textId="77777777" w:rsidR="0057359D" w:rsidRPr="00E35ACF" w:rsidRDefault="0057359D" w:rsidP="003D57E6">
                    <w:pPr>
                      <w:rPr>
                        <w:color w:val="FFFFFF" w:themeColor="background1"/>
                      </w:rPr>
                    </w:pPr>
                  </w:p>
                </w:txbxContent>
              </v:textbox>
              <w10:wrap type="square"/>
            </v:shape>
          </w:pict>
        </mc:Fallback>
      </mc:AlternateContent>
    </w:r>
    <w:r w:rsidR="0057359D">
      <w:rPr>
        <w:noProof/>
        <w:sz w:val="20"/>
        <w:szCs w:val="20"/>
        <w:lang w:eastAsia="pt-BR"/>
      </w:rPr>
      <w:drawing>
        <wp:anchor distT="0" distB="0" distL="114300" distR="114300" simplePos="0" relativeHeight="251646464" behindDoc="0" locked="0" layoutInCell="1" allowOverlap="1" wp14:anchorId="560A7FE3" wp14:editId="24040BD8">
          <wp:simplePos x="0" y="0"/>
          <wp:positionH relativeFrom="margin">
            <wp:posOffset>-291465</wp:posOffset>
          </wp:positionH>
          <wp:positionV relativeFrom="page">
            <wp:posOffset>123825</wp:posOffset>
          </wp:positionV>
          <wp:extent cx="967740" cy="198755"/>
          <wp:effectExtent l="0" t="0" r="3810" b="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 BB Seguro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67740" cy="198755"/>
                  </a:xfrm>
                  <a:prstGeom prst="rect">
                    <a:avLst/>
                  </a:prstGeom>
                </pic:spPr>
              </pic:pic>
            </a:graphicData>
          </a:graphic>
          <wp14:sizeRelH relativeFrom="margin">
            <wp14:pctWidth>0</wp14:pctWidth>
          </wp14:sizeRelH>
          <wp14:sizeRelV relativeFrom="margin">
            <wp14:pctHeight>0</wp14:pctHeight>
          </wp14:sizeRelV>
        </wp:anchor>
      </w:drawing>
    </w:r>
    <w:r w:rsidR="0057359D" w:rsidRPr="00254D35">
      <w:rPr>
        <w:noProof/>
        <w:sz w:val="20"/>
        <w:szCs w:val="20"/>
        <w:lang w:eastAsia="pt-BR"/>
      </w:rPr>
      <mc:AlternateContent>
        <mc:Choice Requires="wps">
          <w:drawing>
            <wp:anchor distT="0" distB="0" distL="114300" distR="114300" simplePos="0" relativeHeight="251645440" behindDoc="0" locked="0" layoutInCell="1" allowOverlap="1" wp14:anchorId="7F645B62" wp14:editId="41052831">
              <wp:simplePos x="0" y="0"/>
              <wp:positionH relativeFrom="page">
                <wp:posOffset>7620</wp:posOffset>
              </wp:positionH>
              <wp:positionV relativeFrom="paragraph">
                <wp:posOffset>-723265</wp:posOffset>
              </wp:positionV>
              <wp:extent cx="10706100" cy="647700"/>
              <wp:effectExtent l="0" t="0" r="0" b="0"/>
              <wp:wrapNone/>
              <wp:docPr id="29" name="Retângulo 29"/>
              <wp:cNvGraphicFramePr/>
              <a:graphic xmlns:a="http://schemas.openxmlformats.org/drawingml/2006/main">
                <a:graphicData uri="http://schemas.microsoft.com/office/word/2010/wordprocessingShape">
                  <wps:wsp>
                    <wps:cNvSpPr/>
                    <wps:spPr>
                      <a:xfrm>
                        <a:off x="0" y="0"/>
                        <a:ext cx="10706100" cy="647700"/>
                      </a:xfrm>
                      <a:prstGeom prst="rect">
                        <a:avLst/>
                      </a:prstGeom>
                      <a:solidFill>
                        <a:srgbClr val="002D4B"/>
                      </a:solidFill>
                      <a:ln w="12700" cap="flat" cmpd="sng" algn="ctr">
                        <a:noFill/>
                        <a:prstDash val="solid"/>
                        <a:miter lim="800000"/>
                      </a:ln>
                      <a:effectLst/>
                    </wps:spPr>
                    <wps:txbx>
                      <w:txbxContent>
                        <w:p w14:paraId="0B6AF9CF" w14:textId="77777777" w:rsidR="0057359D" w:rsidRDefault="0057359D" w:rsidP="003D57E6">
                          <w:pPr>
                            <w:ind w:left="708"/>
                            <w:jc w:val="righ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645B62" id="Retângulo 29" o:spid="_x0000_s1031" style="position:absolute;margin-left:.6pt;margin-top:-56.95pt;width:843pt;height:51pt;z-index:2516454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" fillcolor="#002d4b" stroked="f" strokeweight="1pt">
              <v:textbox>
                <w:txbxContent>
                  <w:p w14:paraId="0B6AF9CF" w14:textId="77777777" w:rsidR="0057359D" w:rsidRDefault="0057359D" w:rsidP="003D57E6">
                    <w:pPr>
                      <w:ind w:left="708"/>
                      <w:jc w:val="right"/>
                    </w:pPr>
                  </w:p>
                </w:txbxContent>
              </v:textbox>
              <w10:wrap anchorx="page"/>
            </v:rect>
          </w:pict>
        </mc:Fallback>
      </mc:AlternateContent>
    </w:r>
    <w:r w:rsidR="0057359D" w:rsidRPr="005D303B">
      <w:rPr>
        <w:b/>
        <w:noProof/>
        <w:color w:val="1F4E79" w:themeColor="accent1" w:themeShade="80"/>
        <w:lang w:eastAsia="pt-BR"/>
      </w:rPr>
      <mc:AlternateContent>
        <mc:Choice Requires="wps">
          <w:drawing>
            <wp:anchor distT="0" distB="0" distL="114300" distR="114300" simplePos="0" relativeHeight="251647488" behindDoc="0" locked="0" layoutInCell="1" allowOverlap="1" wp14:anchorId="1217B79F" wp14:editId="0F1FB5CD">
              <wp:simplePos x="0" y="0"/>
              <wp:positionH relativeFrom="page">
                <wp:posOffset>7620</wp:posOffset>
              </wp:positionH>
              <wp:positionV relativeFrom="paragraph">
                <wp:posOffset>-74295</wp:posOffset>
              </wp:positionV>
              <wp:extent cx="10759440" cy="52705"/>
              <wp:effectExtent l="0" t="0" r="3810" b="4445"/>
              <wp:wrapNone/>
              <wp:docPr id="31" name="Retângulo 14"/>
              <wp:cNvGraphicFramePr/>
              <a:graphic xmlns:a="http://schemas.openxmlformats.org/drawingml/2006/main">
                <a:graphicData uri="http://schemas.microsoft.com/office/word/2010/wordprocessingShape">
                  <wps:wsp>
                    <wps:cNvSpPr/>
                    <wps:spPr>
                      <a:xfrm flipV="1">
                        <a:off x="0" y="0"/>
                        <a:ext cx="10759440" cy="52705"/>
                      </a:xfrm>
                      <a:prstGeom prst="rect">
                        <a:avLst/>
                      </a:prstGeom>
                      <a:solidFill>
                        <a:srgbClr val="F9DD16"/>
                      </a:solidFill>
                      <a:ln w="12700" cap="flat" cmpd="sng" algn="ctr">
                        <a:noFill/>
                        <a:prstDash val="solid"/>
                        <a:miter lim="800000"/>
                      </a:ln>
                      <a:effectLst/>
                    </wps:spPr>
                    <wps:bodyPr anchor="ctr"/>
                  </wps:wsp>
                </a:graphicData>
              </a:graphic>
              <wp14:sizeRelH relativeFrom="margin">
                <wp14:pctWidth>0</wp14:pctWidth>
              </wp14:sizeRelH>
              <wp14:sizeRelV relativeFrom="margin">
                <wp14:pctHeight>0</wp14:pctHeight>
              </wp14:sizeRelV>
            </wp:anchor>
          </w:drawing>
        </mc:Choice>
        <mc:Fallback>
          <w:pict>
            <v:rect w14:anchorId="1168F3EF" id="Retângulo 14" o:spid="_x0000_s1026" style="position:absolute;margin-left:.6pt;margin-top:-5.85pt;width:847.2pt;height:4.15pt;flip:y;z-index:2516474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" fillcolor="#f9dd16" stroked="f" strokeweight="1pt">
              <w10:wrap anchorx="page"/>
            </v:rect>
          </w:pict>
        </mc:Fallback>
      </mc:AlternateContent>
    </w:r>
    <w:r w:rsidR="0057359D">
      <w:tab/>
    </w:r>
    <w:r w:rsidR="0057359D">
      <w:tab/>
    </w:r>
  </w:p>
  <w:p w14:paraId="446BA767" w14:textId="59304CBE" w:rsidR="0057359D" w:rsidRPr="003D57E6" w:rsidRDefault="0057359D" w:rsidP="003D57E6">
    <w:pPr>
      <w:pStyle w:val="Cabealh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C965DC" w14:textId="031B834B" w:rsidR="0057359D" w:rsidRDefault="005A4D3B">
    <w:pPr>
      <w:pStyle w:val="Cabealho"/>
    </w:pPr>
    <w:r>
      <w:rPr>
        <w:noProof/>
        <w:lang w:eastAsia="pt-BR"/>
      </w:rPr>
      <mc:AlternateContent>
        <mc:Choice Requires="wps">
          <w:drawing>
            <wp:anchor distT="0" distB="0" distL="114300" distR="114300" simplePos="0" relativeHeight="251925850" behindDoc="0" locked="0" layoutInCell="0" allowOverlap="1" wp14:anchorId="518888FF" wp14:editId="5B832CC9">
              <wp:simplePos x="0" y="190500"/>
              <wp:positionH relativeFrom="page">
                <wp:align>right</wp:align>
              </wp:positionH>
              <wp:positionV relativeFrom="page">
                <wp:align>top</wp:align>
              </wp:positionV>
              <wp:extent cx="7772400" cy="463550"/>
              <wp:effectExtent l="0" t="0" r="0" b="12700"/>
              <wp:wrapNone/>
              <wp:docPr id="266" name="MSIPCM4bb74aa8a4e3f6c5d91aee67" descr="{&quot;HashCode&quot;:1103173119,&quot;Height&quot;:9999999.0,&quot;Width&quot;:9999999.0,&quot;Placement&quot;:&quot;Header&quot;,&quot;Index&quot;:&quot;FirstPage&quot;,&quot;Section&quot;:2,&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3799DD9" w14:textId="61697C1F" w:rsidR="005A4D3B" w:rsidRPr="00DF31E3" w:rsidRDefault="00DF31E3" w:rsidP="00DF31E3">
                          <w:pPr>
                            <w:spacing w:after="0"/>
                            <w:jc w:val="right"/>
                            <w:rPr>
                              <w:rFonts w:ascii="Calibri" w:hAnsi="Calibri" w:cs="Calibri"/>
                              <w:color w:val="000000"/>
                              <w:sz w:val="20"/>
                            </w:rPr>
                          </w:pPr>
                          <w:r w:rsidRPr="00DF31E3">
                            <w:rPr>
                              <w:rFonts w:ascii="Calibri" w:hAnsi="Calibri" w:cs="Calibri"/>
                              <w:color w:val="000000"/>
                              <w:sz w:val="20"/>
                            </w:rPr>
                            <w:t>#interna</w:t>
                          </w:r>
                        </w:p>
                      </w:txbxContent>
                    </wps:txbx>
                    <wps:bodyPr rot="0" spcFirstLastPara="0" vertOverflow="overflow" horzOverflow="overflow" vert="horz" wrap="square" lIns="91440" tIns="0" rIns="254000" bIns="0" numCol="1" spcCol="0" rtlCol="0" fromWordArt="0" anchor="ctr" anchorCtr="0" forceAA="0" compatLnSpc="1">
                      <a:prstTxWarp prst="textNoShape">
                        <a:avLst/>
                      </a:prstTxWarp>
                      <a:noAutofit/>
                    </wps:bodyPr>
                  </wps:wsp>
                </a:graphicData>
              </a:graphic>
            </wp:anchor>
          </w:drawing>
        </mc:Choice>
        <mc:Fallback>
          <w:pict>
            <v:shapetype w14:anchorId="518888FF" id="_x0000_t202" coordsize="21600,21600" o:spt="202" path="m,l,21600r21600,l21600,xe">
              <v:stroke joinstyle="miter"/>
              <v:path gradientshapeok="t" o:connecttype="rect"/>
            </v:shapetype>
            <v:shape id="MSIPCM4bb74aa8a4e3f6c5d91aee67" o:spid="_x0000_s1032" type="#_x0000_t202" alt="{&quot;HashCode&quot;:1103173119,&quot;Height&quot;:9999999.0,&quot;Width&quot;:9999999.0,&quot;Placement&quot;:&quot;Header&quot;,&quot;Index&quot;:&quot;FirstPage&quot;,&quot;Section&quot;:2,&quot;Top&quot;:0.0,&quot;Left&quot;:0.0}" style="position:absolute;margin-left:560.8pt;margin-top:0;width:612pt;height:36.5pt;z-index:251925850;visibility:visible;mso-wrap-style:square;mso-wrap-distance-left:9pt;mso-wrap-distance-top:0;mso-wrap-distance-right:9pt;mso-wrap-distance-bottom:0;mso-position-horizontal:right;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" o:allowincell="f" filled="f" stroked="f" strokeweight=".5pt">
              <v:textbox inset=",0,20pt,0">
                <w:txbxContent>
                  <w:p w14:paraId="73799DD9" w14:textId="61697C1F" w:rsidR="005A4D3B" w:rsidRPr="00DF31E3" w:rsidRDefault="00DF31E3" w:rsidP="00DF31E3">
                    <w:pPr>
                      <w:spacing w:after="0"/>
                      <w:jc w:val="right"/>
                      <w:rPr>
                        <w:rFonts w:ascii="Calibri" w:hAnsi="Calibri" w:cs="Calibri"/>
                        <w:color w:val="000000"/>
                        <w:sz w:val="20"/>
                      </w:rPr>
                    </w:pPr>
                    <w:r w:rsidRPr="00DF31E3">
                      <w:rPr>
                        <w:rFonts w:ascii="Calibri" w:hAnsi="Calibri" w:cs="Calibri"/>
                        <w:color w:val="000000"/>
                        <w:sz w:val="20"/>
                      </w:rPr>
                      <w:t>#interna</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DB7C5C" w14:textId="6013B013" w:rsidR="0057359D" w:rsidRDefault="0057359D" w:rsidP="000F5980">
    <w:pPr>
      <w:pStyle w:val="Cabealho"/>
      <w:tabs>
        <w:tab w:val="clear" w:pos="4252"/>
        <w:tab w:val="clear" w:pos="8504"/>
        <w:tab w:val="left" w:pos="2740"/>
        <w:tab w:val="left" w:pos="3576"/>
      </w:tabs>
    </w:pPr>
    <w:r>
      <w:rPr>
        <w:noProof/>
        <w:lang w:eastAsia="pt-BR"/>
      </w:rPr>
      <mc:AlternateContent>
        <mc:Choice Requires="wps">
          <w:drawing>
            <wp:anchor distT="45720" distB="45720" distL="114300" distR="114300" simplePos="0" relativeHeight="251654656" behindDoc="0" locked="0" layoutInCell="1" allowOverlap="1" wp14:anchorId="1F74A451" wp14:editId="6E56B878">
              <wp:simplePos x="0" y="0"/>
              <wp:positionH relativeFrom="column">
                <wp:posOffset>1556065</wp:posOffset>
              </wp:positionH>
              <wp:positionV relativeFrom="paragraph">
                <wp:posOffset>-501124</wp:posOffset>
              </wp:positionV>
              <wp:extent cx="5021580" cy="381000"/>
              <wp:effectExtent l="0" t="0" r="0" b="0"/>
              <wp:wrapSquare wrapText="bothSides"/>
              <wp:docPr id="33"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1580" cy="381000"/>
                      </a:xfrm>
                      <a:prstGeom prst="rect">
                        <a:avLst/>
                      </a:prstGeom>
                      <a:noFill/>
                      <a:ln w="9525">
                        <a:noFill/>
                        <a:miter lim="800000"/>
                        <a:headEnd/>
                        <a:tailEnd/>
                      </a:ln>
                    </wps:spPr>
                    <wps:txbx>
                      <w:txbxContent>
                        <w:p w14:paraId="0485C75E" w14:textId="61711072" w:rsidR="0057359D" w:rsidRPr="00E35ACF" w:rsidRDefault="0057359D" w:rsidP="003D57E6">
                          <w:pPr>
                            <w:jc w:val="right"/>
                            <w:rPr>
                              <w:rFonts w:cs="Arial"/>
                              <w:color w:val="FFFFFF" w:themeColor="background1"/>
                              <w:szCs w:val="18"/>
                            </w:rPr>
                          </w:pPr>
                          <w:r w:rsidRPr="00E35ACF">
                            <w:rPr>
                              <w:rFonts w:cs="Arial"/>
                              <w:color w:val="FFFFFF" w:themeColor="background1"/>
                              <w:szCs w:val="18"/>
                            </w:rPr>
                            <w:t xml:space="preserve">Demonstrações Contábeis Individuais e Consolidadas – </w:t>
                          </w:r>
                          <w:r>
                            <w:rPr>
                              <w:rFonts w:cs="Arial"/>
                              <w:color w:val="FFFFFF" w:themeColor="background1"/>
                              <w:szCs w:val="18"/>
                            </w:rPr>
                            <w:t>Exercício 2022</w:t>
                          </w:r>
                          <w:r w:rsidRPr="00E35ACF">
                            <w:rPr>
                              <w:rFonts w:cs="Arial"/>
                              <w:color w:val="FFFFFF" w:themeColor="background1"/>
                              <w:szCs w:val="18"/>
                            </w:rPr>
                            <w:br/>
                            <w:t>BB Seguridade Participações S.A.</w:t>
                          </w:r>
                        </w:p>
                        <w:p w14:paraId="1B3E0498" w14:textId="77777777" w:rsidR="0057359D" w:rsidRPr="00E35ACF" w:rsidRDefault="0057359D" w:rsidP="003D57E6">
                          <w:pPr>
                            <w:rPr>
                              <w:color w:val="FFFFFF" w:themeColor="background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F74A451" id="_x0000_t202" coordsize="21600,21600" o:spt="202" path="m,l,21600r21600,l21600,xe">
              <v:stroke joinstyle="miter"/>
              <v:path gradientshapeok="t" o:connecttype="rect"/>
            </v:shapetype>
            <v:shape id="_x0000_s1033" type="#_x0000_t202" style="position:absolute;margin-left:122.5pt;margin-top:-39.45pt;width:395.4pt;height:30pt;z-index:2516546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" filled="f" stroked="f">
              <v:textbox>
                <w:txbxContent>
                  <w:p w14:paraId="0485C75E" w14:textId="61711072" w:rsidR="0057359D" w:rsidRPr="00E35ACF" w:rsidRDefault="0057359D" w:rsidP="003D57E6">
                    <w:pPr>
                      <w:jc w:val="right"/>
                      <w:rPr>
                        <w:rFonts w:cs="Arial"/>
                        <w:color w:val="FFFFFF" w:themeColor="background1"/>
                        <w:szCs w:val="18"/>
                      </w:rPr>
                    </w:pPr>
                    <w:r w:rsidRPr="00E35ACF">
                      <w:rPr>
                        <w:rFonts w:cs="Arial"/>
                        <w:color w:val="FFFFFF" w:themeColor="background1"/>
                        <w:szCs w:val="18"/>
                      </w:rPr>
                      <w:t xml:space="preserve">Demonstrações Contábeis Individuais e Consolidadas – </w:t>
                    </w:r>
                    <w:r>
                      <w:rPr>
                        <w:rFonts w:cs="Arial"/>
                        <w:color w:val="FFFFFF" w:themeColor="background1"/>
                        <w:szCs w:val="18"/>
                      </w:rPr>
                      <w:t>Exercício 2022</w:t>
                    </w:r>
                    <w:r w:rsidRPr="00E35ACF">
                      <w:rPr>
                        <w:rFonts w:cs="Arial"/>
                        <w:color w:val="FFFFFF" w:themeColor="background1"/>
                        <w:szCs w:val="18"/>
                      </w:rPr>
                      <w:br/>
                      <w:t>BB Seguridade Participações S.A.</w:t>
                    </w:r>
                  </w:p>
                  <w:p w14:paraId="1B3E0498" w14:textId="77777777" w:rsidR="0057359D" w:rsidRPr="00E35ACF" w:rsidRDefault="0057359D" w:rsidP="003D57E6">
                    <w:pPr>
                      <w:rPr>
                        <w:color w:val="FFFFFF" w:themeColor="background1"/>
                      </w:rPr>
                    </w:pPr>
                  </w:p>
                </w:txbxContent>
              </v:textbox>
              <w10:wrap type="square"/>
            </v:shape>
          </w:pict>
        </mc:Fallback>
      </mc:AlternateContent>
    </w:r>
    <w:r w:rsidRPr="00254D35">
      <w:rPr>
        <w:noProof/>
        <w:sz w:val="20"/>
        <w:szCs w:val="20"/>
        <w:lang w:eastAsia="pt-BR"/>
      </w:rPr>
      <mc:AlternateContent>
        <mc:Choice Requires="wps">
          <w:drawing>
            <wp:anchor distT="0" distB="0" distL="114300" distR="114300" simplePos="0" relativeHeight="251649536" behindDoc="0" locked="0" layoutInCell="1" allowOverlap="1" wp14:anchorId="48CC50A3" wp14:editId="6A797C7F">
              <wp:simplePos x="0" y="0"/>
              <wp:positionH relativeFrom="page">
                <wp:align>right</wp:align>
              </wp:positionH>
              <wp:positionV relativeFrom="paragraph">
                <wp:posOffset>-728345</wp:posOffset>
              </wp:positionV>
              <wp:extent cx="10901680" cy="647700"/>
              <wp:effectExtent l="0" t="0" r="0" b="0"/>
              <wp:wrapNone/>
              <wp:docPr id="34" name="Retângulo 34"/>
              <wp:cNvGraphicFramePr/>
              <a:graphic xmlns:a="http://schemas.openxmlformats.org/drawingml/2006/main">
                <a:graphicData uri="http://schemas.microsoft.com/office/word/2010/wordprocessingShape">
                  <wps:wsp>
                    <wps:cNvSpPr/>
                    <wps:spPr>
                      <a:xfrm>
                        <a:off x="0" y="0"/>
                        <a:ext cx="10901680" cy="647700"/>
                      </a:xfrm>
                      <a:prstGeom prst="rect">
                        <a:avLst/>
                      </a:prstGeom>
                      <a:solidFill>
                        <a:srgbClr val="002D4B"/>
                      </a:solidFill>
                      <a:ln w="12700" cap="flat" cmpd="sng" algn="ctr">
                        <a:noFill/>
                        <a:prstDash val="solid"/>
                        <a:miter lim="800000"/>
                      </a:ln>
                      <a:effectLst/>
                    </wps:spPr>
                    <wps:txbx>
                      <w:txbxContent>
                        <w:p w14:paraId="635059E5" w14:textId="77777777" w:rsidR="0057359D" w:rsidRDefault="0057359D" w:rsidP="003D57E6">
                          <w:pPr>
                            <w:ind w:left="708"/>
                            <w:jc w:val="righ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CC50A3" id="Retângulo 34" o:spid="_x0000_s1034" style="position:absolute;margin-left:807.2pt;margin-top:-57.35pt;width:858.4pt;height:51pt;z-index:251649536;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" fillcolor="#002d4b" stroked="f" strokeweight="1pt">
              <v:textbox>
                <w:txbxContent>
                  <w:p w14:paraId="635059E5" w14:textId="77777777" w:rsidR="0057359D" w:rsidRDefault="0057359D" w:rsidP="003D57E6">
                    <w:pPr>
                      <w:ind w:left="708"/>
                      <w:jc w:val="right"/>
                    </w:pPr>
                  </w:p>
                </w:txbxContent>
              </v:textbox>
              <w10:wrap anchorx="page"/>
            </v:rect>
          </w:pict>
        </mc:Fallback>
      </mc:AlternateContent>
    </w:r>
    <w:r>
      <w:rPr>
        <w:noProof/>
        <w:sz w:val="20"/>
        <w:szCs w:val="20"/>
        <w:lang w:eastAsia="pt-BR"/>
      </w:rPr>
      <w:drawing>
        <wp:anchor distT="0" distB="0" distL="114300" distR="114300" simplePos="0" relativeHeight="251650560" behindDoc="0" locked="0" layoutInCell="1" allowOverlap="1" wp14:anchorId="50C41904" wp14:editId="3DBEAF47">
          <wp:simplePos x="0" y="0"/>
          <wp:positionH relativeFrom="margin">
            <wp:posOffset>-291465</wp:posOffset>
          </wp:positionH>
          <wp:positionV relativeFrom="page">
            <wp:posOffset>123825</wp:posOffset>
          </wp:positionV>
          <wp:extent cx="967740" cy="198755"/>
          <wp:effectExtent l="0" t="0" r="3810" b="0"/>
          <wp:wrapNone/>
          <wp:docPr id="36" name="Imagem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 BB Seguro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67740" cy="198755"/>
                  </a:xfrm>
                  <a:prstGeom prst="rect">
                    <a:avLst/>
                  </a:prstGeom>
                </pic:spPr>
              </pic:pic>
            </a:graphicData>
          </a:graphic>
          <wp14:sizeRelH relativeFrom="margin">
            <wp14:pctWidth>0</wp14:pctWidth>
          </wp14:sizeRelH>
          <wp14:sizeRelV relativeFrom="margin">
            <wp14:pctHeight>0</wp14:pctHeight>
          </wp14:sizeRelV>
        </wp:anchor>
      </w:drawing>
    </w:r>
    <w:r w:rsidRPr="005D303B">
      <w:rPr>
        <w:b/>
        <w:noProof/>
        <w:color w:val="1F4E79" w:themeColor="accent1" w:themeShade="80"/>
        <w:lang w:eastAsia="pt-BR"/>
      </w:rPr>
      <mc:AlternateContent>
        <mc:Choice Requires="wps">
          <w:drawing>
            <wp:anchor distT="0" distB="0" distL="114300" distR="114300" simplePos="0" relativeHeight="251652608" behindDoc="0" locked="0" layoutInCell="1" allowOverlap="1" wp14:anchorId="30B83916" wp14:editId="2359CC17">
              <wp:simplePos x="0" y="0"/>
              <wp:positionH relativeFrom="page">
                <wp:posOffset>7620</wp:posOffset>
              </wp:positionH>
              <wp:positionV relativeFrom="paragraph">
                <wp:posOffset>-74295</wp:posOffset>
              </wp:positionV>
              <wp:extent cx="10759440" cy="52705"/>
              <wp:effectExtent l="0" t="0" r="3810" b="4445"/>
              <wp:wrapNone/>
              <wp:docPr id="35" name="Retângulo 14"/>
              <wp:cNvGraphicFramePr/>
              <a:graphic xmlns:a="http://schemas.openxmlformats.org/drawingml/2006/main">
                <a:graphicData uri="http://schemas.microsoft.com/office/word/2010/wordprocessingShape">
                  <wps:wsp>
                    <wps:cNvSpPr/>
                    <wps:spPr>
                      <a:xfrm flipV="1">
                        <a:off x="0" y="0"/>
                        <a:ext cx="10759440" cy="52705"/>
                      </a:xfrm>
                      <a:prstGeom prst="rect">
                        <a:avLst/>
                      </a:prstGeom>
                      <a:solidFill>
                        <a:srgbClr val="F9DD16"/>
                      </a:solidFill>
                      <a:ln w="12700" cap="flat" cmpd="sng" algn="ctr">
                        <a:noFill/>
                        <a:prstDash val="solid"/>
                        <a:miter lim="800000"/>
                      </a:ln>
                      <a:effectLst/>
                    </wps:spPr>
                    <wps:bodyPr anchor="ctr"/>
                  </wps:wsp>
                </a:graphicData>
              </a:graphic>
              <wp14:sizeRelH relativeFrom="margin">
                <wp14:pctWidth>0</wp14:pctWidth>
              </wp14:sizeRelH>
              <wp14:sizeRelV relativeFrom="margin">
                <wp14:pctHeight>0</wp14:pctHeight>
              </wp14:sizeRelV>
            </wp:anchor>
          </w:drawing>
        </mc:Choice>
        <mc:Fallback>
          <w:pict>
            <v:rect w14:anchorId="7E7AD2A1" id="Retângulo 14" o:spid="_x0000_s1026" style="position:absolute;margin-left:.6pt;margin-top:-5.85pt;width:847.2pt;height:4.15pt;flip:y;z-index:2516505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" fillcolor="#f9dd16" stroked="f" strokeweight="1pt">
              <w10:wrap anchorx="page"/>
            </v:rect>
          </w:pict>
        </mc:Fallback>
      </mc:AlternateContent>
    </w:r>
    <w:r>
      <w:tab/>
    </w:r>
    <w:r>
      <w:tab/>
    </w:r>
  </w:p>
  <w:p w14:paraId="4C3E9F27" w14:textId="218E3CA9" w:rsidR="0057359D" w:rsidRPr="003D57E6" w:rsidRDefault="0057359D" w:rsidP="00BD21BB">
    <w:pPr>
      <w:pStyle w:val="Cabealho"/>
      <w:tabs>
        <w:tab w:val="clear" w:pos="4252"/>
        <w:tab w:val="clear" w:pos="8504"/>
        <w:tab w:val="left" w:pos="8456"/>
      </w:tabs>
    </w:pPr>
    <w:r>
      <w:tab/>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092DAC" w14:textId="6DD28B4D" w:rsidR="0057359D" w:rsidRDefault="0057359D" w:rsidP="000F5980">
    <w:pPr>
      <w:pStyle w:val="Cabealho"/>
      <w:tabs>
        <w:tab w:val="clear" w:pos="4252"/>
        <w:tab w:val="clear" w:pos="8504"/>
        <w:tab w:val="left" w:pos="2740"/>
        <w:tab w:val="left" w:pos="3576"/>
      </w:tabs>
    </w:pPr>
    <w:r>
      <w:rPr>
        <w:noProof/>
        <w:lang w:eastAsia="pt-BR"/>
      </w:rPr>
      <mc:AlternateContent>
        <mc:Choice Requires="wps">
          <w:drawing>
            <wp:anchor distT="45720" distB="45720" distL="114300" distR="114300" simplePos="0" relativeHeight="251869567" behindDoc="0" locked="0" layoutInCell="1" allowOverlap="1" wp14:anchorId="1088BDA3" wp14:editId="4136F7F1">
              <wp:simplePos x="0" y="0"/>
              <wp:positionH relativeFrom="column">
                <wp:posOffset>1556065</wp:posOffset>
              </wp:positionH>
              <wp:positionV relativeFrom="paragraph">
                <wp:posOffset>-501124</wp:posOffset>
              </wp:positionV>
              <wp:extent cx="5021580" cy="381000"/>
              <wp:effectExtent l="0" t="0" r="0" b="0"/>
              <wp:wrapSquare wrapText="bothSides"/>
              <wp:docPr id="18"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1580" cy="381000"/>
                      </a:xfrm>
                      <a:prstGeom prst="rect">
                        <a:avLst/>
                      </a:prstGeom>
                      <a:noFill/>
                      <a:ln w="9525">
                        <a:noFill/>
                        <a:miter lim="800000"/>
                        <a:headEnd/>
                        <a:tailEnd/>
                      </a:ln>
                    </wps:spPr>
                    <wps:txbx>
                      <w:txbxContent>
                        <w:p w14:paraId="4310DC56" w14:textId="77777777" w:rsidR="0057359D" w:rsidRPr="00E35ACF" w:rsidRDefault="0057359D" w:rsidP="003D57E6">
                          <w:pPr>
                            <w:jc w:val="right"/>
                            <w:rPr>
                              <w:rFonts w:cs="Arial"/>
                              <w:color w:val="FFFFFF" w:themeColor="background1"/>
                              <w:szCs w:val="18"/>
                            </w:rPr>
                          </w:pPr>
                          <w:r w:rsidRPr="00E35ACF">
                            <w:rPr>
                              <w:rFonts w:cs="Arial"/>
                              <w:color w:val="FFFFFF" w:themeColor="background1"/>
                              <w:szCs w:val="18"/>
                            </w:rPr>
                            <w:t xml:space="preserve">Demonstrações Contábeis Individuais e Consolidadas – </w:t>
                          </w:r>
                          <w:r>
                            <w:rPr>
                              <w:rFonts w:cs="Arial"/>
                              <w:color w:val="FFFFFF" w:themeColor="background1"/>
                              <w:szCs w:val="18"/>
                            </w:rPr>
                            <w:t>Exercício 2022</w:t>
                          </w:r>
                          <w:r w:rsidRPr="00E35ACF">
                            <w:rPr>
                              <w:rFonts w:cs="Arial"/>
                              <w:color w:val="FFFFFF" w:themeColor="background1"/>
                              <w:szCs w:val="18"/>
                            </w:rPr>
                            <w:br/>
                            <w:t>BB Seguridade Participações S.A.</w:t>
                          </w:r>
                        </w:p>
                        <w:p w14:paraId="78E1AE66" w14:textId="77777777" w:rsidR="0057359D" w:rsidRPr="00E35ACF" w:rsidRDefault="0057359D" w:rsidP="003D57E6">
                          <w:pPr>
                            <w:rPr>
                              <w:color w:val="FFFFFF" w:themeColor="background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088BDA3" id="_x0000_t202" coordsize="21600,21600" o:spt="202" path="m,l,21600r21600,l21600,xe">
              <v:stroke joinstyle="miter"/>
              <v:path gradientshapeok="t" o:connecttype="rect"/>
            </v:shapetype>
            <v:shape id="_x0000_s1035" type="#_x0000_t202" style="position:absolute;margin-left:122.5pt;margin-top:-39.45pt;width:395.4pt;height:30pt;z-index:25186956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" filled="f" stroked="f">
              <v:textbox>
                <w:txbxContent>
                  <w:p w14:paraId="4310DC56" w14:textId="77777777" w:rsidR="0057359D" w:rsidRPr="00E35ACF" w:rsidRDefault="0057359D" w:rsidP="003D57E6">
                    <w:pPr>
                      <w:jc w:val="right"/>
                      <w:rPr>
                        <w:rFonts w:cs="Arial"/>
                        <w:color w:val="FFFFFF" w:themeColor="background1"/>
                        <w:szCs w:val="18"/>
                      </w:rPr>
                    </w:pPr>
                    <w:r w:rsidRPr="00E35ACF">
                      <w:rPr>
                        <w:rFonts w:cs="Arial"/>
                        <w:color w:val="FFFFFF" w:themeColor="background1"/>
                        <w:szCs w:val="18"/>
                      </w:rPr>
                      <w:t xml:space="preserve">Demonstrações Contábeis Individuais e Consolidadas – </w:t>
                    </w:r>
                    <w:r>
                      <w:rPr>
                        <w:rFonts w:cs="Arial"/>
                        <w:color w:val="FFFFFF" w:themeColor="background1"/>
                        <w:szCs w:val="18"/>
                      </w:rPr>
                      <w:t>Exercício 2022</w:t>
                    </w:r>
                    <w:r w:rsidRPr="00E35ACF">
                      <w:rPr>
                        <w:rFonts w:cs="Arial"/>
                        <w:color w:val="FFFFFF" w:themeColor="background1"/>
                        <w:szCs w:val="18"/>
                      </w:rPr>
                      <w:br/>
                      <w:t>BB Seguridade Participações S.A.</w:t>
                    </w:r>
                  </w:p>
                  <w:p w14:paraId="78E1AE66" w14:textId="77777777" w:rsidR="0057359D" w:rsidRPr="00E35ACF" w:rsidRDefault="0057359D" w:rsidP="003D57E6">
                    <w:pPr>
                      <w:rPr>
                        <w:color w:val="FFFFFF" w:themeColor="background1"/>
                      </w:rPr>
                    </w:pPr>
                  </w:p>
                </w:txbxContent>
              </v:textbox>
              <w10:wrap type="square"/>
            </v:shape>
          </w:pict>
        </mc:Fallback>
      </mc:AlternateContent>
    </w:r>
    <w:r w:rsidRPr="00254D35">
      <w:rPr>
        <w:noProof/>
        <w:sz w:val="20"/>
        <w:szCs w:val="20"/>
        <w:lang w:eastAsia="pt-BR"/>
      </w:rPr>
      <mc:AlternateContent>
        <mc:Choice Requires="wps">
          <w:drawing>
            <wp:anchor distT="0" distB="0" distL="114300" distR="114300" simplePos="0" relativeHeight="251866495" behindDoc="0" locked="0" layoutInCell="1" allowOverlap="1" wp14:anchorId="6AC54E6E" wp14:editId="2E5EBE9C">
              <wp:simplePos x="0" y="0"/>
              <wp:positionH relativeFrom="page">
                <wp:align>right</wp:align>
              </wp:positionH>
              <wp:positionV relativeFrom="paragraph">
                <wp:posOffset>-728345</wp:posOffset>
              </wp:positionV>
              <wp:extent cx="10901680" cy="647700"/>
              <wp:effectExtent l="0" t="0" r="0" b="0"/>
              <wp:wrapNone/>
              <wp:docPr id="19" name="Retângulo 19"/>
              <wp:cNvGraphicFramePr/>
              <a:graphic xmlns:a="http://schemas.openxmlformats.org/drawingml/2006/main">
                <a:graphicData uri="http://schemas.microsoft.com/office/word/2010/wordprocessingShape">
                  <wps:wsp>
                    <wps:cNvSpPr/>
                    <wps:spPr>
                      <a:xfrm>
                        <a:off x="0" y="0"/>
                        <a:ext cx="10901680" cy="647700"/>
                      </a:xfrm>
                      <a:prstGeom prst="rect">
                        <a:avLst/>
                      </a:prstGeom>
                      <a:solidFill>
                        <a:srgbClr val="002D4B"/>
                      </a:solidFill>
                      <a:ln w="12700" cap="flat" cmpd="sng" algn="ctr">
                        <a:noFill/>
                        <a:prstDash val="solid"/>
                        <a:miter lim="800000"/>
                      </a:ln>
                      <a:effectLst/>
                    </wps:spPr>
                    <wps:txbx>
                      <w:txbxContent>
                        <w:p w14:paraId="04EC731F" w14:textId="77777777" w:rsidR="0057359D" w:rsidRDefault="0057359D" w:rsidP="003D57E6">
                          <w:pPr>
                            <w:ind w:left="708"/>
                            <w:jc w:val="righ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C54E6E" id="Retângulo 19" o:spid="_x0000_s1036" style="position:absolute;margin-left:807.2pt;margin-top:-57.35pt;width:858.4pt;height:51pt;z-index:251866495;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" fillcolor="#002d4b" stroked="f" strokeweight="1pt">
              <v:textbox>
                <w:txbxContent>
                  <w:p w14:paraId="04EC731F" w14:textId="77777777" w:rsidR="0057359D" w:rsidRDefault="0057359D" w:rsidP="003D57E6">
                    <w:pPr>
                      <w:ind w:left="708"/>
                      <w:jc w:val="right"/>
                    </w:pPr>
                  </w:p>
                </w:txbxContent>
              </v:textbox>
              <w10:wrap anchorx="page"/>
            </v:rect>
          </w:pict>
        </mc:Fallback>
      </mc:AlternateContent>
    </w:r>
    <w:r>
      <w:rPr>
        <w:noProof/>
        <w:sz w:val="20"/>
        <w:szCs w:val="20"/>
        <w:lang w:eastAsia="pt-BR"/>
      </w:rPr>
      <w:drawing>
        <wp:anchor distT="0" distB="0" distL="114300" distR="114300" simplePos="0" relativeHeight="251867519" behindDoc="0" locked="0" layoutInCell="1" allowOverlap="1" wp14:anchorId="03C328D6" wp14:editId="700FDEA3">
          <wp:simplePos x="0" y="0"/>
          <wp:positionH relativeFrom="margin">
            <wp:posOffset>-291465</wp:posOffset>
          </wp:positionH>
          <wp:positionV relativeFrom="page">
            <wp:posOffset>123825</wp:posOffset>
          </wp:positionV>
          <wp:extent cx="967740" cy="198755"/>
          <wp:effectExtent l="0" t="0" r="3810" b="0"/>
          <wp:wrapNone/>
          <wp:docPr id="22" name="Imagem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 BB Seguro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67740" cy="198755"/>
                  </a:xfrm>
                  <a:prstGeom prst="rect">
                    <a:avLst/>
                  </a:prstGeom>
                </pic:spPr>
              </pic:pic>
            </a:graphicData>
          </a:graphic>
          <wp14:sizeRelH relativeFrom="margin">
            <wp14:pctWidth>0</wp14:pctWidth>
          </wp14:sizeRelH>
          <wp14:sizeRelV relativeFrom="margin">
            <wp14:pctHeight>0</wp14:pctHeight>
          </wp14:sizeRelV>
        </wp:anchor>
      </w:drawing>
    </w:r>
    <w:r w:rsidRPr="005D303B">
      <w:rPr>
        <w:b/>
        <w:noProof/>
        <w:color w:val="1F4E79" w:themeColor="accent1" w:themeShade="80"/>
        <w:lang w:eastAsia="pt-BR"/>
      </w:rPr>
      <mc:AlternateContent>
        <mc:Choice Requires="wps">
          <w:drawing>
            <wp:anchor distT="0" distB="0" distL="114300" distR="114300" simplePos="0" relativeHeight="251868543" behindDoc="0" locked="0" layoutInCell="1" allowOverlap="1" wp14:anchorId="02953549" wp14:editId="3129D629">
              <wp:simplePos x="0" y="0"/>
              <wp:positionH relativeFrom="page">
                <wp:posOffset>7620</wp:posOffset>
              </wp:positionH>
              <wp:positionV relativeFrom="paragraph">
                <wp:posOffset>-74295</wp:posOffset>
              </wp:positionV>
              <wp:extent cx="10759440" cy="52705"/>
              <wp:effectExtent l="0" t="0" r="3810" b="4445"/>
              <wp:wrapNone/>
              <wp:docPr id="21" name="Retângulo 14"/>
              <wp:cNvGraphicFramePr/>
              <a:graphic xmlns:a="http://schemas.openxmlformats.org/drawingml/2006/main">
                <a:graphicData uri="http://schemas.microsoft.com/office/word/2010/wordprocessingShape">
                  <wps:wsp>
                    <wps:cNvSpPr/>
                    <wps:spPr>
                      <a:xfrm flipV="1">
                        <a:off x="0" y="0"/>
                        <a:ext cx="10759440" cy="52705"/>
                      </a:xfrm>
                      <a:prstGeom prst="rect">
                        <a:avLst/>
                      </a:prstGeom>
                      <a:solidFill>
                        <a:srgbClr val="F9DD16"/>
                      </a:solidFill>
                      <a:ln w="12700" cap="flat" cmpd="sng" algn="ctr">
                        <a:noFill/>
                        <a:prstDash val="solid"/>
                        <a:miter lim="800000"/>
                      </a:ln>
                      <a:effectLst/>
                    </wps:spPr>
                    <wps:bodyPr anchor="ctr"/>
                  </wps:wsp>
                </a:graphicData>
              </a:graphic>
              <wp14:sizeRelH relativeFrom="margin">
                <wp14:pctWidth>0</wp14:pctWidth>
              </wp14:sizeRelH>
              <wp14:sizeRelV relativeFrom="margin">
                <wp14:pctHeight>0</wp14:pctHeight>
              </wp14:sizeRelV>
            </wp:anchor>
          </w:drawing>
        </mc:Choice>
        <mc:Fallback>
          <w:pict>
            <v:rect w14:anchorId="4AB4A9DB" id="Retângulo 14" o:spid="_x0000_s1026" style="position:absolute;margin-left:.6pt;margin-top:-5.85pt;width:847.2pt;height:4.15pt;flip:y;z-index:251868543;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" fillcolor="#f9dd16" stroked="f" strokeweight="1pt">
              <w10:wrap anchorx="page"/>
            </v:rect>
          </w:pict>
        </mc:Fallback>
      </mc:AlternateContent>
    </w:r>
    <w:r>
      <w:tab/>
    </w:r>
    <w:r>
      <w:tab/>
    </w:r>
  </w:p>
  <w:p w14:paraId="412A0F47" w14:textId="77777777" w:rsidR="0057359D" w:rsidRPr="003D57E6" w:rsidRDefault="0057359D" w:rsidP="00BD21BB">
    <w:pPr>
      <w:pStyle w:val="Cabealho"/>
      <w:tabs>
        <w:tab w:val="clear" w:pos="4252"/>
        <w:tab w:val="clear" w:pos="8504"/>
        <w:tab w:val="left" w:pos="8456"/>
      </w:tabs>
    </w:pPr>
    <w:r>
      <w:tab/>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5A8752" w14:textId="7009AB4A" w:rsidR="0057359D" w:rsidRDefault="0057359D" w:rsidP="000F5980">
    <w:pPr>
      <w:pStyle w:val="Cabealho"/>
      <w:tabs>
        <w:tab w:val="clear" w:pos="4252"/>
        <w:tab w:val="clear" w:pos="8504"/>
        <w:tab w:val="left" w:pos="2740"/>
        <w:tab w:val="left" w:pos="3576"/>
      </w:tabs>
    </w:pPr>
    <w:r>
      <w:rPr>
        <w:noProof/>
        <w:lang w:eastAsia="pt-BR"/>
      </w:rPr>
      <mc:AlternateContent>
        <mc:Choice Requires="wps">
          <w:drawing>
            <wp:anchor distT="45720" distB="45720" distL="114300" distR="114300" simplePos="0" relativeHeight="251874687" behindDoc="0" locked="0" layoutInCell="1" allowOverlap="1" wp14:anchorId="4356C435" wp14:editId="3DFD2D52">
              <wp:simplePos x="0" y="0"/>
              <wp:positionH relativeFrom="column">
                <wp:posOffset>4906010</wp:posOffset>
              </wp:positionH>
              <wp:positionV relativeFrom="paragraph">
                <wp:posOffset>-507033</wp:posOffset>
              </wp:positionV>
              <wp:extent cx="5021580" cy="381000"/>
              <wp:effectExtent l="0" t="0" r="0" b="0"/>
              <wp:wrapSquare wrapText="bothSides"/>
              <wp:docPr id="23"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1580" cy="381000"/>
                      </a:xfrm>
                      <a:prstGeom prst="rect">
                        <a:avLst/>
                      </a:prstGeom>
                      <a:noFill/>
                      <a:ln w="9525">
                        <a:noFill/>
                        <a:miter lim="800000"/>
                        <a:headEnd/>
                        <a:tailEnd/>
                      </a:ln>
                    </wps:spPr>
                    <wps:txbx>
                      <w:txbxContent>
                        <w:p w14:paraId="6F1A7C98" w14:textId="77777777" w:rsidR="0057359D" w:rsidRPr="00E35ACF" w:rsidRDefault="0057359D" w:rsidP="003D57E6">
                          <w:pPr>
                            <w:jc w:val="right"/>
                            <w:rPr>
                              <w:rFonts w:cs="Arial"/>
                              <w:color w:val="FFFFFF" w:themeColor="background1"/>
                              <w:szCs w:val="18"/>
                            </w:rPr>
                          </w:pPr>
                          <w:r w:rsidRPr="00E35ACF">
                            <w:rPr>
                              <w:rFonts w:cs="Arial"/>
                              <w:color w:val="FFFFFF" w:themeColor="background1"/>
                              <w:szCs w:val="18"/>
                            </w:rPr>
                            <w:t xml:space="preserve">Demonstrações Contábeis Individuais e Consolidadas – </w:t>
                          </w:r>
                          <w:r>
                            <w:rPr>
                              <w:rFonts w:cs="Arial"/>
                              <w:color w:val="FFFFFF" w:themeColor="background1"/>
                              <w:szCs w:val="18"/>
                            </w:rPr>
                            <w:t>Exercício 2022</w:t>
                          </w:r>
                          <w:r w:rsidRPr="00E35ACF">
                            <w:rPr>
                              <w:rFonts w:cs="Arial"/>
                              <w:color w:val="FFFFFF" w:themeColor="background1"/>
                              <w:szCs w:val="18"/>
                            </w:rPr>
                            <w:br/>
                            <w:t>BB Seguridade Participações S.A.</w:t>
                          </w:r>
                        </w:p>
                        <w:p w14:paraId="662ABCDE" w14:textId="77777777" w:rsidR="0057359D" w:rsidRPr="00E35ACF" w:rsidRDefault="0057359D" w:rsidP="003D57E6">
                          <w:pPr>
                            <w:rPr>
                              <w:color w:val="FFFFFF" w:themeColor="background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356C435" id="_x0000_t202" coordsize="21600,21600" o:spt="202" path="m,l,21600r21600,l21600,xe">
              <v:stroke joinstyle="miter"/>
              <v:path gradientshapeok="t" o:connecttype="rect"/>
            </v:shapetype>
            <v:shape id="_x0000_s1037" type="#_x0000_t202" style="position:absolute;margin-left:386.3pt;margin-top:-39.9pt;width:395.4pt;height:30pt;z-index:25187468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" filled="f" stroked="f">
              <v:textbox>
                <w:txbxContent>
                  <w:p w14:paraId="6F1A7C98" w14:textId="77777777" w:rsidR="0057359D" w:rsidRPr="00E35ACF" w:rsidRDefault="0057359D" w:rsidP="003D57E6">
                    <w:pPr>
                      <w:jc w:val="right"/>
                      <w:rPr>
                        <w:rFonts w:cs="Arial"/>
                        <w:color w:val="FFFFFF" w:themeColor="background1"/>
                        <w:szCs w:val="18"/>
                      </w:rPr>
                    </w:pPr>
                    <w:r w:rsidRPr="00E35ACF">
                      <w:rPr>
                        <w:rFonts w:cs="Arial"/>
                        <w:color w:val="FFFFFF" w:themeColor="background1"/>
                        <w:szCs w:val="18"/>
                      </w:rPr>
                      <w:t xml:space="preserve">Demonstrações Contábeis Individuais e Consolidadas – </w:t>
                    </w:r>
                    <w:r>
                      <w:rPr>
                        <w:rFonts w:cs="Arial"/>
                        <w:color w:val="FFFFFF" w:themeColor="background1"/>
                        <w:szCs w:val="18"/>
                      </w:rPr>
                      <w:t>Exercício 2022</w:t>
                    </w:r>
                    <w:r w:rsidRPr="00E35ACF">
                      <w:rPr>
                        <w:rFonts w:cs="Arial"/>
                        <w:color w:val="FFFFFF" w:themeColor="background1"/>
                        <w:szCs w:val="18"/>
                      </w:rPr>
                      <w:br/>
                      <w:t>BB Seguridade Participações S.A.</w:t>
                    </w:r>
                  </w:p>
                  <w:p w14:paraId="662ABCDE" w14:textId="77777777" w:rsidR="0057359D" w:rsidRPr="00E35ACF" w:rsidRDefault="0057359D" w:rsidP="003D57E6">
                    <w:pPr>
                      <w:rPr>
                        <w:color w:val="FFFFFF" w:themeColor="background1"/>
                      </w:rPr>
                    </w:pPr>
                  </w:p>
                </w:txbxContent>
              </v:textbox>
              <w10:wrap type="square"/>
            </v:shape>
          </w:pict>
        </mc:Fallback>
      </mc:AlternateContent>
    </w:r>
    <w:r w:rsidRPr="00254D35">
      <w:rPr>
        <w:noProof/>
        <w:sz w:val="20"/>
        <w:szCs w:val="20"/>
        <w:lang w:eastAsia="pt-BR"/>
      </w:rPr>
      <mc:AlternateContent>
        <mc:Choice Requires="wps">
          <w:drawing>
            <wp:anchor distT="0" distB="0" distL="114300" distR="114300" simplePos="0" relativeHeight="251871615" behindDoc="0" locked="0" layoutInCell="1" allowOverlap="1" wp14:anchorId="324C051D" wp14:editId="296D07DF">
              <wp:simplePos x="0" y="0"/>
              <wp:positionH relativeFrom="page">
                <wp:align>right</wp:align>
              </wp:positionH>
              <wp:positionV relativeFrom="paragraph">
                <wp:posOffset>-728345</wp:posOffset>
              </wp:positionV>
              <wp:extent cx="10901680" cy="647700"/>
              <wp:effectExtent l="0" t="0" r="0" b="0"/>
              <wp:wrapNone/>
              <wp:docPr id="24" name="Retângulo 24"/>
              <wp:cNvGraphicFramePr/>
              <a:graphic xmlns:a="http://schemas.openxmlformats.org/drawingml/2006/main">
                <a:graphicData uri="http://schemas.microsoft.com/office/word/2010/wordprocessingShape">
                  <wps:wsp>
                    <wps:cNvSpPr/>
                    <wps:spPr>
                      <a:xfrm>
                        <a:off x="0" y="0"/>
                        <a:ext cx="10901680" cy="647700"/>
                      </a:xfrm>
                      <a:prstGeom prst="rect">
                        <a:avLst/>
                      </a:prstGeom>
                      <a:solidFill>
                        <a:srgbClr val="002D4B"/>
                      </a:solidFill>
                      <a:ln w="12700" cap="flat" cmpd="sng" algn="ctr">
                        <a:noFill/>
                        <a:prstDash val="solid"/>
                        <a:miter lim="800000"/>
                      </a:ln>
                      <a:effectLst/>
                    </wps:spPr>
                    <wps:txbx>
                      <w:txbxContent>
                        <w:p w14:paraId="109C6EFD" w14:textId="77777777" w:rsidR="0057359D" w:rsidRDefault="0057359D" w:rsidP="003D57E6">
                          <w:pPr>
                            <w:ind w:left="708"/>
                            <w:jc w:val="righ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4C051D" id="Retângulo 24" o:spid="_x0000_s1038" style="position:absolute;margin-left:807.2pt;margin-top:-57.35pt;width:858.4pt;height:51pt;z-index:251871615;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" fillcolor="#002d4b" stroked="f" strokeweight="1pt">
              <v:textbox>
                <w:txbxContent>
                  <w:p w14:paraId="109C6EFD" w14:textId="77777777" w:rsidR="0057359D" w:rsidRDefault="0057359D" w:rsidP="003D57E6">
                    <w:pPr>
                      <w:ind w:left="708"/>
                      <w:jc w:val="right"/>
                    </w:pPr>
                  </w:p>
                </w:txbxContent>
              </v:textbox>
              <w10:wrap anchorx="page"/>
            </v:rect>
          </w:pict>
        </mc:Fallback>
      </mc:AlternateContent>
    </w:r>
    <w:r>
      <w:rPr>
        <w:noProof/>
        <w:sz w:val="20"/>
        <w:szCs w:val="20"/>
        <w:lang w:eastAsia="pt-BR"/>
      </w:rPr>
      <w:drawing>
        <wp:anchor distT="0" distB="0" distL="114300" distR="114300" simplePos="0" relativeHeight="251872639" behindDoc="0" locked="0" layoutInCell="1" allowOverlap="1" wp14:anchorId="56D3C3C9" wp14:editId="150AE4B1">
          <wp:simplePos x="0" y="0"/>
          <wp:positionH relativeFrom="margin">
            <wp:posOffset>-291465</wp:posOffset>
          </wp:positionH>
          <wp:positionV relativeFrom="page">
            <wp:posOffset>123825</wp:posOffset>
          </wp:positionV>
          <wp:extent cx="967740" cy="198755"/>
          <wp:effectExtent l="0" t="0" r="3810" b="0"/>
          <wp:wrapNone/>
          <wp:docPr id="225" name="Imagem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 BB Seguro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67740" cy="198755"/>
                  </a:xfrm>
                  <a:prstGeom prst="rect">
                    <a:avLst/>
                  </a:prstGeom>
                </pic:spPr>
              </pic:pic>
            </a:graphicData>
          </a:graphic>
          <wp14:sizeRelH relativeFrom="margin">
            <wp14:pctWidth>0</wp14:pctWidth>
          </wp14:sizeRelH>
          <wp14:sizeRelV relativeFrom="margin">
            <wp14:pctHeight>0</wp14:pctHeight>
          </wp14:sizeRelV>
        </wp:anchor>
      </w:drawing>
    </w:r>
    <w:r w:rsidRPr="005D303B">
      <w:rPr>
        <w:b/>
        <w:noProof/>
        <w:color w:val="1F4E79" w:themeColor="accent1" w:themeShade="80"/>
        <w:lang w:eastAsia="pt-BR"/>
      </w:rPr>
      <mc:AlternateContent>
        <mc:Choice Requires="wps">
          <w:drawing>
            <wp:anchor distT="0" distB="0" distL="114300" distR="114300" simplePos="0" relativeHeight="251873663" behindDoc="0" locked="0" layoutInCell="1" allowOverlap="1" wp14:anchorId="5DF418A4" wp14:editId="78622A36">
              <wp:simplePos x="0" y="0"/>
              <wp:positionH relativeFrom="page">
                <wp:posOffset>7620</wp:posOffset>
              </wp:positionH>
              <wp:positionV relativeFrom="paragraph">
                <wp:posOffset>-74295</wp:posOffset>
              </wp:positionV>
              <wp:extent cx="10759440" cy="52705"/>
              <wp:effectExtent l="0" t="0" r="3810" b="4445"/>
              <wp:wrapNone/>
              <wp:docPr id="25" name="Retângulo 14"/>
              <wp:cNvGraphicFramePr/>
              <a:graphic xmlns:a="http://schemas.openxmlformats.org/drawingml/2006/main">
                <a:graphicData uri="http://schemas.microsoft.com/office/word/2010/wordprocessingShape">
                  <wps:wsp>
                    <wps:cNvSpPr/>
                    <wps:spPr>
                      <a:xfrm flipV="1">
                        <a:off x="0" y="0"/>
                        <a:ext cx="10759440" cy="52705"/>
                      </a:xfrm>
                      <a:prstGeom prst="rect">
                        <a:avLst/>
                      </a:prstGeom>
                      <a:solidFill>
                        <a:srgbClr val="F9DD16"/>
                      </a:solidFill>
                      <a:ln w="12700" cap="flat" cmpd="sng" algn="ctr">
                        <a:noFill/>
                        <a:prstDash val="solid"/>
                        <a:miter lim="800000"/>
                      </a:ln>
                      <a:effectLst/>
                    </wps:spPr>
                    <wps:bodyPr anchor="ctr"/>
                  </wps:wsp>
                </a:graphicData>
              </a:graphic>
              <wp14:sizeRelH relativeFrom="margin">
                <wp14:pctWidth>0</wp14:pctWidth>
              </wp14:sizeRelH>
              <wp14:sizeRelV relativeFrom="margin">
                <wp14:pctHeight>0</wp14:pctHeight>
              </wp14:sizeRelV>
            </wp:anchor>
          </w:drawing>
        </mc:Choice>
        <mc:Fallback>
          <w:pict>
            <v:rect w14:anchorId="46A44647" id="Retângulo 14" o:spid="_x0000_s1026" style="position:absolute;margin-left:.6pt;margin-top:-5.85pt;width:847.2pt;height:4.15pt;flip:y;z-index:251873663;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" fillcolor="#f9dd16" stroked="f" strokeweight="1pt">
              <w10:wrap anchorx="page"/>
            </v:rect>
          </w:pict>
        </mc:Fallback>
      </mc:AlternateContent>
    </w:r>
    <w:r>
      <w:tab/>
    </w:r>
    <w:r>
      <w:tab/>
    </w:r>
  </w:p>
  <w:p w14:paraId="18064376" w14:textId="77777777" w:rsidR="0057359D" w:rsidRPr="003D57E6" w:rsidRDefault="0057359D" w:rsidP="00BD21BB">
    <w:pPr>
      <w:pStyle w:val="Cabealho"/>
      <w:tabs>
        <w:tab w:val="clear" w:pos="4252"/>
        <w:tab w:val="clear" w:pos="8504"/>
        <w:tab w:val="left" w:pos="8456"/>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A0CE3"/>
    <w:multiLevelType w:val="hybridMultilevel"/>
    <w:tmpl w:val="0D92F04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0EF4521E"/>
    <w:multiLevelType w:val="hybridMultilevel"/>
    <w:tmpl w:val="2FA66088"/>
    <w:lvl w:ilvl="0" w:tplc="866C6EAE">
      <w:start w:val="1"/>
      <w:numFmt w:val="decimal"/>
      <w:lvlText w:val="(%1)"/>
      <w:lvlJc w:val="left"/>
      <w:pPr>
        <w:ind w:left="758" w:hanging="360"/>
      </w:pPr>
      <w:rPr>
        <w:rFonts w:hint="default"/>
      </w:rPr>
    </w:lvl>
    <w:lvl w:ilvl="1" w:tplc="04160019" w:tentative="1">
      <w:start w:val="1"/>
      <w:numFmt w:val="lowerLetter"/>
      <w:lvlText w:val="%2."/>
      <w:lvlJc w:val="left"/>
      <w:pPr>
        <w:ind w:left="1478" w:hanging="360"/>
      </w:pPr>
    </w:lvl>
    <w:lvl w:ilvl="2" w:tplc="0416001B" w:tentative="1">
      <w:start w:val="1"/>
      <w:numFmt w:val="lowerRoman"/>
      <w:lvlText w:val="%3."/>
      <w:lvlJc w:val="right"/>
      <w:pPr>
        <w:ind w:left="2198" w:hanging="180"/>
      </w:pPr>
    </w:lvl>
    <w:lvl w:ilvl="3" w:tplc="0416000F" w:tentative="1">
      <w:start w:val="1"/>
      <w:numFmt w:val="decimal"/>
      <w:lvlText w:val="%4."/>
      <w:lvlJc w:val="left"/>
      <w:pPr>
        <w:ind w:left="2918" w:hanging="360"/>
      </w:pPr>
    </w:lvl>
    <w:lvl w:ilvl="4" w:tplc="04160019" w:tentative="1">
      <w:start w:val="1"/>
      <w:numFmt w:val="lowerLetter"/>
      <w:lvlText w:val="%5."/>
      <w:lvlJc w:val="left"/>
      <w:pPr>
        <w:ind w:left="3638" w:hanging="360"/>
      </w:pPr>
    </w:lvl>
    <w:lvl w:ilvl="5" w:tplc="0416001B" w:tentative="1">
      <w:start w:val="1"/>
      <w:numFmt w:val="lowerRoman"/>
      <w:lvlText w:val="%6."/>
      <w:lvlJc w:val="right"/>
      <w:pPr>
        <w:ind w:left="4358" w:hanging="180"/>
      </w:pPr>
    </w:lvl>
    <w:lvl w:ilvl="6" w:tplc="0416000F" w:tentative="1">
      <w:start w:val="1"/>
      <w:numFmt w:val="decimal"/>
      <w:lvlText w:val="%7."/>
      <w:lvlJc w:val="left"/>
      <w:pPr>
        <w:ind w:left="5078" w:hanging="360"/>
      </w:pPr>
    </w:lvl>
    <w:lvl w:ilvl="7" w:tplc="04160019" w:tentative="1">
      <w:start w:val="1"/>
      <w:numFmt w:val="lowerLetter"/>
      <w:lvlText w:val="%8."/>
      <w:lvlJc w:val="left"/>
      <w:pPr>
        <w:ind w:left="5798" w:hanging="360"/>
      </w:pPr>
    </w:lvl>
    <w:lvl w:ilvl="8" w:tplc="0416001B" w:tentative="1">
      <w:start w:val="1"/>
      <w:numFmt w:val="lowerRoman"/>
      <w:lvlText w:val="%9."/>
      <w:lvlJc w:val="right"/>
      <w:pPr>
        <w:ind w:left="6518" w:hanging="180"/>
      </w:pPr>
    </w:lvl>
  </w:abstractNum>
  <w:abstractNum w:abstractNumId="2" w15:restartNumberingAfterBreak="0">
    <w:nsid w:val="14547C66"/>
    <w:multiLevelType w:val="hybridMultilevel"/>
    <w:tmpl w:val="24FAEBE4"/>
    <w:lvl w:ilvl="0" w:tplc="108AE9F2">
      <w:start w:val="1"/>
      <w:numFmt w:val="decimal"/>
      <w:lvlText w:val="(%1)"/>
      <w:lvlJc w:val="left"/>
      <w:pPr>
        <w:ind w:left="360" w:hanging="360"/>
      </w:pPr>
      <w:rPr>
        <w:rFonts w:hint="default"/>
        <w:b w:val="0"/>
        <w:color w:val="auto"/>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3" w15:restartNumberingAfterBreak="0">
    <w:nsid w:val="14D440B7"/>
    <w:multiLevelType w:val="hybridMultilevel"/>
    <w:tmpl w:val="E4C28AAC"/>
    <w:lvl w:ilvl="0" w:tplc="92761D6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7484E99"/>
    <w:multiLevelType w:val="multilevel"/>
    <w:tmpl w:val="20026A22"/>
    <w:lvl w:ilvl="0">
      <w:start w:val="1"/>
      <w:numFmt w:val="bullet"/>
      <w:pStyle w:val="bullet1"/>
      <w:lvlText w:val=""/>
      <w:lvlJc w:val="left"/>
      <w:pPr>
        <w:tabs>
          <w:tab w:val="num" w:pos="680"/>
        </w:tabs>
        <w:ind w:left="680" w:hanging="68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A33417D"/>
    <w:multiLevelType w:val="hybridMultilevel"/>
    <w:tmpl w:val="6FFC8048"/>
    <w:lvl w:ilvl="0" w:tplc="2EC23CF2">
      <w:start w:val="1"/>
      <w:numFmt w:val="decimal"/>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6" w15:restartNumberingAfterBreak="0">
    <w:nsid w:val="1B9F6290"/>
    <w:multiLevelType w:val="hybridMultilevel"/>
    <w:tmpl w:val="11DC68F8"/>
    <w:lvl w:ilvl="0" w:tplc="41E8B4DC">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BE43077"/>
    <w:multiLevelType w:val="hybridMultilevel"/>
    <w:tmpl w:val="4016115E"/>
    <w:lvl w:ilvl="0" w:tplc="0E124408">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20B02F61"/>
    <w:multiLevelType w:val="hybridMultilevel"/>
    <w:tmpl w:val="42CC2042"/>
    <w:lvl w:ilvl="0" w:tplc="D4A8EECA">
      <w:start w:val="1"/>
      <w:numFmt w:val="decimal"/>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9" w15:restartNumberingAfterBreak="0">
    <w:nsid w:val="21DA5DF7"/>
    <w:multiLevelType w:val="hybridMultilevel"/>
    <w:tmpl w:val="2628445E"/>
    <w:lvl w:ilvl="0" w:tplc="F42CDFB8">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239F4EAD"/>
    <w:multiLevelType w:val="hybridMultilevel"/>
    <w:tmpl w:val="1C2AECB8"/>
    <w:lvl w:ilvl="0" w:tplc="EE609F70">
      <w:start w:val="1"/>
      <w:numFmt w:val="decimal"/>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1" w15:restartNumberingAfterBreak="0">
    <w:nsid w:val="24603688"/>
    <w:multiLevelType w:val="hybridMultilevel"/>
    <w:tmpl w:val="C4F20B4A"/>
    <w:lvl w:ilvl="0" w:tplc="E8FCC6F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25804CCC"/>
    <w:multiLevelType w:val="hybridMultilevel"/>
    <w:tmpl w:val="4148CE02"/>
    <w:lvl w:ilvl="0" w:tplc="A478FB6C">
      <w:start w:val="1"/>
      <w:numFmt w:val="lowerLetter"/>
      <w:lvlText w:val="%1)"/>
      <w:lvlJc w:val="left"/>
      <w:pPr>
        <w:ind w:left="1901" w:hanging="1050"/>
      </w:pPr>
      <w:rPr>
        <w:rFonts w:ascii="Arial" w:eastAsia="Times New Roman" w:hAnsi="Arial" w:cs="Arial"/>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13" w15:restartNumberingAfterBreak="0">
    <w:nsid w:val="26AC57E4"/>
    <w:multiLevelType w:val="hybridMultilevel"/>
    <w:tmpl w:val="8904004E"/>
    <w:lvl w:ilvl="0" w:tplc="EBC23778">
      <w:start w:val="1"/>
      <w:numFmt w:val="decimal"/>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4" w15:restartNumberingAfterBreak="0">
    <w:nsid w:val="284F18E1"/>
    <w:multiLevelType w:val="hybridMultilevel"/>
    <w:tmpl w:val="29AE473E"/>
    <w:lvl w:ilvl="0" w:tplc="866C6EAE">
      <w:start w:val="1"/>
      <w:numFmt w:val="decimal"/>
      <w:lvlText w:val="(%1)"/>
      <w:lvlJc w:val="left"/>
      <w:pPr>
        <w:ind w:left="786"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2AC214E9"/>
    <w:multiLevelType w:val="hybridMultilevel"/>
    <w:tmpl w:val="E9C82B8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15:restartNumberingAfterBreak="0">
    <w:nsid w:val="2CEE5FC0"/>
    <w:multiLevelType w:val="hybridMultilevel"/>
    <w:tmpl w:val="24D8F24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2FFC0DBB"/>
    <w:multiLevelType w:val="hybridMultilevel"/>
    <w:tmpl w:val="2AD0D508"/>
    <w:lvl w:ilvl="0" w:tplc="04160017">
      <w:start w:val="1"/>
      <w:numFmt w:val="lowerLetter"/>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8" w15:restartNumberingAfterBreak="0">
    <w:nsid w:val="3B7D6276"/>
    <w:multiLevelType w:val="hybridMultilevel"/>
    <w:tmpl w:val="992E1042"/>
    <w:lvl w:ilvl="0" w:tplc="1ED2A00C">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3CFC5F1B"/>
    <w:multiLevelType w:val="hybridMultilevel"/>
    <w:tmpl w:val="D95E8CD2"/>
    <w:lvl w:ilvl="0" w:tplc="866C6EAE">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3D4F3DAD"/>
    <w:multiLevelType w:val="hybridMultilevel"/>
    <w:tmpl w:val="9EE0773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15:restartNumberingAfterBreak="0">
    <w:nsid w:val="3E1C69E8"/>
    <w:multiLevelType w:val="hybridMultilevel"/>
    <w:tmpl w:val="A63A736A"/>
    <w:lvl w:ilvl="0" w:tplc="102CCF3C">
      <w:start w:val="1"/>
      <w:numFmt w:val="bullet"/>
      <w:pStyle w:val="ListaRecuadotabela"/>
      <w:lvlText w:val=""/>
      <w:lvlJc w:val="left"/>
      <w:pPr>
        <w:ind w:left="1080" w:hanging="360"/>
      </w:pPr>
      <w:rPr>
        <w:rFonts w:ascii="Wingdings" w:hAnsi="Wingdings" w:hint="default"/>
      </w:rPr>
    </w:lvl>
    <w:lvl w:ilvl="1" w:tplc="04160003">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22" w15:restartNumberingAfterBreak="0">
    <w:nsid w:val="43973B90"/>
    <w:multiLevelType w:val="hybridMultilevel"/>
    <w:tmpl w:val="F5A4539A"/>
    <w:lvl w:ilvl="0" w:tplc="62B8AC14">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4B1662BD"/>
    <w:multiLevelType w:val="hybridMultilevel"/>
    <w:tmpl w:val="CACA49D0"/>
    <w:lvl w:ilvl="0" w:tplc="6B3E8C10">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4E513421"/>
    <w:multiLevelType w:val="hybridMultilevel"/>
    <w:tmpl w:val="DCCAEAAA"/>
    <w:lvl w:ilvl="0" w:tplc="04160001">
      <w:start w:val="1"/>
      <w:numFmt w:val="bullet"/>
      <w:lvlText w:val=""/>
      <w:lvlJc w:val="left"/>
      <w:pPr>
        <w:ind w:left="766" w:hanging="360"/>
      </w:pPr>
      <w:rPr>
        <w:rFonts w:ascii="Symbol" w:hAnsi="Symbol" w:hint="default"/>
      </w:rPr>
    </w:lvl>
    <w:lvl w:ilvl="1" w:tplc="0B32D32E">
      <w:numFmt w:val="bullet"/>
      <w:lvlText w:val="•"/>
      <w:lvlJc w:val="left"/>
      <w:pPr>
        <w:ind w:left="1486" w:hanging="360"/>
      </w:pPr>
      <w:rPr>
        <w:rFonts w:ascii="Arial" w:eastAsia="Times New Roman" w:hAnsi="Arial" w:cs="Arial" w:hint="default"/>
      </w:rPr>
    </w:lvl>
    <w:lvl w:ilvl="2" w:tplc="04160005" w:tentative="1">
      <w:start w:val="1"/>
      <w:numFmt w:val="bullet"/>
      <w:lvlText w:val=""/>
      <w:lvlJc w:val="left"/>
      <w:pPr>
        <w:ind w:left="2206" w:hanging="360"/>
      </w:pPr>
      <w:rPr>
        <w:rFonts w:ascii="Wingdings" w:hAnsi="Wingdings" w:hint="default"/>
      </w:rPr>
    </w:lvl>
    <w:lvl w:ilvl="3" w:tplc="04160001" w:tentative="1">
      <w:start w:val="1"/>
      <w:numFmt w:val="bullet"/>
      <w:lvlText w:val=""/>
      <w:lvlJc w:val="left"/>
      <w:pPr>
        <w:ind w:left="2926" w:hanging="360"/>
      </w:pPr>
      <w:rPr>
        <w:rFonts w:ascii="Symbol" w:hAnsi="Symbol" w:hint="default"/>
      </w:rPr>
    </w:lvl>
    <w:lvl w:ilvl="4" w:tplc="04160003" w:tentative="1">
      <w:start w:val="1"/>
      <w:numFmt w:val="bullet"/>
      <w:lvlText w:val="o"/>
      <w:lvlJc w:val="left"/>
      <w:pPr>
        <w:ind w:left="3646" w:hanging="360"/>
      </w:pPr>
      <w:rPr>
        <w:rFonts w:ascii="Courier New" w:hAnsi="Courier New" w:cs="Courier New" w:hint="default"/>
      </w:rPr>
    </w:lvl>
    <w:lvl w:ilvl="5" w:tplc="04160005" w:tentative="1">
      <w:start w:val="1"/>
      <w:numFmt w:val="bullet"/>
      <w:lvlText w:val=""/>
      <w:lvlJc w:val="left"/>
      <w:pPr>
        <w:ind w:left="4366" w:hanging="360"/>
      </w:pPr>
      <w:rPr>
        <w:rFonts w:ascii="Wingdings" w:hAnsi="Wingdings" w:hint="default"/>
      </w:rPr>
    </w:lvl>
    <w:lvl w:ilvl="6" w:tplc="04160001" w:tentative="1">
      <w:start w:val="1"/>
      <w:numFmt w:val="bullet"/>
      <w:lvlText w:val=""/>
      <w:lvlJc w:val="left"/>
      <w:pPr>
        <w:ind w:left="5086" w:hanging="360"/>
      </w:pPr>
      <w:rPr>
        <w:rFonts w:ascii="Symbol" w:hAnsi="Symbol" w:hint="default"/>
      </w:rPr>
    </w:lvl>
    <w:lvl w:ilvl="7" w:tplc="04160003" w:tentative="1">
      <w:start w:val="1"/>
      <w:numFmt w:val="bullet"/>
      <w:lvlText w:val="o"/>
      <w:lvlJc w:val="left"/>
      <w:pPr>
        <w:ind w:left="5806" w:hanging="360"/>
      </w:pPr>
      <w:rPr>
        <w:rFonts w:ascii="Courier New" w:hAnsi="Courier New" w:cs="Courier New" w:hint="default"/>
      </w:rPr>
    </w:lvl>
    <w:lvl w:ilvl="8" w:tplc="04160005" w:tentative="1">
      <w:start w:val="1"/>
      <w:numFmt w:val="bullet"/>
      <w:lvlText w:val=""/>
      <w:lvlJc w:val="left"/>
      <w:pPr>
        <w:ind w:left="6526" w:hanging="360"/>
      </w:pPr>
      <w:rPr>
        <w:rFonts w:ascii="Wingdings" w:hAnsi="Wingdings" w:hint="default"/>
      </w:rPr>
    </w:lvl>
  </w:abstractNum>
  <w:abstractNum w:abstractNumId="25" w15:restartNumberingAfterBreak="0">
    <w:nsid w:val="50395186"/>
    <w:multiLevelType w:val="hybridMultilevel"/>
    <w:tmpl w:val="460EF6C0"/>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26" w15:restartNumberingAfterBreak="0">
    <w:nsid w:val="5640281A"/>
    <w:multiLevelType w:val="hybridMultilevel"/>
    <w:tmpl w:val="5C92B86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7" w15:restartNumberingAfterBreak="0">
    <w:nsid w:val="56FC4CBD"/>
    <w:multiLevelType w:val="hybridMultilevel"/>
    <w:tmpl w:val="63924756"/>
    <w:lvl w:ilvl="0" w:tplc="243A4EF0">
      <w:start w:val="1"/>
      <w:numFmt w:val="bullet"/>
      <w:pStyle w:val="10-Lista2"/>
      <w:lvlText w:val=""/>
      <w:lvlJc w:val="left"/>
      <w:pPr>
        <w:ind w:left="1004" w:hanging="360"/>
      </w:pPr>
      <w:rPr>
        <w:rFonts w:ascii="Wingdings" w:hAnsi="Wingdings" w:hint="default"/>
      </w:rPr>
    </w:lvl>
    <w:lvl w:ilvl="1" w:tplc="A06CEBCC" w:tentative="1">
      <w:start w:val="1"/>
      <w:numFmt w:val="bullet"/>
      <w:lvlText w:val="o"/>
      <w:lvlJc w:val="left"/>
      <w:pPr>
        <w:ind w:left="1724" w:hanging="360"/>
      </w:pPr>
      <w:rPr>
        <w:rFonts w:ascii="Courier New" w:hAnsi="Courier New" w:cs="Courier New" w:hint="default"/>
      </w:rPr>
    </w:lvl>
    <w:lvl w:ilvl="2" w:tplc="82FC9CBA" w:tentative="1">
      <w:start w:val="1"/>
      <w:numFmt w:val="bullet"/>
      <w:lvlText w:val=""/>
      <w:lvlJc w:val="left"/>
      <w:pPr>
        <w:ind w:left="2444" w:hanging="360"/>
      </w:pPr>
      <w:rPr>
        <w:rFonts w:ascii="Wingdings" w:hAnsi="Wingdings" w:hint="default"/>
      </w:rPr>
    </w:lvl>
    <w:lvl w:ilvl="3" w:tplc="036CA270" w:tentative="1">
      <w:start w:val="1"/>
      <w:numFmt w:val="bullet"/>
      <w:lvlText w:val=""/>
      <w:lvlJc w:val="left"/>
      <w:pPr>
        <w:ind w:left="3164" w:hanging="360"/>
      </w:pPr>
      <w:rPr>
        <w:rFonts w:ascii="Symbol" w:hAnsi="Symbol" w:hint="default"/>
      </w:rPr>
    </w:lvl>
    <w:lvl w:ilvl="4" w:tplc="44807950" w:tentative="1">
      <w:start w:val="1"/>
      <w:numFmt w:val="bullet"/>
      <w:lvlText w:val="o"/>
      <w:lvlJc w:val="left"/>
      <w:pPr>
        <w:ind w:left="3884" w:hanging="360"/>
      </w:pPr>
      <w:rPr>
        <w:rFonts w:ascii="Courier New" w:hAnsi="Courier New" w:cs="Courier New" w:hint="default"/>
      </w:rPr>
    </w:lvl>
    <w:lvl w:ilvl="5" w:tplc="568EE992" w:tentative="1">
      <w:start w:val="1"/>
      <w:numFmt w:val="bullet"/>
      <w:lvlText w:val=""/>
      <w:lvlJc w:val="left"/>
      <w:pPr>
        <w:ind w:left="4604" w:hanging="360"/>
      </w:pPr>
      <w:rPr>
        <w:rFonts w:ascii="Wingdings" w:hAnsi="Wingdings" w:hint="default"/>
      </w:rPr>
    </w:lvl>
    <w:lvl w:ilvl="6" w:tplc="4BA2E17E" w:tentative="1">
      <w:start w:val="1"/>
      <w:numFmt w:val="bullet"/>
      <w:lvlText w:val=""/>
      <w:lvlJc w:val="left"/>
      <w:pPr>
        <w:ind w:left="5324" w:hanging="360"/>
      </w:pPr>
      <w:rPr>
        <w:rFonts w:ascii="Symbol" w:hAnsi="Symbol" w:hint="default"/>
      </w:rPr>
    </w:lvl>
    <w:lvl w:ilvl="7" w:tplc="41407EDC" w:tentative="1">
      <w:start w:val="1"/>
      <w:numFmt w:val="bullet"/>
      <w:lvlText w:val="o"/>
      <w:lvlJc w:val="left"/>
      <w:pPr>
        <w:ind w:left="6044" w:hanging="360"/>
      </w:pPr>
      <w:rPr>
        <w:rFonts w:ascii="Courier New" w:hAnsi="Courier New" w:cs="Courier New" w:hint="default"/>
      </w:rPr>
    </w:lvl>
    <w:lvl w:ilvl="8" w:tplc="5574ADAA" w:tentative="1">
      <w:start w:val="1"/>
      <w:numFmt w:val="bullet"/>
      <w:lvlText w:val=""/>
      <w:lvlJc w:val="left"/>
      <w:pPr>
        <w:ind w:left="6764" w:hanging="360"/>
      </w:pPr>
      <w:rPr>
        <w:rFonts w:ascii="Wingdings" w:hAnsi="Wingdings" w:hint="default"/>
      </w:rPr>
    </w:lvl>
  </w:abstractNum>
  <w:abstractNum w:abstractNumId="28" w15:restartNumberingAfterBreak="0">
    <w:nsid w:val="60D8161B"/>
    <w:multiLevelType w:val="hybridMultilevel"/>
    <w:tmpl w:val="C30047CE"/>
    <w:lvl w:ilvl="0" w:tplc="909C4718">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61887155"/>
    <w:multiLevelType w:val="singleLevel"/>
    <w:tmpl w:val="625827F2"/>
    <w:lvl w:ilvl="0">
      <w:start w:val="1"/>
      <w:numFmt w:val="bullet"/>
      <w:pStyle w:val="09-Lista"/>
      <w:lvlText w:val=""/>
      <w:lvlJc w:val="left"/>
      <w:pPr>
        <w:tabs>
          <w:tab w:val="num" w:pos="644"/>
        </w:tabs>
        <w:ind w:left="567" w:hanging="283"/>
      </w:pPr>
      <w:rPr>
        <w:rFonts w:ascii="Symbol" w:hAnsi="Symbol" w:hint="default"/>
      </w:rPr>
    </w:lvl>
  </w:abstractNum>
  <w:abstractNum w:abstractNumId="30" w15:restartNumberingAfterBreak="0">
    <w:nsid w:val="621A43FA"/>
    <w:multiLevelType w:val="hybridMultilevel"/>
    <w:tmpl w:val="1AF6AB8E"/>
    <w:lvl w:ilvl="0" w:tplc="866C6EAE">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641A1605"/>
    <w:multiLevelType w:val="hybridMultilevel"/>
    <w:tmpl w:val="B4243ADA"/>
    <w:lvl w:ilvl="0" w:tplc="FFFFFFFF">
      <w:start w:val="1"/>
      <w:numFmt w:val="decimal"/>
      <w:lvlText w:val="(%1)"/>
      <w:lvlJc w:val="left"/>
      <w:pPr>
        <w:ind w:left="284" w:hanging="284"/>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2" w15:restartNumberingAfterBreak="0">
    <w:nsid w:val="64AA13A3"/>
    <w:multiLevelType w:val="hybridMultilevel"/>
    <w:tmpl w:val="F9EEB060"/>
    <w:lvl w:ilvl="0" w:tplc="94029C1A">
      <w:start w:val="2"/>
      <w:numFmt w:val="decimal"/>
      <w:lvlText w:val="(%1)"/>
      <w:lvlJc w:val="left"/>
      <w:pPr>
        <w:ind w:left="284" w:hanging="284"/>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652635CC"/>
    <w:multiLevelType w:val="hybridMultilevel"/>
    <w:tmpl w:val="470875DC"/>
    <w:lvl w:ilvl="0" w:tplc="F386F920">
      <w:start w:val="1"/>
      <w:numFmt w:val="decimal"/>
      <w:lvlText w:val="%1 -"/>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67E21CD9"/>
    <w:multiLevelType w:val="hybridMultilevel"/>
    <w:tmpl w:val="DC20640C"/>
    <w:lvl w:ilvl="0" w:tplc="2F5C59CC">
      <w:start w:val="1"/>
      <w:numFmt w:val="decimal"/>
      <w:lvlText w:val="(%1)"/>
      <w:lvlJc w:val="left"/>
      <w:pPr>
        <w:ind w:left="720" w:hanging="360"/>
      </w:pPr>
      <w:rPr>
        <w:rFonts w:hint="default"/>
        <w:strike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6B8B7592"/>
    <w:multiLevelType w:val="hybridMultilevel"/>
    <w:tmpl w:val="77DE0990"/>
    <w:lvl w:ilvl="0" w:tplc="04160001">
      <w:start w:val="1"/>
      <w:numFmt w:val="bullet"/>
      <w:lvlText w:val=""/>
      <w:lvlJc w:val="left"/>
      <w:pPr>
        <w:ind w:left="764" w:hanging="360"/>
      </w:pPr>
      <w:rPr>
        <w:rFonts w:ascii="Symbol" w:hAnsi="Symbol" w:hint="default"/>
      </w:rPr>
    </w:lvl>
    <w:lvl w:ilvl="1" w:tplc="04160003" w:tentative="1">
      <w:start w:val="1"/>
      <w:numFmt w:val="bullet"/>
      <w:lvlText w:val="o"/>
      <w:lvlJc w:val="left"/>
      <w:pPr>
        <w:ind w:left="1484" w:hanging="360"/>
      </w:pPr>
      <w:rPr>
        <w:rFonts w:ascii="Courier New" w:hAnsi="Courier New" w:cs="Courier New" w:hint="default"/>
      </w:rPr>
    </w:lvl>
    <w:lvl w:ilvl="2" w:tplc="04160005" w:tentative="1">
      <w:start w:val="1"/>
      <w:numFmt w:val="bullet"/>
      <w:lvlText w:val=""/>
      <w:lvlJc w:val="left"/>
      <w:pPr>
        <w:ind w:left="2204" w:hanging="360"/>
      </w:pPr>
      <w:rPr>
        <w:rFonts w:ascii="Wingdings" w:hAnsi="Wingdings" w:hint="default"/>
      </w:rPr>
    </w:lvl>
    <w:lvl w:ilvl="3" w:tplc="04160001" w:tentative="1">
      <w:start w:val="1"/>
      <w:numFmt w:val="bullet"/>
      <w:lvlText w:val=""/>
      <w:lvlJc w:val="left"/>
      <w:pPr>
        <w:ind w:left="2924" w:hanging="360"/>
      </w:pPr>
      <w:rPr>
        <w:rFonts w:ascii="Symbol" w:hAnsi="Symbol" w:hint="default"/>
      </w:rPr>
    </w:lvl>
    <w:lvl w:ilvl="4" w:tplc="04160003" w:tentative="1">
      <w:start w:val="1"/>
      <w:numFmt w:val="bullet"/>
      <w:lvlText w:val="o"/>
      <w:lvlJc w:val="left"/>
      <w:pPr>
        <w:ind w:left="3644" w:hanging="360"/>
      </w:pPr>
      <w:rPr>
        <w:rFonts w:ascii="Courier New" w:hAnsi="Courier New" w:cs="Courier New" w:hint="default"/>
      </w:rPr>
    </w:lvl>
    <w:lvl w:ilvl="5" w:tplc="04160005" w:tentative="1">
      <w:start w:val="1"/>
      <w:numFmt w:val="bullet"/>
      <w:lvlText w:val=""/>
      <w:lvlJc w:val="left"/>
      <w:pPr>
        <w:ind w:left="4364" w:hanging="360"/>
      </w:pPr>
      <w:rPr>
        <w:rFonts w:ascii="Wingdings" w:hAnsi="Wingdings" w:hint="default"/>
      </w:rPr>
    </w:lvl>
    <w:lvl w:ilvl="6" w:tplc="04160001" w:tentative="1">
      <w:start w:val="1"/>
      <w:numFmt w:val="bullet"/>
      <w:lvlText w:val=""/>
      <w:lvlJc w:val="left"/>
      <w:pPr>
        <w:ind w:left="5084" w:hanging="360"/>
      </w:pPr>
      <w:rPr>
        <w:rFonts w:ascii="Symbol" w:hAnsi="Symbol" w:hint="default"/>
      </w:rPr>
    </w:lvl>
    <w:lvl w:ilvl="7" w:tplc="04160003" w:tentative="1">
      <w:start w:val="1"/>
      <w:numFmt w:val="bullet"/>
      <w:lvlText w:val="o"/>
      <w:lvlJc w:val="left"/>
      <w:pPr>
        <w:ind w:left="5804" w:hanging="360"/>
      </w:pPr>
      <w:rPr>
        <w:rFonts w:ascii="Courier New" w:hAnsi="Courier New" w:cs="Courier New" w:hint="default"/>
      </w:rPr>
    </w:lvl>
    <w:lvl w:ilvl="8" w:tplc="04160005" w:tentative="1">
      <w:start w:val="1"/>
      <w:numFmt w:val="bullet"/>
      <w:lvlText w:val=""/>
      <w:lvlJc w:val="left"/>
      <w:pPr>
        <w:ind w:left="6524" w:hanging="360"/>
      </w:pPr>
      <w:rPr>
        <w:rFonts w:ascii="Wingdings" w:hAnsi="Wingdings" w:hint="default"/>
      </w:rPr>
    </w:lvl>
  </w:abstractNum>
  <w:abstractNum w:abstractNumId="36" w15:restartNumberingAfterBreak="0">
    <w:nsid w:val="6F39303A"/>
    <w:multiLevelType w:val="hybridMultilevel"/>
    <w:tmpl w:val="B27AA88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7" w15:restartNumberingAfterBreak="0">
    <w:nsid w:val="70216BDA"/>
    <w:multiLevelType w:val="multilevel"/>
    <w:tmpl w:val="1C1CCCC0"/>
    <w:lvl w:ilvl="0">
      <w:start w:val="1"/>
      <w:numFmt w:val="decimal"/>
      <w:lvlText w:val="(%1)"/>
      <w:lvlJc w:val="left"/>
      <w:pPr>
        <w:ind w:left="108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70D61433"/>
    <w:multiLevelType w:val="hybridMultilevel"/>
    <w:tmpl w:val="4A201A8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711619F4"/>
    <w:multiLevelType w:val="hybridMultilevel"/>
    <w:tmpl w:val="BADE828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0" w15:restartNumberingAfterBreak="0">
    <w:nsid w:val="73037CE5"/>
    <w:multiLevelType w:val="hybridMultilevel"/>
    <w:tmpl w:val="86E20592"/>
    <w:lvl w:ilvl="0" w:tplc="99B2AA5C">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15:restartNumberingAfterBreak="0">
    <w:nsid w:val="740D7301"/>
    <w:multiLevelType w:val="hybridMultilevel"/>
    <w:tmpl w:val="B53E914A"/>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42" w15:restartNumberingAfterBreak="0">
    <w:nsid w:val="75A176F7"/>
    <w:multiLevelType w:val="hybridMultilevel"/>
    <w:tmpl w:val="3FEA87C6"/>
    <w:lvl w:ilvl="0" w:tplc="E47E4E6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3" w15:restartNumberingAfterBreak="0">
    <w:nsid w:val="75DF33BD"/>
    <w:multiLevelType w:val="hybridMultilevel"/>
    <w:tmpl w:val="DC20640C"/>
    <w:lvl w:ilvl="0" w:tplc="FFFFFFFF">
      <w:start w:val="1"/>
      <w:numFmt w:val="decimal"/>
      <w:lvlText w:val="(%1)"/>
      <w:lvlJc w:val="left"/>
      <w:pPr>
        <w:ind w:left="720" w:hanging="360"/>
      </w:pPr>
      <w:rPr>
        <w:rFonts w:hint="default"/>
        <w:strike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79324EDF"/>
    <w:multiLevelType w:val="hybridMultilevel"/>
    <w:tmpl w:val="D3BE966A"/>
    <w:lvl w:ilvl="0" w:tplc="A5CA9F38">
      <w:start w:val="1"/>
      <w:numFmt w:val="decimal"/>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45" w15:restartNumberingAfterBreak="0">
    <w:nsid w:val="798245A3"/>
    <w:multiLevelType w:val="hybridMultilevel"/>
    <w:tmpl w:val="F2066144"/>
    <w:lvl w:ilvl="0" w:tplc="04090001">
      <w:start w:val="1"/>
      <w:numFmt w:val="bullet"/>
      <w:lvlText w:val=""/>
      <w:lvlJc w:val="left"/>
      <w:pPr>
        <w:ind w:left="720" w:hanging="360"/>
      </w:pPr>
      <w:rPr>
        <w:rFonts w:ascii="Symbol" w:hAnsi="Symbol" w:hint="default"/>
      </w:rPr>
    </w:lvl>
    <w:lvl w:ilvl="1" w:tplc="DB609508">
      <w:numFmt w:val="bullet"/>
      <w:lvlText w:val="•"/>
      <w:lvlJc w:val="left"/>
      <w:pPr>
        <w:ind w:left="1692" w:hanging="612"/>
      </w:pPr>
      <w:rPr>
        <w:rFonts w:ascii="Arial" w:eastAsiaTheme="minorHAnsi"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9D951DB"/>
    <w:multiLevelType w:val="hybridMultilevel"/>
    <w:tmpl w:val="FA08D25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7A555FF0"/>
    <w:multiLevelType w:val="hybridMultilevel"/>
    <w:tmpl w:val="3FEA87C6"/>
    <w:lvl w:ilvl="0" w:tplc="E47E4E6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8" w15:restartNumberingAfterBreak="0">
    <w:nsid w:val="7AA00E3F"/>
    <w:multiLevelType w:val="hybridMultilevel"/>
    <w:tmpl w:val="9842B68C"/>
    <w:lvl w:ilvl="0" w:tplc="04160017">
      <w:start w:val="2"/>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9" w15:restartNumberingAfterBreak="0">
    <w:nsid w:val="7AC234FF"/>
    <w:multiLevelType w:val="hybridMultilevel"/>
    <w:tmpl w:val="55A4ED84"/>
    <w:lvl w:ilvl="0" w:tplc="FFFFFFFF">
      <w:start w:val="1"/>
      <w:numFmt w:val="decimal"/>
      <w:lvlText w:val="(%1)"/>
      <w:lvlJc w:val="left"/>
      <w:pPr>
        <w:ind w:left="360" w:hanging="360"/>
      </w:pPr>
      <w:rPr>
        <w:rFonts w:hint="default"/>
        <w:b w:val="0"/>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0" w15:restartNumberingAfterBreak="0">
    <w:nsid w:val="7BB653C6"/>
    <w:multiLevelType w:val="hybridMultilevel"/>
    <w:tmpl w:val="488C7EEA"/>
    <w:lvl w:ilvl="0" w:tplc="04160001">
      <w:start w:val="1"/>
      <w:numFmt w:val="bullet"/>
      <w:lvlText w:val=""/>
      <w:lvlJc w:val="left"/>
      <w:pPr>
        <w:ind w:left="1037" w:hanging="360"/>
      </w:pPr>
      <w:rPr>
        <w:rFonts w:ascii="Symbol" w:hAnsi="Symbol" w:hint="default"/>
      </w:rPr>
    </w:lvl>
    <w:lvl w:ilvl="1" w:tplc="04160003" w:tentative="1">
      <w:start w:val="1"/>
      <w:numFmt w:val="bullet"/>
      <w:lvlText w:val="o"/>
      <w:lvlJc w:val="left"/>
      <w:pPr>
        <w:ind w:left="1757" w:hanging="360"/>
      </w:pPr>
      <w:rPr>
        <w:rFonts w:ascii="Courier New" w:hAnsi="Courier New" w:cs="Courier New" w:hint="default"/>
      </w:rPr>
    </w:lvl>
    <w:lvl w:ilvl="2" w:tplc="04160005" w:tentative="1">
      <w:start w:val="1"/>
      <w:numFmt w:val="bullet"/>
      <w:lvlText w:val=""/>
      <w:lvlJc w:val="left"/>
      <w:pPr>
        <w:ind w:left="2477" w:hanging="360"/>
      </w:pPr>
      <w:rPr>
        <w:rFonts w:ascii="Wingdings" w:hAnsi="Wingdings" w:hint="default"/>
      </w:rPr>
    </w:lvl>
    <w:lvl w:ilvl="3" w:tplc="04160001" w:tentative="1">
      <w:start w:val="1"/>
      <w:numFmt w:val="bullet"/>
      <w:lvlText w:val=""/>
      <w:lvlJc w:val="left"/>
      <w:pPr>
        <w:ind w:left="3197" w:hanging="360"/>
      </w:pPr>
      <w:rPr>
        <w:rFonts w:ascii="Symbol" w:hAnsi="Symbol" w:hint="default"/>
      </w:rPr>
    </w:lvl>
    <w:lvl w:ilvl="4" w:tplc="04160003" w:tentative="1">
      <w:start w:val="1"/>
      <w:numFmt w:val="bullet"/>
      <w:lvlText w:val="o"/>
      <w:lvlJc w:val="left"/>
      <w:pPr>
        <w:ind w:left="3917" w:hanging="360"/>
      </w:pPr>
      <w:rPr>
        <w:rFonts w:ascii="Courier New" w:hAnsi="Courier New" w:cs="Courier New" w:hint="default"/>
      </w:rPr>
    </w:lvl>
    <w:lvl w:ilvl="5" w:tplc="04160005" w:tentative="1">
      <w:start w:val="1"/>
      <w:numFmt w:val="bullet"/>
      <w:lvlText w:val=""/>
      <w:lvlJc w:val="left"/>
      <w:pPr>
        <w:ind w:left="4637" w:hanging="360"/>
      </w:pPr>
      <w:rPr>
        <w:rFonts w:ascii="Wingdings" w:hAnsi="Wingdings" w:hint="default"/>
      </w:rPr>
    </w:lvl>
    <w:lvl w:ilvl="6" w:tplc="04160001" w:tentative="1">
      <w:start w:val="1"/>
      <w:numFmt w:val="bullet"/>
      <w:lvlText w:val=""/>
      <w:lvlJc w:val="left"/>
      <w:pPr>
        <w:ind w:left="5357" w:hanging="360"/>
      </w:pPr>
      <w:rPr>
        <w:rFonts w:ascii="Symbol" w:hAnsi="Symbol" w:hint="default"/>
      </w:rPr>
    </w:lvl>
    <w:lvl w:ilvl="7" w:tplc="04160003" w:tentative="1">
      <w:start w:val="1"/>
      <w:numFmt w:val="bullet"/>
      <w:lvlText w:val="o"/>
      <w:lvlJc w:val="left"/>
      <w:pPr>
        <w:ind w:left="6077" w:hanging="360"/>
      </w:pPr>
      <w:rPr>
        <w:rFonts w:ascii="Courier New" w:hAnsi="Courier New" w:cs="Courier New" w:hint="default"/>
      </w:rPr>
    </w:lvl>
    <w:lvl w:ilvl="8" w:tplc="04160005" w:tentative="1">
      <w:start w:val="1"/>
      <w:numFmt w:val="bullet"/>
      <w:lvlText w:val=""/>
      <w:lvlJc w:val="left"/>
      <w:pPr>
        <w:ind w:left="6797" w:hanging="360"/>
      </w:pPr>
      <w:rPr>
        <w:rFonts w:ascii="Wingdings" w:hAnsi="Wingdings" w:hint="default"/>
      </w:rPr>
    </w:lvl>
  </w:abstractNum>
  <w:abstractNum w:abstractNumId="51" w15:restartNumberingAfterBreak="0">
    <w:nsid w:val="7BF83035"/>
    <w:multiLevelType w:val="hybridMultilevel"/>
    <w:tmpl w:val="1C4AB340"/>
    <w:lvl w:ilvl="0" w:tplc="04160017">
      <w:start w:val="1"/>
      <w:numFmt w:val="lowerLetter"/>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52" w15:restartNumberingAfterBreak="0">
    <w:nsid w:val="7C035341"/>
    <w:multiLevelType w:val="hybridMultilevel"/>
    <w:tmpl w:val="A650E9DE"/>
    <w:lvl w:ilvl="0" w:tplc="1DF48568">
      <w:start w:val="1"/>
      <w:numFmt w:val="decimal"/>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53" w15:restartNumberingAfterBreak="0">
    <w:nsid w:val="7C064F52"/>
    <w:multiLevelType w:val="hybridMultilevel"/>
    <w:tmpl w:val="1C2AECB8"/>
    <w:lvl w:ilvl="0" w:tplc="EE609F70">
      <w:start w:val="1"/>
      <w:numFmt w:val="decimal"/>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54" w15:restartNumberingAfterBreak="0">
    <w:nsid w:val="7D253958"/>
    <w:multiLevelType w:val="hybridMultilevel"/>
    <w:tmpl w:val="44CA4C7C"/>
    <w:lvl w:ilvl="0" w:tplc="2E920D2C">
      <w:start w:val="1"/>
      <w:numFmt w:val="decimal"/>
      <w:lvlText w:val="(%1)"/>
      <w:lvlJc w:val="left"/>
      <w:pPr>
        <w:ind w:left="1004" w:hanging="360"/>
      </w:pPr>
    </w:lvl>
    <w:lvl w:ilvl="1" w:tplc="04160019">
      <w:start w:val="1"/>
      <w:numFmt w:val="lowerLetter"/>
      <w:lvlText w:val="%2."/>
      <w:lvlJc w:val="left"/>
      <w:pPr>
        <w:ind w:left="1724" w:hanging="360"/>
      </w:pPr>
    </w:lvl>
    <w:lvl w:ilvl="2" w:tplc="0416001B">
      <w:start w:val="1"/>
      <w:numFmt w:val="lowerRoman"/>
      <w:lvlText w:val="%3."/>
      <w:lvlJc w:val="right"/>
      <w:pPr>
        <w:ind w:left="2444" w:hanging="180"/>
      </w:pPr>
    </w:lvl>
    <w:lvl w:ilvl="3" w:tplc="0416000F">
      <w:start w:val="1"/>
      <w:numFmt w:val="decimal"/>
      <w:lvlText w:val="%4."/>
      <w:lvlJc w:val="left"/>
      <w:pPr>
        <w:ind w:left="3164" w:hanging="360"/>
      </w:pPr>
    </w:lvl>
    <w:lvl w:ilvl="4" w:tplc="04160019">
      <w:start w:val="1"/>
      <w:numFmt w:val="lowerLetter"/>
      <w:lvlText w:val="%5."/>
      <w:lvlJc w:val="left"/>
      <w:pPr>
        <w:ind w:left="3884" w:hanging="360"/>
      </w:pPr>
    </w:lvl>
    <w:lvl w:ilvl="5" w:tplc="0416001B">
      <w:start w:val="1"/>
      <w:numFmt w:val="lowerRoman"/>
      <w:lvlText w:val="%6."/>
      <w:lvlJc w:val="right"/>
      <w:pPr>
        <w:ind w:left="4604" w:hanging="180"/>
      </w:pPr>
    </w:lvl>
    <w:lvl w:ilvl="6" w:tplc="0416000F">
      <w:start w:val="1"/>
      <w:numFmt w:val="decimal"/>
      <w:lvlText w:val="%7."/>
      <w:lvlJc w:val="left"/>
      <w:pPr>
        <w:ind w:left="5324" w:hanging="360"/>
      </w:pPr>
    </w:lvl>
    <w:lvl w:ilvl="7" w:tplc="04160019">
      <w:start w:val="1"/>
      <w:numFmt w:val="lowerLetter"/>
      <w:lvlText w:val="%8."/>
      <w:lvlJc w:val="left"/>
      <w:pPr>
        <w:ind w:left="6044" w:hanging="360"/>
      </w:pPr>
    </w:lvl>
    <w:lvl w:ilvl="8" w:tplc="0416001B">
      <w:start w:val="1"/>
      <w:numFmt w:val="lowerRoman"/>
      <w:lvlText w:val="%9."/>
      <w:lvlJc w:val="right"/>
      <w:pPr>
        <w:ind w:left="6764" w:hanging="180"/>
      </w:pPr>
    </w:lvl>
  </w:abstractNum>
  <w:abstractNum w:abstractNumId="55" w15:restartNumberingAfterBreak="0">
    <w:nsid w:val="7E51312C"/>
    <w:multiLevelType w:val="hybridMultilevel"/>
    <w:tmpl w:val="BE323D08"/>
    <w:lvl w:ilvl="0" w:tplc="546AB7F4">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2119443290">
    <w:abstractNumId w:val="41"/>
  </w:num>
  <w:num w:numId="2" w16cid:durableId="1195970590">
    <w:abstractNumId w:val="10"/>
  </w:num>
  <w:num w:numId="3" w16cid:durableId="287593926">
    <w:abstractNumId w:val="11"/>
  </w:num>
  <w:num w:numId="4" w16cid:durableId="250165267">
    <w:abstractNumId w:val="29"/>
  </w:num>
  <w:num w:numId="5" w16cid:durableId="1178234023">
    <w:abstractNumId w:val="21"/>
  </w:num>
  <w:num w:numId="6" w16cid:durableId="1797521953">
    <w:abstractNumId w:val="17"/>
  </w:num>
  <w:num w:numId="7" w16cid:durableId="1379471163">
    <w:abstractNumId w:val="30"/>
  </w:num>
  <w:num w:numId="8" w16cid:durableId="1834369001">
    <w:abstractNumId w:val="2"/>
  </w:num>
  <w:num w:numId="9" w16cid:durableId="1670719393">
    <w:abstractNumId w:val="19"/>
  </w:num>
  <w:num w:numId="10" w16cid:durableId="1929457661">
    <w:abstractNumId w:val="13"/>
  </w:num>
  <w:num w:numId="11" w16cid:durableId="1686403252">
    <w:abstractNumId w:val="1"/>
  </w:num>
  <w:num w:numId="12" w16cid:durableId="21245938">
    <w:abstractNumId w:val="53"/>
  </w:num>
  <w:num w:numId="13" w16cid:durableId="783232655">
    <w:abstractNumId w:val="44"/>
  </w:num>
  <w:num w:numId="14" w16cid:durableId="931864803">
    <w:abstractNumId w:val="5"/>
  </w:num>
  <w:num w:numId="15" w16cid:durableId="1560554670">
    <w:abstractNumId w:val="4"/>
  </w:num>
  <w:num w:numId="16" w16cid:durableId="1676494786">
    <w:abstractNumId w:val="27"/>
  </w:num>
  <w:num w:numId="17" w16cid:durableId="1363048445">
    <w:abstractNumId w:val="18"/>
  </w:num>
  <w:num w:numId="18" w16cid:durableId="1313875363">
    <w:abstractNumId w:val="55"/>
  </w:num>
  <w:num w:numId="19" w16cid:durableId="1113940005">
    <w:abstractNumId w:val="14"/>
  </w:num>
  <w:num w:numId="20" w16cid:durableId="113789074">
    <w:abstractNumId w:val="8"/>
  </w:num>
  <w:num w:numId="21" w16cid:durableId="94520261">
    <w:abstractNumId w:val="51"/>
  </w:num>
  <w:num w:numId="22" w16cid:durableId="845051706">
    <w:abstractNumId w:val="37"/>
  </w:num>
  <w:num w:numId="23" w16cid:durableId="1189175131">
    <w:abstractNumId w:val="48"/>
  </w:num>
  <w:num w:numId="24" w16cid:durableId="202863280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693258455">
    <w:abstractNumId w:val="46"/>
  </w:num>
  <w:num w:numId="26" w16cid:durableId="313921802">
    <w:abstractNumId w:val="26"/>
  </w:num>
  <w:num w:numId="27" w16cid:durableId="1321423805">
    <w:abstractNumId w:val="3"/>
  </w:num>
  <w:num w:numId="28" w16cid:durableId="1694182784">
    <w:abstractNumId w:val="22"/>
  </w:num>
  <w:num w:numId="29" w16cid:durableId="629171594">
    <w:abstractNumId w:val="40"/>
  </w:num>
  <w:num w:numId="30" w16cid:durableId="870535218">
    <w:abstractNumId w:val="35"/>
  </w:num>
  <w:num w:numId="31" w16cid:durableId="727340216">
    <w:abstractNumId w:val="52"/>
  </w:num>
  <w:num w:numId="32" w16cid:durableId="486015890">
    <w:abstractNumId w:val="9"/>
  </w:num>
  <w:num w:numId="33" w16cid:durableId="755833177">
    <w:abstractNumId w:val="15"/>
  </w:num>
  <w:num w:numId="34" w16cid:durableId="754863699">
    <w:abstractNumId w:val="23"/>
  </w:num>
  <w:num w:numId="35" w16cid:durableId="552544272">
    <w:abstractNumId w:val="32"/>
  </w:num>
  <w:num w:numId="36" w16cid:durableId="1289701940">
    <w:abstractNumId w:val="6"/>
  </w:num>
  <w:num w:numId="37" w16cid:durableId="1310598128">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031999157">
    <w:abstractNumId w:val="31"/>
  </w:num>
  <w:num w:numId="39" w16cid:durableId="1703239564">
    <w:abstractNumId w:val="39"/>
  </w:num>
  <w:num w:numId="40" w16cid:durableId="1811553942">
    <w:abstractNumId w:val="36"/>
  </w:num>
  <w:num w:numId="41" w16cid:durableId="1051003279">
    <w:abstractNumId w:val="24"/>
  </w:num>
  <w:num w:numId="42" w16cid:durableId="636423504">
    <w:abstractNumId w:val="25"/>
  </w:num>
  <w:num w:numId="43" w16cid:durableId="144920208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5907884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82130938">
    <w:abstractNumId w:val="45"/>
  </w:num>
  <w:num w:numId="46" w16cid:durableId="1365791868">
    <w:abstractNumId w:val="16"/>
  </w:num>
  <w:num w:numId="47" w16cid:durableId="1945961775">
    <w:abstractNumId w:val="7"/>
  </w:num>
  <w:num w:numId="48" w16cid:durableId="951471357">
    <w:abstractNumId w:val="0"/>
  </w:num>
  <w:num w:numId="49" w16cid:durableId="145897825">
    <w:abstractNumId w:val="49"/>
  </w:num>
  <w:num w:numId="50" w16cid:durableId="427821778">
    <w:abstractNumId w:val="38"/>
  </w:num>
  <w:num w:numId="51" w16cid:durableId="962688598">
    <w:abstractNumId w:val="34"/>
  </w:num>
  <w:num w:numId="52" w16cid:durableId="1087919193">
    <w:abstractNumId w:val="20"/>
  </w:num>
  <w:num w:numId="53" w16cid:durableId="1022707270">
    <w:abstractNumId w:val="47"/>
  </w:num>
  <w:num w:numId="54" w16cid:durableId="136269044">
    <w:abstractNumId w:val="42"/>
  </w:num>
  <w:num w:numId="55" w16cid:durableId="270288710">
    <w:abstractNumId w:val="43"/>
  </w:num>
  <w:num w:numId="56" w16cid:durableId="1561674308">
    <w:abstractNumId w:val="12"/>
  </w:num>
  <w:num w:numId="57" w16cid:durableId="1428186153">
    <w:abstractNumId w:val="50"/>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n-US" w:vendorID="64" w:dllVersion="6" w:nlCheck="1" w:checkStyle="1"/>
  <w:activeWritingStyle w:appName="MSWord" w:lang="pt-BR" w:vendorID="64" w:dllVersion="4096" w:nlCheck="1" w:checkStyle="0"/>
  <w:activeWritingStyle w:appName="MSWord" w:lang="en-US" w:vendorID="64" w:dllVersion="4096" w:nlCheck="1" w:checkStyle="0"/>
  <w:activeWritingStyle w:appName="MSWord" w:lang="pt-BR" w:vendorID="64" w:dllVersion="0" w:nlCheck="1" w:checkStyle="0"/>
  <w:activeWritingStyle w:appName="MSWord" w:lang="en-US" w:vendorID="64" w:dllVersion="0" w:nlCheck="1" w:checkStyle="0"/>
  <w:defaultTabStop w:val="708"/>
  <w:hyphenationZone w:val="425"/>
  <w:characterSpacingControl w:val="doNotCompress"/>
  <w:hdrShapeDefaults>
    <o:shapedefaults v:ext="edit" spidmax="6615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402A"/>
    <w:rsid w:val="00003530"/>
    <w:rsid w:val="00005CAA"/>
    <w:rsid w:val="0000601B"/>
    <w:rsid w:val="0000759E"/>
    <w:rsid w:val="00007A5D"/>
    <w:rsid w:val="00012049"/>
    <w:rsid w:val="00012577"/>
    <w:rsid w:val="00013BC0"/>
    <w:rsid w:val="00014C5E"/>
    <w:rsid w:val="00014EC1"/>
    <w:rsid w:val="000158F7"/>
    <w:rsid w:val="00015A21"/>
    <w:rsid w:val="000161AB"/>
    <w:rsid w:val="000172EC"/>
    <w:rsid w:val="000176DF"/>
    <w:rsid w:val="00020A6E"/>
    <w:rsid w:val="00020DDE"/>
    <w:rsid w:val="0002119F"/>
    <w:rsid w:val="00022BC3"/>
    <w:rsid w:val="00022E32"/>
    <w:rsid w:val="0002315B"/>
    <w:rsid w:val="00023D8F"/>
    <w:rsid w:val="00024751"/>
    <w:rsid w:val="00024D0B"/>
    <w:rsid w:val="00030B1E"/>
    <w:rsid w:val="00030E5D"/>
    <w:rsid w:val="00031BD2"/>
    <w:rsid w:val="00032116"/>
    <w:rsid w:val="00032CF5"/>
    <w:rsid w:val="0003451E"/>
    <w:rsid w:val="00034B53"/>
    <w:rsid w:val="000355CB"/>
    <w:rsid w:val="00036121"/>
    <w:rsid w:val="00037AC3"/>
    <w:rsid w:val="00044944"/>
    <w:rsid w:val="00045A62"/>
    <w:rsid w:val="00047718"/>
    <w:rsid w:val="00050224"/>
    <w:rsid w:val="000507BA"/>
    <w:rsid w:val="0005104E"/>
    <w:rsid w:val="000511AA"/>
    <w:rsid w:val="00053A85"/>
    <w:rsid w:val="0005562A"/>
    <w:rsid w:val="00055B09"/>
    <w:rsid w:val="00056C09"/>
    <w:rsid w:val="000600BF"/>
    <w:rsid w:val="00060AE4"/>
    <w:rsid w:val="00064557"/>
    <w:rsid w:val="00065C3A"/>
    <w:rsid w:val="0006681B"/>
    <w:rsid w:val="0006724B"/>
    <w:rsid w:val="00067E4A"/>
    <w:rsid w:val="00071223"/>
    <w:rsid w:val="00071241"/>
    <w:rsid w:val="0007615B"/>
    <w:rsid w:val="00076DFF"/>
    <w:rsid w:val="00077564"/>
    <w:rsid w:val="00077F31"/>
    <w:rsid w:val="000803CF"/>
    <w:rsid w:val="00080A12"/>
    <w:rsid w:val="0008174D"/>
    <w:rsid w:val="00081D86"/>
    <w:rsid w:val="00081E77"/>
    <w:rsid w:val="00083959"/>
    <w:rsid w:val="00083A9B"/>
    <w:rsid w:val="000844DC"/>
    <w:rsid w:val="00084F4B"/>
    <w:rsid w:val="00086354"/>
    <w:rsid w:val="00087CB3"/>
    <w:rsid w:val="0009028D"/>
    <w:rsid w:val="00092854"/>
    <w:rsid w:val="0009545F"/>
    <w:rsid w:val="000967DE"/>
    <w:rsid w:val="00096E88"/>
    <w:rsid w:val="000A33F3"/>
    <w:rsid w:val="000A3AB8"/>
    <w:rsid w:val="000A3D92"/>
    <w:rsid w:val="000A3ED4"/>
    <w:rsid w:val="000A6438"/>
    <w:rsid w:val="000A6F34"/>
    <w:rsid w:val="000A7675"/>
    <w:rsid w:val="000B21F3"/>
    <w:rsid w:val="000B2E2F"/>
    <w:rsid w:val="000B3282"/>
    <w:rsid w:val="000B3330"/>
    <w:rsid w:val="000B3796"/>
    <w:rsid w:val="000B3A03"/>
    <w:rsid w:val="000B3E9C"/>
    <w:rsid w:val="000B4735"/>
    <w:rsid w:val="000B4867"/>
    <w:rsid w:val="000B5B5C"/>
    <w:rsid w:val="000B60F3"/>
    <w:rsid w:val="000B6AA4"/>
    <w:rsid w:val="000C088E"/>
    <w:rsid w:val="000C1469"/>
    <w:rsid w:val="000C4D7D"/>
    <w:rsid w:val="000C78FC"/>
    <w:rsid w:val="000D0D7C"/>
    <w:rsid w:val="000D44F1"/>
    <w:rsid w:val="000D5FC1"/>
    <w:rsid w:val="000D610E"/>
    <w:rsid w:val="000E0CEF"/>
    <w:rsid w:val="000E24B2"/>
    <w:rsid w:val="000E415C"/>
    <w:rsid w:val="000E42E6"/>
    <w:rsid w:val="000E4573"/>
    <w:rsid w:val="000E53EE"/>
    <w:rsid w:val="000F0924"/>
    <w:rsid w:val="000F2546"/>
    <w:rsid w:val="000F417D"/>
    <w:rsid w:val="000F5078"/>
    <w:rsid w:val="000F5980"/>
    <w:rsid w:val="000F6165"/>
    <w:rsid w:val="000F78C2"/>
    <w:rsid w:val="00105347"/>
    <w:rsid w:val="00106C5A"/>
    <w:rsid w:val="00107277"/>
    <w:rsid w:val="00107E85"/>
    <w:rsid w:val="00111800"/>
    <w:rsid w:val="00111B62"/>
    <w:rsid w:val="00112C07"/>
    <w:rsid w:val="00112F4C"/>
    <w:rsid w:val="001143BB"/>
    <w:rsid w:val="00114C44"/>
    <w:rsid w:val="00114D47"/>
    <w:rsid w:val="00114D85"/>
    <w:rsid w:val="00116243"/>
    <w:rsid w:val="0011645F"/>
    <w:rsid w:val="001170F1"/>
    <w:rsid w:val="001238E6"/>
    <w:rsid w:val="00123D8D"/>
    <w:rsid w:val="001248B6"/>
    <w:rsid w:val="00126F8B"/>
    <w:rsid w:val="001277EF"/>
    <w:rsid w:val="001278B9"/>
    <w:rsid w:val="00127C78"/>
    <w:rsid w:val="00130452"/>
    <w:rsid w:val="00132148"/>
    <w:rsid w:val="00133C71"/>
    <w:rsid w:val="001340D2"/>
    <w:rsid w:val="00134161"/>
    <w:rsid w:val="0013427D"/>
    <w:rsid w:val="001354EE"/>
    <w:rsid w:val="001357EC"/>
    <w:rsid w:val="0013771E"/>
    <w:rsid w:val="00140D06"/>
    <w:rsid w:val="00141430"/>
    <w:rsid w:val="00141687"/>
    <w:rsid w:val="001441C1"/>
    <w:rsid w:val="00145AD2"/>
    <w:rsid w:val="00146A99"/>
    <w:rsid w:val="001472DF"/>
    <w:rsid w:val="00147A61"/>
    <w:rsid w:val="0015068D"/>
    <w:rsid w:val="00150A99"/>
    <w:rsid w:val="001521B5"/>
    <w:rsid w:val="00152A05"/>
    <w:rsid w:val="0015348F"/>
    <w:rsid w:val="00154AFC"/>
    <w:rsid w:val="001558CC"/>
    <w:rsid w:val="0015797D"/>
    <w:rsid w:val="001617C4"/>
    <w:rsid w:val="00162CC0"/>
    <w:rsid w:val="00162D44"/>
    <w:rsid w:val="0016383D"/>
    <w:rsid w:val="00165367"/>
    <w:rsid w:val="00166975"/>
    <w:rsid w:val="00166C69"/>
    <w:rsid w:val="00167252"/>
    <w:rsid w:val="00170F44"/>
    <w:rsid w:val="00172111"/>
    <w:rsid w:val="00172674"/>
    <w:rsid w:val="00172B50"/>
    <w:rsid w:val="001740E9"/>
    <w:rsid w:val="001772C0"/>
    <w:rsid w:val="001816AF"/>
    <w:rsid w:val="00182370"/>
    <w:rsid w:val="001826D1"/>
    <w:rsid w:val="00182802"/>
    <w:rsid w:val="00182A47"/>
    <w:rsid w:val="00182EA7"/>
    <w:rsid w:val="00182FC3"/>
    <w:rsid w:val="0018325A"/>
    <w:rsid w:val="001836F3"/>
    <w:rsid w:val="00183946"/>
    <w:rsid w:val="00183D72"/>
    <w:rsid w:val="00183FBF"/>
    <w:rsid w:val="001849B5"/>
    <w:rsid w:val="00185705"/>
    <w:rsid w:val="00187B50"/>
    <w:rsid w:val="00191372"/>
    <w:rsid w:val="00191F19"/>
    <w:rsid w:val="00196477"/>
    <w:rsid w:val="001A3250"/>
    <w:rsid w:val="001A6FE3"/>
    <w:rsid w:val="001A769A"/>
    <w:rsid w:val="001A7DD3"/>
    <w:rsid w:val="001B14AB"/>
    <w:rsid w:val="001B28ED"/>
    <w:rsid w:val="001B45DE"/>
    <w:rsid w:val="001B50A9"/>
    <w:rsid w:val="001C1882"/>
    <w:rsid w:val="001C425E"/>
    <w:rsid w:val="001C49DC"/>
    <w:rsid w:val="001C7B46"/>
    <w:rsid w:val="001D26ED"/>
    <w:rsid w:val="001D2FA3"/>
    <w:rsid w:val="001D51FC"/>
    <w:rsid w:val="001D5664"/>
    <w:rsid w:val="001D5AF7"/>
    <w:rsid w:val="001E29F0"/>
    <w:rsid w:val="001E2C25"/>
    <w:rsid w:val="001E4241"/>
    <w:rsid w:val="001E5C6F"/>
    <w:rsid w:val="001F0A82"/>
    <w:rsid w:val="001F2AB4"/>
    <w:rsid w:val="001F2E08"/>
    <w:rsid w:val="001F3823"/>
    <w:rsid w:val="001F5AF8"/>
    <w:rsid w:val="001F6CFC"/>
    <w:rsid w:val="001F71CA"/>
    <w:rsid w:val="0020171B"/>
    <w:rsid w:val="00202E61"/>
    <w:rsid w:val="00204930"/>
    <w:rsid w:val="00207B4A"/>
    <w:rsid w:val="00210ED2"/>
    <w:rsid w:val="0021172A"/>
    <w:rsid w:val="00211BB6"/>
    <w:rsid w:val="002132A2"/>
    <w:rsid w:val="0021343F"/>
    <w:rsid w:val="00214867"/>
    <w:rsid w:val="0022335F"/>
    <w:rsid w:val="002269ED"/>
    <w:rsid w:val="00230B22"/>
    <w:rsid w:val="00231AF4"/>
    <w:rsid w:val="00232321"/>
    <w:rsid w:val="00232BCB"/>
    <w:rsid w:val="00234AD5"/>
    <w:rsid w:val="00234F0B"/>
    <w:rsid w:val="002418B7"/>
    <w:rsid w:val="00241FC3"/>
    <w:rsid w:val="00242321"/>
    <w:rsid w:val="00244BA9"/>
    <w:rsid w:val="00244FA1"/>
    <w:rsid w:val="0024665E"/>
    <w:rsid w:val="00247039"/>
    <w:rsid w:val="00247781"/>
    <w:rsid w:val="002500BA"/>
    <w:rsid w:val="00251262"/>
    <w:rsid w:val="00254D28"/>
    <w:rsid w:val="00255C8A"/>
    <w:rsid w:val="00256BFD"/>
    <w:rsid w:val="002577EE"/>
    <w:rsid w:val="00257B52"/>
    <w:rsid w:val="00260B51"/>
    <w:rsid w:val="0026274C"/>
    <w:rsid w:val="002647B3"/>
    <w:rsid w:val="00264C3C"/>
    <w:rsid w:val="002652CB"/>
    <w:rsid w:val="00265B2D"/>
    <w:rsid w:val="002663FA"/>
    <w:rsid w:val="0026664B"/>
    <w:rsid w:val="00266C25"/>
    <w:rsid w:val="00267AF3"/>
    <w:rsid w:val="00270E35"/>
    <w:rsid w:val="00275580"/>
    <w:rsid w:val="00276764"/>
    <w:rsid w:val="00280A05"/>
    <w:rsid w:val="00280F70"/>
    <w:rsid w:val="00281766"/>
    <w:rsid w:val="00284AD6"/>
    <w:rsid w:val="0028560A"/>
    <w:rsid w:val="0028654A"/>
    <w:rsid w:val="00291F73"/>
    <w:rsid w:val="00292056"/>
    <w:rsid w:val="00295417"/>
    <w:rsid w:val="00295CB7"/>
    <w:rsid w:val="002A22F3"/>
    <w:rsid w:val="002A7BA8"/>
    <w:rsid w:val="002B0076"/>
    <w:rsid w:val="002B5111"/>
    <w:rsid w:val="002B59B6"/>
    <w:rsid w:val="002B6EB8"/>
    <w:rsid w:val="002B7069"/>
    <w:rsid w:val="002C250D"/>
    <w:rsid w:val="002C3B69"/>
    <w:rsid w:val="002C4688"/>
    <w:rsid w:val="002C4924"/>
    <w:rsid w:val="002C562D"/>
    <w:rsid w:val="002C5B84"/>
    <w:rsid w:val="002D06B0"/>
    <w:rsid w:val="002D143C"/>
    <w:rsid w:val="002D3F63"/>
    <w:rsid w:val="002D51FE"/>
    <w:rsid w:val="002D5A83"/>
    <w:rsid w:val="002D65D2"/>
    <w:rsid w:val="002D68C2"/>
    <w:rsid w:val="002D71EB"/>
    <w:rsid w:val="002D7D9E"/>
    <w:rsid w:val="002D7FD5"/>
    <w:rsid w:val="002E070F"/>
    <w:rsid w:val="002E0EC5"/>
    <w:rsid w:val="002E3C67"/>
    <w:rsid w:val="002E452F"/>
    <w:rsid w:val="002E4875"/>
    <w:rsid w:val="002E5479"/>
    <w:rsid w:val="002E561F"/>
    <w:rsid w:val="002E6C1E"/>
    <w:rsid w:val="002E7410"/>
    <w:rsid w:val="002E756A"/>
    <w:rsid w:val="002E7736"/>
    <w:rsid w:val="002F0B11"/>
    <w:rsid w:val="002F2C5C"/>
    <w:rsid w:val="002F7E14"/>
    <w:rsid w:val="00300419"/>
    <w:rsid w:val="003014B9"/>
    <w:rsid w:val="003039F0"/>
    <w:rsid w:val="00303F4F"/>
    <w:rsid w:val="00305789"/>
    <w:rsid w:val="00306183"/>
    <w:rsid w:val="00307613"/>
    <w:rsid w:val="00307AD1"/>
    <w:rsid w:val="00311A33"/>
    <w:rsid w:val="00311A34"/>
    <w:rsid w:val="00312B45"/>
    <w:rsid w:val="00314402"/>
    <w:rsid w:val="00315C3C"/>
    <w:rsid w:val="003160DD"/>
    <w:rsid w:val="003174CB"/>
    <w:rsid w:val="00317905"/>
    <w:rsid w:val="00321043"/>
    <w:rsid w:val="003221D8"/>
    <w:rsid w:val="0032286E"/>
    <w:rsid w:val="0032296E"/>
    <w:rsid w:val="00324C45"/>
    <w:rsid w:val="003252DC"/>
    <w:rsid w:val="00326C6A"/>
    <w:rsid w:val="00327364"/>
    <w:rsid w:val="00333535"/>
    <w:rsid w:val="00336C60"/>
    <w:rsid w:val="00336CE3"/>
    <w:rsid w:val="00336EA5"/>
    <w:rsid w:val="00341F18"/>
    <w:rsid w:val="00342AFD"/>
    <w:rsid w:val="00342E77"/>
    <w:rsid w:val="003432FE"/>
    <w:rsid w:val="00343E4E"/>
    <w:rsid w:val="00344965"/>
    <w:rsid w:val="003459A5"/>
    <w:rsid w:val="003469CC"/>
    <w:rsid w:val="00350364"/>
    <w:rsid w:val="0035572B"/>
    <w:rsid w:val="00355FF0"/>
    <w:rsid w:val="00356AB8"/>
    <w:rsid w:val="003574A9"/>
    <w:rsid w:val="00360713"/>
    <w:rsid w:val="00361F6F"/>
    <w:rsid w:val="00364937"/>
    <w:rsid w:val="003650DB"/>
    <w:rsid w:val="00365D56"/>
    <w:rsid w:val="0036729E"/>
    <w:rsid w:val="00367ACF"/>
    <w:rsid w:val="00367B4C"/>
    <w:rsid w:val="00370FE2"/>
    <w:rsid w:val="003712B8"/>
    <w:rsid w:val="00372249"/>
    <w:rsid w:val="00373E08"/>
    <w:rsid w:val="0037479E"/>
    <w:rsid w:val="00375569"/>
    <w:rsid w:val="00376D0F"/>
    <w:rsid w:val="00377C47"/>
    <w:rsid w:val="00381F96"/>
    <w:rsid w:val="00382527"/>
    <w:rsid w:val="003837B2"/>
    <w:rsid w:val="003850A2"/>
    <w:rsid w:val="0038713C"/>
    <w:rsid w:val="003904F1"/>
    <w:rsid w:val="003905D1"/>
    <w:rsid w:val="00391F99"/>
    <w:rsid w:val="00392727"/>
    <w:rsid w:val="00396647"/>
    <w:rsid w:val="00397AA6"/>
    <w:rsid w:val="003A00AF"/>
    <w:rsid w:val="003A1B9B"/>
    <w:rsid w:val="003A237E"/>
    <w:rsid w:val="003A369A"/>
    <w:rsid w:val="003A3BB0"/>
    <w:rsid w:val="003A3E69"/>
    <w:rsid w:val="003A46E3"/>
    <w:rsid w:val="003A46FA"/>
    <w:rsid w:val="003A496C"/>
    <w:rsid w:val="003A5CA0"/>
    <w:rsid w:val="003A5FCE"/>
    <w:rsid w:val="003A68DE"/>
    <w:rsid w:val="003B0871"/>
    <w:rsid w:val="003B0A01"/>
    <w:rsid w:val="003B1062"/>
    <w:rsid w:val="003B1B70"/>
    <w:rsid w:val="003B3EF2"/>
    <w:rsid w:val="003B529F"/>
    <w:rsid w:val="003B6C01"/>
    <w:rsid w:val="003B6D97"/>
    <w:rsid w:val="003B7789"/>
    <w:rsid w:val="003B79C1"/>
    <w:rsid w:val="003C0129"/>
    <w:rsid w:val="003C0D9A"/>
    <w:rsid w:val="003C2712"/>
    <w:rsid w:val="003C43EB"/>
    <w:rsid w:val="003C462F"/>
    <w:rsid w:val="003C554D"/>
    <w:rsid w:val="003C76C4"/>
    <w:rsid w:val="003D04B4"/>
    <w:rsid w:val="003D1CDE"/>
    <w:rsid w:val="003D34FF"/>
    <w:rsid w:val="003D521E"/>
    <w:rsid w:val="003D57E6"/>
    <w:rsid w:val="003D61C6"/>
    <w:rsid w:val="003D7C55"/>
    <w:rsid w:val="003D7D09"/>
    <w:rsid w:val="003E1DF3"/>
    <w:rsid w:val="003E1F82"/>
    <w:rsid w:val="003E3878"/>
    <w:rsid w:val="003E5CAD"/>
    <w:rsid w:val="003E752D"/>
    <w:rsid w:val="003E7547"/>
    <w:rsid w:val="003E7BE8"/>
    <w:rsid w:val="003F21B3"/>
    <w:rsid w:val="003F6F8D"/>
    <w:rsid w:val="00400763"/>
    <w:rsid w:val="00400C84"/>
    <w:rsid w:val="00403DDD"/>
    <w:rsid w:val="00405BE0"/>
    <w:rsid w:val="00411CB6"/>
    <w:rsid w:val="00412829"/>
    <w:rsid w:val="004140F2"/>
    <w:rsid w:val="00414271"/>
    <w:rsid w:val="00415064"/>
    <w:rsid w:val="00415282"/>
    <w:rsid w:val="004155A1"/>
    <w:rsid w:val="00420180"/>
    <w:rsid w:val="004221F2"/>
    <w:rsid w:val="00425413"/>
    <w:rsid w:val="00425444"/>
    <w:rsid w:val="00425DE8"/>
    <w:rsid w:val="00426DEA"/>
    <w:rsid w:val="00427B99"/>
    <w:rsid w:val="00431D8B"/>
    <w:rsid w:val="00432B62"/>
    <w:rsid w:val="00433C13"/>
    <w:rsid w:val="004345E8"/>
    <w:rsid w:val="00435016"/>
    <w:rsid w:val="00435972"/>
    <w:rsid w:val="00435AF3"/>
    <w:rsid w:val="00435ED1"/>
    <w:rsid w:val="00436698"/>
    <w:rsid w:val="004405C7"/>
    <w:rsid w:val="004406ED"/>
    <w:rsid w:val="00440D33"/>
    <w:rsid w:val="0044268E"/>
    <w:rsid w:val="00445209"/>
    <w:rsid w:val="0044668F"/>
    <w:rsid w:val="004509A2"/>
    <w:rsid w:val="00450E29"/>
    <w:rsid w:val="00451174"/>
    <w:rsid w:val="00454D9F"/>
    <w:rsid w:val="00456104"/>
    <w:rsid w:val="004577EF"/>
    <w:rsid w:val="004616CD"/>
    <w:rsid w:val="004618D3"/>
    <w:rsid w:val="00463805"/>
    <w:rsid w:val="004640C8"/>
    <w:rsid w:val="00464624"/>
    <w:rsid w:val="00464F97"/>
    <w:rsid w:val="0046510B"/>
    <w:rsid w:val="00465810"/>
    <w:rsid w:val="00465C18"/>
    <w:rsid w:val="00465EF4"/>
    <w:rsid w:val="004665B2"/>
    <w:rsid w:val="00467245"/>
    <w:rsid w:val="004678AB"/>
    <w:rsid w:val="004706AD"/>
    <w:rsid w:val="00471986"/>
    <w:rsid w:val="00472309"/>
    <w:rsid w:val="0047521F"/>
    <w:rsid w:val="004753EF"/>
    <w:rsid w:val="0047598B"/>
    <w:rsid w:val="00475EFF"/>
    <w:rsid w:val="004777A0"/>
    <w:rsid w:val="004777C1"/>
    <w:rsid w:val="0048278C"/>
    <w:rsid w:val="00482B72"/>
    <w:rsid w:val="00483B16"/>
    <w:rsid w:val="00484D66"/>
    <w:rsid w:val="00486355"/>
    <w:rsid w:val="00486767"/>
    <w:rsid w:val="0048752F"/>
    <w:rsid w:val="004878A8"/>
    <w:rsid w:val="0049071F"/>
    <w:rsid w:val="004913BA"/>
    <w:rsid w:val="00491AD0"/>
    <w:rsid w:val="00491C21"/>
    <w:rsid w:val="00492A28"/>
    <w:rsid w:val="00493598"/>
    <w:rsid w:val="0049511F"/>
    <w:rsid w:val="004952EC"/>
    <w:rsid w:val="0049616B"/>
    <w:rsid w:val="00496BF4"/>
    <w:rsid w:val="00497D57"/>
    <w:rsid w:val="004A034C"/>
    <w:rsid w:val="004A04A5"/>
    <w:rsid w:val="004A0A68"/>
    <w:rsid w:val="004A26EE"/>
    <w:rsid w:val="004A2B2E"/>
    <w:rsid w:val="004A3333"/>
    <w:rsid w:val="004A50DD"/>
    <w:rsid w:val="004A5980"/>
    <w:rsid w:val="004A5CDD"/>
    <w:rsid w:val="004A6656"/>
    <w:rsid w:val="004A72CD"/>
    <w:rsid w:val="004B00DD"/>
    <w:rsid w:val="004B1897"/>
    <w:rsid w:val="004B1EE7"/>
    <w:rsid w:val="004B3BAB"/>
    <w:rsid w:val="004B56B5"/>
    <w:rsid w:val="004B60D3"/>
    <w:rsid w:val="004B620B"/>
    <w:rsid w:val="004B659D"/>
    <w:rsid w:val="004B6AF4"/>
    <w:rsid w:val="004B7FCB"/>
    <w:rsid w:val="004C461F"/>
    <w:rsid w:val="004C4B52"/>
    <w:rsid w:val="004C4E4A"/>
    <w:rsid w:val="004C7B50"/>
    <w:rsid w:val="004C7FF9"/>
    <w:rsid w:val="004D1DA8"/>
    <w:rsid w:val="004D1DB5"/>
    <w:rsid w:val="004D27B6"/>
    <w:rsid w:val="004D6B19"/>
    <w:rsid w:val="004D6CE0"/>
    <w:rsid w:val="004D716E"/>
    <w:rsid w:val="004D7704"/>
    <w:rsid w:val="004D7A2F"/>
    <w:rsid w:val="004E0822"/>
    <w:rsid w:val="004E230D"/>
    <w:rsid w:val="004E3014"/>
    <w:rsid w:val="004E39F1"/>
    <w:rsid w:val="004E4B98"/>
    <w:rsid w:val="004E5AC7"/>
    <w:rsid w:val="004E7140"/>
    <w:rsid w:val="004F12A3"/>
    <w:rsid w:val="004F2709"/>
    <w:rsid w:val="004F2F38"/>
    <w:rsid w:val="004F509B"/>
    <w:rsid w:val="004F712D"/>
    <w:rsid w:val="00500AB3"/>
    <w:rsid w:val="005061D2"/>
    <w:rsid w:val="00506AE7"/>
    <w:rsid w:val="0051329F"/>
    <w:rsid w:val="00514B04"/>
    <w:rsid w:val="00516724"/>
    <w:rsid w:val="00516F75"/>
    <w:rsid w:val="005212E8"/>
    <w:rsid w:val="0052662E"/>
    <w:rsid w:val="0052784B"/>
    <w:rsid w:val="0053393C"/>
    <w:rsid w:val="00534C31"/>
    <w:rsid w:val="00535E25"/>
    <w:rsid w:val="0053756D"/>
    <w:rsid w:val="00537934"/>
    <w:rsid w:val="00540F6B"/>
    <w:rsid w:val="00543849"/>
    <w:rsid w:val="00543C1A"/>
    <w:rsid w:val="005449F8"/>
    <w:rsid w:val="00544D7A"/>
    <w:rsid w:val="00545645"/>
    <w:rsid w:val="0054696D"/>
    <w:rsid w:val="005475D6"/>
    <w:rsid w:val="00550987"/>
    <w:rsid w:val="00551188"/>
    <w:rsid w:val="0055271D"/>
    <w:rsid w:val="0055368E"/>
    <w:rsid w:val="00553F85"/>
    <w:rsid w:val="00555434"/>
    <w:rsid w:val="00555BE6"/>
    <w:rsid w:val="00560119"/>
    <w:rsid w:val="00560D1E"/>
    <w:rsid w:val="00560E22"/>
    <w:rsid w:val="005614B4"/>
    <w:rsid w:val="0056394D"/>
    <w:rsid w:val="00565150"/>
    <w:rsid w:val="00566C91"/>
    <w:rsid w:val="005678EB"/>
    <w:rsid w:val="00567DAB"/>
    <w:rsid w:val="00570A41"/>
    <w:rsid w:val="0057359D"/>
    <w:rsid w:val="00573897"/>
    <w:rsid w:val="00576B7C"/>
    <w:rsid w:val="00580320"/>
    <w:rsid w:val="005808B9"/>
    <w:rsid w:val="00580AF7"/>
    <w:rsid w:val="005820DF"/>
    <w:rsid w:val="00582DF1"/>
    <w:rsid w:val="00583EE6"/>
    <w:rsid w:val="005863C7"/>
    <w:rsid w:val="00587438"/>
    <w:rsid w:val="00590D4B"/>
    <w:rsid w:val="005912C9"/>
    <w:rsid w:val="00592EB1"/>
    <w:rsid w:val="00595FEE"/>
    <w:rsid w:val="005A0095"/>
    <w:rsid w:val="005A0C14"/>
    <w:rsid w:val="005A393B"/>
    <w:rsid w:val="005A430F"/>
    <w:rsid w:val="005A4D3B"/>
    <w:rsid w:val="005A7BDF"/>
    <w:rsid w:val="005A7EAF"/>
    <w:rsid w:val="005B0A57"/>
    <w:rsid w:val="005B1C07"/>
    <w:rsid w:val="005B37F6"/>
    <w:rsid w:val="005B3A1E"/>
    <w:rsid w:val="005B47AA"/>
    <w:rsid w:val="005B4854"/>
    <w:rsid w:val="005B62AE"/>
    <w:rsid w:val="005B6937"/>
    <w:rsid w:val="005B6BDB"/>
    <w:rsid w:val="005C1702"/>
    <w:rsid w:val="005C50CA"/>
    <w:rsid w:val="005C5DF2"/>
    <w:rsid w:val="005C6790"/>
    <w:rsid w:val="005C6C97"/>
    <w:rsid w:val="005D0361"/>
    <w:rsid w:val="005D1684"/>
    <w:rsid w:val="005D3551"/>
    <w:rsid w:val="005D5A74"/>
    <w:rsid w:val="005D6646"/>
    <w:rsid w:val="005D6FB3"/>
    <w:rsid w:val="005D7AB0"/>
    <w:rsid w:val="005E3172"/>
    <w:rsid w:val="005E3985"/>
    <w:rsid w:val="005E52FC"/>
    <w:rsid w:val="005E6124"/>
    <w:rsid w:val="005E781D"/>
    <w:rsid w:val="005F2BEE"/>
    <w:rsid w:val="005F44FE"/>
    <w:rsid w:val="005F5610"/>
    <w:rsid w:val="005F5825"/>
    <w:rsid w:val="005F645D"/>
    <w:rsid w:val="00600E3D"/>
    <w:rsid w:val="0060186D"/>
    <w:rsid w:val="006022A7"/>
    <w:rsid w:val="0060258F"/>
    <w:rsid w:val="00610938"/>
    <w:rsid w:val="0061154C"/>
    <w:rsid w:val="00611FEC"/>
    <w:rsid w:val="006146BB"/>
    <w:rsid w:val="00614A43"/>
    <w:rsid w:val="00615F65"/>
    <w:rsid w:val="006162F6"/>
    <w:rsid w:val="00620635"/>
    <w:rsid w:val="00622456"/>
    <w:rsid w:val="00622B94"/>
    <w:rsid w:val="006242DA"/>
    <w:rsid w:val="0062595E"/>
    <w:rsid w:val="00627550"/>
    <w:rsid w:val="006311E9"/>
    <w:rsid w:val="00631FAC"/>
    <w:rsid w:val="00634343"/>
    <w:rsid w:val="00636A46"/>
    <w:rsid w:val="006400E0"/>
    <w:rsid w:val="006434F9"/>
    <w:rsid w:val="0064428C"/>
    <w:rsid w:val="00644F94"/>
    <w:rsid w:val="006462C1"/>
    <w:rsid w:val="006464F7"/>
    <w:rsid w:val="00646918"/>
    <w:rsid w:val="00646930"/>
    <w:rsid w:val="00651620"/>
    <w:rsid w:val="0065178D"/>
    <w:rsid w:val="00651C14"/>
    <w:rsid w:val="00652402"/>
    <w:rsid w:val="00653248"/>
    <w:rsid w:val="006534AE"/>
    <w:rsid w:val="00653ADB"/>
    <w:rsid w:val="00654335"/>
    <w:rsid w:val="00655870"/>
    <w:rsid w:val="00655E03"/>
    <w:rsid w:val="006562F4"/>
    <w:rsid w:val="00656B14"/>
    <w:rsid w:val="00656BE5"/>
    <w:rsid w:val="00657309"/>
    <w:rsid w:val="00657532"/>
    <w:rsid w:val="00657A40"/>
    <w:rsid w:val="0066037A"/>
    <w:rsid w:val="006620C9"/>
    <w:rsid w:val="00663504"/>
    <w:rsid w:val="006637E5"/>
    <w:rsid w:val="00664D3C"/>
    <w:rsid w:val="00665647"/>
    <w:rsid w:val="00665954"/>
    <w:rsid w:val="006660C1"/>
    <w:rsid w:val="00666550"/>
    <w:rsid w:val="00666CC4"/>
    <w:rsid w:val="0066770E"/>
    <w:rsid w:val="00670F43"/>
    <w:rsid w:val="00672BFD"/>
    <w:rsid w:val="00680454"/>
    <w:rsid w:val="00684091"/>
    <w:rsid w:val="006855C8"/>
    <w:rsid w:val="00685C30"/>
    <w:rsid w:val="006877EF"/>
    <w:rsid w:val="006878AC"/>
    <w:rsid w:val="00687F43"/>
    <w:rsid w:val="00690389"/>
    <w:rsid w:val="00691139"/>
    <w:rsid w:val="006912B6"/>
    <w:rsid w:val="006921D0"/>
    <w:rsid w:val="00694E37"/>
    <w:rsid w:val="00695DEF"/>
    <w:rsid w:val="00696D3F"/>
    <w:rsid w:val="00697E90"/>
    <w:rsid w:val="006A185F"/>
    <w:rsid w:val="006A2A9B"/>
    <w:rsid w:val="006A2E0C"/>
    <w:rsid w:val="006A5FAD"/>
    <w:rsid w:val="006B0CC6"/>
    <w:rsid w:val="006B10DF"/>
    <w:rsid w:val="006B2469"/>
    <w:rsid w:val="006B2578"/>
    <w:rsid w:val="006B2DA2"/>
    <w:rsid w:val="006B46BB"/>
    <w:rsid w:val="006B4FD7"/>
    <w:rsid w:val="006B5B6D"/>
    <w:rsid w:val="006B7102"/>
    <w:rsid w:val="006B77BF"/>
    <w:rsid w:val="006C0347"/>
    <w:rsid w:val="006C0CDF"/>
    <w:rsid w:val="006C1D62"/>
    <w:rsid w:val="006C572F"/>
    <w:rsid w:val="006C5DAA"/>
    <w:rsid w:val="006C75CF"/>
    <w:rsid w:val="006D5442"/>
    <w:rsid w:val="006D57D9"/>
    <w:rsid w:val="006D61C2"/>
    <w:rsid w:val="006D7B24"/>
    <w:rsid w:val="006D7E60"/>
    <w:rsid w:val="006E1046"/>
    <w:rsid w:val="006E2013"/>
    <w:rsid w:val="006E38A3"/>
    <w:rsid w:val="006E7638"/>
    <w:rsid w:val="006F13A3"/>
    <w:rsid w:val="006F16D3"/>
    <w:rsid w:val="006F1A58"/>
    <w:rsid w:val="006F28E1"/>
    <w:rsid w:val="006F4088"/>
    <w:rsid w:val="006F4787"/>
    <w:rsid w:val="006F7155"/>
    <w:rsid w:val="006F72FF"/>
    <w:rsid w:val="0070012A"/>
    <w:rsid w:val="00700B4A"/>
    <w:rsid w:val="00700EA6"/>
    <w:rsid w:val="00701473"/>
    <w:rsid w:val="0070490A"/>
    <w:rsid w:val="00704963"/>
    <w:rsid w:val="00704FD8"/>
    <w:rsid w:val="00704FEB"/>
    <w:rsid w:val="00705E1A"/>
    <w:rsid w:val="007071A6"/>
    <w:rsid w:val="007114C6"/>
    <w:rsid w:val="00712099"/>
    <w:rsid w:val="00712539"/>
    <w:rsid w:val="00712A0A"/>
    <w:rsid w:val="00714865"/>
    <w:rsid w:val="00716A4A"/>
    <w:rsid w:val="00717787"/>
    <w:rsid w:val="00721758"/>
    <w:rsid w:val="007239F4"/>
    <w:rsid w:val="00724A34"/>
    <w:rsid w:val="00725333"/>
    <w:rsid w:val="00725BD4"/>
    <w:rsid w:val="0073051B"/>
    <w:rsid w:val="0073139A"/>
    <w:rsid w:val="0073170F"/>
    <w:rsid w:val="00732591"/>
    <w:rsid w:val="00732B7F"/>
    <w:rsid w:val="00733EBF"/>
    <w:rsid w:val="00734646"/>
    <w:rsid w:val="00734D90"/>
    <w:rsid w:val="007353AB"/>
    <w:rsid w:val="0073583C"/>
    <w:rsid w:val="007375D5"/>
    <w:rsid w:val="0074062A"/>
    <w:rsid w:val="0074094C"/>
    <w:rsid w:val="00741A94"/>
    <w:rsid w:val="00743DD3"/>
    <w:rsid w:val="00745891"/>
    <w:rsid w:val="007467A0"/>
    <w:rsid w:val="0074702E"/>
    <w:rsid w:val="00747E94"/>
    <w:rsid w:val="0075117B"/>
    <w:rsid w:val="007520B3"/>
    <w:rsid w:val="00753018"/>
    <w:rsid w:val="007534CC"/>
    <w:rsid w:val="00753698"/>
    <w:rsid w:val="0075483B"/>
    <w:rsid w:val="00756E16"/>
    <w:rsid w:val="00761D3B"/>
    <w:rsid w:val="00762A2F"/>
    <w:rsid w:val="00763042"/>
    <w:rsid w:val="00763418"/>
    <w:rsid w:val="007655C8"/>
    <w:rsid w:val="007661E3"/>
    <w:rsid w:val="00767545"/>
    <w:rsid w:val="00772866"/>
    <w:rsid w:val="00772C71"/>
    <w:rsid w:val="00773920"/>
    <w:rsid w:val="00773C6E"/>
    <w:rsid w:val="0077430A"/>
    <w:rsid w:val="007743B1"/>
    <w:rsid w:val="00774CEE"/>
    <w:rsid w:val="00776D8A"/>
    <w:rsid w:val="00780592"/>
    <w:rsid w:val="00782D19"/>
    <w:rsid w:val="00783277"/>
    <w:rsid w:val="007835DF"/>
    <w:rsid w:val="00783C3E"/>
    <w:rsid w:val="00790AD6"/>
    <w:rsid w:val="0079296B"/>
    <w:rsid w:val="00793743"/>
    <w:rsid w:val="007938B6"/>
    <w:rsid w:val="00797B19"/>
    <w:rsid w:val="00797FB0"/>
    <w:rsid w:val="007A1401"/>
    <w:rsid w:val="007A17D5"/>
    <w:rsid w:val="007A1F5D"/>
    <w:rsid w:val="007A2127"/>
    <w:rsid w:val="007A30A5"/>
    <w:rsid w:val="007A4BB7"/>
    <w:rsid w:val="007A6137"/>
    <w:rsid w:val="007A69DC"/>
    <w:rsid w:val="007B071A"/>
    <w:rsid w:val="007B1042"/>
    <w:rsid w:val="007B1EB3"/>
    <w:rsid w:val="007B58CB"/>
    <w:rsid w:val="007B6512"/>
    <w:rsid w:val="007B6C64"/>
    <w:rsid w:val="007B7769"/>
    <w:rsid w:val="007C2358"/>
    <w:rsid w:val="007C2F66"/>
    <w:rsid w:val="007C4240"/>
    <w:rsid w:val="007C667C"/>
    <w:rsid w:val="007C730C"/>
    <w:rsid w:val="007D09B8"/>
    <w:rsid w:val="007D1BF4"/>
    <w:rsid w:val="007D450B"/>
    <w:rsid w:val="007D4585"/>
    <w:rsid w:val="007D4A37"/>
    <w:rsid w:val="007D5D16"/>
    <w:rsid w:val="007D653E"/>
    <w:rsid w:val="007D6C0C"/>
    <w:rsid w:val="007D7BD9"/>
    <w:rsid w:val="007E0D51"/>
    <w:rsid w:val="007E2B22"/>
    <w:rsid w:val="007E5C6C"/>
    <w:rsid w:val="007E6073"/>
    <w:rsid w:val="007E6836"/>
    <w:rsid w:val="007E7311"/>
    <w:rsid w:val="007E7539"/>
    <w:rsid w:val="007F0B8B"/>
    <w:rsid w:val="007F0ED4"/>
    <w:rsid w:val="007F2FB5"/>
    <w:rsid w:val="007F4528"/>
    <w:rsid w:val="007F4615"/>
    <w:rsid w:val="007F6BEC"/>
    <w:rsid w:val="00801648"/>
    <w:rsid w:val="0080207C"/>
    <w:rsid w:val="008026CA"/>
    <w:rsid w:val="00802A29"/>
    <w:rsid w:val="0080511E"/>
    <w:rsid w:val="00806739"/>
    <w:rsid w:val="00807154"/>
    <w:rsid w:val="00811567"/>
    <w:rsid w:val="008115B4"/>
    <w:rsid w:val="0081223F"/>
    <w:rsid w:val="00812E4F"/>
    <w:rsid w:val="008134FB"/>
    <w:rsid w:val="00813E8D"/>
    <w:rsid w:val="008149FC"/>
    <w:rsid w:val="00814AB0"/>
    <w:rsid w:val="008163D5"/>
    <w:rsid w:val="00816E21"/>
    <w:rsid w:val="00820BC8"/>
    <w:rsid w:val="008210FE"/>
    <w:rsid w:val="0082232E"/>
    <w:rsid w:val="00822FBD"/>
    <w:rsid w:val="00823E21"/>
    <w:rsid w:val="00824879"/>
    <w:rsid w:val="0082704A"/>
    <w:rsid w:val="008274CD"/>
    <w:rsid w:val="00831EB8"/>
    <w:rsid w:val="00832617"/>
    <w:rsid w:val="00835801"/>
    <w:rsid w:val="00835C1A"/>
    <w:rsid w:val="00837C4E"/>
    <w:rsid w:val="0084275E"/>
    <w:rsid w:val="0084338D"/>
    <w:rsid w:val="008441E6"/>
    <w:rsid w:val="00845647"/>
    <w:rsid w:val="00845BDA"/>
    <w:rsid w:val="00845DB4"/>
    <w:rsid w:val="00846654"/>
    <w:rsid w:val="008519FF"/>
    <w:rsid w:val="00851CCD"/>
    <w:rsid w:val="00853298"/>
    <w:rsid w:val="008540AD"/>
    <w:rsid w:val="00855AB1"/>
    <w:rsid w:val="00857220"/>
    <w:rsid w:val="0085753A"/>
    <w:rsid w:val="0086485E"/>
    <w:rsid w:val="0086529B"/>
    <w:rsid w:val="0086578A"/>
    <w:rsid w:val="0086595F"/>
    <w:rsid w:val="00865ACA"/>
    <w:rsid w:val="0086687C"/>
    <w:rsid w:val="00867156"/>
    <w:rsid w:val="008673B2"/>
    <w:rsid w:val="008701A5"/>
    <w:rsid w:val="00870401"/>
    <w:rsid w:val="00870BB8"/>
    <w:rsid w:val="00871541"/>
    <w:rsid w:val="008722CF"/>
    <w:rsid w:val="008724EF"/>
    <w:rsid w:val="00872C20"/>
    <w:rsid w:val="008736E7"/>
    <w:rsid w:val="00876210"/>
    <w:rsid w:val="008772C3"/>
    <w:rsid w:val="00880C68"/>
    <w:rsid w:val="00880EAA"/>
    <w:rsid w:val="0088169A"/>
    <w:rsid w:val="00881964"/>
    <w:rsid w:val="00887FA5"/>
    <w:rsid w:val="008907B9"/>
    <w:rsid w:val="00894518"/>
    <w:rsid w:val="00894CBA"/>
    <w:rsid w:val="008A0533"/>
    <w:rsid w:val="008A1537"/>
    <w:rsid w:val="008A1795"/>
    <w:rsid w:val="008A2405"/>
    <w:rsid w:val="008A54FE"/>
    <w:rsid w:val="008A56D9"/>
    <w:rsid w:val="008A64AF"/>
    <w:rsid w:val="008A6906"/>
    <w:rsid w:val="008A79BA"/>
    <w:rsid w:val="008B0062"/>
    <w:rsid w:val="008B01F4"/>
    <w:rsid w:val="008B1488"/>
    <w:rsid w:val="008B17D2"/>
    <w:rsid w:val="008B3917"/>
    <w:rsid w:val="008B51AE"/>
    <w:rsid w:val="008B567C"/>
    <w:rsid w:val="008B6528"/>
    <w:rsid w:val="008B6712"/>
    <w:rsid w:val="008B69BD"/>
    <w:rsid w:val="008B6B6B"/>
    <w:rsid w:val="008C1FA3"/>
    <w:rsid w:val="008C2DEA"/>
    <w:rsid w:val="008C6651"/>
    <w:rsid w:val="008C668B"/>
    <w:rsid w:val="008C6F93"/>
    <w:rsid w:val="008C7616"/>
    <w:rsid w:val="008D06BF"/>
    <w:rsid w:val="008D0BA3"/>
    <w:rsid w:val="008D0DAC"/>
    <w:rsid w:val="008D1158"/>
    <w:rsid w:val="008D1D4E"/>
    <w:rsid w:val="008D3C3C"/>
    <w:rsid w:val="008D4CAF"/>
    <w:rsid w:val="008D4DB1"/>
    <w:rsid w:val="008D5169"/>
    <w:rsid w:val="008D5BC5"/>
    <w:rsid w:val="008D5D88"/>
    <w:rsid w:val="008D5EE8"/>
    <w:rsid w:val="008D69F9"/>
    <w:rsid w:val="008D6E38"/>
    <w:rsid w:val="008E0AFA"/>
    <w:rsid w:val="008E18ED"/>
    <w:rsid w:val="008E19CB"/>
    <w:rsid w:val="008E20E1"/>
    <w:rsid w:val="008E3FA2"/>
    <w:rsid w:val="008E4C6E"/>
    <w:rsid w:val="008E6A2D"/>
    <w:rsid w:val="008E7061"/>
    <w:rsid w:val="008F1A90"/>
    <w:rsid w:val="008F1E0A"/>
    <w:rsid w:val="008F2106"/>
    <w:rsid w:val="008F523A"/>
    <w:rsid w:val="008F5FF2"/>
    <w:rsid w:val="008F7BB6"/>
    <w:rsid w:val="009007D2"/>
    <w:rsid w:val="009059A1"/>
    <w:rsid w:val="00905CD3"/>
    <w:rsid w:val="00907639"/>
    <w:rsid w:val="00914D93"/>
    <w:rsid w:val="00915FC7"/>
    <w:rsid w:val="009171A5"/>
    <w:rsid w:val="009175BE"/>
    <w:rsid w:val="00917D32"/>
    <w:rsid w:val="009203BB"/>
    <w:rsid w:val="00922ECD"/>
    <w:rsid w:val="00923FD5"/>
    <w:rsid w:val="00925477"/>
    <w:rsid w:val="00926891"/>
    <w:rsid w:val="009301E3"/>
    <w:rsid w:val="00931580"/>
    <w:rsid w:val="00931BA6"/>
    <w:rsid w:val="00933873"/>
    <w:rsid w:val="00934CFE"/>
    <w:rsid w:val="0093615E"/>
    <w:rsid w:val="00936180"/>
    <w:rsid w:val="0093718F"/>
    <w:rsid w:val="00941FC9"/>
    <w:rsid w:val="00943AEE"/>
    <w:rsid w:val="009449D2"/>
    <w:rsid w:val="0094548E"/>
    <w:rsid w:val="00951092"/>
    <w:rsid w:val="00951E78"/>
    <w:rsid w:val="009522A3"/>
    <w:rsid w:val="00952CD0"/>
    <w:rsid w:val="00953527"/>
    <w:rsid w:val="00954BF4"/>
    <w:rsid w:val="00955DE4"/>
    <w:rsid w:val="00956107"/>
    <w:rsid w:val="00957DE6"/>
    <w:rsid w:val="00962E61"/>
    <w:rsid w:val="00963D5A"/>
    <w:rsid w:val="00964C3D"/>
    <w:rsid w:val="00965828"/>
    <w:rsid w:val="00965B07"/>
    <w:rsid w:val="00966F43"/>
    <w:rsid w:val="0097051E"/>
    <w:rsid w:val="00970625"/>
    <w:rsid w:val="00970A35"/>
    <w:rsid w:val="00970D92"/>
    <w:rsid w:val="00975391"/>
    <w:rsid w:val="0097637E"/>
    <w:rsid w:val="00980168"/>
    <w:rsid w:val="0098148F"/>
    <w:rsid w:val="0098188D"/>
    <w:rsid w:val="00982ECE"/>
    <w:rsid w:val="00982F3F"/>
    <w:rsid w:val="0098423F"/>
    <w:rsid w:val="00985EA9"/>
    <w:rsid w:val="009869A3"/>
    <w:rsid w:val="009873B0"/>
    <w:rsid w:val="00993DB9"/>
    <w:rsid w:val="00994807"/>
    <w:rsid w:val="00995020"/>
    <w:rsid w:val="0099631F"/>
    <w:rsid w:val="00996EBB"/>
    <w:rsid w:val="0099705B"/>
    <w:rsid w:val="00997507"/>
    <w:rsid w:val="009A02F5"/>
    <w:rsid w:val="009A099C"/>
    <w:rsid w:val="009A11FE"/>
    <w:rsid w:val="009A1484"/>
    <w:rsid w:val="009A37BF"/>
    <w:rsid w:val="009A3F88"/>
    <w:rsid w:val="009A403C"/>
    <w:rsid w:val="009A5150"/>
    <w:rsid w:val="009A5326"/>
    <w:rsid w:val="009B211D"/>
    <w:rsid w:val="009B5AA3"/>
    <w:rsid w:val="009B66E0"/>
    <w:rsid w:val="009B67E5"/>
    <w:rsid w:val="009B6F98"/>
    <w:rsid w:val="009C0010"/>
    <w:rsid w:val="009C09F8"/>
    <w:rsid w:val="009C1FED"/>
    <w:rsid w:val="009C2040"/>
    <w:rsid w:val="009C2C01"/>
    <w:rsid w:val="009C5236"/>
    <w:rsid w:val="009C5590"/>
    <w:rsid w:val="009C5F6A"/>
    <w:rsid w:val="009C6B60"/>
    <w:rsid w:val="009C79F4"/>
    <w:rsid w:val="009C7F10"/>
    <w:rsid w:val="009D0CDD"/>
    <w:rsid w:val="009D2F1B"/>
    <w:rsid w:val="009D3F4A"/>
    <w:rsid w:val="009D6603"/>
    <w:rsid w:val="009D731F"/>
    <w:rsid w:val="009E0642"/>
    <w:rsid w:val="009E1FF3"/>
    <w:rsid w:val="009E2072"/>
    <w:rsid w:val="009E2DA6"/>
    <w:rsid w:val="009E39E0"/>
    <w:rsid w:val="009E534E"/>
    <w:rsid w:val="009E5728"/>
    <w:rsid w:val="009E6AAA"/>
    <w:rsid w:val="009E72BA"/>
    <w:rsid w:val="009F2085"/>
    <w:rsid w:val="009F355B"/>
    <w:rsid w:val="009F41F0"/>
    <w:rsid w:val="009F54F8"/>
    <w:rsid w:val="009F602C"/>
    <w:rsid w:val="009F6A39"/>
    <w:rsid w:val="009F72A8"/>
    <w:rsid w:val="00A00D72"/>
    <w:rsid w:val="00A0114B"/>
    <w:rsid w:val="00A015BA"/>
    <w:rsid w:val="00A01909"/>
    <w:rsid w:val="00A02FFB"/>
    <w:rsid w:val="00A05AB5"/>
    <w:rsid w:val="00A06521"/>
    <w:rsid w:val="00A109D4"/>
    <w:rsid w:val="00A13206"/>
    <w:rsid w:val="00A1375C"/>
    <w:rsid w:val="00A13AA8"/>
    <w:rsid w:val="00A143D3"/>
    <w:rsid w:val="00A14B51"/>
    <w:rsid w:val="00A157D0"/>
    <w:rsid w:val="00A223EA"/>
    <w:rsid w:val="00A250DB"/>
    <w:rsid w:val="00A25DA0"/>
    <w:rsid w:val="00A2648A"/>
    <w:rsid w:val="00A26DFD"/>
    <w:rsid w:val="00A26F22"/>
    <w:rsid w:val="00A301F5"/>
    <w:rsid w:val="00A30F18"/>
    <w:rsid w:val="00A3330F"/>
    <w:rsid w:val="00A338B9"/>
    <w:rsid w:val="00A36E9F"/>
    <w:rsid w:val="00A377FA"/>
    <w:rsid w:val="00A37B19"/>
    <w:rsid w:val="00A406AD"/>
    <w:rsid w:val="00A40D52"/>
    <w:rsid w:val="00A40FCD"/>
    <w:rsid w:val="00A414A6"/>
    <w:rsid w:val="00A4438E"/>
    <w:rsid w:val="00A44405"/>
    <w:rsid w:val="00A4533A"/>
    <w:rsid w:val="00A45E56"/>
    <w:rsid w:val="00A463BC"/>
    <w:rsid w:val="00A4670E"/>
    <w:rsid w:val="00A526E0"/>
    <w:rsid w:val="00A52ED7"/>
    <w:rsid w:val="00A55F00"/>
    <w:rsid w:val="00A605AA"/>
    <w:rsid w:val="00A611D1"/>
    <w:rsid w:val="00A6120B"/>
    <w:rsid w:val="00A643DA"/>
    <w:rsid w:val="00A64FE1"/>
    <w:rsid w:val="00A653B6"/>
    <w:rsid w:val="00A66C10"/>
    <w:rsid w:val="00A6784F"/>
    <w:rsid w:val="00A709A8"/>
    <w:rsid w:val="00A713B2"/>
    <w:rsid w:val="00A72706"/>
    <w:rsid w:val="00A746C8"/>
    <w:rsid w:val="00A8181B"/>
    <w:rsid w:val="00A81D77"/>
    <w:rsid w:val="00A84259"/>
    <w:rsid w:val="00A85F11"/>
    <w:rsid w:val="00A86DC8"/>
    <w:rsid w:val="00A8709D"/>
    <w:rsid w:val="00A87709"/>
    <w:rsid w:val="00A879F9"/>
    <w:rsid w:val="00A90900"/>
    <w:rsid w:val="00A91F59"/>
    <w:rsid w:val="00A93CF1"/>
    <w:rsid w:val="00A93D1E"/>
    <w:rsid w:val="00A9577C"/>
    <w:rsid w:val="00A9584F"/>
    <w:rsid w:val="00A95A81"/>
    <w:rsid w:val="00A961A5"/>
    <w:rsid w:val="00A96DFB"/>
    <w:rsid w:val="00AA267D"/>
    <w:rsid w:val="00AA27C6"/>
    <w:rsid w:val="00AA423E"/>
    <w:rsid w:val="00AA50EF"/>
    <w:rsid w:val="00AA6738"/>
    <w:rsid w:val="00AA6D81"/>
    <w:rsid w:val="00AA75AC"/>
    <w:rsid w:val="00AB0889"/>
    <w:rsid w:val="00AB1E6B"/>
    <w:rsid w:val="00AB2BE0"/>
    <w:rsid w:val="00AB439F"/>
    <w:rsid w:val="00AB46A7"/>
    <w:rsid w:val="00AB48EA"/>
    <w:rsid w:val="00AB523D"/>
    <w:rsid w:val="00AB539B"/>
    <w:rsid w:val="00AB5767"/>
    <w:rsid w:val="00AB5C32"/>
    <w:rsid w:val="00AB5F4A"/>
    <w:rsid w:val="00AB6B63"/>
    <w:rsid w:val="00AB6F8B"/>
    <w:rsid w:val="00AB75D1"/>
    <w:rsid w:val="00AB7A15"/>
    <w:rsid w:val="00AC03E3"/>
    <w:rsid w:val="00AC067E"/>
    <w:rsid w:val="00AC06D9"/>
    <w:rsid w:val="00AC0A33"/>
    <w:rsid w:val="00AC1C23"/>
    <w:rsid w:val="00AC2A1C"/>
    <w:rsid w:val="00AC643A"/>
    <w:rsid w:val="00AD1528"/>
    <w:rsid w:val="00AD173B"/>
    <w:rsid w:val="00AD5A3F"/>
    <w:rsid w:val="00AD6158"/>
    <w:rsid w:val="00AD75AD"/>
    <w:rsid w:val="00AD774F"/>
    <w:rsid w:val="00AD77F2"/>
    <w:rsid w:val="00AE25AC"/>
    <w:rsid w:val="00AE28A4"/>
    <w:rsid w:val="00AE57E0"/>
    <w:rsid w:val="00AE5853"/>
    <w:rsid w:val="00AE5B16"/>
    <w:rsid w:val="00AE6740"/>
    <w:rsid w:val="00AE70F7"/>
    <w:rsid w:val="00AE74EC"/>
    <w:rsid w:val="00AF1B1E"/>
    <w:rsid w:val="00AF30A8"/>
    <w:rsid w:val="00AF488C"/>
    <w:rsid w:val="00AF4EA9"/>
    <w:rsid w:val="00AF5126"/>
    <w:rsid w:val="00AF74EB"/>
    <w:rsid w:val="00AF7C4F"/>
    <w:rsid w:val="00B00776"/>
    <w:rsid w:val="00B0121F"/>
    <w:rsid w:val="00B019AD"/>
    <w:rsid w:val="00B026E8"/>
    <w:rsid w:val="00B027D5"/>
    <w:rsid w:val="00B035E2"/>
    <w:rsid w:val="00B04B5E"/>
    <w:rsid w:val="00B070A9"/>
    <w:rsid w:val="00B11209"/>
    <w:rsid w:val="00B11461"/>
    <w:rsid w:val="00B12A34"/>
    <w:rsid w:val="00B1375E"/>
    <w:rsid w:val="00B14BAA"/>
    <w:rsid w:val="00B1568A"/>
    <w:rsid w:val="00B15F2D"/>
    <w:rsid w:val="00B17380"/>
    <w:rsid w:val="00B2044D"/>
    <w:rsid w:val="00B20D14"/>
    <w:rsid w:val="00B21E2A"/>
    <w:rsid w:val="00B22BFA"/>
    <w:rsid w:val="00B231DD"/>
    <w:rsid w:val="00B23F82"/>
    <w:rsid w:val="00B2459F"/>
    <w:rsid w:val="00B259FD"/>
    <w:rsid w:val="00B25BB0"/>
    <w:rsid w:val="00B25C80"/>
    <w:rsid w:val="00B27496"/>
    <w:rsid w:val="00B30310"/>
    <w:rsid w:val="00B30B20"/>
    <w:rsid w:val="00B30C3C"/>
    <w:rsid w:val="00B313CB"/>
    <w:rsid w:val="00B316D6"/>
    <w:rsid w:val="00B326FF"/>
    <w:rsid w:val="00B32B69"/>
    <w:rsid w:val="00B32FB6"/>
    <w:rsid w:val="00B35050"/>
    <w:rsid w:val="00B35610"/>
    <w:rsid w:val="00B37A8C"/>
    <w:rsid w:val="00B42C48"/>
    <w:rsid w:val="00B46830"/>
    <w:rsid w:val="00B50327"/>
    <w:rsid w:val="00B51184"/>
    <w:rsid w:val="00B51BEE"/>
    <w:rsid w:val="00B52D81"/>
    <w:rsid w:val="00B536AA"/>
    <w:rsid w:val="00B5406D"/>
    <w:rsid w:val="00B558DA"/>
    <w:rsid w:val="00B61AAF"/>
    <w:rsid w:val="00B61BE7"/>
    <w:rsid w:val="00B6362F"/>
    <w:rsid w:val="00B64CBB"/>
    <w:rsid w:val="00B65A85"/>
    <w:rsid w:val="00B671A3"/>
    <w:rsid w:val="00B67E8C"/>
    <w:rsid w:val="00B702D2"/>
    <w:rsid w:val="00B73DAB"/>
    <w:rsid w:val="00B761A3"/>
    <w:rsid w:val="00B76A0E"/>
    <w:rsid w:val="00B76ECF"/>
    <w:rsid w:val="00B77D4C"/>
    <w:rsid w:val="00B77D58"/>
    <w:rsid w:val="00B813EF"/>
    <w:rsid w:val="00B825CF"/>
    <w:rsid w:val="00B82E11"/>
    <w:rsid w:val="00B83A38"/>
    <w:rsid w:val="00B844EB"/>
    <w:rsid w:val="00B86789"/>
    <w:rsid w:val="00B87610"/>
    <w:rsid w:val="00B877BA"/>
    <w:rsid w:val="00B87FE6"/>
    <w:rsid w:val="00B90156"/>
    <w:rsid w:val="00B92D83"/>
    <w:rsid w:val="00B96E81"/>
    <w:rsid w:val="00B9729F"/>
    <w:rsid w:val="00B973EE"/>
    <w:rsid w:val="00BA011B"/>
    <w:rsid w:val="00BA0F9D"/>
    <w:rsid w:val="00BA108D"/>
    <w:rsid w:val="00BA2DC6"/>
    <w:rsid w:val="00BA3C60"/>
    <w:rsid w:val="00BA469B"/>
    <w:rsid w:val="00BA4E2B"/>
    <w:rsid w:val="00BA5AE7"/>
    <w:rsid w:val="00BB0017"/>
    <w:rsid w:val="00BB00D1"/>
    <w:rsid w:val="00BB0A3F"/>
    <w:rsid w:val="00BB0F4B"/>
    <w:rsid w:val="00BB2741"/>
    <w:rsid w:val="00BB3CE5"/>
    <w:rsid w:val="00BB405E"/>
    <w:rsid w:val="00BB4313"/>
    <w:rsid w:val="00BB514B"/>
    <w:rsid w:val="00BB6C9B"/>
    <w:rsid w:val="00BB6FFE"/>
    <w:rsid w:val="00BC3B21"/>
    <w:rsid w:val="00BC6FCF"/>
    <w:rsid w:val="00BD04D6"/>
    <w:rsid w:val="00BD0A22"/>
    <w:rsid w:val="00BD0FBD"/>
    <w:rsid w:val="00BD21BB"/>
    <w:rsid w:val="00BD4695"/>
    <w:rsid w:val="00BD49F5"/>
    <w:rsid w:val="00BE18DD"/>
    <w:rsid w:val="00BE3B7E"/>
    <w:rsid w:val="00BE3C4B"/>
    <w:rsid w:val="00BE44F2"/>
    <w:rsid w:val="00BE4552"/>
    <w:rsid w:val="00BE617C"/>
    <w:rsid w:val="00BE75B6"/>
    <w:rsid w:val="00BF0C1C"/>
    <w:rsid w:val="00BF2E45"/>
    <w:rsid w:val="00BF39C7"/>
    <w:rsid w:val="00BF5979"/>
    <w:rsid w:val="00C0092F"/>
    <w:rsid w:val="00C01B3E"/>
    <w:rsid w:val="00C027BC"/>
    <w:rsid w:val="00C032C2"/>
    <w:rsid w:val="00C033E2"/>
    <w:rsid w:val="00C06F6F"/>
    <w:rsid w:val="00C078F6"/>
    <w:rsid w:val="00C07C14"/>
    <w:rsid w:val="00C07CCC"/>
    <w:rsid w:val="00C1123B"/>
    <w:rsid w:val="00C12147"/>
    <w:rsid w:val="00C145BC"/>
    <w:rsid w:val="00C200A8"/>
    <w:rsid w:val="00C206C5"/>
    <w:rsid w:val="00C212D8"/>
    <w:rsid w:val="00C230D1"/>
    <w:rsid w:val="00C24777"/>
    <w:rsid w:val="00C2548F"/>
    <w:rsid w:val="00C255CD"/>
    <w:rsid w:val="00C25DE6"/>
    <w:rsid w:val="00C265AE"/>
    <w:rsid w:val="00C31422"/>
    <w:rsid w:val="00C31A45"/>
    <w:rsid w:val="00C3231A"/>
    <w:rsid w:val="00C32719"/>
    <w:rsid w:val="00C327B4"/>
    <w:rsid w:val="00C34075"/>
    <w:rsid w:val="00C34A32"/>
    <w:rsid w:val="00C35C07"/>
    <w:rsid w:val="00C36C2B"/>
    <w:rsid w:val="00C373B6"/>
    <w:rsid w:val="00C37DF6"/>
    <w:rsid w:val="00C41921"/>
    <w:rsid w:val="00C42353"/>
    <w:rsid w:val="00C44136"/>
    <w:rsid w:val="00C46344"/>
    <w:rsid w:val="00C47194"/>
    <w:rsid w:val="00C473D9"/>
    <w:rsid w:val="00C50517"/>
    <w:rsid w:val="00C51DEB"/>
    <w:rsid w:val="00C55440"/>
    <w:rsid w:val="00C57A48"/>
    <w:rsid w:val="00C60F14"/>
    <w:rsid w:val="00C61DF8"/>
    <w:rsid w:val="00C62DC8"/>
    <w:rsid w:val="00C635EC"/>
    <w:rsid w:val="00C65C62"/>
    <w:rsid w:val="00C67BBA"/>
    <w:rsid w:val="00C73339"/>
    <w:rsid w:val="00C7401B"/>
    <w:rsid w:val="00C77B47"/>
    <w:rsid w:val="00C80991"/>
    <w:rsid w:val="00C80BBE"/>
    <w:rsid w:val="00C82368"/>
    <w:rsid w:val="00C83B70"/>
    <w:rsid w:val="00C84968"/>
    <w:rsid w:val="00C86AB1"/>
    <w:rsid w:val="00C92B28"/>
    <w:rsid w:val="00C94FAF"/>
    <w:rsid w:val="00C951B9"/>
    <w:rsid w:val="00C96AB9"/>
    <w:rsid w:val="00C96E65"/>
    <w:rsid w:val="00C978CD"/>
    <w:rsid w:val="00CA0446"/>
    <w:rsid w:val="00CA0838"/>
    <w:rsid w:val="00CA0BC2"/>
    <w:rsid w:val="00CA1023"/>
    <w:rsid w:val="00CA2F51"/>
    <w:rsid w:val="00CA37DF"/>
    <w:rsid w:val="00CA6680"/>
    <w:rsid w:val="00CA6E04"/>
    <w:rsid w:val="00CB1114"/>
    <w:rsid w:val="00CB17D4"/>
    <w:rsid w:val="00CB643D"/>
    <w:rsid w:val="00CB6B23"/>
    <w:rsid w:val="00CC0E70"/>
    <w:rsid w:val="00CC2A4F"/>
    <w:rsid w:val="00CC2BF9"/>
    <w:rsid w:val="00CD09AB"/>
    <w:rsid w:val="00CD2425"/>
    <w:rsid w:val="00CD3B98"/>
    <w:rsid w:val="00CD3C26"/>
    <w:rsid w:val="00CD43F9"/>
    <w:rsid w:val="00CD520D"/>
    <w:rsid w:val="00CD6175"/>
    <w:rsid w:val="00CD6230"/>
    <w:rsid w:val="00CD68E5"/>
    <w:rsid w:val="00CD74C4"/>
    <w:rsid w:val="00CE54A8"/>
    <w:rsid w:val="00CE6031"/>
    <w:rsid w:val="00CE6B57"/>
    <w:rsid w:val="00CF0D90"/>
    <w:rsid w:val="00CF569B"/>
    <w:rsid w:val="00CF7426"/>
    <w:rsid w:val="00D01F17"/>
    <w:rsid w:val="00D01F34"/>
    <w:rsid w:val="00D01F78"/>
    <w:rsid w:val="00D02561"/>
    <w:rsid w:val="00D0362E"/>
    <w:rsid w:val="00D04834"/>
    <w:rsid w:val="00D04B44"/>
    <w:rsid w:val="00D0562D"/>
    <w:rsid w:val="00D05F8F"/>
    <w:rsid w:val="00D11A95"/>
    <w:rsid w:val="00D11B2F"/>
    <w:rsid w:val="00D125D1"/>
    <w:rsid w:val="00D137B1"/>
    <w:rsid w:val="00D1399A"/>
    <w:rsid w:val="00D16F14"/>
    <w:rsid w:val="00D203E6"/>
    <w:rsid w:val="00D20A6B"/>
    <w:rsid w:val="00D24B0B"/>
    <w:rsid w:val="00D26BDE"/>
    <w:rsid w:val="00D2735B"/>
    <w:rsid w:val="00D31089"/>
    <w:rsid w:val="00D310B4"/>
    <w:rsid w:val="00D32E9F"/>
    <w:rsid w:val="00D37213"/>
    <w:rsid w:val="00D37CB8"/>
    <w:rsid w:val="00D400F6"/>
    <w:rsid w:val="00D40A47"/>
    <w:rsid w:val="00D42EE5"/>
    <w:rsid w:val="00D44553"/>
    <w:rsid w:val="00D46F6F"/>
    <w:rsid w:val="00D4791D"/>
    <w:rsid w:val="00D51AB2"/>
    <w:rsid w:val="00D52475"/>
    <w:rsid w:val="00D52BFE"/>
    <w:rsid w:val="00D5414D"/>
    <w:rsid w:val="00D55BCA"/>
    <w:rsid w:val="00D565B5"/>
    <w:rsid w:val="00D57385"/>
    <w:rsid w:val="00D6003D"/>
    <w:rsid w:val="00D611E5"/>
    <w:rsid w:val="00D63764"/>
    <w:rsid w:val="00D63B33"/>
    <w:rsid w:val="00D64372"/>
    <w:rsid w:val="00D64AD7"/>
    <w:rsid w:val="00D67213"/>
    <w:rsid w:val="00D67854"/>
    <w:rsid w:val="00D72646"/>
    <w:rsid w:val="00D729DF"/>
    <w:rsid w:val="00D73085"/>
    <w:rsid w:val="00D73532"/>
    <w:rsid w:val="00D736B8"/>
    <w:rsid w:val="00D74D85"/>
    <w:rsid w:val="00D750CE"/>
    <w:rsid w:val="00D7595E"/>
    <w:rsid w:val="00D773F1"/>
    <w:rsid w:val="00D800D2"/>
    <w:rsid w:val="00D81CF4"/>
    <w:rsid w:val="00D8271D"/>
    <w:rsid w:val="00D82801"/>
    <w:rsid w:val="00D82FEC"/>
    <w:rsid w:val="00D84A19"/>
    <w:rsid w:val="00D84C89"/>
    <w:rsid w:val="00D87B60"/>
    <w:rsid w:val="00D90E43"/>
    <w:rsid w:val="00D95416"/>
    <w:rsid w:val="00D9714C"/>
    <w:rsid w:val="00D97454"/>
    <w:rsid w:val="00DA0CEE"/>
    <w:rsid w:val="00DA1D29"/>
    <w:rsid w:val="00DA22A9"/>
    <w:rsid w:val="00DA2C8D"/>
    <w:rsid w:val="00DA49CC"/>
    <w:rsid w:val="00DA774F"/>
    <w:rsid w:val="00DB0A40"/>
    <w:rsid w:val="00DB0F43"/>
    <w:rsid w:val="00DB1AA6"/>
    <w:rsid w:val="00DB1FA5"/>
    <w:rsid w:val="00DB24D0"/>
    <w:rsid w:val="00DB32BE"/>
    <w:rsid w:val="00DB3B17"/>
    <w:rsid w:val="00DB42D7"/>
    <w:rsid w:val="00DB5063"/>
    <w:rsid w:val="00DB669F"/>
    <w:rsid w:val="00DB72D8"/>
    <w:rsid w:val="00DB7488"/>
    <w:rsid w:val="00DB75CB"/>
    <w:rsid w:val="00DB7F33"/>
    <w:rsid w:val="00DB7FF8"/>
    <w:rsid w:val="00DC0B1A"/>
    <w:rsid w:val="00DC17F6"/>
    <w:rsid w:val="00DC310E"/>
    <w:rsid w:val="00DC312D"/>
    <w:rsid w:val="00DC5865"/>
    <w:rsid w:val="00DC5A22"/>
    <w:rsid w:val="00DC7272"/>
    <w:rsid w:val="00DC7451"/>
    <w:rsid w:val="00DC7F6B"/>
    <w:rsid w:val="00DD021B"/>
    <w:rsid w:val="00DD0CE1"/>
    <w:rsid w:val="00DD3719"/>
    <w:rsid w:val="00DD3809"/>
    <w:rsid w:val="00DD50A3"/>
    <w:rsid w:val="00DD6DE1"/>
    <w:rsid w:val="00DD7095"/>
    <w:rsid w:val="00DE021E"/>
    <w:rsid w:val="00DE0E10"/>
    <w:rsid w:val="00DE18ED"/>
    <w:rsid w:val="00DE1E42"/>
    <w:rsid w:val="00DE366A"/>
    <w:rsid w:val="00DF19C1"/>
    <w:rsid w:val="00DF31E3"/>
    <w:rsid w:val="00DF6A7B"/>
    <w:rsid w:val="00DF726C"/>
    <w:rsid w:val="00DF77DE"/>
    <w:rsid w:val="00E00752"/>
    <w:rsid w:val="00E0126D"/>
    <w:rsid w:val="00E02FD0"/>
    <w:rsid w:val="00E030A8"/>
    <w:rsid w:val="00E07CC0"/>
    <w:rsid w:val="00E1102C"/>
    <w:rsid w:val="00E112B8"/>
    <w:rsid w:val="00E12532"/>
    <w:rsid w:val="00E12FE6"/>
    <w:rsid w:val="00E1402A"/>
    <w:rsid w:val="00E15CDC"/>
    <w:rsid w:val="00E17B77"/>
    <w:rsid w:val="00E201B8"/>
    <w:rsid w:val="00E21163"/>
    <w:rsid w:val="00E21184"/>
    <w:rsid w:val="00E22619"/>
    <w:rsid w:val="00E2281B"/>
    <w:rsid w:val="00E24A6D"/>
    <w:rsid w:val="00E24DE2"/>
    <w:rsid w:val="00E25C15"/>
    <w:rsid w:val="00E3253A"/>
    <w:rsid w:val="00E34CC6"/>
    <w:rsid w:val="00E35803"/>
    <w:rsid w:val="00E35ACF"/>
    <w:rsid w:val="00E36CE0"/>
    <w:rsid w:val="00E37E58"/>
    <w:rsid w:val="00E418E5"/>
    <w:rsid w:val="00E43437"/>
    <w:rsid w:val="00E457A8"/>
    <w:rsid w:val="00E4615E"/>
    <w:rsid w:val="00E50EC6"/>
    <w:rsid w:val="00E54DA8"/>
    <w:rsid w:val="00E56506"/>
    <w:rsid w:val="00E57E03"/>
    <w:rsid w:val="00E62978"/>
    <w:rsid w:val="00E64FAB"/>
    <w:rsid w:val="00E662D6"/>
    <w:rsid w:val="00E66AED"/>
    <w:rsid w:val="00E67722"/>
    <w:rsid w:val="00E7122A"/>
    <w:rsid w:val="00E71B2A"/>
    <w:rsid w:val="00E751E3"/>
    <w:rsid w:val="00E81764"/>
    <w:rsid w:val="00E822B7"/>
    <w:rsid w:val="00E82C47"/>
    <w:rsid w:val="00E832B7"/>
    <w:rsid w:val="00E84EC2"/>
    <w:rsid w:val="00E86E3F"/>
    <w:rsid w:val="00E908B8"/>
    <w:rsid w:val="00E90EAF"/>
    <w:rsid w:val="00E92191"/>
    <w:rsid w:val="00E94899"/>
    <w:rsid w:val="00E95971"/>
    <w:rsid w:val="00E967DB"/>
    <w:rsid w:val="00EA14D1"/>
    <w:rsid w:val="00EA1CE5"/>
    <w:rsid w:val="00EA249D"/>
    <w:rsid w:val="00EA4C13"/>
    <w:rsid w:val="00EA69CB"/>
    <w:rsid w:val="00EA78E2"/>
    <w:rsid w:val="00EB1880"/>
    <w:rsid w:val="00EB245F"/>
    <w:rsid w:val="00EB2F53"/>
    <w:rsid w:val="00EB6173"/>
    <w:rsid w:val="00EC3FA7"/>
    <w:rsid w:val="00EC40F0"/>
    <w:rsid w:val="00EC5509"/>
    <w:rsid w:val="00EC6491"/>
    <w:rsid w:val="00EC65D0"/>
    <w:rsid w:val="00EC65F3"/>
    <w:rsid w:val="00EC7C14"/>
    <w:rsid w:val="00ED0A13"/>
    <w:rsid w:val="00ED1DCB"/>
    <w:rsid w:val="00ED23B2"/>
    <w:rsid w:val="00ED2447"/>
    <w:rsid w:val="00ED35F1"/>
    <w:rsid w:val="00ED4E50"/>
    <w:rsid w:val="00ED532E"/>
    <w:rsid w:val="00ED5B6F"/>
    <w:rsid w:val="00ED5CBA"/>
    <w:rsid w:val="00ED7B6A"/>
    <w:rsid w:val="00EE124F"/>
    <w:rsid w:val="00EE37B6"/>
    <w:rsid w:val="00EE4092"/>
    <w:rsid w:val="00EE5877"/>
    <w:rsid w:val="00EE62B0"/>
    <w:rsid w:val="00EF0596"/>
    <w:rsid w:val="00EF1AFF"/>
    <w:rsid w:val="00EF2DED"/>
    <w:rsid w:val="00EF2FA0"/>
    <w:rsid w:val="00EF6233"/>
    <w:rsid w:val="00EF7527"/>
    <w:rsid w:val="00EF7818"/>
    <w:rsid w:val="00F002FA"/>
    <w:rsid w:val="00F010DE"/>
    <w:rsid w:val="00F011EC"/>
    <w:rsid w:val="00F03056"/>
    <w:rsid w:val="00F03B88"/>
    <w:rsid w:val="00F03BE5"/>
    <w:rsid w:val="00F054EB"/>
    <w:rsid w:val="00F074F3"/>
    <w:rsid w:val="00F119EF"/>
    <w:rsid w:val="00F123C6"/>
    <w:rsid w:val="00F137C0"/>
    <w:rsid w:val="00F13A48"/>
    <w:rsid w:val="00F15F7A"/>
    <w:rsid w:val="00F167E3"/>
    <w:rsid w:val="00F178A9"/>
    <w:rsid w:val="00F200E9"/>
    <w:rsid w:val="00F21AF5"/>
    <w:rsid w:val="00F21CC3"/>
    <w:rsid w:val="00F22707"/>
    <w:rsid w:val="00F232C0"/>
    <w:rsid w:val="00F2459E"/>
    <w:rsid w:val="00F26972"/>
    <w:rsid w:val="00F32FAC"/>
    <w:rsid w:val="00F36F6B"/>
    <w:rsid w:val="00F4035C"/>
    <w:rsid w:val="00F415A4"/>
    <w:rsid w:val="00F416C3"/>
    <w:rsid w:val="00F428A9"/>
    <w:rsid w:val="00F441A9"/>
    <w:rsid w:val="00F44ABA"/>
    <w:rsid w:val="00F45949"/>
    <w:rsid w:val="00F50CC3"/>
    <w:rsid w:val="00F5436E"/>
    <w:rsid w:val="00F54F6C"/>
    <w:rsid w:val="00F60070"/>
    <w:rsid w:val="00F60574"/>
    <w:rsid w:val="00F619D6"/>
    <w:rsid w:val="00F62C60"/>
    <w:rsid w:val="00F63BDD"/>
    <w:rsid w:val="00F64FA8"/>
    <w:rsid w:val="00F65DBF"/>
    <w:rsid w:val="00F678FE"/>
    <w:rsid w:val="00F67C3A"/>
    <w:rsid w:val="00F717C6"/>
    <w:rsid w:val="00F71813"/>
    <w:rsid w:val="00F72087"/>
    <w:rsid w:val="00F72513"/>
    <w:rsid w:val="00F748AD"/>
    <w:rsid w:val="00F74DD3"/>
    <w:rsid w:val="00F820D9"/>
    <w:rsid w:val="00F852DD"/>
    <w:rsid w:val="00F8648D"/>
    <w:rsid w:val="00F91237"/>
    <w:rsid w:val="00F924D1"/>
    <w:rsid w:val="00F92E93"/>
    <w:rsid w:val="00F93D16"/>
    <w:rsid w:val="00F94B73"/>
    <w:rsid w:val="00F9533D"/>
    <w:rsid w:val="00F95AE4"/>
    <w:rsid w:val="00F96D14"/>
    <w:rsid w:val="00F97024"/>
    <w:rsid w:val="00F978B2"/>
    <w:rsid w:val="00F97A88"/>
    <w:rsid w:val="00FA16CE"/>
    <w:rsid w:val="00FA1E7D"/>
    <w:rsid w:val="00FA29D1"/>
    <w:rsid w:val="00FA33D6"/>
    <w:rsid w:val="00FA447F"/>
    <w:rsid w:val="00FA56FC"/>
    <w:rsid w:val="00FA6C78"/>
    <w:rsid w:val="00FB3385"/>
    <w:rsid w:val="00FB368D"/>
    <w:rsid w:val="00FB599D"/>
    <w:rsid w:val="00FB5F03"/>
    <w:rsid w:val="00FB65E9"/>
    <w:rsid w:val="00FB73B2"/>
    <w:rsid w:val="00FC0423"/>
    <w:rsid w:val="00FC30DB"/>
    <w:rsid w:val="00FC31C4"/>
    <w:rsid w:val="00FC3966"/>
    <w:rsid w:val="00FC4652"/>
    <w:rsid w:val="00FC723F"/>
    <w:rsid w:val="00FD018A"/>
    <w:rsid w:val="00FD2995"/>
    <w:rsid w:val="00FD2CCF"/>
    <w:rsid w:val="00FD5AF6"/>
    <w:rsid w:val="00FD6272"/>
    <w:rsid w:val="00FE0059"/>
    <w:rsid w:val="00FE1334"/>
    <w:rsid w:val="00FE25ED"/>
    <w:rsid w:val="00FE54EC"/>
    <w:rsid w:val="00FE58C1"/>
    <w:rsid w:val="00FE603A"/>
    <w:rsid w:val="00FE7514"/>
    <w:rsid w:val="00FF092C"/>
    <w:rsid w:val="00FF2DDD"/>
    <w:rsid w:val="00FF3DC0"/>
    <w:rsid w:val="00FF5FA3"/>
    <w:rsid w:val="00FF63F8"/>
    <w:rsid w:val="00FF772E"/>
    <w:rsid w:val="00FF7D9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61505"/>
    <o:shapelayout v:ext="edit">
      <o:idmap v:ext="edit" data="1"/>
    </o:shapelayout>
  </w:shapeDefaults>
  <w:decimalSymbol w:val=","/>
  <w:listSeparator w:val=";"/>
  <w14:docId w14:val="04D1F0A3"/>
  <w15:docId w15:val="{CAEF6118-FDDB-4F51-967A-69F346017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2DEA"/>
    <w:rPr>
      <w:rFonts w:ascii="Arial" w:hAnsi="Arial"/>
      <w:sz w:val="18"/>
    </w:rPr>
  </w:style>
  <w:style w:type="paragraph" w:styleId="Ttulo1">
    <w:name w:val="heading 1"/>
    <w:basedOn w:val="Normal"/>
    <w:next w:val="Normal"/>
    <w:link w:val="Ttulo1Char"/>
    <w:autoRedefine/>
    <w:qFormat/>
    <w:rsid w:val="00483B16"/>
    <w:pPr>
      <w:keepLines/>
      <w:pageBreakBefore/>
      <w:widowControl w:val="0"/>
      <w:spacing w:before="120" w:after="120" w:line="276" w:lineRule="auto"/>
      <w:ind w:firstLine="851"/>
      <w:jc w:val="right"/>
      <w:outlineLvl w:val="0"/>
    </w:pPr>
    <w:rPr>
      <w:rFonts w:eastAsia="Times New Roman" w:cs="Arial"/>
      <w:b/>
      <w:color w:val="1F4E79" w:themeColor="accent1" w:themeShade="80"/>
      <w:sz w:val="20"/>
      <w:szCs w:val="20"/>
      <w:lang w:eastAsia="pt-BR"/>
    </w:rPr>
  </w:style>
  <w:style w:type="paragraph" w:styleId="Ttulo2">
    <w:name w:val="heading 2"/>
    <w:basedOn w:val="Normal"/>
    <w:next w:val="Normal"/>
    <w:link w:val="Ttulo2Char"/>
    <w:uiPriority w:val="9"/>
    <w:unhideWhenUsed/>
    <w:qFormat/>
    <w:rsid w:val="007E607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har"/>
    <w:qFormat/>
    <w:rsid w:val="00DB7488"/>
    <w:pPr>
      <w:keepNext/>
      <w:spacing w:after="0" w:line="240" w:lineRule="auto"/>
      <w:ind w:right="418"/>
      <w:jc w:val="both"/>
      <w:outlineLvl w:val="2"/>
    </w:pPr>
    <w:rPr>
      <w:rFonts w:ascii="Times New Roman" w:eastAsia="Times New Roman" w:hAnsi="Times New Roman" w:cs="Times New Roman"/>
      <w:sz w:val="24"/>
      <w:szCs w:val="20"/>
      <w:lang w:val="x-none"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BBSEGURIDADE">
    <w:name w:val="BB SEGURIDADE"/>
    <w:basedOn w:val="Tabelanormal"/>
    <w:uiPriority w:val="99"/>
    <w:rsid w:val="00B25BB0"/>
    <w:pPr>
      <w:spacing w:after="0" w:line="240" w:lineRule="auto"/>
    </w:pPr>
    <w:rPr>
      <w:rFonts w:ascii="Arial" w:eastAsia="MS Mincho" w:hAnsi="Arial"/>
      <w:color w:val="000000" w:themeColor="text1"/>
      <w:sz w:val="14"/>
    </w:rPr>
    <w:tblPr>
      <w:tblStyleRowBandSize w:val="1"/>
      <w:tblStyleColBandSize w:val="1"/>
      <w:tblBorders>
        <w:top w:val="single" w:sz="2" w:space="0" w:color="8496B0" w:themeColor="text2" w:themeTint="99"/>
        <w:bottom w:val="single" w:sz="2" w:space="0" w:color="8496B0" w:themeColor="text2" w:themeTint="99"/>
      </w:tblBorders>
    </w:tblPr>
    <w:tblStylePr w:type="firstRow">
      <w:pPr>
        <w:jc w:val="center"/>
      </w:pPr>
      <w:rPr>
        <w:rFonts w:ascii="Arial" w:hAnsi="Arial"/>
        <w:b w:val="0"/>
        <w:i/>
        <w:sz w:val="14"/>
      </w:rPr>
      <w:tblPr/>
      <w:tcPr>
        <w:tcBorders>
          <w:top w:val="single" w:sz="2" w:space="0" w:color="ACB9CA" w:themeColor="text2" w:themeTint="66"/>
          <w:left w:val="nil"/>
          <w:bottom w:val="nil"/>
          <w:right w:val="nil"/>
          <w:insideH w:val="nil"/>
          <w:insideV w:val="nil"/>
          <w:tl2br w:val="nil"/>
          <w:tr2bl w:val="nil"/>
        </w:tcBorders>
        <w:shd w:val="clear" w:color="auto" w:fill="D9E2F3"/>
      </w:tcPr>
    </w:tblStylePr>
    <w:tblStylePr w:type="lastRow">
      <w:pPr>
        <w:jc w:val="left"/>
      </w:pPr>
      <w:rPr>
        <w:rFonts w:ascii="Arial" w:hAnsi="Arial"/>
        <w:b w:val="0"/>
        <w:sz w:val="14"/>
      </w:rPr>
      <w:tblPr/>
      <w:tcPr>
        <w:vAlign w:val="center"/>
      </w:tcPr>
    </w:tblStylePr>
    <w:tblStylePr w:type="band1Vert">
      <w:rPr>
        <w:rFonts w:ascii="Arial" w:hAnsi="Arial"/>
        <w:b w:val="0"/>
        <w:sz w:val="14"/>
      </w:rPr>
    </w:tblStylePr>
    <w:tblStylePr w:type="band2Vert">
      <w:rPr>
        <w:rFonts w:ascii="Arial" w:hAnsi="Arial"/>
        <w:sz w:val="14"/>
      </w:rPr>
    </w:tblStylePr>
    <w:tblStylePr w:type="band1Horz">
      <w:rPr>
        <w:rFonts w:ascii="Arial" w:hAnsi="Arial"/>
        <w:sz w:val="14"/>
      </w:rPr>
      <w:tblPr/>
      <w:tcPr>
        <w:shd w:val="clear" w:color="auto" w:fill="D9E2F3"/>
      </w:tcPr>
    </w:tblStylePr>
    <w:tblStylePr w:type="band2Horz">
      <w:rPr>
        <w:rFonts w:ascii="Arial" w:hAnsi="Arial"/>
        <w:sz w:val="14"/>
      </w:rPr>
      <w:tblPr/>
      <w:tcPr>
        <w:shd w:val="clear" w:color="auto" w:fill="FFFFFF" w:themeFill="background1"/>
      </w:tcPr>
    </w:tblStylePr>
  </w:style>
  <w:style w:type="character" w:customStyle="1" w:styleId="Ttulo1Char">
    <w:name w:val="Título 1 Char"/>
    <w:basedOn w:val="Fontepargpadro"/>
    <w:link w:val="Ttulo1"/>
    <w:rsid w:val="00483B16"/>
    <w:rPr>
      <w:rFonts w:ascii="Arial" w:eastAsia="Times New Roman" w:hAnsi="Arial" w:cs="Arial"/>
      <w:b/>
      <w:color w:val="1F4E79" w:themeColor="accent1" w:themeShade="80"/>
      <w:sz w:val="20"/>
      <w:szCs w:val="20"/>
      <w:lang w:eastAsia="pt-BR"/>
    </w:rPr>
  </w:style>
  <w:style w:type="paragraph" w:customStyle="1" w:styleId="05-Textonormal">
    <w:name w:val="05-Texto normal"/>
    <w:basedOn w:val="Normal"/>
    <w:qFormat/>
    <w:rsid w:val="0086595F"/>
    <w:pPr>
      <w:spacing w:before="120" w:after="120" w:line="276" w:lineRule="auto"/>
      <w:jc w:val="both"/>
    </w:pPr>
    <w:rPr>
      <w:rFonts w:eastAsia="Times New Roman" w:cs="Times New Roman"/>
      <w:spacing w:val="-2"/>
      <w:szCs w:val="18"/>
      <w:lang w:eastAsia="pt-BR"/>
    </w:rPr>
  </w:style>
  <w:style w:type="paragraph" w:customStyle="1" w:styleId="01-TtulodeNota">
    <w:name w:val="01-Título de Nota"/>
    <w:basedOn w:val="05-Textonormal"/>
    <w:next w:val="Normal"/>
    <w:uiPriority w:val="99"/>
    <w:qFormat/>
    <w:rsid w:val="0086595F"/>
    <w:pPr>
      <w:spacing w:line="240" w:lineRule="auto"/>
    </w:pPr>
    <w:rPr>
      <w:b/>
      <w:sz w:val="20"/>
      <w:szCs w:val="20"/>
    </w:rPr>
  </w:style>
  <w:style w:type="paragraph" w:customStyle="1" w:styleId="05-Textonormal2">
    <w:name w:val="05-Texto normal2"/>
    <w:basedOn w:val="Normal"/>
    <w:qFormat/>
    <w:rsid w:val="0086595F"/>
    <w:pPr>
      <w:spacing w:before="120" w:after="120" w:line="276" w:lineRule="auto"/>
      <w:jc w:val="both"/>
    </w:pPr>
    <w:rPr>
      <w:rFonts w:eastAsia="Times New Roman" w:cs="Times New Roman"/>
      <w:spacing w:val="-2"/>
      <w:szCs w:val="18"/>
      <w:lang w:eastAsia="pt-BR"/>
    </w:rPr>
  </w:style>
  <w:style w:type="paragraph" w:customStyle="1" w:styleId="08-Tabelageral">
    <w:name w:val="08-Tabela geral"/>
    <w:basedOn w:val="Normal"/>
    <w:qFormat/>
    <w:rsid w:val="0086595F"/>
    <w:pPr>
      <w:keepNext/>
      <w:keepLines/>
      <w:spacing w:before="40" w:after="40" w:line="240" w:lineRule="auto"/>
      <w:jc w:val="right"/>
    </w:pPr>
    <w:rPr>
      <w:rFonts w:eastAsia="Times New Roman" w:cs="Times New Roman"/>
      <w:spacing w:val="-2"/>
      <w:sz w:val="14"/>
      <w:szCs w:val="18"/>
      <w:lang w:eastAsia="pt-BR"/>
    </w:rPr>
  </w:style>
  <w:style w:type="table" w:customStyle="1" w:styleId="TabeladeLista6Colorida-nfase51">
    <w:name w:val="Tabela de Lista 6 Colorida - Ênfase 51"/>
    <w:basedOn w:val="Tabelanormal"/>
    <w:uiPriority w:val="51"/>
    <w:rsid w:val="00B25BB0"/>
    <w:pPr>
      <w:spacing w:after="0" w:line="240" w:lineRule="auto"/>
    </w:pPr>
    <w:rPr>
      <w:color w:val="000000" w:themeColor="text1"/>
    </w:rPr>
    <w:tblPr>
      <w:tblStyleRowBandSize w:val="1"/>
      <w:tblStyleColBandSize w:val="1"/>
      <w:tblInd w:w="0" w:type="nil"/>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07-Legenda">
    <w:name w:val="07-Legenda"/>
    <w:basedOn w:val="Normal"/>
    <w:uiPriority w:val="99"/>
    <w:qFormat/>
    <w:rsid w:val="0086595F"/>
    <w:pPr>
      <w:keepLines/>
      <w:tabs>
        <w:tab w:val="left" w:pos="284"/>
      </w:tabs>
      <w:spacing w:before="40" w:after="0" w:line="240" w:lineRule="auto"/>
      <w:ind w:left="284" w:hanging="284"/>
      <w:jc w:val="both"/>
    </w:pPr>
    <w:rPr>
      <w:rFonts w:eastAsia="Times New Roman" w:cs="Times New Roman"/>
      <w:spacing w:val="-2"/>
      <w:sz w:val="14"/>
      <w:szCs w:val="18"/>
      <w:lang w:eastAsia="pt-BR"/>
    </w:rPr>
  </w:style>
  <w:style w:type="table" w:customStyle="1" w:styleId="TabeladeLista6Colorida-nfase513">
    <w:name w:val="Tabela de Lista 6 Colorida - Ênfase 513"/>
    <w:basedOn w:val="Tabelanormal"/>
    <w:uiPriority w:val="51"/>
    <w:rsid w:val="004E230D"/>
    <w:pPr>
      <w:spacing w:after="0" w:line="240" w:lineRule="auto"/>
    </w:pPr>
    <w:rPr>
      <w:color w:val="000000" w:themeColor="text1"/>
    </w:rPr>
    <w:tblPr>
      <w:tblStyleRowBandSize w:val="1"/>
      <w:tblStyleColBandSize w:val="1"/>
      <w:tblInd w:w="0" w:type="nil"/>
      <w:tblBorders>
        <w:top w:val="single" w:sz="4" w:space="0" w:color="4472C4" w:themeColor="accent5"/>
        <w:bottom w:val="single" w:sz="4" w:space="0" w:color="4472C4" w:themeColor="accent5"/>
      </w:tblBorders>
    </w:tblPr>
    <w:tblStylePr w:type="firstRow">
      <w:rPr>
        <w:b/>
        <w:bCs/>
      </w:rPr>
      <w:tblPr/>
      <w:tcPr>
        <w:tcBorders>
          <w:top w:val="single" w:sz="4" w:space="0" w:color="8EAADB" w:themeColor="accent5" w:themeTint="99"/>
          <w:left w:val="nil"/>
          <w:bottom w:val="single" w:sz="4" w:space="0" w:color="8EAADB" w:themeColor="accent5" w:themeTint="99"/>
          <w:right w:val="nil"/>
          <w:insideH w:val="nil"/>
          <w:insideV w:val="nil"/>
          <w:tl2br w:val="nil"/>
          <w:tr2bl w:val="nil"/>
        </w:tcBorders>
        <w:shd w:val="clear" w:color="auto" w:fill="D9E2F3" w:themeFill="accent5" w:themeFillTint="33"/>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FFFFFF" w:themeFill="background1"/>
      </w:tcPr>
    </w:tblStylePr>
    <w:tblStylePr w:type="band2Horz">
      <w:tblPr/>
      <w:tcPr>
        <w:shd w:val="clear" w:color="auto" w:fill="D9E2F3" w:themeFill="accent5" w:themeFillTint="33"/>
      </w:tcPr>
    </w:tblStylePr>
  </w:style>
  <w:style w:type="paragraph" w:styleId="Cabealho">
    <w:name w:val="header"/>
    <w:aliases w:val="Heading 1a,Appendix,encabezado,Heading 1a Char Char Char Char,Draft,Table header,Draft1,Draft2,Guideline,encabezado Char Char Char Char Char,Car4,Header Char Char Char,even"/>
    <w:basedOn w:val="Normal"/>
    <w:link w:val="CabealhoChar"/>
    <w:uiPriority w:val="99"/>
    <w:unhideWhenUsed/>
    <w:rsid w:val="001170F1"/>
    <w:pPr>
      <w:tabs>
        <w:tab w:val="center" w:pos="4252"/>
        <w:tab w:val="right" w:pos="8504"/>
      </w:tabs>
      <w:spacing w:after="0" w:line="240" w:lineRule="auto"/>
    </w:pPr>
  </w:style>
  <w:style w:type="character" w:customStyle="1" w:styleId="CabealhoChar">
    <w:name w:val="Cabeçalho Char"/>
    <w:aliases w:val="Heading 1a Char,Appendix Char,encabezado Char,Heading 1a Char Char Char Char Char,Draft Char,Table header Char,Draft1 Char,Draft2 Char,Guideline Char,encabezado Char Char Char Char Char Char,Car4 Char,Header Char Char Char Char,even Char"/>
    <w:basedOn w:val="Fontepargpadro"/>
    <w:link w:val="Cabealho"/>
    <w:uiPriority w:val="99"/>
    <w:rsid w:val="001170F1"/>
    <w:rPr>
      <w:rFonts w:ascii="Arial" w:hAnsi="Arial"/>
      <w:sz w:val="18"/>
    </w:rPr>
  </w:style>
  <w:style w:type="paragraph" w:styleId="Rodap">
    <w:name w:val="footer"/>
    <w:basedOn w:val="Normal"/>
    <w:link w:val="RodapChar"/>
    <w:uiPriority w:val="99"/>
    <w:unhideWhenUsed/>
    <w:rsid w:val="001170F1"/>
    <w:pPr>
      <w:tabs>
        <w:tab w:val="center" w:pos="4252"/>
        <w:tab w:val="right" w:pos="8504"/>
      </w:tabs>
      <w:spacing w:after="0" w:line="240" w:lineRule="auto"/>
    </w:pPr>
  </w:style>
  <w:style w:type="character" w:customStyle="1" w:styleId="RodapChar">
    <w:name w:val="Rodapé Char"/>
    <w:basedOn w:val="Fontepargpadro"/>
    <w:link w:val="Rodap"/>
    <w:uiPriority w:val="99"/>
    <w:rsid w:val="001170F1"/>
    <w:rPr>
      <w:rFonts w:ascii="Arial" w:hAnsi="Arial"/>
      <w:sz w:val="18"/>
    </w:rPr>
  </w:style>
  <w:style w:type="table" w:customStyle="1" w:styleId="TabeladeLista6Colorida-nfase512">
    <w:name w:val="Tabela de Lista 6 Colorida - Ênfase 512"/>
    <w:basedOn w:val="Tabelanormal"/>
    <w:uiPriority w:val="51"/>
    <w:rsid w:val="00C82368"/>
    <w:pPr>
      <w:spacing w:after="0" w:line="240" w:lineRule="auto"/>
    </w:pPr>
    <w:rPr>
      <w:color w:val="000000" w:themeColor="text1"/>
    </w:rPr>
    <w:tblPr>
      <w:tblStyleRowBandSize w:val="1"/>
      <w:tblStyleColBandSize w:val="1"/>
      <w:tblInd w:w="0" w:type="nil"/>
      <w:tblBorders>
        <w:top w:val="single" w:sz="4" w:space="0" w:color="8EAADB" w:themeColor="accent5" w:themeTint="99"/>
        <w:bottom w:val="single" w:sz="4" w:space="0" w:color="8EAADB" w:themeColor="accent5" w:themeTint="99"/>
      </w:tblBorders>
    </w:tblPr>
    <w:tblStylePr w:type="firstRow">
      <w:rPr>
        <w:b/>
        <w:bCs/>
      </w:rPr>
      <w:tblPr/>
      <w:tcPr>
        <w:shd w:val="clear" w:color="auto" w:fill="D9E2F3"/>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band2Horz">
      <w:tblPr/>
      <w:tcPr>
        <w:shd w:val="clear" w:color="auto" w:fill="FFFFFF" w:themeFill="background1"/>
      </w:tcPr>
    </w:tblStylePr>
  </w:style>
  <w:style w:type="paragraph" w:customStyle="1" w:styleId="04-TtuloNegrito">
    <w:name w:val="04-Título Negrito"/>
    <w:basedOn w:val="Normal"/>
    <w:next w:val="Normal"/>
    <w:qFormat/>
    <w:rsid w:val="00FE58C1"/>
    <w:pPr>
      <w:spacing w:before="120" w:after="120" w:line="240" w:lineRule="auto"/>
      <w:jc w:val="both"/>
      <w:outlineLvl w:val="1"/>
    </w:pPr>
    <w:rPr>
      <w:rFonts w:eastAsia="Times New Roman" w:cs="Times New Roman"/>
      <w:b/>
      <w:spacing w:val="-2"/>
      <w:sz w:val="20"/>
      <w:szCs w:val="20"/>
      <w:lang w:eastAsia="pt-BR"/>
    </w:rPr>
  </w:style>
  <w:style w:type="character" w:customStyle="1" w:styleId="01-TextonormalChar1">
    <w:name w:val="01-Texto normal Char1"/>
    <w:basedOn w:val="Fontepargpadro"/>
    <w:link w:val="01-Textonormal"/>
    <w:locked/>
    <w:rsid w:val="00FE58C1"/>
    <w:rPr>
      <w:rFonts w:ascii="Arial" w:eastAsia="Times New Roman" w:hAnsi="Arial" w:cs="Times New Roman"/>
      <w:spacing w:val="-2"/>
      <w:sz w:val="18"/>
      <w:szCs w:val="18"/>
      <w:lang w:eastAsia="pt-BR"/>
    </w:rPr>
  </w:style>
  <w:style w:type="paragraph" w:customStyle="1" w:styleId="01-Textonormal">
    <w:name w:val="01-Texto normal"/>
    <w:basedOn w:val="05-Textonormal"/>
    <w:link w:val="01-TextonormalChar1"/>
    <w:qFormat/>
    <w:rsid w:val="00FE58C1"/>
  </w:style>
  <w:style w:type="character" w:customStyle="1" w:styleId="06-RmilChar">
    <w:name w:val="06-R$ mil Char"/>
    <w:link w:val="06-Rmil"/>
    <w:locked/>
    <w:rsid w:val="00FE58C1"/>
    <w:rPr>
      <w:rFonts w:ascii="Arial" w:eastAsia="Times New Roman" w:hAnsi="Arial" w:cs="Times New Roman"/>
      <w:b/>
      <w:spacing w:val="-2"/>
      <w:sz w:val="14"/>
      <w:szCs w:val="18"/>
      <w:lang w:eastAsia="pt-BR"/>
    </w:rPr>
  </w:style>
  <w:style w:type="paragraph" w:customStyle="1" w:styleId="06-Rmil">
    <w:name w:val="06-R$ mil"/>
    <w:basedOn w:val="Normal"/>
    <w:next w:val="Normal"/>
    <w:link w:val="06-RmilChar"/>
    <w:uiPriority w:val="99"/>
    <w:qFormat/>
    <w:rsid w:val="00FE58C1"/>
    <w:pPr>
      <w:keepNext/>
      <w:keepLines/>
      <w:spacing w:after="0" w:line="240" w:lineRule="auto"/>
      <w:jc w:val="right"/>
    </w:pPr>
    <w:rPr>
      <w:rFonts w:eastAsia="Times New Roman" w:cs="Times New Roman"/>
      <w:b/>
      <w:spacing w:val="-2"/>
      <w:sz w:val="14"/>
      <w:szCs w:val="18"/>
      <w:lang w:eastAsia="pt-BR"/>
    </w:rPr>
  </w:style>
  <w:style w:type="paragraph" w:styleId="PargrafodaLista">
    <w:name w:val="List Paragraph"/>
    <w:basedOn w:val="Normal"/>
    <w:uiPriority w:val="34"/>
    <w:qFormat/>
    <w:rsid w:val="00B070A9"/>
    <w:pPr>
      <w:spacing w:after="200" w:line="276" w:lineRule="auto"/>
      <w:ind w:left="720"/>
      <w:contextualSpacing/>
    </w:pPr>
    <w:rPr>
      <w:rFonts w:asciiTheme="minorHAnsi" w:eastAsia="MS Mincho" w:hAnsiTheme="minorHAnsi"/>
      <w:sz w:val="22"/>
    </w:rPr>
  </w:style>
  <w:style w:type="paragraph" w:styleId="CabealhodoSumrio">
    <w:name w:val="TOC Heading"/>
    <w:basedOn w:val="Ttulo1"/>
    <w:next w:val="Normal"/>
    <w:uiPriority w:val="39"/>
    <w:unhideWhenUsed/>
    <w:qFormat/>
    <w:rsid w:val="001521B5"/>
    <w:pPr>
      <w:outlineLvl w:val="9"/>
    </w:pPr>
    <w:rPr>
      <w:rFonts w:asciiTheme="majorHAnsi" w:hAnsiTheme="majorHAnsi"/>
      <w:b w:val="0"/>
      <w:sz w:val="32"/>
    </w:rPr>
  </w:style>
  <w:style w:type="paragraph" w:styleId="Sumrio2">
    <w:name w:val="toc 2"/>
    <w:basedOn w:val="Normal"/>
    <w:next w:val="Normal"/>
    <w:autoRedefine/>
    <w:uiPriority w:val="39"/>
    <w:unhideWhenUsed/>
    <w:rsid w:val="001521B5"/>
    <w:pPr>
      <w:spacing w:after="100"/>
      <w:ind w:left="180"/>
    </w:pPr>
  </w:style>
  <w:style w:type="paragraph" w:styleId="Sumrio1">
    <w:name w:val="toc 1"/>
    <w:basedOn w:val="Normal"/>
    <w:next w:val="Normal"/>
    <w:autoRedefine/>
    <w:uiPriority w:val="39"/>
    <w:unhideWhenUsed/>
    <w:rsid w:val="004952EC"/>
    <w:pPr>
      <w:tabs>
        <w:tab w:val="right" w:leader="dot" w:pos="9628"/>
      </w:tabs>
      <w:spacing w:after="100" w:line="264" w:lineRule="auto"/>
    </w:pPr>
    <w:rPr>
      <w:rFonts w:cs="Arial"/>
      <w:b/>
      <w:bCs/>
      <w:caps/>
      <w:noProof/>
      <w:color w:val="1F4E79" w:themeColor="accent1" w:themeShade="80"/>
      <w:szCs w:val="18"/>
    </w:rPr>
  </w:style>
  <w:style w:type="character" w:styleId="Hyperlink">
    <w:name w:val="Hyperlink"/>
    <w:basedOn w:val="Fontepargpadro"/>
    <w:uiPriority w:val="99"/>
    <w:unhideWhenUsed/>
    <w:rsid w:val="001521B5"/>
    <w:rPr>
      <w:color w:val="0563C1" w:themeColor="hyperlink"/>
      <w:u w:val="single"/>
    </w:rPr>
  </w:style>
  <w:style w:type="paragraph" w:customStyle="1" w:styleId="03-SubttulodeNota">
    <w:name w:val="03-Subtítulo de Nota"/>
    <w:basedOn w:val="05-Textonormal"/>
    <w:next w:val="01-Textonormal"/>
    <w:uiPriority w:val="99"/>
    <w:qFormat/>
    <w:rsid w:val="00E832B7"/>
    <w:pPr>
      <w:spacing w:line="240" w:lineRule="auto"/>
      <w:outlineLvl w:val="1"/>
    </w:pPr>
    <w:rPr>
      <w:b/>
      <w:sz w:val="20"/>
      <w:szCs w:val="20"/>
    </w:rPr>
  </w:style>
  <w:style w:type="character" w:customStyle="1" w:styleId="Ttulo2Char">
    <w:name w:val="Título 2 Char"/>
    <w:basedOn w:val="Fontepargpadro"/>
    <w:link w:val="Ttulo2"/>
    <w:uiPriority w:val="9"/>
    <w:rsid w:val="007E6073"/>
    <w:rPr>
      <w:rFonts w:asciiTheme="majorHAnsi" w:eastAsiaTheme="majorEastAsia" w:hAnsiTheme="majorHAnsi" w:cstheme="majorBidi"/>
      <w:color w:val="2E74B5" w:themeColor="accent1" w:themeShade="BF"/>
      <w:sz w:val="26"/>
      <w:szCs w:val="26"/>
    </w:rPr>
  </w:style>
  <w:style w:type="table" w:styleId="Tabelacomgrade">
    <w:name w:val="Table Grid"/>
    <w:basedOn w:val="Tabelanormal"/>
    <w:uiPriority w:val="59"/>
    <w:rsid w:val="005D16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2-TtulodeNota">
    <w:name w:val="02-Título de Nota"/>
    <w:basedOn w:val="05-Textonormal"/>
    <w:next w:val="Normal"/>
    <w:qFormat/>
    <w:rsid w:val="0015348F"/>
    <w:pPr>
      <w:spacing w:line="240" w:lineRule="auto"/>
      <w:outlineLvl w:val="0"/>
    </w:pPr>
    <w:rPr>
      <w:b/>
      <w:sz w:val="20"/>
      <w:szCs w:val="20"/>
    </w:rPr>
  </w:style>
  <w:style w:type="paragraph" w:styleId="Textodebalo">
    <w:name w:val="Balloon Text"/>
    <w:basedOn w:val="Normal"/>
    <w:link w:val="TextodebaloChar"/>
    <w:uiPriority w:val="99"/>
    <w:semiHidden/>
    <w:unhideWhenUsed/>
    <w:rsid w:val="000F2546"/>
    <w:pPr>
      <w:spacing w:after="0" w:line="240" w:lineRule="auto"/>
    </w:pPr>
    <w:rPr>
      <w:rFonts w:ascii="Segoe UI" w:hAnsi="Segoe UI" w:cs="Segoe UI"/>
      <w:szCs w:val="18"/>
    </w:rPr>
  </w:style>
  <w:style w:type="character" w:customStyle="1" w:styleId="TextodebaloChar">
    <w:name w:val="Texto de balão Char"/>
    <w:basedOn w:val="Fontepargpadro"/>
    <w:link w:val="Textodebalo"/>
    <w:uiPriority w:val="99"/>
    <w:semiHidden/>
    <w:rsid w:val="000F2546"/>
    <w:rPr>
      <w:rFonts w:ascii="Segoe UI" w:hAnsi="Segoe UI" w:cs="Segoe UI"/>
      <w:sz w:val="18"/>
      <w:szCs w:val="18"/>
    </w:rPr>
  </w:style>
  <w:style w:type="paragraph" w:customStyle="1" w:styleId="08-Tabelageral1">
    <w:name w:val="08-Tabela geral1"/>
    <w:basedOn w:val="Normal"/>
    <w:qFormat/>
    <w:rsid w:val="00BA0F9D"/>
    <w:pPr>
      <w:keepNext/>
      <w:keepLines/>
      <w:suppressAutoHyphens/>
      <w:spacing w:before="40" w:after="40" w:line="276" w:lineRule="auto"/>
      <w:jc w:val="right"/>
    </w:pPr>
    <w:rPr>
      <w:rFonts w:eastAsia="Times New Roman" w:cs="Times New Roman"/>
      <w:kern w:val="20"/>
      <w:sz w:val="14"/>
      <w:szCs w:val="20"/>
      <w:lang w:eastAsia="pt-BR"/>
    </w:rPr>
  </w:style>
  <w:style w:type="table" w:customStyle="1" w:styleId="TabeladeLista6Colorida-nfase52">
    <w:name w:val="Tabela de Lista 6 Colorida - Ênfase 52"/>
    <w:basedOn w:val="Tabelanormal"/>
    <w:next w:val="TabeladeLista6Colorida-nfase51"/>
    <w:uiPriority w:val="51"/>
    <w:rsid w:val="005061D2"/>
    <w:pPr>
      <w:spacing w:after="0" w:line="240" w:lineRule="auto"/>
    </w:pPr>
    <w:rPr>
      <w:color w:val="000000" w:themeColor="text1"/>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TabeladeGrade1Clara-nfase11">
    <w:name w:val="Tabela de Grade 1 Clara - Ênfase 11"/>
    <w:basedOn w:val="Tabelanormal"/>
    <w:uiPriority w:val="46"/>
    <w:rsid w:val="009F41F0"/>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TabeladeLista4-nfase11">
    <w:name w:val="Tabela de Lista 4 - Ênfase 11"/>
    <w:basedOn w:val="Tabelanormal"/>
    <w:uiPriority w:val="49"/>
    <w:rsid w:val="009F41F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eladeLista7Colorida-nfase11">
    <w:name w:val="Tabela de Lista 7 Colorida - Ênfase 11"/>
    <w:basedOn w:val="Tabelanormal"/>
    <w:uiPriority w:val="52"/>
    <w:rsid w:val="009F41F0"/>
    <w:pPr>
      <w:spacing w:after="0" w:line="240" w:lineRule="auto"/>
    </w:pPr>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adeGrade2-nfase11">
    <w:name w:val="Tabela de Grade 2 - Ênfase 11"/>
    <w:basedOn w:val="Tabelanormal"/>
    <w:uiPriority w:val="47"/>
    <w:rsid w:val="009F41F0"/>
    <w:pPr>
      <w:spacing w:after="0" w:line="240" w:lineRule="auto"/>
    </w:p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eladeGrade2-nfase51">
    <w:name w:val="Tabela de Grade 2 - Ênfase 51"/>
    <w:basedOn w:val="Tabelanormal"/>
    <w:uiPriority w:val="47"/>
    <w:rsid w:val="009F41F0"/>
    <w:pPr>
      <w:spacing w:after="0" w:line="240" w:lineRule="auto"/>
    </w:p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TabeladeGrade6Colorida-nfase51">
    <w:name w:val="Tabela de Grade 6 Colorida - Ênfase 51"/>
    <w:basedOn w:val="Tabelanormal"/>
    <w:uiPriority w:val="51"/>
    <w:rsid w:val="009F41F0"/>
    <w:pPr>
      <w:spacing w:after="0" w:line="240" w:lineRule="auto"/>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TabeladeLista2-nfase51">
    <w:name w:val="Tabela de Lista 2 - Ênfase 51"/>
    <w:basedOn w:val="Tabelanormal"/>
    <w:uiPriority w:val="47"/>
    <w:rsid w:val="009F41F0"/>
    <w:pPr>
      <w:spacing w:after="0" w:line="240" w:lineRule="auto"/>
    </w:pPr>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TabeladeLista4-nfase51">
    <w:name w:val="Tabela de Lista 4 - Ênfase 51"/>
    <w:basedOn w:val="Tabelanormal"/>
    <w:uiPriority w:val="49"/>
    <w:rsid w:val="009F41F0"/>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TabeladeLista2-nfase11">
    <w:name w:val="Tabela de Lista 2 - Ênfase 11"/>
    <w:basedOn w:val="Tabelanormal"/>
    <w:uiPriority w:val="47"/>
    <w:rsid w:val="009F41F0"/>
    <w:pPr>
      <w:spacing w:after="0" w:line="240" w:lineRule="auto"/>
    </w:pPr>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05-Textonormal1">
    <w:name w:val="05-Texto normal1"/>
    <w:basedOn w:val="Normal"/>
    <w:qFormat/>
    <w:rsid w:val="00300419"/>
    <w:pPr>
      <w:spacing w:before="120" w:after="120" w:line="276" w:lineRule="auto"/>
      <w:jc w:val="both"/>
    </w:pPr>
    <w:rPr>
      <w:rFonts w:eastAsia="Times New Roman" w:cs="Times New Roman"/>
      <w:spacing w:val="-2"/>
      <w:szCs w:val="18"/>
      <w:lang w:eastAsia="pt-BR"/>
    </w:rPr>
  </w:style>
  <w:style w:type="paragraph" w:customStyle="1" w:styleId="01-Textonormal2">
    <w:name w:val="01-Texto normal2"/>
    <w:basedOn w:val="Normal"/>
    <w:uiPriority w:val="99"/>
    <w:qFormat/>
    <w:rsid w:val="00300419"/>
    <w:pPr>
      <w:suppressAutoHyphens/>
      <w:spacing w:before="120" w:after="120" w:line="276" w:lineRule="auto"/>
      <w:jc w:val="both"/>
    </w:pPr>
    <w:rPr>
      <w:rFonts w:eastAsia="Times New Roman" w:cs="Times New Roman"/>
      <w:kern w:val="20"/>
      <w:szCs w:val="20"/>
      <w:lang w:eastAsia="pt-BR"/>
    </w:rPr>
  </w:style>
  <w:style w:type="table" w:customStyle="1" w:styleId="TabeladeGrade1Clara-nfase113">
    <w:name w:val="Tabela de Grade 1 Clara - Ênfase 113"/>
    <w:basedOn w:val="Tabelanormal"/>
    <w:uiPriority w:val="46"/>
    <w:rsid w:val="00763042"/>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TabeladeLista4-nfase113">
    <w:name w:val="Tabela de Lista 4 - Ênfase 113"/>
    <w:basedOn w:val="Tabelanormal"/>
    <w:uiPriority w:val="49"/>
    <w:rsid w:val="00763042"/>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eladeLista7Colorida-nfase113">
    <w:name w:val="Tabela de Lista 7 Colorida - Ênfase 113"/>
    <w:basedOn w:val="Tabelanormal"/>
    <w:uiPriority w:val="52"/>
    <w:rsid w:val="00763042"/>
    <w:pPr>
      <w:spacing w:after="0" w:line="240" w:lineRule="auto"/>
    </w:pPr>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adeGrade2-nfase113">
    <w:name w:val="Tabela de Grade 2 - Ênfase 113"/>
    <w:basedOn w:val="Tabelanormal"/>
    <w:uiPriority w:val="47"/>
    <w:rsid w:val="00763042"/>
    <w:pPr>
      <w:spacing w:after="0" w:line="240" w:lineRule="auto"/>
    </w:p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eladeGrade2-nfase513">
    <w:name w:val="Tabela de Grade 2 - Ênfase 513"/>
    <w:basedOn w:val="Tabelanormal"/>
    <w:uiPriority w:val="47"/>
    <w:rsid w:val="00763042"/>
    <w:pPr>
      <w:spacing w:after="0" w:line="240" w:lineRule="auto"/>
    </w:p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TabeladeGrade6Colorida-nfase513">
    <w:name w:val="Tabela de Grade 6 Colorida - Ênfase 513"/>
    <w:basedOn w:val="Tabelanormal"/>
    <w:uiPriority w:val="51"/>
    <w:rsid w:val="00763042"/>
    <w:pPr>
      <w:spacing w:after="0" w:line="240" w:lineRule="auto"/>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TabeladeLista2-nfase513">
    <w:name w:val="Tabela de Lista 2 - Ênfase 513"/>
    <w:basedOn w:val="Tabelanormal"/>
    <w:uiPriority w:val="47"/>
    <w:rsid w:val="00763042"/>
    <w:pPr>
      <w:spacing w:after="0" w:line="240" w:lineRule="auto"/>
    </w:pPr>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TabeladeLista4-nfase513">
    <w:name w:val="Tabela de Lista 4 - Ênfase 513"/>
    <w:basedOn w:val="Tabelanormal"/>
    <w:uiPriority w:val="49"/>
    <w:rsid w:val="00763042"/>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TabeladeLista2-nfase113">
    <w:name w:val="Tabela de Lista 2 - Ênfase 113"/>
    <w:basedOn w:val="Tabelanormal"/>
    <w:uiPriority w:val="47"/>
    <w:rsid w:val="00763042"/>
    <w:pPr>
      <w:spacing w:after="0" w:line="240" w:lineRule="auto"/>
    </w:pPr>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styleId="HiperlinkVisitado">
    <w:name w:val="FollowedHyperlink"/>
    <w:basedOn w:val="Fontepargpadro"/>
    <w:uiPriority w:val="99"/>
    <w:semiHidden/>
    <w:unhideWhenUsed/>
    <w:rsid w:val="00763042"/>
    <w:rPr>
      <w:color w:val="954F72" w:themeColor="followedHyperlink"/>
      <w:u w:val="single"/>
    </w:rPr>
  </w:style>
  <w:style w:type="paragraph" w:customStyle="1" w:styleId="msonormal0">
    <w:name w:val="msonormal"/>
    <w:basedOn w:val="Normal"/>
    <w:rsid w:val="00763042"/>
    <w:pPr>
      <w:spacing w:before="100" w:beforeAutospacing="1" w:after="100" w:afterAutospacing="1" w:line="240" w:lineRule="auto"/>
    </w:pPr>
    <w:rPr>
      <w:rFonts w:ascii="Times New Roman" w:eastAsia="Times New Roman" w:hAnsi="Times New Roman" w:cs="Times New Roman"/>
      <w:sz w:val="24"/>
      <w:szCs w:val="24"/>
      <w:lang w:eastAsia="pt-BR"/>
    </w:rPr>
  </w:style>
  <w:style w:type="table" w:customStyle="1" w:styleId="Tabelacomgrade1">
    <w:name w:val="Tabela com grade1"/>
    <w:basedOn w:val="Tabelanormal"/>
    <w:next w:val="Tabelacomgrade"/>
    <w:uiPriority w:val="39"/>
    <w:rsid w:val="00763042"/>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70-TabelaPadro">
    <w:name w:val="070 - Tabela Padrão"/>
    <w:basedOn w:val="Normal"/>
    <w:link w:val="070-TabelaPadroChar"/>
    <w:qFormat/>
    <w:rsid w:val="006B46BB"/>
    <w:pPr>
      <w:keepNext/>
      <w:keepLines/>
      <w:spacing w:before="40" w:after="40" w:line="240" w:lineRule="auto"/>
      <w:jc w:val="right"/>
    </w:pPr>
    <w:rPr>
      <w:rFonts w:eastAsia="Times New Roman" w:cs="Times New Roman"/>
      <w:sz w:val="14"/>
      <w:szCs w:val="18"/>
      <w:lang w:eastAsia="pt-BR"/>
    </w:rPr>
  </w:style>
  <w:style w:type="character" w:customStyle="1" w:styleId="070-TabelaPadroChar">
    <w:name w:val="070 - Tabela Padrão Char"/>
    <w:basedOn w:val="Fontepargpadro"/>
    <w:link w:val="070-TabelaPadro"/>
    <w:rsid w:val="006B46BB"/>
    <w:rPr>
      <w:rFonts w:ascii="Arial" w:eastAsia="Times New Roman" w:hAnsi="Arial" w:cs="Times New Roman"/>
      <w:sz w:val="14"/>
      <w:szCs w:val="18"/>
      <w:lang w:eastAsia="pt-BR"/>
    </w:rPr>
  </w:style>
  <w:style w:type="table" w:customStyle="1" w:styleId="TabeladeLista6Colorida-nfase531">
    <w:name w:val="Tabela de Lista 6 Colorida - Ênfase 531"/>
    <w:basedOn w:val="Tabelanormal"/>
    <w:next w:val="TabeladeLista6Colorida-nfase51"/>
    <w:uiPriority w:val="51"/>
    <w:rsid w:val="00E66AED"/>
    <w:pPr>
      <w:spacing w:after="0" w:line="240" w:lineRule="auto"/>
    </w:pPr>
    <w:rPr>
      <w:rFonts w:ascii="Calibri" w:eastAsia="Calibri" w:hAnsi="Calibri" w:cs="Times New Roman"/>
      <w:color w:val="000000" w:themeColor="text1"/>
    </w:rPr>
    <w:tblPr>
      <w:tblStyleRowBandSize w:val="1"/>
      <w:tblStyleColBandSize w:val="1"/>
      <w:tblInd w:w="0" w:type="nil"/>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customStyle="1" w:styleId="MenoPendente1">
    <w:name w:val="Menção Pendente1"/>
    <w:basedOn w:val="Fontepargpadro"/>
    <w:uiPriority w:val="99"/>
    <w:semiHidden/>
    <w:unhideWhenUsed/>
    <w:rsid w:val="00870BB8"/>
    <w:rPr>
      <w:color w:val="605E5C"/>
      <w:shd w:val="clear" w:color="auto" w:fill="E1DFDD"/>
    </w:rPr>
  </w:style>
  <w:style w:type="paragraph" w:customStyle="1" w:styleId="05-TtuloSublinhado">
    <w:name w:val="05-Título Sublinhado"/>
    <w:basedOn w:val="03-SubttulodeNota"/>
    <w:next w:val="01-Textonormal"/>
    <w:qFormat/>
    <w:rsid w:val="00EE62B0"/>
    <w:pPr>
      <w:keepNext/>
    </w:pPr>
    <w:rPr>
      <w:rFonts w:cs="Arial"/>
      <w:sz w:val="18"/>
    </w:rPr>
  </w:style>
  <w:style w:type="paragraph" w:customStyle="1" w:styleId="07-Legenda1">
    <w:name w:val="07-Legenda1"/>
    <w:basedOn w:val="01-Textonormal"/>
    <w:qFormat/>
    <w:rsid w:val="00EE62B0"/>
    <w:pPr>
      <w:keepLines/>
      <w:tabs>
        <w:tab w:val="left" w:pos="284"/>
      </w:tabs>
      <w:suppressAutoHyphens/>
      <w:spacing w:before="40" w:after="0"/>
      <w:ind w:left="284" w:hanging="284"/>
    </w:pPr>
    <w:rPr>
      <w:rFonts w:ascii="Arial (W1)" w:hAnsi="Arial (W1)"/>
      <w:spacing w:val="0"/>
      <w:kern w:val="20"/>
      <w:sz w:val="14"/>
      <w:szCs w:val="20"/>
    </w:rPr>
  </w:style>
  <w:style w:type="character" w:styleId="Refdecomentrio">
    <w:name w:val="annotation reference"/>
    <w:basedOn w:val="Fontepargpadro"/>
    <w:uiPriority w:val="99"/>
    <w:unhideWhenUsed/>
    <w:rsid w:val="00EE62B0"/>
    <w:rPr>
      <w:sz w:val="16"/>
      <w:szCs w:val="16"/>
    </w:rPr>
  </w:style>
  <w:style w:type="paragraph" w:styleId="Textodecomentrio">
    <w:name w:val="annotation text"/>
    <w:basedOn w:val="Normal"/>
    <w:link w:val="TextodecomentrioChar"/>
    <w:uiPriority w:val="99"/>
    <w:unhideWhenUsed/>
    <w:rsid w:val="00EE62B0"/>
    <w:pPr>
      <w:spacing w:after="200" w:line="240" w:lineRule="auto"/>
    </w:pPr>
    <w:rPr>
      <w:rFonts w:asciiTheme="minorHAnsi" w:eastAsia="MS Mincho" w:hAnsiTheme="minorHAnsi"/>
      <w:sz w:val="20"/>
      <w:szCs w:val="20"/>
    </w:rPr>
  </w:style>
  <w:style w:type="character" w:customStyle="1" w:styleId="TextodecomentrioChar">
    <w:name w:val="Texto de comentário Char"/>
    <w:basedOn w:val="Fontepargpadro"/>
    <w:link w:val="Textodecomentrio"/>
    <w:uiPriority w:val="99"/>
    <w:rsid w:val="00EE62B0"/>
    <w:rPr>
      <w:rFonts w:eastAsia="MS Mincho"/>
      <w:sz w:val="20"/>
      <w:szCs w:val="20"/>
    </w:rPr>
  </w:style>
  <w:style w:type="paragraph" w:styleId="Assuntodocomentrio">
    <w:name w:val="annotation subject"/>
    <w:basedOn w:val="Textodecomentrio"/>
    <w:next w:val="Textodecomentrio"/>
    <w:link w:val="AssuntodocomentrioChar"/>
    <w:uiPriority w:val="99"/>
    <w:semiHidden/>
    <w:unhideWhenUsed/>
    <w:rsid w:val="00EE62B0"/>
    <w:rPr>
      <w:b/>
      <w:bCs/>
    </w:rPr>
  </w:style>
  <w:style w:type="character" w:customStyle="1" w:styleId="AssuntodocomentrioChar">
    <w:name w:val="Assunto do comentário Char"/>
    <w:basedOn w:val="TextodecomentrioChar"/>
    <w:link w:val="Assuntodocomentrio"/>
    <w:uiPriority w:val="99"/>
    <w:semiHidden/>
    <w:rsid w:val="00EE62B0"/>
    <w:rPr>
      <w:rFonts w:eastAsia="MS Mincho"/>
      <w:b/>
      <w:bCs/>
      <w:sz w:val="20"/>
      <w:szCs w:val="20"/>
    </w:rPr>
  </w:style>
  <w:style w:type="paragraph" w:styleId="Reviso">
    <w:name w:val="Revision"/>
    <w:hidden/>
    <w:uiPriority w:val="99"/>
    <w:semiHidden/>
    <w:rsid w:val="00EE62B0"/>
    <w:pPr>
      <w:spacing w:after="0" w:line="240" w:lineRule="auto"/>
    </w:pPr>
    <w:rPr>
      <w:rFonts w:eastAsia="MS Mincho"/>
    </w:rPr>
  </w:style>
  <w:style w:type="paragraph" w:customStyle="1" w:styleId="09-Lista">
    <w:name w:val="09-Lista"/>
    <w:basedOn w:val="Normal"/>
    <w:qFormat/>
    <w:rsid w:val="00A13206"/>
    <w:pPr>
      <w:numPr>
        <w:numId w:val="4"/>
      </w:numPr>
      <w:spacing w:after="0" w:line="240" w:lineRule="auto"/>
      <w:jc w:val="both"/>
    </w:pPr>
    <w:rPr>
      <w:rFonts w:eastAsia="Times New Roman" w:cs="Times New Roman"/>
      <w:sz w:val="24"/>
      <w:szCs w:val="20"/>
      <w:lang w:eastAsia="pt-BR"/>
    </w:rPr>
  </w:style>
  <w:style w:type="paragraph" w:customStyle="1" w:styleId="Body">
    <w:name w:val="Body"/>
    <w:basedOn w:val="Normal"/>
    <w:link w:val="BodyChar"/>
    <w:uiPriority w:val="99"/>
    <w:qFormat/>
    <w:rsid w:val="00A13206"/>
    <w:pPr>
      <w:spacing w:after="140" w:line="288" w:lineRule="auto"/>
      <w:jc w:val="both"/>
    </w:pPr>
    <w:rPr>
      <w:rFonts w:eastAsia="Times New Roman" w:cs="Times New Roman"/>
      <w:kern w:val="20"/>
      <w:sz w:val="20"/>
      <w:szCs w:val="24"/>
      <w:lang w:eastAsia="en-GB"/>
    </w:rPr>
  </w:style>
  <w:style w:type="table" w:customStyle="1" w:styleId="TabeladeGrade1Clara-nfase12">
    <w:name w:val="Tabela de Grade 1 Clara - Ênfase 12"/>
    <w:basedOn w:val="Tabelanormal"/>
    <w:uiPriority w:val="46"/>
    <w:rsid w:val="00AA27C6"/>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TabeladeLista4-nfase12">
    <w:name w:val="Tabela de Lista 4 - Ênfase 12"/>
    <w:basedOn w:val="Tabelanormal"/>
    <w:uiPriority w:val="49"/>
    <w:rsid w:val="00AA27C6"/>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eladeLista6Colorida-nfase53">
    <w:name w:val="Tabela de Lista 6 Colorida - Ênfase 53"/>
    <w:basedOn w:val="Tabelanormal"/>
    <w:uiPriority w:val="51"/>
    <w:rsid w:val="00AA27C6"/>
    <w:pPr>
      <w:spacing w:after="0" w:line="240" w:lineRule="auto"/>
    </w:pPr>
    <w:rPr>
      <w:color w:val="000000" w:themeColor="text1"/>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TabeladeLista7Colorida-nfase12">
    <w:name w:val="Tabela de Lista 7 Colorida - Ênfase 12"/>
    <w:basedOn w:val="Tabelanormal"/>
    <w:uiPriority w:val="52"/>
    <w:rsid w:val="00AA27C6"/>
    <w:pPr>
      <w:spacing w:after="0" w:line="240" w:lineRule="auto"/>
    </w:pPr>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adeGrade2-nfase12">
    <w:name w:val="Tabela de Grade 2 - Ênfase 12"/>
    <w:basedOn w:val="Tabelanormal"/>
    <w:uiPriority w:val="47"/>
    <w:rsid w:val="00AA27C6"/>
    <w:pPr>
      <w:spacing w:after="0" w:line="240" w:lineRule="auto"/>
    </w:p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eladeGrade2-nfase52">
    <w:name w:val="Tabela de Grade 2 - Ênfase 52"/>
    <w:basedOn w:val="Tabelanormal"/>
    <w:uiPriority w:val="47"/>
    <w:rsid w:val="00AA27C6"/>
    <w:pPr>
      <w:spacing w:after="0" w:line="240" w:lineRule="auto"/>
    </w:p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TabeladeGrade6Colorida-nfase52">
    <w:name w:val="Tabela de Grade 6 Colorida - Ênfase 52"/>
    <w:basedOn w:val="Tabelanormal"/>
    <w:uiPriority w:val="51"/>
    <w:rsid w:val="00AA27C6"/>
    <w:pPr>
      <w:spacing w:after="0" w:line="240" w:lineRule="auto"/>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TabeladeLista2-nfase52">
    <w:name w:val="Tabela de Lista 2 - Ênfase 52"/>
    <w:basedOn w:val="Tabelanormal"/>
    <w:uiPriority w:val="47"/>
    <w:rsid w:val="00AA27C6"/>
    <w:pPr>
      <w:spacing w:after="0" w:line="240" w:lineRule="auto"/>
    </w:pPr>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TabeladeLista4-nfase52">
    <w:name w:val="Tabela de Lista 4 - Ênfase 52"/>
    <w:basedOn w:val="Tabelanormal"/>
    <w:uiPriority w:val="49"/>
    <w:rsid w:val="00AA27C6"/>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TabeladeLista2-nfase12">
    <w:name w:val="Tabela de Lista 2 - Ênfase 12"/>
    <w:basedOn w:val="Tabelanormal"/>
    <w:uiPriority w:val="47"/>
    <w:rsid w:val="00AA27C6"/>
    <w:pPr>
      <w:spacing w:after="0" w:line="240" w:lineRule="auto"/>
    </w:pPr>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eladeGrade1Clara-nfase1">
    <w:name w:val="Grid Table 1 Light Accent 1"/>
    <w:basedOn w:val="Tabelanormal"/>
    <w:uiPriority w:val="46"/>
    <w:rsid w:val="00E57E03"/>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TabeladeLista4-nfase1">
    <w:name w:val="List Table 4 Accent 1"/>
    <w:basedOn w:val="Tabelanormal"/>
    <w:uiPriority w:val="49"/>
    <w:rsid w:val="00E57E03"/>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eladeLista6Colorida-nfase5">
    <w:name w:val="List Table 6 Colorful Accent 5"/>
    <w:basedOn w:val="Tabelanormal"/>
    <w:uiPriority w:val="51"/>
    <w:rsid w:val="00E57E03"/>
    <w:pPr>
      <w:spacing w:after="0" w:line="240" w:lineRule="auto"/>
    </w:pPr>
    <w:rPr>
      <w:color w:val="000000" w:themeColor="text1"/>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eladeLista7Colorida-nfase1">
    <w:name w:val="List Table 7 Colorful Accent 1"/>
    <w:basedOn w:val="Tabelanormal"/>
    <w:uiPriority w:val="52"/>
    <w:rsid w:val="00E57E03"/>
    <w:pPr>
      <w:spacing w:after="0" w:line="240" w:lineRule="auto"/>
    </w:pPr>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adeGrade2-nfase1">
    <w:name w:val="Grid Table 2 Accent 1"/>
    <w:basedOn w:val="Tabelanormal"/>
    <w:uiPriority w:val="47"/>
    <w:rsid w:val="00E57E03"/>
    <w:pPr>
      <w:spacing w:after="0" w:line="240" w:lineRule="auto"/>
    </w:p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eladeGrade2-nfase5">
    <w:name w:val="Grid Table 2 Accent 5"/>
    <w:basedOn w:val="Tabelanormal"/>
    <w:uiPriority w:val="47"/>
    <w:rsid w:val="00E57E03"/>
    <w:pPr>
      <w:spacing w:after="0" w:line="240" w:lineRule="auto"/>
    </w:p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eladeGrade6Colorida-nfase5">
    <w:name w:val="Grid Table 6 Colorful Accent 5"/>
    <w:basedOn w:val="Tabelanormal"/>
    <w:uiPriority w:val="51"/>
    <w:rsid w:val="00E57E03"/>
    <w:pPr>
      <w:spacing w:after="0" w:line="240" w:lineRule="auto"/>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eladeLista2-nfase5">
    <w:name w:val="List Table 2 Accent 5"/>
    <w:basedOn w:val="Tabelanormal"/>
    <w:uiPriority w:val="47"/>
    <w:rsid w:val="00E57E03"/>
    <w:pPr>
      <w:spacing w:after="0" w:line="240" w:lineRule="auto"/>
    </w:pPr>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eladeLista4-nfase5">
    <w:name w:val="List Table 4 Accent 5"/>
    <w:basedOn w:val="Tabelanormal"/>
    <w:uiPriority w:val="49"/>
    <w:rsid w:val="00E57E03"/>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eladeLista2-nfase1">
    <w:name w:val="List Table 2 Accent 1"/>
    <w:basedOn w:val="Tabelanormal"/>
    <w:uiPriority w:val="47"/>
    <w:rsid w:val="00E57E03"/>
    <w:pPr>
      <w:spacing w:after="0" w:line="240" w:lineRule="auto"/>
    </w:pPr>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Ttulo6Char">
    <w:name w:val="Título 6 Char"/>
    <w:uiPriority w:val="99"/>
    <w:rsid w:val="00C145BC"/>
    <w:rPr>
      <w:rFonts w:ascii="Cambria" w:hAnsi="Cambria"/>
      <w:b/>
      <w:bCs/>
      <w:color w:val="595959"/>
      <w:spacing w:val="5"/>
      <w:shd w:val="clear" w:color="auto" w:fill="FFFFFF"/>
    </w:rPr>
  </w:style>
  <w:style w:type="paragraph" w:styleId="Corpodetexto">
    <w:name w:val="Body Text"/>
    <w:aliases w:val="bt"/>
    <w:basedOn w:val="Normal"/>
    <w:link w:val="CorpodetextoChar"/>
    <w:uiPriority w:val="99"/>
    <w:rsid w:val="00C145BC"/>
    <w:pPr>
      <w:suppressAutoHyphens/>
      <w:spacing w:after="120" w:line="240" w:lineRule="auto"/>
    </w:pPr>
    <w:rPr>
      <w:rFonts w:eastAsia="Times New Roman" w:cs="Times New Roman"/>
      <w:kern w:val="1"/>
      <w:sz w:val="20"/>
      <w:szCs w:val="20"/>
      <w:lang w:eastAsia="pt-BR"/>
    </w:rPr>
  </w:style>
  <w:style w:type="character" w:customStyle="1" w:styleId="CorpodetextoChar">
    <w:name w:val="Corpo de texto Char"/>
    <w:aliases w:val="bt Char"/>
    <w:basedOn w:val="Fontepargpadro"/>
    <w:link w:val="Corpodetexto"/>
    <w:uiPriority w:val="99"/>
    <w:rsid w:val="00C145BC"/>
    <w:rPr>
      <w:rFonts w:ascii="Arial" w:eastAsia="Times New Roman" w:hAnsi="Arial" w:cs="Times New Roman"/>
      <w:kern w:val="1"/>
      <w:sz w:val="20"/>
      <w:szCs w:val="20"/>
      <w:lang w:eastAsia="pt-BR"/>
    </w:rPr>
  </w:style>
  <w:style w:type="character" w:styleId="Refdenotaderodap">
    <w:name w:val="footnote reference"/>
    <w:basedOn w:val="Fontepargpadro"/>
    <w:uiPriority w:val="99"/>
    <w:semiHidden/>
    <w:unhideWhenUsed/>
    <w:rsid w:val="00753018"/>
    <w:rPr>
      <w:vertAlign w:val="superscript"/>
    </w:rPr>
  </w:style>
  <w:style w:type="paragraph" w:customStyle="1" w:styleId="ListaRecuadotabela">
    <w:name w:val="Lista_Recuado_tabela"/>
    <w:basedOn w:val="Normal"/>
    <w:next w:val="Normal"/>
    <w:link w:val="ListaRecuadotabelaChar"/>
    <w:autoRedefine/>
    <w:qFormat/>
    <w:rsid w:val="00056C09"/>
    <w:pPr>
      <w:numPr>
        <w:numId w:val="5"/>
      </w:numPr>
      <w:spacing w:before="100" w:after="100" w:line="240" w:lineRule="auto"/>
      <w:ind w:left="283" w:right="57" w:hanging="170"/>
      <w:jc w:val="both"/>
    </w:pPr>
    <w:rPr>
      <w:rFonts w:asciiTheme="minorHAnsi" w:hAnsiTheme="minorHAnsi"/>
      <w:szCs w:val="18"/>
    </w:rPr>
  </w:style>
  <w:style w:type="character" w:customStyle="1" w:styleId="ListaRecuadotabelaChar">
    <w:name w:val="Lista_Recuado_tabela Char"/>
    <w:basedOn w:val="Fontepargpadro"/>
    <w:link w:val="ListaRecuadotabela"/>
    <w:rsid w:val="00056C09"/>
    <w:rPr>
      <w:sz w:val="18"/>
      <w:szCs w:val="18"/>
    </w:rPr>
  </w:style>
  <w:style w:type="paragraph" w:customStyle="1" w:styleId="Recuado">
    <w:name w:val="Recuado"/>
    <w:basedOn w:val="Normal"/>
    <w:link w:val="RecuadoChar"/>
    <w:qFormat/>
    <w:rsid w:val="00F60574"/>
    <w:pPr>
      <w:spacing w:before="100" w:after="100" w:line="276" w:lineRule="auto"/>
      <w:ind w:right="3402"/>
      <w:jc w:val="both"/>
    </w:pPr>
    <w:rPr>
      <w:rFonts w:asciiTheme="minorHAnsi" w:hAnsiTheme="minorHAnsi"/>
    </w:rPr>
  </w:style>
  <w:style w:type="character" w:customStyle="1" w:styleId="RecuadoChar">
    <w:name w:val="Recuado Char"/>
    <w:basedOn w:val="Fontepargpadro"/>
    <w:link w:val="Recuado"/>
    <w:rsid w:val="00F60574"/>
    <w:rPr>
      <w:sz w:val="18"/>
    </w:rPr>
  </w:style>
  <w:style w:type="table" w:customStyle="1" w:styleId="Tabelacomgrade2">
    <w:name w:val="Tabela com grade2"/>
    <w:basedOn w:val="Tabelanormal"/>
    <w:next w:val="Tabelacomgrade"/>
    <w:uiPriority w:val="39"/>
    <w:rsid w:val="006D54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deGrade1Clara-nfase111">
    <w:name w:val="Tabela de Grade 1 Clara - Ênfase 111"/>
    <w:basedOn w:val="Tabelanormal"/>
    <w:uiPriority w:val="46"/>
    <w:rsid w:val="006D5442"/>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TabeladeLista4-nfase111">
    <w:name w:val="Tabela de Lista 4 - Ênfase 111"/>
    <w:basedOn w:val="Tabelanormal"/>
    <w:uiPriority w:val="49"/>
    <w:rsid w:val="006D5442"/>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eladeLista6Colorida-nfase511">
    <w:name w:val="Tabela de Lista 6 Colorida - Ênfase 511"/>
    <w:basedOn w:val="Tabelanormal"/>
    <w:uiPriority w:val="51"/>
    <w:rsid w:val="006D5442"/>
    <w:pPr>
      <w:spacing w:after="0" w:line="240" w:lineRule="auto"/>
    </w:pPr>
    <w:rPr>
      <w:color w:val="000000" w:themeColor="text1"/>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8EAADB" w:themeColor="accent5" w:themeTint="99"/>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FFFFFF" w:themeFill="background1"/>
      </w:tcPr>
    </w:tblStylePr>
    <w:tblStylePr w:type="band2Horz">
      <w:tblPr/>
      <w:tcPr>
        <w:shd w:val="clear" w:color="auto" w:fill="D9E2F3" w:themeFill="accent5" w:themeFillTint="33"/>
      </w:tcPr>
    </w:tblStylePr>
  </w:style>
  <w:style w:type="table" w:customStyle="1" w:styleId="TabeladeLista7Colorida-nfase111">
    <w:name w:val="Tabela de Lista 7 Colorida - Ênfase 111"/>
    <w:basedOn w:val="Tabelanormal"/>
    <w:uiPriority w:val="52"/>
    <w:rsid w:val="006D5442"/>
    <w:pPr>
      <w:spacing w:after="0" w:line="240" w:lineRule="auto"/>
    </w:pPr>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adeGrade2-nfase111">
    <w:name w:val="Tabela de Grade 2 - Ênfase 111"/>
    <w:basedOn w:val="Tabelanormal"/>
    <w:uiPriority w:val="47"/>
    <w:rsid w:val="006D5442"/>
    <w:pPr>
      <w:spacing w:after="0" w:line="240" w:lineRule="auto"/>
    </w:p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eladeGrade2-nfase511">
    <w:name w:val="Tabela de Grade 2 - Ênfase 511"/>
    <w:basedOn w:val="Tabelanormal"/>
    <w:uiPriority w:val="47"/>
    <w:rsid w:val="006D5442"/>
    <w:pPr>
      <w:spacing w:after="0" w:line="240" w:lineRule="auto"/>
    </w:p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TabeladeGrade6Colorida-nfase511">
    <w:name w:val="Tabela de Grade 6 Colorida - Ênfase 511"/>
    <w:basedOn w:val="Tabelanormal"/>
    <w:uiPriority w:val="51"/>
    <w:rsid w:val="006D5442"/>
    <w:pPr>
      <w:spacing w:after="0" w:line="240" w:lineRule="auto"/>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TabeladeLista2-nfase511">
    <w:name w:val="Tabela de Lista 2 - Ênfase 511"/>
    <w:basedOn w:val="Tabelanormal"/>
    <w:uiPriority w:val="47"/>
    <w:rsid w:val="006D5442"/>
    <w:pPr>
      <w:spacing w:after="0" w:line="240" w:lineRule="auto"/>
    </w:pPr>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TabeladeLista4-nfase511">
    <w:name w:val="Tabela de Lista 4 - Ênfase 511"/>
    <w:basedOn w:val="Tabelanormal"/>
    <w:uiPriority w:val="49"/>
    <w:rsid w:val="006D5442"/>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TabeladeLista2-nfase111">
    <w:name w:val="Tabela de Lista 2 - Ênfase 111"/>
    <w:basedOn w:val="Tabelanormal"/>
    <w:uiPriority w:val="47"/>
    <w:rsid w:val="006D5442"/>
    <w:pPr>
      <w:spacing w:after="0" w:line="240" w:lineRule="auto"/>
    </w:pPr>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elacomgrade11">
    <w:name w:val="Tabela com grade11"/>
    <w:basedOn w:val="Tabelanormal"/>
    <w:next w:val="Tabelacomgrade"/>
    <w:uiPriority w:val="39"/>
    <w:rsid w:val="006D5442"/>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deGrade1Clara-nfase112">
    <w:name w:val="Tabela de Grade 1 Clara - Ênfase 112"/>
    <w:basedOn w:val="Tabelanormal"/>
    <w:next w:val="TabeladeGrade1Clara-nfase113"/>
    <w:uiPriority w:val="46"/>
    <w:rsid w:val="006D5442"/>
    <w:pPr>
      <w:spacing w:after="0" w:line="240" w:lineRule="auto"/>
    </w:pPr>
    <w:rPr>
      <w:rFonts w:ascii="Calibri" w:eastAsia="Calibri" w:hAnsi="Calibri" w:cs="Times New Roman"/>
    </w:rPr>
    <w:tblPr>
      <w:tblStyleRowBandSize w:val="1"/>
      <w:tblStyleColBandSize w:val="1"/>
      <w:tblInd w:w="0" w:type="nil"/>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TabeladeGrade2-nfase112">
    <w:name w:val="Tabela de Grade 2 - Ênfase 112"/>
    <w:basedOn w:val="Tabelanormal"/>
    <w:next w:val="TabeladeGrade2-nfase113"/>
    <w:uiPriority w:val="47"/>
    <w:rsid w:val="006D5442"/>
    <w:pPr>
      <w:spacing w:after="0" w:line="240" w:lineRule="auto"/>
    </w:pPr>
    <w:rPr>
      <w:rFonts w:ascii="Calibri" w:eastAsia="Calibri" w:hAnsi="Calibri" w:cs="Times New Roman"/>
    </w:rPr>
    <w:tblPr>
      <w:tblStyleRowBandSize w:val="1"/>
      <w:tblStyleColBandSize w:val="1"/>
      <w:tblInd w:w="0" w:type="nil"/>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eladeGrade2-nfase512">
    <w:name w:val="Tabela de Grade 2 - Ênfase 512"/>
    <w:basedOn w:val="Tabelanormal"/>
    <w:next w:val="TabeladeGrade2-nfase513"/>
    <w:uiPriority w:val="47"/>
    <w:rsid w:val="006D5442"/>
    <w:pPr>
      <w:spacing w:after="0" w:line="240" w:lineRule="auto"/>
    </w:pPr>
    <w:rPr>
      <w:rFonts w:ascii="Calibri" w:eastAsia="Calibri" w:hAnsi="Calibri" w:cs="Times New Roman"/>
    </w:rPr>
    <w:tblPr>
      <w:tblStyleRowBandSize w:val="1"/>
      <w:tblStyleColBandSize w:val="1"/>
      <w:tblInd w:w="0" w:type="nil"/>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TabeladeGrade6Colorida-nfase512">
    <w:name w:val="Tabela de Grade 6 Colorida - Ênfase 512"/>
    <w:basedOn w:val="Tabelanormal"/>
    <w:next w:val="TabeladeGrade6Colorida-nfase513"/>
    <w:uiPriority w:val="51"/>
    <w:rsid w:val="006D5442"/>
    <w:pPr>
      <w:spacing w:after="0" w:line="240" w:lineRule="auto"/>
    </w:pPr>
    <w:rPr>
      <w:rFonts w:ascii="Calibri" w:eastAsia="Calibri" w:hAnsi="Calibri" w:cs="Times New Roman"/>
      <w:color w:val="2F5496" w:themeColor="accent5" w:themeShade="BF"/>
    </w:rPr>
    <w:tblPr>
      <w:tblStyleRowBandSize w:val="1"/>
      <w:tblStyleColBandSize w:val="1"/>
      <w:tblInd w:w="0" w:type="nil"/>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TabeladeLista2-nfase112">
    <w:name w:val="Tabela de Lista 2 - Ênfase 112"/>
    <w:basedOn w:val="Tabelanormal"/>
    <w:next w:val="TabeladeLista2-nfase113"/>
    <w:uiPriority w:val="47"/>
    <w:rsid w:val="006D5442"/>
    <w:pPr>
      <w:spacing w:after="0" w:line="240" w:lineRule="auto"/>
    </w:pPr>
    <w:rPr>
      <w:rFonts w:ascii="Calibri" w:eastAsia="Calibri" w:hAnsi="Calibri" w:cs="Times New Roman"/>
    </w:rPr>
    <w:tblPr>
      <w:tblStyleRowBandSize w:val="1"/>
      <w:tblStyleColBandSize w:val="1"/>
      <w:tblInd w:w="0" w:type="nil"/>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eladeLista4-nfase112">
    <w:name w:val="Tabela de Lista 4 - Ênfase 112"/>
    <w:basedOn w:val="Tabelanormal"/>
    <w:next w:val="TabeladeLista4-nfase113"/>
    <w:uiPriority w:val="49"/>
    <w:rsid w:val="006D5442"/>
    <w:pPr>
      <w:spacing w:after="0" w:line="240" w:lineRule="auto"/>
    </w:pPr>
    <w:rPr>
      <w:rFonts w:ascii="Calibri" w:eastAsia="Calibri" w:hAnsi="Calibri" w:cs="Times New Roman"/>
    </w:rPr>
    <w:tblPr>
      <w:tblStyleRowBandSize w:val="1"/>
      <w:tblStyleColBandSize w:val="1"/>
      <w:tblInd w:w="0" w:type="nil"/>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eladeLista7Colorida-nfase112">
    <w:name w:val="Tabela de Lista 7 Colorida - Ênfase 112"/>
    <w:basedOn w:val="Tabelanormal"/>
    <w:next w:val="TabeladeLista7Colorida-nfase113"/>
    <w:uiPriority w:val="52"/>
    <w:rsid w:val="006D5442"/>
    <w:pPr>
      <w:spacing w:after="0" w:line="240" w:lineRule="auto"/>
    </w:pPr>
    <w:rPr>
      <w:rFonts w:ascii="Calibri" w:eastAsia="Calibri" w:hAnsi="Calibri" w:cs="Times New Roman"/>
      <w:color w:val="2E74B5" w:themeColor="accent1" w:themeShade="BF"/>
    </w:rPr>
    <w:tblPr>
      <w:tblStyleRowBandSize w:val="1"/>
      <w:tblStyleColBandSize w:val="1"/>
      <w:tblInd w:w="0" w:type="nil"/>
    </w:tblPr>
    <w:tblStylePr w:type="firstRow">
      <w:rPr>
        <w:rFonts w:ascii="Calibri Light" w:eastAsia="Times New Roman" w:hAnsi="Calibri Light" w:cs="Times New Roman" w:hint="default"/>
        <w:i/>
        <w:iCs/>
        <w:sz w:val="26"/>
        <w:szCs w:val="26"/>
      </w:rPr>
      <w:tblPr/>
      <w:tcPr>
        <w:tcBorders>
          <w:bottom w:val="single" w:sz="4" w:space="0" w:color="5B9BD5" w:themeColor="accent1"/>
        </w:tcBorders>
        <w:shd w:val="clear" w:color="auto" w:fill="FFFFFF" w:themeFill="background1"/>
      </w:tcPr>
    </w:tblStylePr>
    <w:tblStylePr w:type="lastRow">
      <w:rPr>
        <w:rFonts w:ascii="Calibri Light" w:eastAsia="Times New Roman" w:hAnsi="Calibri Light" w:cs="Times New Roman" w:hint="default"/>
        <w:i/>
        <w:iCs/>
        <w:sz w:val="26"/>
        <w:szCs w:val="26"/>
      </w:rPr>
      <w:tblPr/>
      <w:tcPr>
        <w:tcBorders>
          <w:top w:val="single" w:sz="4" w:space="0" w:color="5B9BD5" w:themeColor="accent1"/>
        </w:tcBorders>
        <w:shd w:val="clear" w:color="auto" w:fill="FFFFFF" w:themeFill="background1"/>
      </w:tcPr>
    </w:tblStylePr>
    <w:tblStylePr w:type="firstCol">
      <w:pPr>
        <w:jc w:val="right"/>
      </w:pPr>
      <w:rPr>
        <w:rFonts w:ascii="Calibri Light" w:eastAsia="Times New Roman" w:hAnsi="Calibri Light" w:cs="Times New Roman" w:hint="default"/>
        <w:i/>
        <w:iCs/>
        <w:sz w:val="26"/>
        <w:szCs w:val="26"/>
      </w:rPr>
      <w:tblPr/>
      <w:tcPr>
        <w:tcBorders>
          <w:right w:val="single" w:sz="4" w:space="0" w:color="5B9BD5" w:themeColor="accent1"/>
        </w:tcBorders>
        <w:shd w:val="clear" w:color="auto" w:fill="FFFFFF" w:themeFill="background1"/>
      </w:tcPr>
    </w:tblStylePr>
    <w:tblStylePr w:type="lastCol">
      <w:rPr>
        <w:rFonts w:ascii="Calibri Light" w:eastAsia="Times New Roman" w:hAnsi="Calibri Light" w:cs="Times New Roman" w:hint="default"/>
        <w:i/>
        <w:iCs/>
        <w:sz w:val="26"/>
        <w:szCs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adeLista2-nfase512">
    <w:name w:val="Tabela de Lista 2 - Ênfase 512"/>
    <w:basedOn w:val="Tabelanormal"/>
    <w:next w:val="TabeladeLista2-nfase513"/>
    <w:uiPriority w:val="47"/>
    <w:rsid w:val="006D5442"/>
    <w:pPr>
      <w:spacing w:after="0" w:line="240" w:lineRule="auto"/>
    </w:pPr>
    <w:rPr>
      <w:rFonts w:ascii="Calibri" w:eastAsia="Calibri" w:hAnsi="Calibri" w:cs="Times New Roman"/>
    </w:rPr>
    <w:tblPr>
      <w:tblStyleRowBandSize w:val="1"/>
      <w:tblStyleColBandSize w:val="1"/>
      <w:tblInd w:w="0" w:type="nil"/>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TabeladeLista4-nfase512">
    <w:name w:val="Tabela de Lista 4 - Ênfase 512"/>
    <w:basedOn w:val="Tabelanormal"/>
    <w:next w:val="TabeladeLista4-nfase513"/>
    <w:uiPriority w:val="49"/>
    <w:rsid w:val="006D5442"/>
    <w:pPr>
      <w:spacing w:after="0" w:line="240" w:lineRule="auto"/>
    </w:pPr>
    <w:rPr>
      <w:rFonts w:ascii="Calibri" w:eastAsia="Calibri" w:hAnsi="Calibri" w:cs="Times New Roman"/>
    </w:rPr>
    <w:tblPr>
      <w:tblStyleRowBandSize w:val="1"/>
      <w:tblStyleColBandSize w:val="1"/>
      <w:tblInd w:w="0" w:type="nil"/>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Subttulo">
    <w:name w:val="Subtitle"/>
    <w:basedOn w:val="Normal"/>
    <w:next w:val="Normal"/>
    <w:link w:val="SubttuloChar"/>
    <w:uiPriority w:val="11"/>
    <w:qFormat/>
    <w:rsid w:val="00AC0A33"/>
    <w:pPr>
      <w:numPr>
        <w:ilvl w:val="1"/>
      </w:numPr>
    </w:pPr>
    <w:rPr>
      <w:rFonts w:asciiTheme="minorHAnsi" w:eastAsiaTheme="minorEastAsia" w:hAnsiTheme="minorHAnsi"/>
      <w:color w:val="5A5A5A" w:themeColor="text1" w:themeTint="A5"/>
      <w:spacing w:val="15"/>
      <w:sz w:val="22"/>
    </w:rPr>
  </w:style>
  <w:style w:type="character" w:customStyle="1" w:styleId="SubttuloChar">
    <w:name w:val="Subtítulo Char"/>
    <w:basedOn w:val="Fontepargpadro"/>
    <w:link w:val="Subttulo"/>
    <w:uiPriority w:val="11"/>
    <w:rsid w:val="00AC0A33"/>
    <w:rPr>
      <w:rFonts w:eastAsiaTheme="minorEastAsia"/>
      <w:color w:val="5A5A5A" w:themeColor="text1" w:themeTint="A5"/>
      <w:spacing w:val="15"/>
    </w:rPr>
  </w:style>
  <w:style w:type="paragraph" w:styleId="Corpodetexto2">
    <w:name w:val="Body Text 2"/>
    <w:basedOn w:val="Normal"/>
    <w:link w:val="Corpodetexto2Char"/>
    <w:uiPriority w:val="99"/>
    <w:rsid w:val="003E1DF3"/>
    <w:pPr>
      <w:spacing w:after="0" w:line="240" w:lineRule="auto"/>
    </w:pPr>
    <w:rPr>
      <w:rFonts w:ascii="Arial (W1)" w:eastAsia="Times New Roman" w:hAnsi="Arial (W1)" w:cs="Arial (W1)"/>
      <w:b/>
      <w:bCs/>
      <w:sz w:val="22"/>
      <w:lang w:eastAsia="pt-BR"/>
    </w:rPr>
  </w:style>
  <w:style w:type="character" w:customStyle="1" w:styleId="Corpodetexto2Char">
    <w:name w:val="Corpo de texto 2 Char"/>
    <w:basedOn w:val="Fontepargpadro"/>
    <w:link w:val="Corpodetexto2"/>
    <w:uiPriority w:val="99"/>
    <w:rsid w:val="003E1DF3"/>
    <w:rPr>
      <w:rFonts w:ascii="Arial (W1)" w:eastAsia="Times New Roman" w:hAnsi="Arial (W1)" w:cs="Arial (W1)"/>
      <w:b/>
      <w:bCs/>
      <w:lang w:eastAsia="pt-BR"/>
    </w:rPr>
  </w:style>
  <w:style w:type="paragraph" w:customStyle="1" w:styleId="17TEXTOcorpojustificado">
    <w:name w:val="17. «TEXTO» corpo justificado"/>
    <w:basedOn w:val="Normal"/>
    <w:link w:val="17TEXTOcorpojustificadoChar"/>
    <w:rsid w:val="003E1DF3"/>
    <w:pPr>
      <w:spacing w:after="0" w:line="260" w:lineRule="atLeast"/>
      <w:jc w:val="both"/>
    </w:pPr>
    <w:rPr>
      <w:rFonts w:ascii="Times" w:eastAsia="Times New Roman" w:hAnsi="Times" w:cs="Times New Roman"/>
      <w:sz w:val="22"/>
      <w:szCs w:val="20"/>
      <w:lang w:eastAsia="pt-BR"/>
    </w:rPr>
  </w:style>
  <w:style w:type="character" w:customStyle="1" w:styleId="17TEXTOcorpojustificadoChar">
    <w:name w:val="17. «TEXTO» corpo justificado Char"/>
    <w:link w:val="17TEXTOcorpojustificado"/>
    <w:rsid w:val="003E1DF3"/>
    <w:rPr>
      <w:rFonts w:ascii="Times" w:eastAsia="Times New Roman" w:hAnsi="Times" w:cs="Times New Roman"/>
      <w:szCs w:val="20"/>
      <w:lang w:eastAsia="pt-BR"/>
    </w:rPr>
  </w:style>
  <w:style w:type="paragraph" w:customStyle="1" w:styleId="Default">
    <w:name w:val="Default"/>
    <w:rsid w:val="003E1DF3"/>
    <w:pPr>
      <w:autoSpaceDE w:val="0"/>
      <w:autoSpaceDN w:val="0"/>
      <w:adjustRightInd w:val="0"/>
      <w:spacing w:after="0" w:line="240" w:lineRule="auto"/>
    </w:pPr>
    <w:rPr>
      <w:rFonts w:ascii="Arial" w:eastAsia="Calibri" w:hAnsi="Arial" w:cs="Arial"/>
      <w:color w:val="000000"/>
      <w:sz w:val="24"/>
      <w:szCs w:val="24"/>
    </w:rPr>
  </w:style>
  <w:style w:type="paragraph" w:customStyle="1" w:styleId="Pa3">
    <w:name w:val="Pa3"/>
    <w:basedOn w:val="Default"/>
    <w:next w:val="Default"/>
    <w:uiPriority w:val="99"/>
    <w:rsid w:val="003E1DF3"/>
    <w:pPr>
      <w:spacing w:line="137" w:lineRule="atLeast"/>
    </w:pPr>
    <w:rPr>
      <w:color w:val="auto"/>
    </w:rPr>
  </w:style>
  <w:style w:type="paragraph" w:customStyle="1" w:styleId="bullet1">
    <w:name w:val="bullet 1"/>
    <w:basedOn w:val="Normal"/>
    <w:rsid w:val="003E1DF3"/>
    <w:pPr>
      <w:numPr>
        <w:numId w:val="15"/>
      </w:numPr>
      <w:spacing w:after="140" w:line="290" w:lineRule="auto"/>
      <w:jc w:val="both"/>
    </w:pPr>
    <w:rPr>
      <w:rFonts w:eastAsia="Times New Roman" w:cs="Times New Roman"/>
      <w:kern w:val="20"/>
      <w:sz w:val="20"/>
      <w:szCs w:val="24"/>
      <w:lang w:val="en-US"/>
    </w:rPr>
  </w:style>
  <w:style w:type="character" w:customStyle="1" w:styleId="BodyChar">
    <w:name w:val="Body Char"/>
    <w:link w:val="Body"/>
    <w:uiPriority w:val="99"/>
    <w:rsid w:val="003E1DF3"/>
    <w:rPr>
      <w:rFonts w:ascii="Arial" w:eastAsia="Times New Roman" w:hAnsi="Arial" w:cs="Times New Roman"/>
      <w:kern w:val="20"/>
      <w:sz w:val="20"/>
      <w:szCs w:val="24"/>
      <w:lang w:eastAsia="en-GB"/>
    </w:rPr>
  </w:style>
  <w:style w:type="character" w:customStyle="1" w:styleId="st">
    <w:name w:val="st"/>
    <w:basedOn w:val="Fontepargpadro"/>
    <w:rsid w:val="003E1DF3"/>
  </w:style>
  <w:style w:type="paragraph" w:customStyle="1" w:styleId="Padro">
    <w:name w:val="Padrão"/>
    <w:rsid w:val="003E1DF3"/>
    <w:pPr>
      <w:tabs>
        <w:tab w:val="left" w:pos="708"/>
      </w:tabs>
      <w:suppressAutoHyphens/>
      <w:spacing w:after="200" w:line="276" w:lineRule="auto"/>
    </w:pPr>
    <w:rPr>
      <w:rFonts w:ascii="Calibri" w:eastAsia="SimSun" w:hAnsi="Calibri" w:cs="Calibri"/>
      <w:color w:val="00000A"/>
    </w:rPr>
  </w:style>
  <w:style w:type="paragraph" w:customStyle="1" w:styleId="10-Lista2">
    <w:name w:val="10-Lista 2"/>
    <w:basedOn w:val="09-Lista"/>
    <w:qFormat/>
    <w:rsid w:val="003E1DF3"/>
    <w:pPr>
      <w:numPr>
        <w:numId w:val="16"/>
      </w:numPr>
      <w:tabs>
        <w:tab w:val="left" w:pos="1418"/>
      </w:tabs>
      <w:spacing w:line="276" w:lineRule="auto"/>
    </w:pPr>
    <w:rPr>
      <w:spacing w:val="-2"/>
      <w:sz w:val="18"/>
      <w:szCs w:val="18"/>
    </w:rPr>
  </w:style>
  <w:style w:type="paragraph" w:styleId="Textodenotaderodap">
    <w:name w:val="footnote text"/>
    <w:basedOn w:val="Normal"/>
    <w:link w:val="TextodenotaderodapChar"/>
    <w:uiPriority w:val="99"/>
    <w:semiHidden/>
    <w:unhideWhenUsed/>
    <w:rsid w:val="003E1DF3"/>
    <w:pPr>
      <w:spacing w:after="0" w:line="240" w:lineRule="auto"/>
    </w:pPr>
    <w:rPr>
      <w:rFonts w:ascii="Calibri" w:eastAsia="Calibri" w:hAnsi="Calibri" w:cs="Times New Roman"/>
      <w:sz w:val="20"/>
      <w:szCs w:val="20"/>
    </w:rPr>
  </w:style>
  <w:style w:type="character" w:customStyle="1" w:styleId="TextodenotaderodapChar">
    <w:name w:val="Texto de nota de rodapé Char"/>
    <w:basedOn w:val="Fontepargpadro"/>
    <w:link w:val="Textodenotaderodap"/>
    <w:uiPriority w:val="99"/>
    <w:semiHidden/>
    <w:rsid w:val="003E1DF3"/>
    <w:rPr>
      <w:rFonts w:ascii="Calibri" w:eastAsia="Calibri" w:hAnsi="Calibri" w:cs="Times New Roman"/>
      <w:sz w:val="20"/>
      <w:szCs w:val="20"/>
    </w:rPr>
  </w:style>
  <w:style w:type="paragraph" w:styleId="NormalWeb">
    <w:name w:val="Normal (Web)"/>
    <w:basedOn w:val="Normal"/>
    <w:uiPriority w:val="99"/>
    <w:unhideWhenUsed/>
    <w:rsid w:val="003E1DF3"/>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nfase">
    <w:name w:val="Emphasis"/>
    <w:uiPriority w:val="20"/>
    <w:qFormat/>
    <w:rsid w:val="003E1DF3"/>
    <w:rPr>
      <w:i/>
      <w:iCs/>
    </w:rPr>
  </w:style>
  <w:style w:type="character" w:customStyle="1" w:styleId="pt-br">
    <w:name w:val="pt-br"/>
    <w:basedOn w:val="Fontepargpadro"/>
    <w:rsid w:val="003E1DF3"/>
  </w:style>
  <w:style w:type="character" w:customStyle="1" w:styleId="hps">
    <w:name w:val="hps"/>
    <w:basedOn w:val="Fontepargpadro"/>
    <w:rsid w:val="003E1DF3"/>
  </w:style>
  <w:style w:type="character" w:styleId="Forte">
    <w:name w:val="Strong"/>
    <w:uiPriority w:val="22"/>
    <w:qFormat/>
    <w:rsid w:val="003E1DF3"/>
    <w:rPr>
      <w:b/>
      <w:bCs/>
    </w:rPr>
  </w:style>
  <w:style w:type="table" w:customStyle="1" w:styleId="TabelaSimples21">
    <w:name w:val="Tabela Simples 21"/>
    <w:basedOn w:val="Tabelanormal"/>
    <w:uiPriority w:val="42"/>
    <w:rsid w:val="003E1DF3"/>
    <w:pPr>
      <w:spacing w:after="0" w:line="240" w:lineRule="auto"/>
    </w:pPr>
    <w:rPr>
      <w:rFonts w:ascii="Calibri" w:eastAsia="Calibri" w:hAnsi="Calibri" w:cs="Times New Roman"/>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Legendatabelaefiguras">
    <w:name w:val="Legenda tabela e figuras"/>
    <w:basedOn w:val="Normal"/>
    <w:next w:val="Normal"/>
    <w:qFormat/>
    <w:rsid w:val="003E1DF3"/>
    <w:pPr>
      <w:spacing w:after="0" w:line="240" w:lineRule="auto"/>
      <w:jc w:val="both"/>
    </w:pPr>
    <w:rPr>
      <w:rFonts w:ascii="Calibri" w:eastAsia="Calibri" w:hAnsi="Calibri" w:cs="Times New Roman"/>
      <w:bCs/>
      <w:color w:val="1F497D"/>
    </w:rPr>
  </w:style>
  <w:style w:type="paragraph" w:customStyle="1" w:styleId="050-TextoPadro">
    <w:name w:val="050 - Texto Padrão"/>
    <w:basedOn w:val="Normal"/>
    <w:link w:val="050-TextoPadroChar"/>
    <w:qFormat/>
    <w:rsid w:val="003E1DF3"/>
    <w:pPr>
      <w:spacing w:before="120" w:after="120" w:line="276" w:lineRule="auto"/>
      <w:jc w:val="both"/>
    </w:pPr>
    <w:rPr>
      <w:rFonts w:eastAsia="Times New Roman" w:cs="Times New Roman"/>
      <w:szCs w:val="18"/>
      <w:lang w:eastAsia="pt-BR"/>
    </w:rPr>
  </w:style>
  <w:style w:type="character" w:customStyle="1" w:styleId="050-TextoPadroChar">
    <w:name w:val="050 - Texto Padrão Char"/>
    <w:basedOn w:val="Fontepargpadro"/>
    <w:link w:val="050-TextoPadro"/>
    <w:rsid w:val="003E1DF3"/>
    <w:rPr>
      <w:rFonts w:ascii="Arial" w:eastAsia="Times New Roman" w:hAnsi="Arial" w:cs="Times New Roman"/>
      <w:sz w:val="18"/>
      <w:szCs w:val="18"/>
      <w:lang w:eastAsia="pt-BR"/>
    </w:rPr>
  </w:style>
  <w:style w:type="paragraph" w:styleId="Textodenotadefim">
    <w:name w:val="endnote text"/>
    <w:basedOn w:val="Normal"/>
    <w:link w:val="TextodenotadefimChar"/>
    <w:uiPriority w:val="99"/>
    <w:semiHidden/>
    <w:unhideWhenUsed/>
    <w:rsid w:val="003E1DF3"/>
    <w:pPr>
      <w:spacing w:after="0" w:line="240" w:lineRule="auto"/>
    </w:pPr>
    <w:rPr>
      <w:rFonts w:asciiTheme="minorHAnsi" w:eastAsia="MS Mincho" w:hAnsiTheme="minorHAnsi"/>
      <w:sz w:val="20"/>
      <w:szCs w:val="20"/>
    </w:rPr>
  </w:style>
  <w:style w:type="character" w:customStyle="1" w:styleId="TextodenotadefimChar">
    <w:name w:val="Texto de nota de fim Char"/>
    <w:basedOn w:val="Fontepargpadro"/>
    <w:link w:val="Textodenotadefim"/>
    <w:uiPriority w:val="99"/>
    <w:semiHidden/>
    <w:rsid w:val="003E1DF3"/>
    <w:rPr>
      <w:rFonts w:eastAsia="MS Mincho"/>
      <w:sz w:val="20"/>
      <w:szCs w:val="20"/>
    </w:rPr>
  </w:style>
  <w:style w:type="character" w:styleId="Refdenotadefim">
    <w:name w:val="endnote reference"/>
    <w:basedOn w:val="Fontepargpadro"/>
    <w:uiPriority w:val="99"/>
    <w:semiHidden/>
    <w:unhideWhenUsed/>
    <w:rsid w:val="003E1DF3"/>
    <w:rPr>
      <w:vertAlign w:val="superscript"/>
    </w:rPr>
  </w:style>
  <w:style w:type="character" w:customStyle="1" w:styleId="Ttulo3Char">
    <w:name w:val="Título 3 Char"/>
    <w:basedOn w:val="Fontepargpadro"/>
    <w:link w:val="Ttulo3"/>
    <w:rsid w:val="00DB7488"/>
    <w:rPr>
      <w:rFonts w:ascii="Times New Roman" w:eastAsia="Times New Roman" w:hAnsi="Times New Roman" w:cs="Times New Roman"/>
      <w:sz w:val="24"/>
      <w:szCs w:val="20"/>
      <w:lang w:val="x-none" w:eastAsia="zh-CN"/>
    </w:rPr>
  </w:style>
  <w:style w:type="paragraph" w:customStyle="1" w:styleId="Normal1">
    <w:name w:val="Normal 1"/>
    <w:rsid w:val="00DB7488"/>
    <w:pPr>
      <w:spacing w:after="0" w:line="240" w:lineRule="auto"/>
      <w:jc w:val="both"/>
    </w:pPr>
    <w:rPr>
      <w:rFonts w:ascii="Times New Roman" w:eastAsia="Calibri" w:hAnsi="Times New Roman" w:cs="Times New Roman"/>
      <w:sz w:val="24"/>
      <w:szCs w:val="20"/>
    </w:rPr>
  </w:style>
  <w:style w:type="paragraph" w:customStyle="1" w:styleId="Descriodotrabalho">
    <w:name w:val="Descrição do trabalho"/>
    <w:basedOn w:val="Normal"/>
    <w:rsid w:val="00DB7488"/>
    <w:pPr>
      <w:spacing w:after="0" w:line="280" w:lineRule="atLeast"/>
    </w:pPr>
    <w:rPr>
      <w:rFonts w:ascii="Univers" w:eastAsia="Calibri" w:hAnsi="Univers" w:cs="Times New Roman"/>
      <w:i/>
      <w:sz w:val="24"/>
      <w:szCs w:val="20"/>
      <w:lang w:val="en-US"/>
    </w:rPr>
  </w:style>
  <w:style w:type="paragraph" w:customStyle="1" w:styleId="DTT">
    <w:name w:val="DTT"/>
    <w:basedOn w:val="Descriodotrabalho"/>
    <w:rsid w:val="00DB7488"/>
    <w:pPr>
      <w:spacing w:line="240" w:lineRule="auto"/>
    </w:pPr>
    <w:rPr>
      <w:i w:val="0"/>
      <w:sz w:val="18"/>
    </w:rPr>
  </w:style>
  <w:style w:type="table" w:customStyle="1" w:styleId="TableGrid3">
    <w:name w:val="Table Grid3"/>
    <w:basedOn w:val="Tabelanormal"/>
    <w:next w:val="Tabelacomgrade"/>
    <w:uiPriority w:val="59"/>
    <w:rsid w:val="00DB7488"/>
    <w:pPr>
      <w:spacing w:after="0" w:line="240" w:lineRule="auto"/>
    </w:pPr>
    <w:rPr>
      <w:lang w:val="en-GB"/>
    </w:rPr>
    <w:tblPr/>
  </w:style>
  <w:style w:type="paragraph" w:customStyle="1" w:styleId="filename">
    <w:name w:val="filename"/>
    <w:basedOn w:val="Cabealho"/>
    <w:link w:val="filenameChar"/>
    <w:autoRedefine/>
    <w:qFormat/>
    <w:rsid w:val="00DB7488"/>
    <w:pPr>
      <w:tabs>
        <w:tab w:val="clear" w:pos="4252"/>
        <w:tab w:val="clear" w:pos="8504"/>
        <w:tab w:val="center" w:pos="4320"/>
        <w:tab w:val="right" w:pos="8640"/>
      </w:tabs>
      <w:jc w:val="both"/>
    </w:pPr>
    <w:rPr>
      <w:rFonts w:ascii="Verdana" w:eastAsia="Times New Roman" w:hAnsi="Verdana" w:cs="Times New Roman"/>
      <w:sz w:val="10"/>
      <w:szCs w:val="10"/>
      <w:lang w:val="en-US"/>
    </w:rPr>
  </w:style>
  <w:style w:type="character" w:customStyle="1" w:styleId="filenameChar">
    <w:name w:val="filename Char"/>
    <w:link w:val="filename"/>
    <w:rsid w:val="00DB7488"/>
    <w:rPr>
      <w:rFonts w:ascii="Verdana" w:eastAsia="Times New Roman" w:hAnsi="Verdana" w:cs="Times New Roman"/>
      <w:sz w:val="10"/>
      <w:szCs w:val="10"/>
      <w:lang w:val="en-US"/>
    </w:rPr>
  </w:style>
  <w:style w:type="character" w:customStyle="1" w:styleId="MenoPendente2">
    <w:name w:val="Menção Pendente2"/>
    <w:basedOn w:val="Fontepargpadro"/>
    <w:uiPriority w:val="99"/>
    <w:semiHidden/>
    <w:unhideWhenUsed/>
    <w:rsid w:val="00A06521"/>
    <w:rPr>
      <w:color w:val="605E5C"/>
      <w:shd w:val="clear" w:color="auto" w:fill="E1DFDD"/>
    </w:rPr>
  </w:style>
  <w:style w:type="paragraph" w:customStyle="1" w:styleId="Lista1">
    <w:name w:val="Lista1"/>
    <w:basedOn w:val="Normal"/>
    <w:qFormat/>
    <w:rsid w:val="00A06521"/>
    <w:pPr>
      <w:spacing w:before="100" w:after="100" w:line="312" w:lineRule="auto"/>
      <w:ind w:left="57" w:right="57"/>
      <w:jc w:val="both"/>
    </w:pPr>
    <w:rPr>
      <w:rFonts w:ascii="BancoDoBrasil Textos Light" w:hAnsi="BancoDoBrasil Textos Light"/>
      <w:sz w:val="16"/>
    </w:rPr>
  </w:style>
  <w:style w:type="paragraph" w:customStyle="1" w:styleId="Subtitulonivel1">
    <w:name w:val="Subtitulo nivel 1"/>
    <w:basedOn w:val="Normal"/>
    <w:qFormat/>
    <w:rsid w:val="00A06521"/>
    <w:pPr>
      <w:tabs>
        <w:tab w:val="left" w:pos="7083"/>
      </w:tabs>
      <w:spacing w:before="120" w:after="120" w:line="240" w:lineRule="auto"/>
      <w:ind w:right="57"/>
      <w:jc w:val="both"/>
    </w:pPr>
    <w:rPr>
      <w:rFonts w:ascii="Calibri" w:hAnsi="Calibri"/>
      <w:color w:val="002D4B"/>
      <w:sz w:val="20"/>
    </w:rPr>
  </w:style>
  <w:style w:type="character" w:customStyle="1" w:styleId="MenoPendente3">
    <w:name w:val="Menção Pendente3"/>
    <w:basedOn w:val="Fontepargpadro"/>
    <w:uiPriority w:val="99"/>
    <w:semiHidden/>
    <w:unhideWhenUsed/>
    <w:rsid w:val="00044944"/>
    <w:rPr>
      <w:color w:val="605E5C"/>
      <w:shd w:val="clear" w:color="auto" w:fill="E1DFDD"/>
    </w:rPr>
  </w:style>
  <w:style w:type="numbering" w:customStyle="1" w:styleId="Semlista1">
    <w:name w:val="Sem lista1"/>
    <w:next w:val="Semlista"/>
    <w:uiPriority w:val="99"/>
    <w:semiHidden/>
    <w:unhideWhenUsed/>
    <w:rsid w:val="00A9584F"/>
  </w:style>
  <w:style w:type="numbering" w:customStyle="1" w:styleId="Semlista2">
    <w:name w:val="Sem lista2"/>
    <w:next w:val="Semlista"/>
    <w:uiPriority w:val="99"/>
    <w:semiHidden/>
    <w:unhideWhenUsed/>
    <w:rsid w:val="00A9584F"/>
  </w:style>
  <w:style w:type="numbering" w:customStyle="1" w:styleId="Semlista11">
    <w:name w:val="Sem lista11"/>
    <w:next w:val="Semlista"/>
    <w:uiPriority w:val="99"/>
    <w:semiHidden/>
    <w:unhideWhenUsed/>
    <w:rsid w:val="00A9584F"/>
  </w:style>
  <w:style w:type="character" w:customStyle="1" w:styleId="normaltextrun">
    <w:name w:val="normaltextrun"/>
    <w:basedOn w:val="Fontepargpadro"/>
    <w:rsid w:val="00CB17D4"/>
  </w:style>
  <w:style w:type="character" w:customStyle="1" w:styleId="eop">
    <w:name w:val="eop"/>
    <w:basedOn w:val="Fontepargpadro"/>
    <w:rsid w:val="00CB17D4"/>
  </w:style>
  <w:style w:type="character" w:customStyle="1" w:styleId="MenoPendente4">
    <w:name w:val="Menção Pendente4"/>
    <w:basedOn w:val="Fontepargpadro"/>
    <w:uiPriority w:val="99"/>
    <w:semiHidden/>
    <w:unhideWhenUsed/>
    <w:rsid w:val="00A2648A"/>
    <w:rPr>
      <w:color w:val="605E5C"/>
      <w:shd w:val="clear" w:color="auto" w:fill="E1DFDD"/>
    </w:rPr>
  </w:style>
  <w:style w:type="character" w:customStyle="1" w:styleId="xcontentpasted0">
    <w:name w:val="x_contentpasted0"/>
    <w:basedOn w:val="Fontepargpadro"/>
    <w:rsid w:val="00A2648A"/>
  </w:style>
  <w:style w:type="paragraph" w:styleId="Recuodecorpodetexto">
    <w:name w:val="Body Text Indent"/>
    <w:basedOn w:val="Normal"/>
    <w:link w:val="RecuodecorpodetextoChar"/>
    <w:semiHidden/>
    <w:rsid w:val="00483B16"/>
    <w:pPr>
      <w:spacing w:after="0" w:line="240" w:lineRule="auto"/>
      <w:ind w:firstLine="1416"/>
      <w:jc w:val="both"/>
    </w:pPr>
    <w:rPr>
      <w:rFonts w:eastAsia="Times New Roman" w:cs="Times New Roman"/>
      <w:sz w:val="26"/>
      <w:szCs w:val="20"/>
      <w:lang w:eastAsia="pt-BR"/>
    </w:rPr>
  </w:style>
  <w:style w:type="character" w:customStyle="1" w:styleId="RecuodecorpodetextoChar">
    <w:name w:val="Recuo de corpo de texto Char"/>
    <w:basedOn w:val="Fontepargpadro"/>
    <w:link w:val="Recuodecorpodetexto"/>
    <w:semiHidden/>
    <w:rsid w:val="00483B16"/>
    <w:rPr>
      <w:rFonts w:ascii="Arial" w:eastAsia="Times New Roman" w:hAnsi="Arial" w:cs="Times New Roman"/>
      <w:sz w:val="26"/>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40277">
      <w:bodyDiv w:val="1"/>
      <w:marLeft w:val="0"/>
      <w:marRight w:val="0"/>
      <w:marTop w:val="0"/>
      <w:marBottom w:val="0"/>
      <w:divBdr>
        <w:top w:val="none" w:sz="0" w:space="0" w:color="auto"/>
        <w:left w:val="none" w:sz="0" w:space="0" w:color="auto"/>
        <w:bottom w:val="none" w:sz="0" w:space="0" w:color="auto"/>
        <w:right w:val="none" w:sz="0" w:space="0" w:color="auto"/>
      </w:divBdr>
    </w:div>
    <w:div w:id="39670925">
      <w:bodyDiv w:val="1"/>
      <w:marLeft w:val="0"/>
      <w:marRight w:val="0"/>
      <w:marTop w:val="0"/>
      <w:marBottom w:val="0"/>
      <w:divBdr>
        <w:top w:val="none" w:sz="0" w:space="0" w:color="auto"/>
        <w:left w:val="none" w:sz="0" w:space="0" w:color="auto"/>
        <w:bottom w:val="none" w:sz="0" w:space="0" w:color="auto"/>
        <w:right w:val="none" w:sz="0" w:space="0" w:color="auto"/>
      </w:divBdr>
    </w:div>
    <w:div w:id="56056646">
      <w:bodyDiv w:val="1"/>
      <w:marLeft w:val="0"/>
      <w:marRight w:val="0"/>
      <w:marTop w:val="0"/>
      <w:marBottom w:val="0"/>
      <w:divBdr>
        <w:top w:val="none" w:sz="0" w:space="0" w:color="auto"/>
        <w:left w:val="none" w:sz="0" w:space="0" w:color="auto"/>
        <w:bottom w:val="none" w:sz="0" w:space="0" w:color="auto"/>
        <w:right w:val="none" w:sz="0" w:space="0" w:color="auto"/>
      </w:divBdr>
    </w:div>
    <w:div w:id="78596724">
      <w:bodyDiv w:val="1"/>
      <w:marLeft w:val="0"/>
      <w:marRight w:val="0"/>
      <w:marTop w:val="0"/>
      <w:marBottom w:val="0"/>
      <w:divBdr>
        <w:top w:val="none" w:sz="0" w:space="0" w:color="auto"/>
        <w:left w:val="none" w:sz="0" w:space="0" w:color="auto"/>
        <w:bottom w:val="none" w:sz="0" w:space="0" w:color="auto"/>
        <w:right w:val="none" w:sz="0" w:space="0" w:color="auto"/>
      </w:divBdr>
    </w:div>
    <w:div w:id="135418256">
      <w:bodyDiv w:val="1"/>
      <w:marLeft w:val="0"/>
      <w:marRight w:val="0"/>
      <w:marTop w:val="0"/>
      <w:marBottom w:val="0"/>
      <w:divBdr>
        <w:top w:val="none" w:sz="0" w:space="0" w:color="auto"/>
        <w:left w:val="none" w:sz="0" w:space="0" w:color="auto"/>
        <w:bottom w:val="none" w:sz="0" w:space="0" w:color="auto"/>
        <w:right w:val="none" w:sz="0" w:space="0" w:color="auto"/>
      </w:divBdr>
    </w:div>
    <w:div w:id="164781450">
      <w:bodyDiv w:val="1"/>
      <w:marLeft w:val="0"/>
      <w:marRight w:val="0"/>
      <w:marTop w:val="0"/>
      <w:marBottom w:val="0"/>
      <w:divBdr>
        <w:top w:val="none" w:sz="0" w:space="0" w:color="auto"/>
        <w:left w:val="none" w:sz="0" w:space="0" w:color="auto"/>
        <w:bottom w:val="none" w:sz="0" w:space="0" w:color="auto"/>
        <w:right w:val="none" w:sz="0" w:space="0" w:color="auto"/>
      </w:divBdr>
    </w:div>
    <w:div w:id="166485564">
      <w:bodyDiv w:val="1"/>
      <w:marLeft w:val="0"/>
      <w:marRight w:val="0"/>
      <w:marTop w:val="0"/>
      <w:marBottom w:val="0"/>
      <w:divBdr>
        <w:top w:val="none" w:sz="0" w:space="0" w:color="auto"/>
        <w:left w:val="none" w:sz="0" w:space="0" w:color="auto"/>
        <w:bottom w:val="none" w:sz="0" w:space="0" w:color="auto"/>
        <w:right w:val="none" w:sz="0" w:space="0" w:color="auto"/>
      </w:divBdr>
    </w:div>
    <w:div w:id="192152394">
      <w:bodyDiv w:val="1"/>
      <w:marLeft w:val="0"/>
      <w:marRight w:val="0"/>
      <w:marTop w:val="0"/>
      <w:marBottom w:val="0"/>
      <w:divBdr>
        <w:top w:val="none" w:sz="0" w:space="0" w:color="auto"/>
        <w:left w:val="none" w:sz="0" w:space="0" w:color="auto"/>
        <w:bottom w:val="none" w:sz="0" w:space="0" w:color="auto"/>
        <w:right w:val="none" w:sz="0" w:space="0" w:color="auto"/>
      </w:divBdr>
    </w:div>
    <w:div w:id="195706235">
      <w:bodyDiv w:val="1"/>
      <w:marLeft w:val="0"/>
      <w:marRight w:val="0"/>
      <w:marTop w:val="0"/>
      <w:marBottom w:val="0"/>
      <w:divBdr>
        <w:top w:val="none" w:sz="0" w:space="0" w:color="auto"/>
        <w:left w:val="none" w:sz="0" w:space="0" w:color="auto"/>
        <w:bottom w:val="none" w:sz="0" w:space="0" w:color="auto"/>
        <w:right w:val="none" w:sz="0" w:space="0" w:color="auto"/>
      </w:divBdr>
    </w:div>
    <w:div w:id="198588868">
      <w:bodyDiv w:val="1"/>
      <w:marLeft w:val="0"/>
      <w:marRight w:val="0"/>
      <w:marTop w:val="0"/>
      <w:marBottom w:val="0"/>
      <w:divBdr>
        <w:top w:val="none" w:sz="0" w:space="0" w:color="auto"/>
        <w:left w:val="none" w:sz="0" w:space="0" w:color="auto"/>
        <w:bottom w:val="none" w:sz="0" w:space="0" w:color="auto"/>
        <w:right w:val="none" w:sz="0" w:space="0" w:color="auto"/>
      </w:divBdr>
    </w:div>
    <w:div w:id="209611158">
      <w:bodyDiv w:val="1"/>
      <w:marLeft w:val="0"/>
      <w:marRight w:val="0"/>
      <w:marTop w:val="0"/>
      <w:marBottom w:val="0"/>
      <w:divBdr>
        <w:top w:val="none" w:sz="0" w:space="0" w:color="auto"/>
        <w:left w:val="none" w:sz="0" w:space="0" w:color="auto"/>
        <w:bottom w:val="none" w:sz="0" w:space="0" w:color="auto"/>
        <w:right w:val="none" w:sz="0" w:space="0" w:color="auto"/>
      </w:divBdr>
    </w:div>
    <w:div w:id="224338530">
      <w:bodyDiv w:val="1"/>
      <w:marLeft w:val="0"/>
      <w:marRight w:val="0"/>
      <w:marTop w:val="0"/>
      <w:marBottom w:val="0"/>
      <w:divBdr>
        <w:top w:val="none" w:sz="0" w:space="0" w:color="auto"/>
        <w:left w:val="none" w:sz="0" w:space="0" w:color="auto"/>
        <w:bottom w:val="none" w:sz="0" w:space="0" w:color="auto"/>
        <w:right w:val="none" w:sz="0" w:space="0" w:color="auto"/>
      </w:divBdr>
    </w:div>
    <w:div w:id="236595576">
      <w:bodyDiv w:val="1"/>
      <w:marLeft w:val="0"/>
      <w:marRight w:val="0"/>
      <w:marTop w:val="0"/>
      <w:marBottom w:val="0"/>
      <w:divBdr>
        <w:top w:val="none" w:sz="0" w:space="0" w:color="auto"/>
        <w:left w:val="none" w:sz="0" w:space="0" w:color="auto"/>
        <w:bottom w:val="none" w:sz="0" w:space="0" w:color="auto"/>
        <w:right w:val="none" w:sz="0" w:space="0" w:color="auto"/>
      </w:divBdr>
    </w:div>
    <w:div w:id="300422930">
      <w:bodyDiv w:val="1"/>
      <w:marLeft w:val="0"/>
      <w:marRight w:val="0"/>
      <w:marTop w:val="0"/>
      <w:marBottom w:val="0"/>
      <w:divBdr>
        <w:top w:val="none" w:sz="0" w:space="0" w:color="auto"/>
        <w:left w:val="none" w:sz="0" w:space="0" w:color="auto"/>
        <w:bottom w:val="none" w:sz="0" w:space="0" w:color="auto"/>
        <w:right w:val="none" w:sz="0" w:space="0" w:color="auto"/>
      </w:divBdr>
    </w:div>
    <w:div w:id="311106687">
      <w:bodyDiv w:val="1"/>
      <w:marLeft w:val="0"/>
      <w:marRight w:val="0"/>
      <w:marTop w:val="0"/>
      <w:marBottom w:val="0"/>
      <w:divBdr>
        <w:top w:val="none" w:sz="0" w:space="0" w:color="auto"/>
        <w:left w:val="none" w:sz="0" w:space="0" w:color="auto"/>
        <w:bottom w:val="none" w:sz="0" w:space="0" w:color="auto"/>
        <w:right w:val="none" w:sz="0" w:space="0" w:color="auto"/>
      </w:divBdr>
    </w:div>
    <w:div w:id="320500591">
      <w:bodyDiv w:val="1"/>
      <w:marLeft w:val="0"/>
      <w:marRight w:val="0"/>
      <w:marTop w:val="0"/>
      <w:marBottom w:val="0"/>
      <w:divBdr>
        <w:top w:val="none" w:sz="0" w:space="0" w:color="auto"/>
        <w:left w:val="none" w:sz="0" w:space="0" w:color="auto"/>
        <w:bottom w:val="none" w:sz="0" w:space="0" w:color="auto"/>
        <w:right w:val="none" w:sz="0" w:space="0" w:color="auto"/>
      </w:divBdr>
    </w:div>
    <w:div w:id="328026110">
      <w:bodyDiv w:val="1"/>
      <w:marLeft w:val="0"/>
      <w:marRight w:val="0"/>
      <w:marTop w:val="0"/>
      <w:marBottom w:val="0"/>
      <w:divBdr>
        <w:top w:val="none" w:sz="0" w:space="0" w:color="auto"/>
        <w:left w:val="none" w:sz="0" w:space="0" w:color="auto"/>
        <w:bottom w:val="none" w:sz="0" w:space="0" w:color="auto"/>
        <w:right w:val="none" w:sz="0" w:space="0" w:color="auto"/>
      </w:divBdr>
    </w:div>
    <w:div w:id="344094830">
      <w:bodyDiv w:val="1"/>
      <w:marLeft w:val="0"/>
      <w:marRight w:val="0"/>
      <w:marTop w:val="0"/>
      <w:marBottom w:val="0"/>
      <w:divBdr>
        <w:top w:val="none" w:sz="0" w:space="0" w:color="auto"/>
        <w:left w:val="none" w:sz="0" w:space="0" w:color="auto"/>
        <w:bottom w:val="none" w:sz="0" w:space="0" w:color="auto"/>
        <w:right w:val="none" w:sz="0" w:space="0" w:color="auto"/>
      </w:divBdr>
    </w:div>
    <w:div w:id="363292900">
      <w:bodyDiv w:val="1"/>
      <w:marLeft w:val="0"/>
      <w:marRight w:val="0"/>
      <w:marTop w:val="0"/>
      <w:marBottom w:val="0"/>
      <w:divBdr>
        <w:top w:val="none" w:sz="0" w:space="0" w:color="auto"/>
        <w:left w:val="none" w:sz="0" w:space="0" w:color="auto"/>
        <w:bottom w:val="none" w:sz="0" w:space="0" w:color="auto"/>
        <w:right w:val="none" w:sz="0" w:space="0" w:color="auto"/>
      </w:divBdr>
    </w:div>
    <w:div w:id="370228240">
      <w:bodyDiv w:val="1"/>
      <w:marLeft w:val="0"/>
      <w:marRight w:val="0"/>
      <w:marTop w:val="0"/>
      <w:marBottom w:val="0"/>
      <w:divBdr>
        <w:top w:val="none" w:sz="0" w:space="0" w:color="auto"/>
        <w:left w:val="none" w:sz="0" w:space="0" w:color="auto"/>
        <w:bottom w:val="none" w:sz="0" w:space="0" w:color="auto"/>
        <w:right w:val="none" w:sz="0" w:space="0" w:color="auto"/>
      </w:divBdr>
    </w:div>
    <w:div w:id="414134153">
      <w:bodyDiv w:val="1"/>
      <w:marLeft w:val="0"/>
      <w:marRight w:val="0"/>
      <w:marTop w:val="0"/>
      <w:marBottom w:val="0"/>
      <w:divBdr>
        <w:top w:val="none" w:sz="0" w:space="0" w:color="auto"/>
        <w:left w:val="none" w:sz="0" w:space="0" w:color="auto"/>
        <w:bottom w:val="none" w:sz="0" w:space="0" w:color="auto"/>
        <w:right w:val="none" w:sz="0" w:space="0" w:color="auto"/>
      </w:divBdr>
    </w:div>
    <w:div w:id="432631920">
      <w:bodyDiv w:val="1"/>
      <w:marLeft w:val="0"/>
      <w:marRight w:val="0"/>
      <w:marTop w:val="0"/>
      <w:marBottom w:val="0"/>
      <w:divBdr>
        <w:top w:val="none" w:sz="0" w:space="0" w:color="auto"/>
        <w:left w:val="none" w:sz="0" w:space="0" w:color="auto"/>
        <w:bottom w:val="none" w:sz="0" w:space="0" w:color="auto"/>
        <w:right w:val="none" w:sz="0" w:space="0" w:color="auto"/>
      </w:divBdr>
    </w:div>
    <w:div w:id="479344326">
      <w:bodyDiv w:val="1"/>
      <w:marLeft w:val="0"/>
      <w:marRight w:val="0"/>
      <w:marTop w:val="0"/>
      <w:marBottom w:val="0"/>
      <w:divBdr>
        <w:top w:val="none" w:sz="0" w:space="0" w:color="auto"/>
        <w:left w:val="none" w:sz="0" w:space="0" w:color="auto"/>
        <w:bottom w:val="none" w:sz="0" w:space="0" w:color="auto"/>
        <w:right w:val="none" w:sz="0" w:space="0" w:color="auto"/>
      </w:divBdr>
    </w:div>
    <w:div w:id="552812293">
      <w:bodyDiv w:val="1"/>
      <w:marLeft w:val="0"/>
      <w:marRight w:val="0"/>
      <w:marTop w:val="0"/>
      <w:marBottom w:val="0"/>
      <w:divBdr>
        <w:top w:val="none" w:sz="0" w:space="0" w:color="auto"/>
        <w:left w:val="none" w:sz="0" w:space="0" w:color="auto"/>
        <w:bottom w:val="none" w:sz="0" w:space="0" w:color="auto"/>
        <w:right w:val="none" w:sz="0" w:space="0" w:color="auto"/>
      </w:divBdr>
    </w:div>
    <w:div w:id="553738169">
      <w:bodyDiv w:val="1"/>
      <w:marLeft w:val="0"/>
      <w:marRight w:val="0"/>
      <w:marTop w:val="0"/>
      <w:marBottom w:val="0"/>
      <w:divBdr>
        <w:top w:val="none" w:sz="0" w:space="0" w:color="auto"/>
        <w:left w:val="none" w:sz="0" w:space="0" w:color="auto"/>
        <w:bottom w:val="none" w:sz="0" w:space="0" w:color="auto"/>
        <w:right w:val="none" w:sz="0" w:space="0" w:color="auto"/>
      </w:divBdr>
    </w:div>
    <w:div w:id="591814021">
      <w:bodyDiv w:val="1"/>
      <w:marLeft w:val="0"/>
      <w:marRight w:val="0"/>
      <w:marTop w:val="0"/>
      <w:marBottom w:val="0"/>
      <w:divBdr>
        <w:top w:val="none" w:sz="0" w:space="0" w:color="auto"/>
        <w:left w:val="none" w:sz="0" w:space="0" w:color="auto"/>
        <w:bottom w:val="none" w:sz="0" w:space="0" w:color="auto"/>
        <w:right w:val="none" w:sz="0" w:space="0" w:color="auto"/>
      </w:divBdr>
    </w:div>
    <w:div w:id="625356608">
      <w:bodyDiv w:val="1"/>
      <w:marLeft w:val="0"/>
      <w:marRight w:val="0"/>
      <w:marTop w:val="0"/>
      <w:marBottom w:val="0"/>
      <w:divBdr>
        <w:top w:val="none" w:sz="0" w:space="0" w:color="auto"/>
        <w:left w:val="none" w:sz="0" w:space="0" w:color="auto"/>
        <w:bottom w:val="none" w:sz="0" w:space="0" w:color="auto"/>
        <w:right w:val="none" w:sz="0" w:space="0" w:color="auto"/>
      </w:divBdr>
    </w:div>
    <w:div w:id="639923000">
      <w:bodyDiv w:val="1"/>
      <w:marLeft w:val="0"/>
      <w:marRight w:val="0"/>
      <w:marTop w:val="0"/>
      <w:marBottom w:val="0"/>
      <w:divBdr>
        <w:top w:val="none" w:sz="0" w:space="0" w:color="auto"/>
        <w:left w:val="none" w:sz="0" w:space="0" w:color="auto"/>
        <w:bottom w:val="none" w:sz="0" w:space="0" w:color="auto"/>
        <w:right w:val="none" w:sz="0" w:space="0" w:color="auto"/>
      </w:divBdr>
    </w:div>
    <w:div w:id="703139999">
      <w:bodyDiv w:val="1"/>
      <w:marLeft w:val="0"/>
      <w:marRight w:val="0"/>
      <w:marTop w:val="0"/>
      <w:marBottom w:val="0"/>
      <w:divBdr>
        <w:top w:val="none" w:sz="0" w:space="0" w:color="auto"/>
        <w:left w:val="none" w:sz="0" w:space="0" w:color="auto"/>
        <w:bottom w:val="none" w:sz="0" w:space="0" w:color="auto"/>
        <w:right w:val="none" w:sz="0" w:space="0" w:color="auto"/>
      </w:divBdr>
    </w:div>
    <w:div w:id="722026678">
      <w:bodyDiv w:val="1"/>
      <w:marLeft w:val="0"/>
      <w:marRight w:val="0"/>
      <w:marTop w:val="0"/>
      <w:marBottom w:val="0"/>
      <w:divBdr>
        <w:top w:val="none" w:sz="0" w:space="0" w:color="auto"/>
        <w:left w:val="none" w:sz="0" w:space="0" w:color="auto"/>
        <w:bottom w:val="none" w:sz="0" w:space="0" w:color="auto"/>
        <w:right w:val="none" w:sz="0" w:space="0" w:color="auto"/>
      </w:divBdr>
    </w:div>
    <w:div w:id="733314457">
      <w:bodyDiv w:val="1"/>
      <w:marLeft w:val="0"/>
      <w:marRight w:val="0"/>
      <w:marTop w:val="0"/>
      <w:marBottom w:val="0"/>
      <w:divBdr>
        <w:top w:val="none" w:sz="0" w:space="0" w:color="auto"/>
        <w:left w:val="none" w:sz="0" w:space="0" w:color="auto"/>
        <w:bottom w:val="none" w:sz="0" w:space="0" w:color="auto"/>
        <w:right w:val="none" w:sz="0" w:space="0" w:color="auto"/>
      </w:divBdr>
    </w:div>
    <w:div w:id="735978079">
      <w:bodyDiv w:val="1"/>
      <w:marLeft w:val="0"/>
      <w:marRight w:val="0"/>
      <w:marTop w:val="0"/>
      <w:marBottom w:val="0"/>
      <w:divBdr>
        <w:top w:val="none" w:sz="0" w:space="0" w:color="auto"/>
        <w:left w:val="none" w:sz="0" w:space="0" w:color="auto"/>
        <w:bottom w:val="none" w:sz="0" w:space="0" w:color="auto"/>
        <w:right w:val="none" w:sz="0" w:space="0" w:color="auto"/>
      </w:divBdr>
    </w:div>
    <w:div w:id="807669948">
      <w:bodyDiv w:val="1"/>
      <w:marLeft w:val="0"/>
      <w:marRight w:val="0"/>
      <w:marTop w:val="0"/>
      <w:marBottom w:val="0"/>
      <w:divBdr>
        <w:top w:val="none" w:sz="0" w:space="0" w:color="auto"/>
        <w:left w:val="none" w:sz="0" w:space="0" w:color="auto"/>
        <w:bottom w:val="none" w:sz="0" w:space="0" w:color="auto"/>
        <w:right w:val="none" w:sz="0" w:space="0" w:color="auto"/>
      </w:divBdr>
    </w:div>
    <w:div w:id="824246391">
      <w:bodyDiv w:val="1"/>
      <w:marLeft w:val="0"/>
      <w:marRight w:val="0"/>
      <w:marTop w:val="0"/>
      <w:marBottom w:val="0"/>
      <w:divBdr>
        <w:top w:val="none" w:sz="0" w:space="0" w:color="auto"/>
        <w:left w:val="none" w:sz="0" w:space="0" w:color="auto"/>
        <w:bottom w:val="none" w:sz="0" w:space="0" w:color="auto"/>
        <w:right w:val="none" w:sz="0" w:space="0" w:color="auto"/>
      </w:divBdr>
    </w:div>
    <w:div w:id="852570265">
      <w:bodyDiv w:val="1"/>
      <w:marLeft w:val="0"/>
      <w:marRight w:val="0"/>
      <w:marTop w:val="0"/>
      <w:marBottom w:val="0"/>
      <w:divBdr>
        <w:top w:val="none" w:sz="0" w:space="0" w:color="auto"/>
        <w:left w:val="none" w:sz="0" w:space="0" w:color="auto"/>
        <w:bottom w:val="none" w:sz="0" w:space="0" w:color="auto"/>
        <w:right w:val="none" w:sz="0" w:space="0" w:color="auto"/>
      </w:divBdr>
    </w:div>
    <w:div w:id="949043777">
      <w:bodyDiv w:val="1"/>
      <w:marLeft w:val="0"/>
      <w:marRight w:val="0"/>
      <w:marTop w:val="0"/>
      <w:marBottom w:val="0"/>
      <w:divBdr>
        <w:top w:val="none" w:sz="0" w:space="0" w:color="auto"/>
        <w:left w:val="none" w:sz="0" w:space="0" w:color="auto"/>
        <w:bottom w:val="none" w:sz="0" w:space="0" w:color="auto"/>
        <w:right w:val="none" w:sz="0" w:space="0" w:color="auto"/>
      </w:divBdr>
    </w:div>
    <w:div w:id="949238061">
      <w:bodyDiv w:val="1"/>
      <w:marLeft w:val="0"/>
      <w:marRight w:val="0"/>
      <w:marTop w:val="0"/>
      <w:marBottom w:val="0"/>
      <w:divBdr>
        <w:top w:val="none" w:sz="0" w:space="0" w:color="auto"/>
        <w:left w:val="none" w:sz="0" w:space="0" w:color="auto"/>
        <w:bottom w:val="none" w:sz="0" w:space="0" w:color="auto"/>
        <w:right w:val="none" w:sz="0" w:space="0" w:color="auto"/>
      </w:divBdr>
    </w:div>
    <w:div w:id="964501543">
      <w:bodyDiv w:val="1"/>
      <w:marLeft w:val="0"/>
      <w:marRight w:val="0"/>
      <w:marTop w:val="0"/>
      <w:marBottom w:val="0"/>
      <w:divBdr>
        <w:top w:val="none" w:sz="0" w:space="0" w:color="auto"/>
        <w:left w:val="none" w:sz="0" w:space="0" w:color="auto"/>
        <w:bottom w:val="none" w:sz="0" w:space="0" w:color="auto"/>
        <w:right w:val="none" w:sz="0" w:space="0" w:color="auto"/>
      </w:divBdr>
    </w:div>
    <w:div w:id="975765980">
      <w:bodyDiv w:val="1"/>
      <w:marLeft w:val="0"/>
      <w:marRight w:val="0"/>
      <w:marTop w:val="0"/>
      <w:marBottom w:val="0"/>
      <w:divBdr>
        <w:top w:val="none" w:sz="0" w:space="0" w:color="auto"/>
        <w:left w:val="none" w:sz="0" w:space="0" w:color="auto"/>
        <w:bottom w:val="none" w:sz="0" w:space="0" w:color="auto"/>
        <w:right w:val="none" w:sz="0" w:space="0" w:color="auto"/>
      </w:divBdr>
    </w:div>
    <w:div w:id="988824817">
      <w:bodyDiv w:val="1"/>
      <w:marLeft w:val="0"/>
      <w:marRight w:val="0"/>
      <w:marTop w:val="0"/>
      <w:marBottom w:val="0"/>
      <w:divBdr>
        <w:top w:val="none" w:sz="0" w:space="0" w:color="auto"/>
        <w:left w:val="none" w:sz="0" w:space="0" w:color="auto"/>
        <w:bottom w:val="none" w:sz="0" w:space="0" w:color="auto"/>
        <w:right w:val="none" w:sz="0" w:space="0" w:color="auto"/>
      </w:divBdr>
    </w:div>
    <w:div w:id="1046100163">
      <w:bodyDiv w:val="1"/>
      <w:marLeft w:val="0"/>
      <w:marRight w:val="0"/>
      <w:marTop w:val="0"/>
      <w:marBottom w:val="0"/>
      <w:divBdr>
        <w:top w:val="none" w:sz="0" w:space="0" w:color="auto"/>
        <w:left w:val="none" w:sz="0" w:space="0" w:color="auto"/>
        <w:bottom w:val="none" w:sz="0" w:space="0" w:color="auto"/>
        <w:right w:val="none" w:sz="0" w:space="0" w:color="auto"/>
      </w:divBdr>
    </w:div>
    <w:div w:id="1086340091">
      <w:bodyDiv w:val="1"/>
      <w:marLeft w:val="0"/>
      <w:marRight w:val="0"/>
      <w:marTop w:val="0"/>
      <w:marBottom w:val="0"/>
      <w:divBdr>
        <w:top w:val="none" w:sz="0" w:space="0" w:color="auto"/>
        <w:left w:val="none" w:sz="0" w:space="0" w:color="auto"/>
        <w:bottom w:val="none" w:sz="0" w:space="0" w:color="auto"/>
        <w:right w:val="none" w:sz="0" w:space="0" w:color="auto"/>
      </w:divBdr>
    </w:div>
    <w:div w:id="1105271439">
      <w:bodyDiv w:val="1"/>
      <w:marLeft w:val="0"/>
      <w:marRight w:val="0"/>
      <w:marTop w:val="0"/>
      <w:marBottom w:val="0"/>
      <w:divBdr>
        <w:top w:val="none" w:sz="0" w:space="0" w:color="auto"/>
        <w:left w:val="none" w:sz="0" w:space="0" w:color="auto"/>
        <w:bottom w:val="none" w:sz="0" w:space="0" w:color="auto"/>
        <w:right w:val="none" w:sz="0" w:space="0" w:color="auto"/>
      </w:divBdr>
    </w:div>
    <w:div w:id="1113670580">
      <w:bodyDiv w:val="1"/>
      <w:marLeft w:val="0"/>
      <w:marRight w:val="0"/>
      <w:marTop w:val="0"/>
      <w:marBottom w:val="0"/>
      <w:divBdr>
        <w:top w:val="none" w:sz="0" w:space="0" w:color="auto"/>
        <w:left w:val="none" w:sz="0" w:space="0" w:color="auto"/>
        <w:bottom w:val="none" w:sz="0" w:space="0" w:color="auto"/>
        <w:right w:val="none" w:sz="0" w:space="0" w:color="auto"/>
      </w:divBdr>
    </w:div>
    <w:div w:id="1119759685">
      <w:bodyDiv w:val="1"/>
      <w:marLeft w:val="0"/>
      <w:marRight w:val="0"/>
      <w:marTop w:val="0"/>
      <w:marBottom w:val="0"/>
      <w:divBdr>
        <w:top w:val="none" w:sz="0" w:space="0" w:color="auto"/>
        <w:left w:val="none" w:sz="0" w:space="0" w:color="auto"/>
        <w:bottom w:val="none" w:sz="0" w:space="0" w:color="auto"/>
        <w:right w:val="none" w:sz="0" w:space="0" w:color="auto"/>
      </w:divBdr>
    </w:div>
    <w:div w:id="1159881903">
      <w:bodyDiv w:val="1"/>
      <w:marLeft w:val="0"/>
      <w:marRight w:val="0"/>
      <w:marTop w:val="0"/>
      <w:marBottom w:val="0"/>
      <w:divBdr>
        <w:top w:val="none" w:sz="0" w:space="0" w:color="auto"/>
        <w:left w:val="none" w:sz="0" w:space="0" w:color="auto"/>
        <w:bottom w:val="none" w:sz="0" w:space="0" w:color="auto"/>
        <w:right w:val="none" w:sz="0" w:space="0" w:color="auto"/>
      </w:divBdr>
    </w:div>
    <w:div w:id="1166557607">
      <w:bodyDiv w:val="1"/>
      <w:marLeft w:val="0"/>
      <w:marRight w:val="0"/>
      <w:marTop w:val="0"/>
      <w:marBottom w:val="0"/>
      <w:divBdr>
        <w:top w:val="none" w:sz="0" w:space="0" w:color="auto"/>
        <w:left w:val="none" w:sz="0" w:space="0" w:color="auto"/>
        <w:bottom w:val="none" w:sz="0" w:space="0" w:color="auto"/>
        <w:right w:val="none" w:sz="0" w:space="0" w:color="auto"/>
      </w:divBdr>
    </w:div>
    <w:div w:id="1225525350">
      <w:bodyDiv w:val="1"/>
      <w:marLeft w:val="0"/>
      <w:marRight w:val="0"/>
      <w:marTop w:val="0"/>
      <w:marBottom w:val="0"/>
      <w:divBdr>
        <w:top w:val="none" w:sz="0" w:space="0" w:color="auto"/>
        <w:left w:val="none" w:sz="0" w:space="0" w:color="auto"/>
        <w:bottom w:val="none" w:sz="0" w:space="0" w:color="auto"/>
        <w:right w:val="none" w:sz="0" w:space="0" w:color="auto"/>
      </w:divBdr>
    </w:div>
    <w:div w:id="1232231173">
      <w:bodyDiv w:val="1"/>
      <w:marLeft w:val="0"/>
      <w:marRight w:val="0"/>
      <w:marTop w:val="0"/>
      <w:marBottom w:val="0"/>
      <w:divBdr>
        <w:top w:val="none" w:sz="0" w:space="0" w:color="auto"/>
        <w:left w:val="none" w:sz="0" w:space="0" w:color="auto"/>
        <w:bottom w:val="none" w:sz="0" w:space="0" w:color="auto"/>
        <w:right w:val="none" w:sz="0" w:space="0" w:color="auto"/>
      </w:divBdr>
    </w:div>
    <w:div w:id="1256590194">
      <w:bodyDiv w:val="1"/>
      <w:marLeft w:val="0"/>
      <w:marRight w:val="0"/>
      <w:marTop w:val="0"/>
      <w:marBottom w:val="0"/>
      <w:divBdr>
        <w:top w:val="none" w:sz="0" w:space="0" w:color="auto"/>
        <w:left w:val="none" w:sz="0" w:space="0" w:color="auto"/>
        <w:bottom w:val="none" w:sz="0" w:space="0" w:color="auto"/>
        <w:right w:val="none" w:sz="0" w:space="0" w:color="auto"/>
      </w:divBdr>
    </w:div>
    <w:div w:id="1270160859">
      <w:bodyDiv w:val="1"/>
      <w:marLeft w:val="0"/>
      <w:marRight w:val="0"/>
      <w:marTop w:val="0"/>
      <w:marBottom w:val="0"/>
      <w:divBdr>
        <w:top w:val="none" w:sz="0" w:space="0" w:color="auto"/>
        <w:left w:val="none" w:sz="0" w:space="0" w:color="auto"/>
        <w:bottom w:val="none" w:sz="0" w:space="0" w:color="auto"/>
        <w:right w:val="none" w:sz="0" w:space="0" w:color="auto"/>
      </w:divBdr>
    </w:div>
    <w:div w:id="1332760392">
      <w:bodyDiv w:val="1"/>
      <w:marLeft w:val="0"/>
      <w:marRight w:val="0"/>
      <w:marTop w:val="0"/>
      <w:marBottom w:val="0"/>
      <w:divBdr>
        <w:top w:val="none" w:sz="0" w:space="0" w:color="auto"/>
        <w:left w:val="none" w:sz="0" w:space="0" w:color="auto"/>
        <w:bottom w:val="none" w:sz="0" w:space="0" w:color="auto"/>
        <w:right w:val="none" w:sz="0" w:space="0" w:color="auto"/>
      </w:divBdr>
    </w:div>
    <w:div w:id="1337852056">
      <w:bodyDiv w:val="1"/>
      <w:marLeft w:val="0"/>
      <w:marRight w:val="0"/>
      <w:marTop w:val="0"/>
      <w:marBottom w:val="0"/>
      <w:divBdr>
        <w:top w:val="none" w:sz="0" w:space="0" w:color="auto"/>
        <w:left w:val="none" w:sz="0" w:space="0" w:color="auto"/>
        <w:bottom w:val="none" w:sz="0" w:space="0" w:color="auto"/>
        <w:right w:val="none" w:sz="0" w:space="0" w:color="auto"/>
      </w:divBdr>
    </w:div>
    <w:div w:id="1381515689">
      <w:bodyDiv w:val="1"/>
      <w:marLeft w:val="0"/>
      <w:marRight w:val="0"/>
      <w:marTop w:val="0"/>
      <w:marBottom w:val="0"/>
      <w:divBdr>
        <w:top w:val="none" w:sz="0" w:space="0" w:color="auto"/>
        <w:left w:val="none" w:sz="0" w:space="0" w:color="auto"/>
        <w:bottom w:val="none" w:sz="0" w:space="0" w:color="auto"/>
        <w:right w:val="none" w:sz="0" w:space="0" w:color="auto"/>
      </w:divBdr>
    </w:div>
    <w:div w:id="1458836979">
      <w:bodyDiv w:val="1"/>
      <w:marLeft w:val="0"/>
      <w:marRight w:val="0"/>
      <w:marTop w:val="0"/>
      <w:marBottom w:val="0"/>
      <w:divBdr>
        <w:top w:val="none" w:sz="0" w:space="0" w:color="auto"/>
        <w:left w:val="none" w:sz="0" w:space="0" w:color="auto"/>
        <w:bottom w:val="none" w:sz="0" w:space="0" w:color="auto"/>
        <w:right w:val="none" w:sz="0" w:space="0" w:color="auto"/>
      </w:divBdr>
    </w:div>
    <w:div w:id="1468208642">
      <w:bodyDiv w:val="1"/>
      <w:marLeft w:val="0"/>
      <w:marRight w:val="0"/>
      <w:marTop w:val="0"/>
      <w:marBottom w:val="0"/>
      <w:divBdr>
        <w:top w:val="none" w:sz="0" w:space="0" w:color="auto"/>
        <w:left w:val="none" w:sz="0" w:space="0" w:color="auto"/>
        <w:bottom w:val="none" w:sz="0" w:space="0" w:color="auto"/>
        <w:right w:val="none" w:sz="0" w:space="0" w:color="auto"/>
      </w:divBdr>
    </w:div>
    <w:div w:id="1468744146">
      <w:bodyDiv w:val="1"/>
      <w:marLeft w:val="0"/>
      <w:marRight w:val="0"/>
      <w:marTop w:val="0"/>
      <w:marBottom w:val="0"/>
      <w:divBdr>
        <w:top w:val="none" w:sz="0" w:space="0" w:color="auto"/>
        <w:left w:val="none" w:sz="0" w:space="0" w:color="auto"/>
        <w:bottom w:val="none" w:sz="0" w:space="0" w:color="auto"/>
        <w:right w:val="none" w:sz="0" w:space="0" w:color="auto"/>
      </w:divBdr>
    </w:div>
    <w:div w:id="1470853747">
      <w:bodyDiv w:val="1"/>
      <w:marLeft w:val="0"/>
      <w:marRight w:val="0"/>
      <w:marTop w:val="0"/>
      <w:marBottom w:val="0"/>
      <w:divBdr>
        <w:top w:val="none" w:sz="0" w:space="0" w:color="auto"/>
        <w:left w:val="none" w:sz="0" w:space="0" w:color="auto"/>
        <w:bottom w:val="none" w:sz="0" w:space="0" w:color="auto"/>
        <w:right w:val="none" w:sz="0" w:space="0" w:color="auto"/>
      </w:divBdr>
    </w:div>
    <w:div w:id="1474568408">
      <w:bodyDiv w:val="1"/>
      <w:marLeft w:val="0"/>
      <w:marRight w:val="0"/>
      <w:marTop w:val="0"/>
      <w:marBottom w:val="0"/>
      <w:divBdr>
        <w:top w:val="none" w:sz="0" w:space="0" w:color="auto"/>
        <w:left w:val="none" w:sz="0" w:space="0" w:color="auto"/>
        <w:bottom w:val="none" w:sz="0" w:space="0" w:color="auto"/>
        <w:right w:val="none" w:sz="0" w:space="0" w:color="auto"/>
      </w:divBdr>
    </w:div>
    <w:div w:id="1518347052">
      <w:bodyDiv w:val="1"/>
      <w:marLeft w:val="0"/>
      <w:marRight w:val="0"/>
      <w:marTop w:val="0"/>
      <w:marBottom w:val="0"/>
      <w:divBdr>
        <w:top w:val="none" w:sz="0" w:space="0" w:color="auto"/>
        <w:left w:val="none" w:sz="0" w:space="0" w:color="auto"/>
        <w:bottom w:val="none" w:sz="0" w:space="0" w:color="auto"/>
        <w:right w:val="none" w:sz="0" w:space="0" w:color="auto"/>
      </w:divBdr>
    </w:div>
    <w:div w:id="1524511578">
      <w:bodyDiv w:val="1"/>
      <w:marLeft w:val="0"/>
      <w:marRight w:val="0"/>
      <w:marTop w:val="0"/>
      <w:marBottom w:val="0"/>
      <w:divBdr>
        <w:top w:val="none" w:sz="0" w:space="0" w:color="auto"/>
        <w:left w:val="none" w:sz="0" w:space="0" w:color="auto"/>
        <w:bottom w:val="none" w:sz="0" w:space="0" w:color="auto"/>
        <w:right w:val="none" w:sz="0" w:space="0" w:color="auto"/>
      </w:divBdr>
    </w:div>
    <w:div w:id="1549608479">
      <w:bodyDiv w:val="1"/>
      <w:marLeft w:val="0"/>
      <w:marRight w:val="0"/>
      <w:marTop w:val="0"/>
      <w:marBottom w:val="0"/>
      <w:divBdr>
        <w:top w:val="none" w:sz="0" w:space="0" w:color="auto"/>
        <w:left w:val="none" w:sz="0" w:space="0" w:color="auto"/>
        <w:bottom w:val="none" w:sz="0" w:space="0" w:color="auto"/>
        <w:right w:val="none" w:sz="0" w:space="0" w:color="auto"/>
      </w:divBdr>
    </w:div>
    <w:div w:id="1551914497">
      <w:bodyDiv w:val="1"/>
      <w:marLeft w:val="0"/>
      <w:marRight w:val="0"/>
      <w:marTop w:val="0"/>
      <w:marBottom w:val="0"/>
      <w:divBdr>
        <w:top w:val="none" w:sz="0" w:space="0" w:color="auto"/>
        <w:left w:val="none" w:sz="0" w:space="0" w:color="auto"/>
        <w:bottom w:val="none" w:sz="0" w:space="0" w:color="auto"/>
        <w:right w:val="none" w:sz="0" w:space="0" w:color="auto"/>
      </w:divBdr>
    </w:div>
    <w:div w:id="1602571662">
      <w:bodyDiv w:val="1"/>
      <w:marLeft w:val="0"/>
      <w:marRight w:val="0"/>
      <w:marTop w:val="0"/>
      <w:marBottom w:val="0"/>
      <w:divBdr>
        <w:top w:val="none" w:sz="0" w:space="0" w:color="auto"/>
        <w:left w:val="none" w:sz="0" w:space="0" w:color="auto"/>
        <w:bottom w:val="none" w:sz="0" w:space="0" w:color="auto"/>
        <w:right w:val="none" w:sz="0" w:space="0" w:color="auto"/>
      </w:divBdr>
    </w:div>
    <w:div w:id="1605385879">
      <w:bodyDiv w:val="1"/>
      <w:marLeft w:val="0"/>
      <w:marRight w:val="0"/>
      <w:marTop w:val="0"/>
      <w:marBottom w:val="0"/>
      <w:divBdr>
        <w:top w:val="none" w:sz="0" w:space="0" w:color="auto"/>
        <w:left w:val="none" w:sz="0" w:space="0" w:color="auto"/>
        <w:bottom w:val="none" w:sz="0" w:space="0" w:color="auto"/>
        <w:right w:val="none" w:sz="0" w:space="0" w:color="auto"/>
      </w:divBdr>
    </w:div>
    <w:div w:id="1605991706">
      <w:bodyDiv w:val="1"/>
      <w:marLeft w:val="0"/>
      <w:marRight w:val="0"/>
      <w:marTop w:val="0"/>
      <w:marBottom w:val="0"/>
      <w:divBdr>
        <w:top w:val="none" w:sz="0" w:space="0" w:color="auto"/>
        <w:left w:val="none" w:sz="0" w:space="0" w:color="auto"/>
        <w:bottom w:val="none" w:sz="0" w:space="0" w:color="auto"/>
        <w:right w:val="none" w:sz="0" w:space="0" w:color="auto"/>
      </w:divBdr>
    </w:div>
    <w:div w:id="1620065215">
      <w:bodyDiv w:val="1"/>
      <w:marLeft w:val="0"/>
      <w:marRight w:val="0"/>
      <w:marTop w:val="0"/>
      <w:marBottom w:val="0"/>
      <w:divBdr>
        <w:top w:val="none" w:sz="0" w:space="0" w:color="auto"/>
        <w:left w:val="none" w:sz="0" w:space="0" w:color="auto"/>
        <w:bottom w:val="none" w:sz="0" w:space="0" w:color="auto"/>
        <w:right w:val="none" w:sz="0" w:space="0" w:color="auto"/>
      </w:divBdr>
    </w:div>
    <w:div w:id="1631395521">
      <w:bodyDiv w:val="1"/>
      <w:marLeft w:val="0"/>
      <w:marRight w:val="0"/>
      <w:marTop w:val="0"/>
      <w:marBottom w:val="0"/>
      <w:divBdr>
        <w:top w:val="none" w:sz="0" w:space="0" w:color="auto"/>
        <w:left w:val="none" w:sz="0" w:space="0" w:color="auto"/>
        <w:bottom w:val="none" w:sz="0" w:space="0" w:color="auto"/>
        <w:right w:val="none" w:sz="0" w:space="0" w:color="auto"/>
      </w:divBdr>
    </w:div>
    <w:div w:id="1634171665">
      <w:bodyDiv w:val="1"/>
      <w:marLeft w:val="0"/>
      <w:marRight w:val="0"/>
      <w:marTop w:val="0"/>
      <w:marBottom w:val="0"/>
      <w:divBdr>
        <w:top w:val="none" w:sz="0" w:space="0" w:color="auto"/>
        <w:left w:val="none" w:sz="0" w:space="0" w:color="auto"/>
        <w:bottom w:val="none" w:sz="0" w:space="0" w:color="auto"/>
        <w:right w:val="none" w:sz="0" w:space="0" w:color="auto"/>
      </w:divBdr>
    </w:div>
    <w:div w:id="1647971835">
      <w:bodyDiv w:val="1"/>
      <w:marLeft w:val="0"/>
      <w:marRight w:val="0"/>
      <w:marTop w:val="0"/>
      <w:marBottom w:val="0"/>
      <w:divBdr>
        <w:top w:val="none" w:sz="0" w:space="0" w:color="auto"/>
        <w:left w:val="none" w:sz="0" w:space="0" w:color="auto"/>
        <w:bottom w:val="none" w:sz="0" w:space="0" w:color="auto"/>
        <w:right w:val="none" w:sz="0" w:space="0" w:color="auto"/>
      </w:divBdr>
    </w:div>
    <w:div w:id="1657997449">
      <w:bodyDiv w:val="1"/>
      <w:marLeft w:val="0"/>
      <w:marRight w:val="0"/>
      <w:marTop w:val="0"/>
      <w:marBottom w:val="0"/>
      <w:divBdr>
        <w:top w:val="none" w:sz="0" w:space="0" w:color="auto"/>
        <w:left w:val="none" w:sz="0" w:space="0" w:color="auto"/>
        <w:bottom w:val="none" w:sz="0" w:space="0" w:color="auto"/>
        <w:right w:val="none" w:sz="0" w:space="0" w:color="auto"/>
      </w:divBdr>
    </w:div>
    <w:div w:id="1674994675">
      <w:bodyDiv w:val="1"/>
      <w:marLeft w:val="0"/>
      <w:marRight w:val="0"/>
      <w:marTop w:val="0"/>
      <w:marBottom w:val="0"/>
      <w:divBdr>
        <w:top w:val="none" w:sz="0" w:space="0" w:color="auto"/>
        <w:left w:val="none" w:sz="0" w:space="0" w:color="auto"/>
        <w:bottom w:val="none" w:sz="0" w:space="0" w:color="auto"/>
        <w:right w:val="none" w:sz="0" w:space="0" w:color="auto"/>
      </w:divBdr>
    </w:div>
    <w:div w:id="1679120634">
      <w:bodyDiv w:val="1"/>
      <w:marLeft w:val="0"/>
      <w:marRight w:val="0"/>
      <w:marTop w:val="0"/>
      <w:marBottom w:val="0"/>
      <w:divBdr>
        <w:top w:val="none" w:sz="0" w:space="0" w:color="auto"/>
        <w:left w:val="none" w:sz="0" w:space="0" w:color="auto"/>
        <w:bottom w:val="none" w:sz="0" w:space="0" w:color="auto"/>
        <w:right w:val="none" w:sz="0" w:space="0" w:color="auto"/>
      </w:divBdr>
    </w:div>
    <w:div w:id="1831435817">
      <w:bodyDiv w:val="1"/>
      <w:marLeft w:val="0"/>
      <w:marRight w:val="0"/>
      <w:marTop w:val="0"/>
      <w:marBottom w:val="0"/>
      <w:divBdr>
        <w:top w:val="none" w:sz="0" w:space="0" w:color="auto"/>
        <w:left w:val="none" w:sz="0" w:space="0" w:color="auto"/>
        <w:bottom w:val="none" w:sz="0" w:space="0" w:color="auto"/>
        <w:right w:val="none" w:sz="0" w:space="0" w:color="auto"/>
      </w:divBdr>
    </w:div>
    <w:div w:id="1840732513">
      <w:bodyDiv w:val="1"/>
      <w:marLeft w:val="0"/>
      <w:marRight w:val="0"/>
      <w:marTop w:val="0"/>
      <w:marBottom w:val="0"/>
      <w:divBdr>
        <w:top w:val="none" w:sz="0" w:space="0" w:color="auto"/>
        <w:left w:val="none" w:sz="0" w:space="0" w:color="auto"/>
        <w:bottom w:val="none" w:sz="0" w:space="0" w:color="auto"/>
        <w:right w:val="none" w:sz="0" w:space="0" w:color="auto"/>
      </w:divBdr>
    </w:div>
    <w:div w:id="1841970638">
      <w:bodyDiv w:val="1"/>
      <w:marLeft w:val="0"/>
      <w:marRight w:val="0"/>
      <w:marTop w:val="0"/>
      <w:marBottom w:val="0"/>
      <w:divBdr>
        <w:top w:val="none" w:sz="0" w:space="0" w:color="auto"/>
        <w:left w:val="none" w:sz="0" w:space="0" w:color="auto"/>
        <w:bottom w:val="none" w:sz="0" w:space="0" w:color="auto"/>
        <w:right w:val="none" w:sz="0" w:space="0" w:color="auto"/>
      </w:divBdr>
    </w:div>
    <w:div w:id="1877499521">
      <w:bodyDiv w:val="1"/>
      <w:marLeft w:val="0"/>
      <w:marRight w:val="0"/>
      <w:marTop w:val="0"/>
      <w:marBottom w:val="0"/>
      <w:divBdr>
        <w:top w:val="none" w:sz="0" w:space="0" w:color="auto"/>
        <w:left w:val="none" w:sz="0" w:space="0" w:color="auto"/>
        <w:bottom w:val="none" w:sz="0" w:space="0" w:color="auto"/>
        <w:right w:val="none" w:sz="0" w:space="0" w:color="auto"/>
      </w:divBdr>
    </w:div>
    <w:div w:id="1881479800">
      <w:bodyDiv w:val="1"/>
      <w:marLeft w:val="0"/>
      <w:marRight w:val="0"/>
      <w:marTop w:val="0"/>
      <w:marBottom w:val="0"/>
      <w:divBdr>
        <w:top w:val="none" w:sz="0" w:space="0" w:color="auto"/>
        <w:left w:val="none" w:sz="0" w:space="0" w:color="auto"/>
        <w:bottom w:val="none" w:sz="0" w:space="0" w:color="auto"/>
        <w:right w:val="none" w:sz="0" w:space="0" w:color="auto"/>
      </w:divBdr>
    </w:div>
    <w:div w:id="1968000034">
      <w:bodyDiv w:val="1"/>
      <w:marLeft w:val="0"/>
      <w:marRight w:val="0"/>
      <w:marTop w:val="0"/>
      <w:marBottom w:val="0"/>
      <w:divBdr>
        <w:top w:val="none" w:sz="0" w:space="0" w:color="auto"/>
        <w:left w:val="none" w:sz="0" w:space="0" w:color="auto"/>
        <w:bottom w:val="none" w:sz="0" w:space="0" w:color="auto"/>
        <w:right w:val="none" w:sz="0" w:space="0" w:color="auto"/>
      </w:divBdr>
    </w:div>
    <w:div w:id="1998262709">
      <w:bodyDiv w:val="1"/>
      <w:marLeft w:val="0"/>
      <w:marRight w:val="0"/>
      <w:marTop w:val="0"/>
      <w:marBottom w:val="0"/>
      <w:divBdr>
        <w:top w:val="none" w:sz="0" w:space="0" w:color="auto"/>
        <w:left w:val="none" w:sz="0" w:space="0" w:color="auto"/>
        <w:bottom w:val="none" w:sz="0" w:space="0" w:color="auto"/>
        <w:right w:val="none" w:sz="0" w:space="0" w:color="auto"/>
      </w:divBdr>
    </w:div>
    <w:div w:id="2026788595">
      <w:bodyDiv w:val="1"/>
      <w:marLeft w:val="0"/>
      <w:marRight w:val="0"/>
      <w:marTop w:val="0"/>
      <w:marBottom w:val="0"/>
      <w:divBdr>
        <w:top w:val="none" w:sz="0" w:space="0" w:color="auto"/>
        <w:left w:val="none" w:sz="0" w:space="0" w:color="auto"/>
        <w:bottom w:val="none" w:sz="0" w:space="0" w:color="auto"/>
        <w:right w:val="none" w:sz="0" w:space="0" w:color="auto"/>
      </w:divBdr>
    </w:div>
    <w:div w:id="2031301021">
      <w:bodyDiv w:val="1"/>
      <w:marLeft w:val="0"/>
      <w:marRight w:val="0"/>
      <w:marTop w:val="0"/>
      <w:marBottom w:val="0"/>
      <w:divBdr>
        <w:top w:val="none" w:sz="0" w:space="0" w:color="auto"/>
        <w:left w:val="none" w:sz="0" w:space="0" w:color="auto"/>
        <w:bottom w:val="none" w:sz="0" w:space="0" w:color="auto"/>
        <w:right w:val="none" w:sz="0" w:space="0" w:color="auto"/>
      </w:divBdr>
    </w:div>
    <w:div w:id="2054697550">
      <w:bodyDiv w:val="1"/>
      <w:marLeft w:val="0"/>
      <w:marRight w:val="0"/>
      <w:marTop w:val="0"/>
      <w:marBottom w:val="0"/>
      <w:divBdr>
        <w:top w:val="none" w:sz="0" w:space="0" w:color="auto"/>
        <w:left w:val="none" w:sz="0" w:space="0" w:color="auto"/>
        <w:bottom w:val="none" w:sz="0" w:space="0" w:color="auto"/>
        <w:right w:val="none" w:sz="0" w:space="0" w:color="auto"/>
      </w:divBdr>
    </w:div>
    <w:div w:id="2099978784">
      <w:bodyDiv w:val="1"/>
      <w:marLeft w:val="0"/>
      <w:marRight w:val="0"/>
      <w:marTop w:val="0"/>
      <w:marBottom w:val="0"/>
      <w:divBdr>
        <w:top w:val="none" w:sz="0" w:space="0" w:color="auto"/>
        <w:left w:val="none" w:sz="0" w:space="0" w:color="auto"/>
        <w:bottom w:val="none" w:sz="0" w:space="0" w:color="auto"/>
        <w:right w:val="none" w:sz="0" w:space="0" w:color="auto"/>
      </w:divBdr>
    </w:div>
    <w:div w:id="2100978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footer" Target="footer5.xml"/><Relationship Id="rId26" Type="http://schemas.openxmlformats.org/officeDocument/2006/relationships/header" Target="header11.xml"/><Relationship Id="rId39" Type="http://schemas.openxmlformats.org/officeDocument/2006/relationships/footer" Target="footer14.xml"/><Relationship Id="rId21" Type="http://schemas.openxmlformats.org/officeDocument/2006/relationships/header" Target="header7.xml"/><Relationship Id="rId34" Type="http://schemas.openxmlformats.org/officeDocument/2006/relationships/header" Target="header15.xml"/><Relationship Id="rId42" Type="http://schemas.openxmlformats.org/officeDocument/2006/relationships/header" Target="header19.xml"/><Relationship Id="rId47" Type="http://schemas.openxmlformats.org/officeDocument/2006/relationships/header" Target="header22.xml"/><Relationship Id="rId50" Type="http://schemas.openxmlformats.org/officeDocument/2006/relationships/header" Target="header23.xml"/><Relationship Id="rId55"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5.xml"/><Relationship Id="rId29" Type="http://schemas.openxmlformats.org/officeDocument/2006/relationships/header" Target="header12.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4.xml"/><Relationship Id="rId37" Type="http://schemas.openxmlformats.org/officeDocument/2006/relationships/header" Target="header17.xml"/><Relationship Id="rId40" Type="http://schemas.openxmlformats.org/officeDocument/2006/relationships/header" Target="header18.xml"/><Relationship Id="rId45" Type="http://schemas.openxmlformats.org/officeDocument/2006/relationships/footer" Target="footer17.xml"/><Relationship Id="rId53" Type="http://schemas.openxmlformats.org/officeDocument/2006/relationships/footer" Target="footer21.xml"/><Relationship Id="rId5" Type="http://schemas.openxmlformats.org/officeDocument/2006/relationships/webSettings" Target="webSettings.xml"/><Relationship Id="rId10" Type="http://schemas.openxmlformats.org/officeDocument/2006/relationships/footer" Target="footer1.xml"/><Relationship Id="rId19" Type="http://schemas.openxmlformats.org/officeDocument/2006/relationships/header" Target="header6.xml"/><Relationship Id="rId31" Type="http://schemas.openxmlformats.org/officeDocument/2006/relationships/header" Target="header13.xml"/><Relationship Id="rId44" Type="http://schemas.openxmlformats.org/officeDocument/2006/relationships/header" Target="header20.xml"/><Relationship Id="rId52" Type="http://schemas.openxmlformats.org/officeDocument/2006/relationships/header" Target="header2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footer" Target="footer7.xml"/><Relationship Id="rId27" Type="http://schemas.openxmlformats.org/officeDocument/2006/relationships/footer" Target="footer8.xml"/><Relationship Id="rId30" Type="http://schemas.openxmlformats.org/officeDocument/2006/relationships/footer" Target="footer10.xml"/><Relationship Id="rId35" Type="http://schemas.openxmlformats.org/officeDocument/2006/relationships/footer" Target="footer12.xml"/><Relationship Id="rId43" Type="http://schemas.openxmlformats.org/officeDocument/2006/relationships/footer" Target="footer16.xml"/><Relationship Id="rId48" Type="http://schemas.openxmlformats.org/officeDocument/2006/relationships/footer" Target="footer18.xml"/><Relationship Id="rId8" Type="http://schemas.openxmlformats.org/officeDocument/2006/relationships/header" Target="header1.xml"/><Relationship Id="rId51" Type="http://schemas.openxmlformats.org/officeDocument/2006/relationships/footer" Target="footer20.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footer" Target="footer4.xml"/><Relationship Id="rId25" Type="http://schemas.openxmlformats.org/officeDocument/2006/relationships/header" Target="header10.xml"/><Relationship Id="rId33" Type="http://schemas.openxmlformats.org/officeDocument/2006/relationships/footer" Target="footer11.xml"/><Relationship Id="rId38" Type="http://schemas.openxmlformats.org/officeDocument/2006/relationships/footer" Target="footer13.xml"/><Relationship Id="rId46" Type="http://schemas.openxmlformats.org/officeDocument/2006/relationships/header" Target="header21.xml"/><Relationship Id="rId20" Type="http://schemas.openxmlformats.org/officeDocument/2006/relationships/footer" Target="footer6.xml"/><Relationship Id="rId41" Type="http://schemas.openxmlformats.org/officeDocument/2006/relationships/footer" Target="footer15.xm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header" Target="header8.xml"/><Relationship Id="rId28" Type="http://schemas.openxmlformats.org/officeDocument/2006/relationships/footer" Target="footer9.xml"/><Relationship Id="rId36" Type="http://schemas.openxmlformats.org/officeDocument/2006/relationships/header" Target="header16.xml"/><Relationship Id="rId49" Type="http://schemas.openxmlformats.org/officeDocument/2006/relationships/footer" Target="footer19.xml"/></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3.png"/></Relationships>
</file>

<file path=word/_rels/header16.xml.rels><?xml version="1.0" encoding="UTF-8" standalone="yes"?>
<Relationships xmlns="http://schemas.openxmlformats.org/package/2006/relationships"><Relationship Id="rId1" Type="http://schemas.openxmlformats.org/officeDocument/2006/relationships/image" Target="media/image4.png"/></Relationships>
</file>

<file path=word/_rels/header17.xml.rels><?xml version="1.0" encoding="UTF-8" standalone="yes"?>
<Relationships xmlns="http://schemas.openxmlformats.org/package/2006/relationships"><Relationship Id="rId1" Type="http://schemas.openxmlformats.org/officeDocument/2006/relationships/image" Target="media/image4.png"/></Relationships>
</file>

<file path=word/_rels/header19.xml.rels><?xml version="1.0" encoding="UTF-8" standalone="yes"?>
<Relationships xmlns="http://schemas.openxmlformats.org/package/2006/relationships"><Relationship Id="rId1" Type="http://schemas.openxmlformats.org/officeDocument/2006/relationships/image" Target="media/image4.png"/></Relationships>
</file>

<file path=word/_rels/header20.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hyperlink" Target="http://www.deloitte.com" TargetMode="External"/></Relationships>
</file>

<file path=word/_rels/header22.xml.rels><?xml version="1.0" encoding="UTF-8" standalone="yes"?>
<Relationships xmlns="http://schemas.openxmlformats.org/package/2006/relationships"><Relationship Id="rId1" Type="http://schemas.openxmlformats.org/officeDocument/2006/relationships/image" Target="media/image4.png"/></Relationships>
</file>

<file path=word/_rels/header23.xml.rels><?xml version="1.0" encoding="UTF-8" standalone="yes"?>
<Relationships xmlns="http://schemas.openxmlformats.org/package/2006/relationships"><Relationship Id="rId1" Type="http://schemas.openxmlformats.org/officeDocument/2006/relationships/image" Target="media/image3.png"/></Relationships>
</file>

<file path=word/_rels/header2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B10211-B21C-4C09-8476-11A64B601A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67</Pages>
  <Words>42539</Words>
  <Characters>229716</Characters>
  <Application>Microsoft Office Word</Application>
  <DocSecurity>0</DocSecurity>
  <Lines>1914</Lines>
  <Paragraphs>543</Paragraphs>
  <ScaleCrop>false</ScaleCrop>
  <HeadingPairs>
    <vt:vector size="2" baseType="variant">
      <vt:variant>
        <vt:lpstr>Título</vt:lpstr>
      </vt:variant>
      <vt:variant>
        <vt:i4>1</vt:i4>
      </vt:variant>
    </vt:vector>
  </HeadingPairs>
  <TitlesOfParts>
    <vt:vector size="1" baseType="lpstr">
      <vt:lpstr/>
    </vt:vector>
  </TitlesOfParts>
  <Company>BANCO DO BRASIL S.A.</Company>
  <LinksUpToDate>false</LinksUpToDate>
  <CharactersWithSpaces>271712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Edson Nogueira Dias</dc:creator>
  <cp:keywords/>
  <dc:description/>
  <cp:lastModifiedBy>Edmar de Alencar Silva</cp:lastModifiedBy>
  <cp:revision>2</cp:revision>
  <cp:lastPrinted>2023-02-08T22:34:00Z</cp:lastPrinted>
  <dcterms:created xsi:type="dcterms:W3CDTF">2023-02-08T22:41:00Z</dcterms:created>
  <dcterms:modified xsi:type="dcterms:W3CDTF">2023-02-08T22:41:00Z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0881dc9-f7f2-41de-a334-ceff3dc15b31_Enabled">
    <vt:lpwstr>true</vt:lpwstr>
  </property>
  <property fmtid="{D5CDD505-2E9C-101B-9397-08002B2CF9AE}" pid="3" name="MSIP_Label_40881dc9-f7f2-41de-a334-ceff3dc15b31_SetDate">
    <vt:lpwstr>2023-02-08T22:46:05Z</vt:lpwstr>
  </property>
  <property fmtid="{D5CDD505-2E9C-101B-9397-08002B2CF9AE}" pid="4" name="MSIP_Label_40881dc9-f7f2-41de-a334-ceff3dc15b31_Method">
    <vt:lpwstr>Privileged</vt:lpwstr>
  </property>
  <property fmtid="{D5CDD505-2E9C-101B-9397-08002B2CF9AE}" pid="5" name="MSIP_Label_40881dc9-f7f2-41de-a334-ceff3dc15b31_Name">
    <vt:lpwstr>40881dc9-f7f2-41de-a334-ceff3dc15b31</vt:lpwstr>
  </property>
  <property fmtid="{D5CDD505-2E9C-101B-9397-08002B2CF9AE}" pid="6" name="MSIP_Label_40881dc9-f7f2-41de-a334-ceff3dc15b31_SiteId">
    <vt:lpwstr>ea0c2907-38d2-4181-8750-b0b190b60443</vt:lpwstr>
  </property>
  <property fmtid="{D5CDD505-2E9C-101B-9397-08002B2CF9AE}" pid="7" name="MSIP_Label_40881dc9-f7f2-41de-a334-ceff3dc15b31_ActionId">
    <vt:lpwstr>dce1a351-72cf-4c85-9a61-956827fa7a3e</vt:lpwstr>
  </property>
  <property fmtid="{D5CDD505-2E9C-101B-9397-08002B2CF9AE}" pid="8" name="MSIP_Label_40881dc9-f7f2-41de-a334-ceff3dc15b31_ContentBits">
    <vt:lpwstr>0</vt:lpwstr>
  </property>
</Properties>
</file>